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0"/>
        <w:gridCol w:w="4680"/>
      </w:tblGrid>
      <w:tr w:rsidR="00B473A8" w:rsidRPr="00A44BC7" w14:paraId="1F9C4A12" w14:textId="77777777" w:rsidTr="00A115CA">
        <w:tc>
          <w:tcPr>
            <w:tcW w:w="4788" w:type="dxa"/>
            <w:shd w:val="clear" w:color="auto" w:fill="auto"/>
          </w:tcPr>
          <w:p w14:paraId="377D51ED" w14:textId="77777777" w:rsidR="00B473A8" w:rsidRPr="00013507" w:rsidRDefault="00B473A8" w:rsidP="00A44BC7">
            <w:pPr>
              <w:pStyle w:val="CABEZA"/>
              <w:rPr>
                <w:rFonts w:ascii="Verdana" w:hAnsi="Verdana" w:cs="Times New Roman"/>
                <w:sz w:val="16"/>
                <w:szCs w:val="16"/>
              </w:rPr>
            </w:pPr>
            <w:r w:rsidRPr="00013507">
              <w:rPr>
                <w:rFonts w:ascii="Verdana" w:hAnsi="Verdana" w:cs="Times New Roman"/>
                <w:sz w:val="16"/>
                <w:szCs w:val="16"/>
              </w:rPr>
              <w:t>COMISION REGULADORA DE ENERGIA</w:t>
            </w:r>
          </w:p>
        </w:tc>
        <w:tc>
          <w:tcPr>
            <w:tcW w:w="4788" w:type="dxa"/>
            <w:shd w:val="clear" w:color="auto" w:fill="auto"/>
          </w:tcPr>
          <w:p w14:paraId="5DBCB73B" w14:textId="77777777" w:rsidR="00B473A8" w:rsidRPr="00A115CA" w:rsidRDefault="00B40E4E" w:rsidP="00A44BC7">
            <w:pPr>
              <w:pStyle w:val="CABEZA"/>
              <w:rPr>
                <w:rFonts w:ascii="Verdana" w:hAnsi="Verdana" w:cs="Times New Roman"/>
                <w:sz w:val="16"/>
                <w:szCs w:val="16"/>
                <w:lang w:val="en-US"/>
              </w:rPr>
            </w:pPr>
            <w:r w:rsidRPr="00A115CA">
              <w:rPr>
                <w:rFonts w:ascii="Verdana" w:hAnsi="Verdana" w:cs="Times New Roman"/>
                <w:sz w:val="16"/>
                <w:szCs w:val="16"/>
                <w:lang w:val="en-US"/>
              </w:rPr>
              <w:t>ENERGY REGULATOR</w:t>
            </w:r>
            <w:r w:rsidR="00AF2531">
              <w:rPr>
                <w:rFonts w:ascii="Verdana" w:hAnsi="Verdana" w:cs="Times New Roman"/>
                <w:sz w:val="16"/>
                <w:szCs w:val="16"/>
                <w:lang w:val="en-US"/>
              </w:rPr>
              <w:t>Y</w:t>
            </w:r>
            <w:r w:rsidRPr="00A115CA">
              <w:rPr>
                <w:rFonts w:ascii="Verdana" w:hAnsi="Verdana" w:cs="Times New Roman"/>
                <w:sz w:val="16"/>
                <w:szCs w:val="16"/>
                <w:lang w:val="en-US"/>
              </w:rPr>
              <w:t xml:space="preserve"> COMMISSION</w:t>
            </w:r>
          </w:p>
          <w:p w14:paraId="2BCE2CE0" w14:textId="77777777" w:rsidR="00B40E4E" w:rsidRPr="00A115CA" w:rsidRDefault="00B40E4E" w:rsidP="00A44BC7">
            <w:pPr>
              <w:pStyle w:val="CABEZA"/>
              <w:rPr>
                <w:rFonts w:ascii="Verdana" w:hAnsi="Verdana" w:cs="Times New Roman"/>
                <w:sz w:val="16"/>
                <w:szCs w:val="16"/>
                <w:lang w:val="en-US"/>
              </w:rPr>
            </w:pPr>
          </w:p>
        </w:tc>
      </w:tr>
      <w:tr w:rsidR="00B473A8" w:rsidRPr="002605D6" w14:paraId="7484710F" w14:textId="77777777" w:rsidTr="00A115CA">
        <w:tc>
          <w:tcPr>
            <w:tcW w:w="4788" w:type="dxa"/>
            <w:shd w:val="clear" w:color="auto" w:fill="auto"/>
          </w:tcPr>
          <w:p w14:paraId="49D24CF6" w14:textId="77777777" w:rsidR="00B473A8" w:rsidRPr="00013507" w:rsidRDefault="00B473A8" w:rsidP="00A44BC7">
            <w:pPr>
              <w:pStyle w:val="Titulo1"/>
              <w:pBdr>
                <w:bottom w:val="none" w:sz="0" w:space="0" w:color="auto"/>
              </w:pBdr>
              <w:rPr>
                <w:rFonts w:ascii="Verdana" w:hAnsi="Verdana" w:cs="Times New Roman"/>
                <w:sz w:val="16"/>
                <w:szCs w:val="16"/>
              </w:rPr>
            </w:pPr>
            <w:r w:rsidRPr="00013507">
              <w:rPr>
                <w:rFonts w:ascii="Verdana" w:hAnsi="Verdana" w:cs="Times New Roman"/>
                <w:sz w:val="16"/>
                <w:szCs w:val="16"/>
              </w:rPr>
              <w:t>ACUERDO por el que la Comisión Reguladora de Energía expide la Norma Oficial Mexicana NOM-016-CRE-2016, Especificaciones de calidad de los petrolíferos.</w:t>
            </w:r>
          </w:p>
        </w:tc>
        <w:tc>
          <w:tcPr>
            <w:tcW w:w="4788" w:type="dxa"/>
            <w:shd w:val="clear" w:color="auto" w:fill="auto"/>
          </w:tcPr>
          <w:p w14:paraId="23DF4A97" w14:textId="77777777" w:rsidR="00B40E4E" w:rsidRPr="00A115CA" w:rsidRDefault="00B40E4E" w:rsidP="00A115CA">
            <w:pPr>
              <w:pStyle w:val="Titulo1"/>
              <w:pBdr>
                <w:bottom w:val="none" w:sz="0" w:space="0" w:color="auto"/>
              </w:pBdr>
              <w:rPr>
                <w:rFonts w:ascii="Verdana" w:hAnsi="Verdana" w:cs="Times New Roman"/>
                <w:sz w:val="16"/>
                <w:szCs w:val="16"/>
                <w:lang w:val="en-US"/>
              </w:rPr>
            </w:pPr>
            <w:r w:rsidRPr="00A115CA">
              <w:rPr>
                <w:rFonts w:ascii="Verdana" w:hAnsi="Verdana" w:cs="Times New Roman"/>
                <w:sz w:val="16"/>
                <w:szCs w:val="16"/>
                <w:lang w:val="en-US"/>
              </w:rPr>
              <w:t xml:space="preserve">AGREEMENT by which the Energy Regulatory Commission issues the Official Mexican Standard NOM-016-CRE-2016, Quality specifications of petroleum products. </w:t>
            </w:r>
          </w:p>
          <w:p w14:paraId="483D58CC" w14:textId="77777777" w:rsidR="00A115CA" w:rsidRPr="00A115CA" w:rsidRDefault="00A115CA" w:rsidP="00A115CA">
            <w:pPr>
              <w:pStyle w:val="Titulo1"/>
              <w:pBdr>
                <w:bottom w:val="none" w:sz="0" w:space="0" w:color="auto"/>
              </w:pBdr>
              <w:rPr>
                <w:rFonts w:ascii="Verdana" w:hAnsi="Verdana" w:cs="Times New Roman"/>
                <w:sz w:val="16"/>
                <w:szCs w:val="16"/>
                <w:lang w:val="en-US"/>
              </w:rPr>
            </w:pPr>
          </w:p>
        </w:tc>
      </w:tr>
      <w:tr w:rsidR="00B473A8" w:rsidRPr="00B40E4E" w14:paraId="114FBAB4" w14:textId="77777777" w:rsidTr="00A115CA">
        <w:tc>
          <w:tcPr>
            <w:tcW w:w="4788" w:type="dxa"/>
            <w:shd w:val="clear" w:color="auto" w:fill="auto"/>
          </w:tcPr>
          <w:p w14:paraId="17F23C52" w14:textId="77777777" w:rsidR="00B473A8" w:rsidRPr="00013507" w:rsidRDefault="00B473A8" w:rsidP="0054604A">
            <w:pPr>
              <w:pStyle w:val="Titulo2"/>
              <w:pBdr>
                <w:top w:val="none" w:sz="0" w:space="0" w:color="auto"/>
              </w:pBdr>
              <w:rPr>
                <w:rFonts w:ascii="Verdana" w:hAnsi="Verdana"/>
                <w:sz w:val="16"/>
                <w:szCs w:val="16"/>
              </w:rPr>
            </w:pPr>
            <w:r w:rsidRPr="00013507">
              <w:rPr>
                <w:rFonts w:ascii="Verdana" w:hAnsi="Verdana"/>
                <w:sz w:val="16"/>
                <w:szCs w:val="16"/>
              </w:rPr>
              <w:t>Al margen un sello con el Escudo Nacional, que dice: Estados Unidos Mexicanos. Comisión Reguladora</w:t>
            </w:r>
            <w:r w:rsidR="0054604A" w:rsidRPr="00013507">
              <w:rPr>
                <w:rFonts w:ascii="Verdana" w:hAnsi="Verdana"/>
                <w:sz w:val="16"/>
                <w:szCs w:val="16"/>
              </w:rPr>
              <w:t xml:space="preserve"> </w:t>
            </w:r>
            <w:r w:rsidRPr="00013507">
              <w:rPr>
                <w:rFonts w:ascii="Verdana" w:hAnsi="Verdana"/>
                <w:sz w:val="16"/>
                <w:szCs w:val="16"/>
              </w:rPr>
              <w:t>de Energía.</w:t>
            </w:r>
          </w:p>
        </w:tc>
        <w:tc>
          <w:tcPr>
            <w:tcW w:w="4788" w:type="dxa"/>
            <w:shd w:val="clear" w:color="auto" w:fill="auto"/>
          </w:tcPr>
          <w:p w14:paraId="4300D09C" w14:textId="77777777" w:rsidR="00B473A8" w:rsidRPr="00A115CA" w:rsidRDefault="00B40E4E" w:rsidP="00A44BC7">
            <w:pPr>
              <w:pStyle w:val="Titulo2"/>
              <w:pBdr>
                <w:top w:val="none" w:sz="0" w:space="0" w:color="auto"/>
              </w:pBdr>
              <w:rPr>
                <w:rFonts w:ascii="Verdana" w:hAnsi="Verdana"/>
                <w:sz w:val="16"/>
                <w:szCs w:val="16"/>
                <w:lang w:val="en-US"/>
              </w:rPr>
            </w:pPr>
            <w:r w:rsidRPr="00A115CA">
              <w:rPr>
                <w:rFonts w:ascii="Verdana" w:hAnsi="Verdana"/>
                <w:sz w:val="16"/>
                <w:szCs w:val="16"/>
                <w:lang w:val="en-US"/>
              </w:rPr>
              <w:t xml:space="preserve">In the margin a stamp with the National Seal, that says: United Mexican States. Energy Regulatory Commission. </w:t>
            </w:r>
          </w:p>
        </w:tc>
      </w:tr>
      <w:tr w:rsidR="00B473A8" w:rsidRPr="00A44BC7" w14:paraId="59056D60" w14:textId="77777777" w:rsidTr="00A115CA">
        <w:tc>
          <w:tcPr>
            <w:tcW w:w="4788" w:type="dxa"/>
            <w:shd w:val="clear" w:color="auto" w:fill="auto"/>
          </w:tcPr>
          <w:p w14:paraId="3ABA508D" w14:textId="77777777" w:rsidR="00B473A8" w:rsidRPr="00013507" w:rsidRDefault="00B473A8" w:rsidP="00A44BC7">
            <w:pPr>
              <w:pStyle w:val="ANOTACION"/>
              <w:spacing w:line="252" w:lineRule="exact"/>
              <w:rPr>
                <w:rFonts w:ascii="Verdana" w:hAnsi="Verdana"/>
                <w:sz w:val="16"/>
                <w:szCs w:val="16"/>
                <w:u w:color="000000"/>
                <w:bdr w:val="nil"/>
                <w:lang w:eastAsia="es-ES_tradnl"/>
              </w:rPr>
            </w:pPr>
            <w:r w:rsidRPr="00013507">
              <w:rPr>
                <w:rFonts w:ascii="Verdana" w:hAnsi="Verdana"/>
                <w:sz w:val="16"/>
                <w:szCs w:val="16"/>
                <w:u w:color="000000"/>
                <w:bdr w:val="nil"/>
              </w:rPr>
              <w:t>ACUERDO Núm. A/035/2016</w:t>
            </w:r>
          </w:p>
        </w:tc>
        <w:tc>
          <w:tcPr>
            <w:tcW w:w="4788" w:type="dxa"/>
            <w:shd w:val="clear" w:color="auto" w:fill="auto"/>
          </w:tcPr>
          <w:p w14:paraId="18B0FDCD" w14:textId="77777777" w:rsidR="00B473A8" w:rsidRPr="00A115CA" w:rsidRDefault="00B40E4E" w:rsidP="00A44BC7">
            <w:pPr>
              <w:pStyle w:val="ANOTACION"/>
              <w:spacing w:line="252" w:lineRule="exact"/>
              <w:rPr>
                <w:rFonts w:ascii="Verdana" w:hAnsi="Verdana"/>
                <w:sz w:val="16"/>
                <w:szCs w:val="16"/>
                <w:u w:color="000000"/>
                <w:bdr w:val="nil"/>
                <w:lang w:val="en-US"/>
              </w:rPr>
            </w:pPr>
            <w:r w:rsidRPr="00A115CA">
              <w:rPr>
                <w:rFonts w:ascii="Verdana" w:hAnsi="Verdana"/>
                <w:sz w:val="16"/>
                <w:szCs w:val="16"/>
                <w:u w:color="000000"/>
                <w:bdr w:val="nil"/>
                <w:lang w:val="en-US"/>
              </w:rPr>
              <w:t xml:space="preserve">AGREEMENT Number A/035/2016 </w:t>
            </w:r>
          </w:p>
        </w:tc>
      </w:tr>
      <w:tr w:rsidR="00B473A8" w:rsidRPr="002605D6" w14:paraId="591CDE72" w14:textId="77777777" w:rsidTr="00A115CA">
        <w:tc>
          <w:tcPr>
            <w:tcW w:w="4788" w:type="dxa"/>
            <w:shd w:val="clear" w:color="auto" w:fill="auto"/>
          </w:tcPr>
          <w:p w14:paraId="4041D5CA" w14:textId="77777777" w:rsidR="00B473A8" w:rsidRPr="00013507" w:rsidRDefault="00B473A8" w:rsidP="00A44BC7">
            <w:pPr>
              <w:pStyle w:val="Texto"/>
              <w:spacing w:line="252" w:lineRule="exact"/>
              <w:ind w:firstLine="0"/>
              <w:rPr>
                <w:rFonts w:ascii="Verdana" w:hAnsi="Verdana"/>
                <w:b/>
                <w:sz w:val="16"/>
                <w:szCs w:val="16"/>
                <w:lang w:eastAsia="es-MX"/>
              </w:rPr>
            </w:pPr>
            <w:r w:rsidRPr="00013507">
              <w:rPr>
                <w:rFonts w:ascii="Verdana" w:hAnsi="Verdana"/>
                <w:b/>
                <w:sz w:val="16"/>
                <w:szCs w:val="16"/>
                <w:lang w:eastAsia="es-MX"/>
              </w:rPr>
              <w:t>ACUERDO POR EL QUE LA COMISIÓN REGULADORA DE ENERGÍA EXPIDE LA NORMA OFICIAL MEXICANA NOM-016-CRE-2016, ESPECIFICACIONES DE CALIDAD DE LOS PETROLÍFEROS</w:t>
            </w:r>
          </w:p>
        </w:tc>
        <w:tc>
          <w:tcPr>
            <w:tcW w:w="4788" w:type="dxa"/>
            <w:shd w:val="clear" w:color="auto" w:fill="auto"/>
          </w:tcPr>
          <w:p w14:paraId="38B37F06" w14:textId="77777777" w:rsidR="00B473A8" w:rsidRPr="00A115CA" w:rsidRDefault="00B40E4E" w:rsidP="00B40E4E">
            <w:pPr>
              <w:pStyle w:val="Texto"/>
              <w:spacing w:line="252" w:lineRule="exact"/>
              <w:ind w:firstLine="0"/>
              <w:rPr>
                <w:rFonts w:ascii="Verdana" w:hAnsi="Verdana"/>
                <w:b/>
                <w:sz w:val="16"/>
                <w:szCs w:val="16"/>
                <w:lang w:val="en-US" w:eastAsia="es-MX"/>
              </w:rPr>
            </w:pPr>
            <w:r w:rsidRPr="00A115CA">
              <w:rPr>
                <w:rFonts w:ascii="Verdana" w:hAnsi="Verdana"/>
                <w:b/>
                <w:sz w:val="16"/>
                <w:szCs w:val="16"/>
                <w:lang w:val="en-US" w:eastAsia="es-MX"/>
              </w:rPr>
              <w:t xml:space="preserve">AGREEMENT BY WHICH THE ENERGY REGULATORY COMMISSION ISSUES THE OFFICIAL MEXICAN STANDARD NOM-016-CRE-2016, QUALITY SPECIFICATIONS OF PETROLEUM PRODUCTS. </w:t>
            </w:r>
          </w:p>
        </w:tc>
      </w:tr>
      <w:tr w:rsidR="00B473A8" w:rsidRPr="00A44BC7" w14:paraId="35097654" w14:textId="77777777" w:rsidTr="00A115CA">
        <w:tc>
          <w:tcPr>
            <w:tcW w:w="4788" w:type="dxa"/>
            <w:shd w:val="clear" w:color="auto" w:fill="auto"/>
          </w:tcPr>
          <w:p w14:paraId="438EB061" w14:textId="77777777" w:rsidR="00B473A8" w:rsidRPr="00013507" w:rsidRDefault="00B473A8" w:rsidP="00A44BC7">
            <w:pPr>
              <w:pStyle w:val="ANOTACION"/>
              <w:spacing w:line="252" w:lineRule="exact"/>
              <w:rPr>
                <w:rFonts w:ascii="Verdana" w:hAnsi="Verdana"/>
                <w:sz w:val="16"/>
                <w:szCs w:val="16"/>
                <w:lang w:eastAsia="es-MX"/>
              </w:rPr>
            </w:pPr>
            <w:r w:rsidRPr="00013507">
              <w:rPr>
                <w:rFonts w:ascii="Verdana" w:hAnsi="Verdana"/>
                <w:sz w:val="16"/>
                <w:szCs w:val="16"/>
                <w:lang w:eastAsia="es-MX"/>
              </w:rPr>
              <w:t>RESULTANDO</w:t>
            </w:r>
          </w:p>
        </w:tc>
        <w:tc>
          <w:tcPr>
            <w:tcW w:w="4788" w:type="dxa"/>
            <w:shd w:val="clear" w:color="auto" w:fill="auto"/>
          </w:tcPr>
          <w:p w14:paraId="54114178" w14:textId="77777777" w:rsidR="00B473A8" w:rsidRPr="00A115CA" w:rsidRDefault="00B40E4E" w:rsidP="00B40E4E">
            <w:pPr>
              <w:pStyle w:val="ANOTACION"/>
              <w:spacing w:line="252" w:lineRule="exact"/>
              <w:rPr>
                <w:rFonts w:ascii="Verdana" w:hAnsi="Verdana"/>
                <w:sz w:val="16"/>
                <w:szCs w:val="16"/>
                <w:lang w:val="en-US" w:eastAsia="es-MX"/>
              </w:rPr>
            </w:pPr>
            <w:r w:rsidRPr="00A115CA">
              <w:rPr>
                <w:rFonts w:ascii="Verdana" w:hAnsi="Verdana"/>
                <w:sz w:val="16"/>
                <w:szCs w:val="16"/>
                <w:lang w:val="en-US" w:eastAsia="es-MX"/>
              </w:rPr>
              <w:t>RESULTING</w:t>
            </w:r>
          </w:p>
        </w:tc>
      </w:tr>
      <w:tr w:rsidR="00B473A8" w:rsidRPr="002605D6" w14:paraId="71C07A4F" w14:textId="77777777" w:rsidTr="00A115CA">
        <w:tc>
          <w:tcPr>
            <w:tcW w:w="4788" w:type="dxa"/>
            <w:shd w:val="clear" w:color="auto" w:fill="auto"/>
          </w:tcPr>
          <w:p w14:paraId="470D5745" w14:textId="77777777" w:rsidR="00B473A8" w:rsidRPr="00013507" w:rsidRDefault="00B473A8" w:rsidP="00A44BC7">
            <w:pPr>
              <w:pStyle w:val="Texto"/>
              <w:spacing w:line="252" w:lineRule="exact"/>
              <w:ind w:firstLine="0"/>
              <w:rPr>
                <w:rFonts w:ascii="Verdana" w:hAnsi="Verdana"/>
                <w:sz w:val="16"/>
                <w:szCs w:val="16"/>
                <w:lang w:eastAsia="es-MX"/>
              </w:rPr>
            </w:pPr>
            <w:r w:rsidRPr="00013507">
              <w:rPr>
                <w:rFonts w:ascii="Verdana" w:hAnsi="Verdana"/>
                <w:b/>
                <w:sz w:val="16"/>
                <w:szCs w:val="16"/>
                <w:lang w:eastAsia="es-MX"/>
              </w:rPr>
              <w:t xml:space="preserve">PRIMERO. </w:t>
            </w:r>
            <w:r w:rsidRPr="00013507">
              <w:rPr>
                <w:rFonts w:ascii="Verdana" w:hAnsi="Verdana"/>
                <w:sz w:val="16"/>
                <w:szCs w:val="16"/>
                <w:lang w:eastAsia="es-MX"/>
              </w:rPr>
              <w:t xml:space="preserve">Que el 21 de abril de 2016, mediante Acuerdo A/018/2016, la Comisión Reguladora de Energía (la Comisión) ordenó la publicación en el </w:t>
            </w:r>
            <w:r w:rsidR="00CA01CA" w:rsidRPr="00CA01CA">
              <w:rPr>
                <w:rFonts w:ascii="Verdana" w:hAnsi="Verdana"/>
                <w:b/>
                <w:sz w:val="16"/>
                <w:szCs w:val="16"/>
                <w:lang w:eastAsia="es-MX"/>
              </w:rPr>
              <w:t>Diario Oficial de la Federación</w:t>
            </w:r>
            <w:r w:rsidRPr="00013507">
              <w:rPr>
                <w:rFonts w:ascii="Verdana" w:hAnsi="Verdana"/>
                <w:sz w:val="16"/>
                <w:szCs w:val="16"/>
                <w:lang w:eastAsia="es-MX"/>
              </w:rPr>
              <w:t xml:space="preserve"> (DOF) del Proyecto de norma oficial mexicana PROY-NOM-016-CRE-2016, Especificaciones de calidad de los petrolíferos, a efecto de que los interesados presentaran sus comentarios al Comité Consultivo Nacional de Normalización de Hidrocarburos, Petrolíferos y Petroquímicos (el Comité).</w:t>
            </w:r>
          </w:p>
        </w:tc>
        <w:tc>
          <w:tcPr>
            <w:tcW w:w="4788" w:type="dxa"/>
            <w:shd w:val="clear" w:color="auto" w:fill="auto"/>
          </w:tcPr>
          <w:p w14:paraId="65D9DB57" w14:textId="77777777" w:rsidR="00B473A8" w:rsidRPr="00A115CA" w:rsidRDefault="00B40E4E" w:rsidP="00423530">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FIRST. </w:t>
            </w:r>
            <w:r w:rsidR="000741E4" w:rsidRPr="00A115CA">
              <w:rPr>
                <w:rFonts w:ascii="Verdana" w:hAnsi="Verdana"/>
                <w:sz w:val="16"/>
                <w:szCs w:val="16"/>
                <w:lang w:val="en-US" w:eastAsia="es-MX"/>
              </w:rPr>
              <w:t>Whereas,</w:t>
            </w:r>
            <w:r w:rsidRPr="00A115CA">
              <w:rPr>
                <w:rFonts w:ascii="Verdana" w:hAnsi="Verdana"/>
                <w:sz w:val="16"/>
                <w:szCs w:val="16"/>
                <w:lang w:val="en-US" w:eastAsia="es-MX"/>
              </w:rPr>
              <w:t xml:space="preserve"> the 21</w:t>
            </w:r>
            <w:r w:rsidRPr="00A115CA">
              <w:rPr>
                <w:rFonts w:ascii="Verdana" w:hAnsi="Verdana"/>
                <w:sz w:val="16"/>
                <w:szCs w:val="16"/>
                <w:vertAlign w:val="superscript"/>
                <w:lang w:val="en-US" w:eastAsia="es-MX"/>
              </w:rPr>
              <w:t>st</w:t>
            </w:r>
            <w:r w:rsidRPr="00A115CA">
              <w:rPr>
                <w:rFonts w:ascii="Verdana" w:hAnsi="Verdana"/>
                <w:sz w:val="16"/>
                <w:szCs w:val="16"/>
                <w:lang w:val="en-US" w:eastAsia="es-MX"/>
              </w:rPr>
              <w:t xml:space="preserve"> of April of 2016, through the Agreement A/018/2016, the Energy Regulatory Commission (the Commission) ordered the publication in the </w:t>
            </w:r>
            <w:r w:rsidR="00CA01CA" w:rsidRPr="00CA01CA">
              <w:rPr>
                <w:rFonts w:ascii="Verdana" w:hAnsi="Verdana"/>
                <w:b/>
                <w:sz w:val="16"/>
                <w:szCs w:val="16"/>
                <w:lang w:val="en-US" w:eastAsia="es-MX"/>
              </w:rPr>
              <w:t>Official Daily of the Federation</w:t>
            </w:r>
            <w:r w:rsidRPr="00A115CA">
              <w:rPr>
                <w:rFonts w:ascii="Verdana" w:hAnsi="Verdana"/>
                <w:sz w:val="16"/>
                <w:szCs w:val="16"/>
                <w:lang w:val="en-US" w:eastAsia="es-MX"/>
              </w:rPr>
              <w:t xml:space="preserve"> (DOF) of the Project of Official Mexican Standard PROY-NOM-016-CRE-2016, Quality specifications of petroleum products, so that the interested parties might present their comments to the National Consultative Committee of Standardization of Hydrocarbons, Petroleum products and </w:t>
            </w:r>
            <w:r w:rsidR="00423530">
              <w:rPr>
                <w:rFonts w:ascii="Verdana" w:hAnsi="Verdana"/>
                <w:sz w:val="16"/>
                <w:szCs w:val="16"/>
                <w:lang w:val="en-US" w:eastAsia="es-MX"/>
              </w:rPr>
              <w:t>P</w:t>
            </w:r>
            <w:r w:rsidRPr="00A115CA">
              <w:rPr>
                <w:rFonts w:ascii="Verdana" w:hAnsi="Verdana"/>
                <w:sz w:val="16"/>
                <w:szCs w:val="16"/>
                <w:lang w:val="en-US" w:eastAsia="es-MX"/>
              </w:rPr>
              <w:t xml:space="preserve">etrochemicals (the Committee).  </w:t>
            </w:r>
          </w:p>
        </w:tc>
      </w:tr>
      <w:tr w:rsidR="00B473A8" w:rsidRPr="002605D6" w14:paraId="6E9E4CFD" w14:textId="77777777" w:rsidTr="00A115CA">
        <w:tc>
          <w:tcPr>
            <w:tcW w:w="4788" w:type="dxa"/>
            <w:shd w:val="clear" w:color="auto" w:fill="auto"/>
          </w:tcPr>
          <w:p w14:paraId="00212383" w14:textId="77777777" w:rsidR="00B473A8" w:rsidRPr="00013507" w:rsidRDefault="00B473A8" w:rsidP="00A44BC7">
            <w:pPr>
              <w:pStyle w:val="Texto"/>
              <w:spacing w:line="252" w:lineRule="exact"/>
              <w:ind w:firstLine="0"/>
              <w:rPr>
                <w:rFonts w:ascii="Verdana" w:hAnsi="Verdana"/>
                <w:sz w:val="16"/>
                <w:szCs w:val="16"/>
                <w:lang w:eastAsia="es-MX"/>
              </w:rPr>
            </w:pPr>
            <w:r w:rsidRPr="00013507">
              <w:rPr>
                <w:rFonts w:ascii="Verdana" w:hAnsi="Verdana"/>
                <w:b/>
                <w:sz w:val="16"/>
                <w:szCs w:val="16"/>
                <w:lang w:eastAsia="es-MX"/>
              </w:rPr>
              <w:t xml:space="preserve">SEGUNDO. </w:t>
            </w:r>
            <w:r w:rsidRPr="00013507">
              <w:rPr>
                <w:rFonts w:ascii="Verdana" w:hAnsi="Verdana"/>
                <w:sz w:val="16"/>
                <w:szCs w:val="16"/>
                <w:lang w:eastAsia="es-MX"/>
              </w:rPr>
              <w:t>Que, con fecha del 9 de agosto de 2016, el Comité aprobó la norma oficial mexicana NOM-016-CRE-2016, Especificaciones de calidad de los petrolíferos acordando su envío a la Comisión para su publicación en el DOF.</w:t>
            </w:r>
          </w:p>
        </w:tc>
        <w:tc>
          <w:tcPr>
            <w:tcW w:w="4788" w:type="dxa"/>
            <w:shd w:val="clear" w:color="auto" w:fill="auto"/>
          </w:tcPr>
          <w:p w14:paraId="125C00FB" w14:textId="77777777" w:rsidR="00B473A8" w:rsidRPr="00A115CA" w:rsidRDefault="00B40E4E" w:rsidP="002D74E9">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t xml:space="preserve">SECOND. </w:t>
            </w:r>
            <w:r w:rsidR="000741E4" w:rsidRPr="00A115CA">
              <w:rPr>
                <w:rFonts w:ascii="Verdana" w:hAnsi="Verdana"/>
                <w:sz w:val="16"/>
                <w:szCs w:val="16"/>
                <w:lang w:val="en-US" w:eastAsia="es-MX"/>
              </w:rPr>
              <w:t xml:space="preserve">Whereas, </w:t>
            </w:r>
            <w:r w:rsidRPr="00A115CA">
              <w:rPr>
                <w:rFonts w:ascii="Verdana" w:hAnsi="Verdana"/>
                <w:sz w:val="16"/>
                <w:szCs w:val="16"/>
                <w:lang w:val="en-US" w:eastAsia="es-MX"/>
              </w:rPr>
              <w:t>on the date, the 9th of August of 2016, the Committee approved the Official Mexican Standard NOM-016-CRE-2016, Quality specifications of petroleum products,</w:t>
            </w:r>
            <w:r w:rsidR="002D74E9">
              <w:rPr>
                <w:rFonts w:ascii="Verdana" w:hAnsi="Verdana"/>
                <w:sz w:val="16"/>
                <w:szCs w:val="16"/>
                <w:lang w:val="en-US" w:eastAsia="es-MX"/>
              </w:rPr>
              <w:t xml:space="preserve"> with </w:t>
            </w:r>
            <w:r w:rsidRPr="00A115CA">
              <w:rPr>
                <w:rFonts w:ascii="Verdana" w:hAnsi="Verdana"/>
                <w:sz w:val="16"/>
                <w:szCs w:val="16"/>
                <w:lang w:val="en-US" w:eastAsia="es-MX"/>
              </w:rPr>
              <w:t>th</w:t>
            </w:r>
            <w:r w:rsidR="002D74E9">
              <w:rPr>
                <w:rFonts w:ascii="Verdana" w:hAnsi="Verdana"/>
                <w:sz w:val="16"/>
                <w:szCs w:val="16"/>
                <w:lang w:val="en-US" w:eastAsia="es-MX"/>
              </w:rPr>
              <w:t xml:space="preserve">e Committee agreeing to send </w:t>
            </w:r>
            <w:r w:rsidRPr="00A115CA">
              <w:rPr>
                <w:rFonts w:ascii="Verdana" w:hAnsi="Verdana"/>
                <w:sz w:val="16"/>
                <w:szCs w:val="16"/>
                <w:lang w:val="en-US" w:eastAsia="es-MX"/>
              </w:rPr>
              <w:t xml:space="preserve">it for publication in the DOF. </w:t>
            </w:r>
          </w:p>
        </w:tc>
      </w:tr>
      <w:tr w:rsidR="00B473A8" w:rsidRPr="00A44BC7" w14:paraId="0D370579" w14:textId="77777777" w:rsidTr="00A115CA">
        <w:tc>
          <w:tcPr>
            <w:tcW w:w="4788" w:type="dxa"/>
            <w:shd w:val="clear" w:color="auto" w:fill="auto"/>
          </w:tcPr>
          <w:p w14:paraId="49FC69C5" w14:textId="77777777" w:rsidR="00B473A8" w:rsidRPr="00013507" w:rsidRDefault="00B473A8" w:rsidP="00A44BC7">
            <w:pPr>
              <w:pStyle w:val="ANOTACION"/>
              <w:spacing w:line="252" w:lineRule="exact"/>
              <w:rPr>
                <w:rFonts w:ascii="Verdana" w:hAnsi="Verdana"/>
                <w:sz w:val="16"/>
                <w:szCs w:val="16"/>
                <w:lang w:eastAsia="es-MX"/>
              </w:rPr>
            </w:pPr>
            <w:r w:rsidRPr="00013507">
              <w:rPr>
                <w:rFonts w:ascii="Verdana" w:hAnsi="Verdana"/>
                <w:sz w:val="16"/>
                <w:szCs w:val="16"/>
                <w:lang w:eastAsia="es-MX"/>
              </w:rPr>
              <w:t>CONSIDERANDO</w:t>
            </w:r>
          </w:p>
        </w:tc>
        <w:tc>
          <w:tcPr>
            <w:tcW w:w="4788" w:type="dxa"/>
            <w:shd w:val="clear" w:color="auto" w:fill="auto"/>
          </w:tcPr>
          <w:p w14:paraId="73729124" w14:textId="77777777" w:rsidR="00B473A8" w:rsidRPr="00A115CA" w:rsidRDefault="00B40E4E" w:rsidP="00A44BC7">
            <w:pPr>
              <w:pStyle w:val="ANOTACION"/>
              <w:spacing w:line="252" w:lineRule="exact"/>
              <w:rPr>
                <w:rFonts w:ascii="Verdana" w:hAnsi="Verdana"/>
                <w:sz w:val="16"/>
                <w:szCs w:val="16"/>
                <w:lang w:val="en-US" w:eastAsia="es-MX"/>
              </w:rPr>
            </w:pPr>
            <w:r w:rsidRPr="00A115CA">
              <w:rPr>
                <w:rFonts w:ascii="Verdana" w:hAnsi="Verdana"/>
                <w:sz w:val="16"/>
                <w:szCs w:val="16"/>
                <w:lang w:val="en-US" w:eastAsia="es-MX"/>
              </w:rPr>
              <w:t>CONSIDERING</w:t>
            </w:r>
          </w:p>
        </w:tc>
      </w:tr>
      <w:tr w:rsidR="00B473A8" w:rsidRPr="002605D6" w14:paraId="5BE74455" w14:textId="77777777" w:rsidTr="00A115CA">
        <w:tc>
          <w:tcPr>
            <w:tcW w:w="4788" w:type="dxa"/>
            <w:shd w:val="clear" w:color="auto" w:fill="auto"/>
          </w:tcPr>
          <w:p w14:paraId="12D99BF2" w14:textId="77777777" w:rsidR="00B473A8" w:rsidRPr="00013507" w:rsidRDefault="00B473A8" w:rsidP="00A44BC7">
            <w:pPr>
              <w:pStyle w:val="Texto"/>
              <w:spacing w:line="252" w:lineRule="exact"/>
              <w:ind w:firstLine="0"/>
              <w:rPr>
                <w:rFonts w:ascii="Verdana" w:hAnsi="Verdana"/>
                <w:b/>
                <w:sz w:val="16"/>
                <w:szCs w:val="16"/>
                <w:lang w:eastAsia="es-MX"/>
              </w:rPr>
            </w:pPr>
            <w:r w:rsidRPr="00013507">
              <w:rPr>
                <w:rFonts w:ascii="Verdana" w:hAnsi="Verdana"/>
                <w:b/>
                <w:sz w:val="16"/>
                <w:szCs w:val="16"/>
                <w:lang w:eastAsia="es-MX"/>
              </w:rPr>
              <w:t xml:space="preserve">PRIMERO. </w:t>
            </w:r>
            <w:r w:rsidRPr="00013507">
              <w:rPr>
                <w:rFonts w:ascii="Verdana" w:hAnsi="Verdana"/>
                <w:sz w:val="16"/>
                <w:szCs w:val="16"/>
                <w:lang w:eastAsia="es-MX"/>
              </w:rPr>
              <w:t>Que la Comisión cuenta con atribuciones, entre otras, para expedir normas oficiales mexicanas, y además tiene por objeto, entre otros, fomentar el desarrollo eficiente de la industria, promover la competencia en el sector, proteger los intereses de los usuarios, propiciar una adecuada cobertura nacional y atender a la confiabilidad, estabilidad y seguridad en el suministro y la prestación de los servicios, de conformidad con lo dispuesto por los artículos 22, fracción II y 42 de la Ley de los Órganos Reguladores Coordinados en Materia Energética.</w:t>
            </w:r>
            <w:r w:rsidR="00543C11" w:rsidRPr="00013507">
              <w:rPr>
                <w:rFonts w:ascii="Verdana" w:hAnsi="Verdana"/>
                <w:sz w:val="16"/>
                <w:szCs w:val="16"/>
                <w:lang w:eastAsia="es-MX"/>
              </w:rPr>
              <w:t xml:space="preserve"> </w:t>
            </w:r>
          </w:p>
        </w:tc>
        <w:tc>
          <w:tcPr>
            <w:tcW w:w="4788" w:type="dxa"/>
            <w:shd w:val="clear" w:color="auto" w:fill="auto"/>
          </w:tcPr>
          <w:p w14:paraId="4140541A" w14:textId="77777777" w:rsidR="00B473A8" w:rsidRPr="00A115CA" w:rsidRDefault="00B40E4E" w:rsidP="00A44BC7">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FIRST. </w:t>
            </w:r>
            <w:r w:rsidR="000741E4" w:rsidRPr="00A115CA">
              <w:rPr>
                <w:rFonts w:ascii="Verdana" w:hAnsi="Verdana"/>
                <w:sz w:val="16"/>
                <w:szCs w:val="16"/>
                <w:lang w:val="en-US" w:eastAsia="es-MX"/>
              </w:rPr>
              <w:t xml:space="preserve">Whereas, </w:t>
            </w:r>
            <w:r w:rsidR="00543F0B" w:rsidRPr="00A115CA">
              <w:rPr>
                <w:rFonts w:ascii="Verdana" w:hAnsi="Verdana"/>
                <w:sz w:val="16"/>
                <w:szCs w:val="16"/>
                <w:lang w:val="en-US" w:eastAsia="es-MX"/>
              </w:rPr>
              <w:t>the Commission has the powers, among others, to issue Official Mexican Standards and in addition has the object, among others, to promote the efficient development of the industry, promote competition in the sector, protect the interests of the users, provide an adequate national coverage and attend to the reliability, stability and safety in the supply</w:t>
            </w:r>
            <w:r w:rsidR="002D74E9">
              <w:rPr>
                <w:rFonts w:ascii="Verdana" w:hAnsi="Verdana"/>
                <w:sz w:val="16"/>
                <w:szCs w:val="16"/>
                <w:lang w:val="en-US" w:eastAsia="es-MX"/>
              </w:rPr>
              <w:t>ing</w:t>
            </w:r>
            <w:r w:rsidR="00543F0B" w:rsidRPr="00A115CA">
              <w:rPr>
                <w:rFonts w:ascii="Verdana" w:hAnsi="Verdana"/>
                <w:sz w:val="16"/>
                <w:szCs w:val="16"/>
                <w:lang w:val="en-US" w:eastAsia="es-MX"/>
              </w:rPr>
              <w:t xml:space="preserve"> and the rendering of services, according to the </w:t>
            </w:r>
            <w:r w:rsidR="00BA1101" w:rsidRPr="00A115CA">
              <w:rPr>
                <w:rFonts w:ascii="Verdana" w:hAnsi="Verdana"/>
                <w:sz w:val="16"/>
                <w:szCs w:val="16"/>
                <w:lang w:val="en-US" w:eastAsia="es-MX"/>
              </w:rPr>
              <w:t xml:space="preserve">provision in articles 22, section II and 42 of the Law of Coordinated Regulatory Entities in Energy. </w:t>
            </w:r>
          </w:p>
        </w:tc>
      </w:tr>
      <w:tr w:rsidR="00B473A8" w:rsidRPr="002605D6" w14:paraId="5D99F6DD" w14:textId="77777777" w:rsidTr="00A115CA">
        <w:tc>
          <w:tcPr>
            <w:tcW w:w="4788" w:type="dxa"/>
            <w:shd w:val="clear" w:color="auto" w:fill="auto"/>
          </w:tcPr>
          <w:p w14:paraId="52355761" w14:textId="77777777" w:rsidR="00B473A8" w:rsidRPr="00013507" w:rsidRDefault="00B473A8" w:rsidP="00A44BC7">
            <w:pPr>
              <w:pStyle w:val="Texto"/>
              <w:spacing w:line="252" w:lineRule="exact"/>
              <w:ind w:firstLine="0"/>
              <w:rPr>
                <w:rFonts w:ascii="Verdana" w:hAnsi="Verdana"/>
                <w:sz w:val="16"/>
                <w:szCs w:val="16"/>
                <w:lang w:eastAsia="es-MX"/>
              </w:rPr>
            </w:pPr>
            <w:r w:rsidRPr="00013507">
              <w:rPr>
                <w:rFonts w:ascii="Verdana" w:hAnsi="Verdana"/>
                <w:b/>
                <w:sz w:val="16"/>
                <w:szCs w:val="16"/>
                <w:lang w:eastAsia="es-MX"/>
              </w:rPr>
              <w:t>SEGUNDO.</w:t>
            </w:r>
            <w:r w:rsidRPr="00013507">
              <w:rPr>
                <w:rFonts w:ascii="Verdana" w:hAnsi="Verdana"/>
                <w:sz w:val="16"/>
                <w:szCs w:val="16"/>
                <w:lang w:eastAsia="es-MX"/>
              </w:rPr>
              <w:t xml:space="preserve"> Que los artículos 78 y 79 de la Ley Hidrocarburos establecen que las especificaciones de </w:t>
            </w:r>
            <w:r w:rsidRPr="00013507">
              <w:rPr>
                <w:rFonts w:ascii="Verdana" w:hAnsi="Verdana"/>
                <w:sz w:val="16"/>
                <w:szCs w:val="16"/>
                <w:lang w:eastAsia="es-MX"/>
              </w:rPr>
              <w:lastRenderedPageBreak/>
              <w:t>calidad de los petrolíferos serán establecidas en las normas oficiales mexicanas que al efecto expida la Comisión y que las especificaciones de calidad corresponderán con los usos comerciales, nacionales e internacionales, en cada etapa de la cadena de producción y suministro. De igual forma, los métodos de prueba, muestreo y verificación aplicables a las características cualitativas, así como al volumen en el transporte, almacenamiento, distribución y, en su caso, el expendio al público de petrolíferos, se establecerán en las normas oficiales mexicanas que para tal efecto expidan la Comisión y la Secretaría de Economía, en el ámbito de su competencia.</w:t>
            </w:r>
          </w:p>
        </w:tc>
        <w:tc>
          <w:tcPr>
            <w:tcW w:w="4788" w:type="dxa"/>
            <w:shd w:val="clear" w:color="auto" w:fill="auto"/>
          </w:tcPr>
          <w:p w14:paraId="636610A8" w14:textId="77777777" w:rsidR="00B473A8" w:rsidRPr="00A115CA" w:rsidRDefault="00BA1101" w:rsidP="002D74E9">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SECOND. </w:t>
            </w:r>
            <w:r w:rsidR="000741E4" w:rsidRPr="00A115CA">
              <w:rPr>
                <w:rFonts w:ascii="Verdana" w:hAnsi="Verdana"/>
                <w:sz w:val="16"/>
                <w:szCs w:val="16"/>
                <w:lang w:val="en-US" w:eastAsia="es-MX"/>
              </w:rPr>
              <w:t xml:space="preserve">Whereas, </w:t>
            </w:r>
            <w:r w:rsidRPr="00A115CA">
              <w:rPr>
                <w:rFonts w:ascii="Verdana" w:hAnsi="Verdana"/>
                <w:sz w:val="16"/>
                <w:szCs w:val="16"/>
                <w:lang w:val="en-US" w:eastAsia="es-MX"/>
              </w:rPr>
              <w:t xml:space="preserve">the articles 78 and 79 of the Law of Hydrocarbons establish that the quality specifications </w:t>
            </w:r>
            <w:r w:rsidRPr="00A115CA">
              <w:rPr>
                <w:rFonts w:ascii="Verdana" w:hAnsi="Verdana"/>
                <w:sz w:val="16"/>
                <w:szCs w:val="16"/>
                <w:lang w:val="en-US" w:eastAsia="es-MX"/>
              </w:rPr>
              <w:lastRenderedPageBreak/>
              <w:t>of the petroleum products will be established in the Official Mexican Standards tha</w:t>
            </w:r>
            <w:r w:rsidR="002D74E9">
              <w:rPr>
                <w:rFonts w:ascii="Verdana" w:hAnsi="Verdana"/>
                <w:sz w:val="16"/>
                <w:szCs w:val="16"/>
                <w:lang w:val="en-US" w:eastAsia="es-MX"/>
              </w:rPr>
              <w:t xml:space="preserve">t are issued for the purpose </w:t>
            </w:r>
            <w:r w:rsidRPr="00A115CA">
              <w:rPr>
                <w:rFonts w:ascii="Verdana" w:hAnsi="Verdana"/>
                <w:sz w:val="16"/>
                <w:szCs w:val="16"/>
                <w:lang w:val="en-US" w:eastAsia="es-MX"/>
              </w:rPr>
              <w:t>by the Commission and that the quality specifications will correspond to</w:t>
            </w:r>
            <w:r w:rsidR="002D74E9">
              <w:rPr>
                <w:rFonts w:ascii="Verdana" w:hAnsi="Verdana"/>
                <w:sz w:val="16"/>
                <w:szCs w:val="16"/>
                <w:lang w:val="en-US" w:eastAsia="es-MX"/>
              </w:rPr>
              <w:t xml:space="preserve"> </w:t>
            </w:r>
            <w:r w:rsidRPr="00A115CA">
              <w:rPr>
                <w:rFonts w:ascii="Verdana" w:hAnsi="Verdana"/>
                <w:sz w:val="16"/>
                <w:szCs w:val="16"/>
                <w:lang w:val="en-US" w:eastAsia="es-MX"/>
              </w:rPr>
              <w:t xml:space="preserve">commercial, national, and international uses in each stage of the production and supply chain. Likewise, the methods </w:t>
            </w:r>
            <w:r w:rsidR="002D74E9">
              <w:rPr>
                <w:rFonts w:ascii="Verdana" w:hAnsi="Verdana"/>
                <w:sz w:val="16"/>
                <w:szCs w:val="16"/>
                <w:lang w:val="en-US" w:eastAsia="es-MX"/>
              </w:rPr>
              <w:t>for</w:t>
            </w:r>
            <w:r w:rsidRPr="00A115CA">
              <w:rPr>
                <w:rFonts w:ascii="Verdana" w:hAnsi="Verdana"/>
                <w:sz w:val="16"/>
                <w:szCs w:val="16"/>
                <w:lang w:val="en-US" w:eastAsia="es-MX"/>
              </w:rPr>
              <w:t xml:space="preserve"> testing, sampling and verification applicable to the qualitative characteristics, as well as</w:t>
            </w:r>
            <w:r w:rsidR="002D74E9">
              <w:rPr>
                <w:rFonts w:ascii="Verdana" w:hAnsi="Verdana"/>
                <w:sz w:val="16"/>
                <w:szCs w:val="16"/>
                <w:lang w:val="en-US" w:eastAsia="es-MX"/>
              </w:rPr>
              <w:t xml:space="preserve"> </w:t>
            </w:r>
            <w:r w:rsidRPr="00A115CA">
              <w:rPr>
                <w:rFonts w:ascii="Verdana" w:hAnsi="Verdana"/>
                <w:sz w:val="16"/>
                <w:szCs w:val="16"/>
                <w:lang w:val="en-US" w:eastAsia="es-MX"/>
              </w:rPr>
              <w:t xml:space="preserve">volume in the transport, storage, distribution and, when applicable, the </w:t>
            </w:r>
            <w:r w:rsidR="009A1892" w:rsidRPr="00A115CA">
              <w:rPr>
                <w:rFonts w:ascii="Verdana" w:hAnsi="Verdana"/>
                <w:sz w:val="16"/>
                <w:szCs w:val="16"/>
                <w:lang w:val="en-US" w:eastAsia="es-MX"/>
              </w:rPr>
              <w:t>dispensation</w:t>
            </w:r>
            <w:r w:rsidRPr="00A115CA">
              <w:rPr>
                <w:rFonts w:ascii="Verdana" w:hAnsi="Verdana"/>
                <w:sz w:val="16"/>
                <w:szCs w:val="16"/>
                <w:lang w:val="en-US" w:eastAsia="es-MX"/>
              </w:rPr>
              <w:t xml:space="preserve"> to the public of petroleum products will be established in the Official Mexican Standards that for the purpose are issued by the Commission and the Secretary of Economy within the scope of their authority. </w:t>
            </w:r>
          </w:p>
        </w:tc>
      </w:tr>
      <w:tr w:rsidR="00B473A8" w:rsidRPr="002605D6" w14:paraId="68236C89" w14:textId="77777777" w:rsidTr="00A115CA">
        <w:tc>
          <w:tcPr>
            <w:tcW w:w="4788" w:type="dxa"/>
            <w:shd w:val="clear" w:color="auto" w:fill="auto"/>
          </w:tcPr>
          <w:p w14:paraId="76A06375" w14:textId="77777777" w:rsidR="00B473A8" w:rsidRPr="00013507" w:rsidRDefault="00B473A8" w:rsidP="00A44BC7">
            <w:pPr>
              <w:pStyle w:val="Texto"/>
              <w:spacing w:line="252" w:lineRule="exact"/>
              <w:ind w:firstLine="0"/>
              <w:rPr>
                <w:rFonts w:ascii="Verdana" w:hAnsi="Verdana"/>
                <w:sz w:val="16"/>
                <w:szCs w:val="16"/>
                <w:lang w:val="es-MX" w:eastAsia="es-MX"/>
              </w:rPr>
            </w:pPr>
            <w:r w:rsidRPr="00013507">
              <w:rPr>
                <w:rFonts w:ascii="Verdana" w:hAnsi="Verdana"/>
                <w:b/>
                <w:sz w:val="16"/>
                <w:szCs w:val="16"/>
                <w:lang w:val="es-MX" w:eastAsia="es-MX"/>
              </w:rPr>
              <w:lastRenderedPageBreak/>
              <w:t>TERCERO.</w:t>
            </w:r>
            <w:r w:rsidRPr="00013507">
              <w:rPr>
                <w:rFonts w:ascii="Verdana" w:hAnsi="Verdana"/>
                <w:sz w:val="16"/>
                <w:szCs w:val="16"/>
                <w:lang w:val="es-MX" w:eastAsia="es-MX"/>
              </w:rPr>
              <w:t xml:space="preserve"> Que, la mejora continua es una característica deseable en toda regulación, por lo que se estima que sería muy positivo el que dentro de los treinta días naturales contados a partir del inicio de la vigencia de la norma oficial mexicana</w:t>
            </w:r>
            <w:r w:rsidRPr="00013507">
              <w:rPr>
                <w:rFonts w:ascii="Verdana" w:hAnsi="Verdana"/>
                <w:sz w:val="16"/>
                <w:szCs w:val="16"/>
                <w:lang w:eastAsia="es-MX"/>
              </w:rPr>
              <w:t xml:space="preserve"> NOM-016-CRE-2016, Especificaciones de Calidad de los Petrolíferos</w:t>
            </w:r>
            <w:r w:rsidRPr="00013507">
              <w:rPr>
                <w:rFonts w:ascii="Verdana" w:hAnsi="Verdana"/>
                <w:sz w:val="16"/>
                <w:szCs w:val="16"/>
                <w:lang w:val="es-MX" w:eastAsia="es-MX"/>
              </w:rPr>
              <w:t>, el Comité Consultivo Nacional de Normalización de Hidrocarburos, Petrolíferos y Petroquímicos instalará un grupo técnico de trabajo al cual se invitará a los sectores gubernamental, social, privado y de investigación especializada para analizar la transición óptima de dicha Norma hacia estándares más avanzados en materia ambiental donde se considerarán todos los elementos adicionales que arrojen estudios específicos a las condiciones del país, considerando tanto los costos como beneficios–sociales, económicos, de salud pública  y medio ambiente–de estándares más avanzados.</w:t>
            </w:r>
          </w:p>
        </w:tc>
        <w:tc>
          <w:tcPr>
            <w:tcW w:w="4788" w:type="dxa"/>
            <w:shd w:val="clear" w:color="auto" w:fill="auto"/>
          </w:tcPr>
          <w:p w14:paraId="02148448" w14:textId="77777777" w:rsidR="00B473A8" w:rsidRPr="00A115CA" w:rsidRDefault="000741E4" w:rsidP="002D74E9">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t xml:space="preserve">THIRD. </w:t>
            </w:r>
            <w:r w:rsidRPr="00A115CA">
              <w:rPr>
                <w:rFonts w:ascii="Verdana" w:hAnsi="Verdana"/>
                <w:sz w:val="16"/>
                <w:szCs w:val="16"/>
                <w:lang w:val="en-US" w:eastAsia="es-MX"/>
              </w:rPr>
              <w:t>Whereas, continuous improvement is a desirable characteristic for all regulations, for which it is deemed very positive that within the thirty calendar days counted from the initiation of the validity of Official Mexican Standard NOM-016-CRE-2016, Quality Specifications of Petroleum Products, the National Consultative Committee of Standardization of Hydrocarbons, Petroleum and Petrochemical products will install a technical work group to which</w:t>
            </w:r>
            <w:r w:rsidR="002D74E9">
              <w:rPr>
                <w:rFonts w:ascii="Verdana" w:hAnsi="Verdana"/>
                <w:sz w:val="16"/>
                <w:szCs w:val="16"/>
                <w:lang w:val="en-US" w:eastAsia="es-MX"/>
              </w:rPr>
              <w:t xml:space="preserve"> it will invite the government</w:t>
            </w:r>
            <w:r w:rsidRPr="00A115CA">
              <w:rPr>
                <w:rFonts w:ascii="Verdana" w:hAnsi="Verdana"/>
                <w:sz w:val="16"/>
                <w:szCs w:val="16"/>
                <w:lang w:val="en-US" w:eastAsia="es-MX"/>
              </w:rPr>
              <w:t xml:space="preserve">, social, private and specialized research sectors to analyze the optimum transition of said Standard to more advanced standards in environmental matters where all the additional </w:t>
            </w:r>
            <w:r w:rsidR="00DB7A53" w:rsidRPr="00A115CA">
              <w:rPr>
                <w:rFonts w:ascii="Verdana" w:hAnsi="Verdana"/>
                <w:sz w:val="16"/>
                <w:szCs w:val="16"/>
                <w:lang w:val="en-US" w:eastAsia="es-MX"/>
              </w:rPr>
              <w:t xml:space="preserve">elements will be considered produced by specific studies of the conditions of the country, considering the costs as well as the benefits – social, economic, to public health and environment – of more advanced standards. </w:t>
            </w:r>
          </w:p>
        </w:tc>
      </w:tr>
      <w:tr w:rsidR="00B473A8" w:rsidRPr="002605D6" w14:paraId="73582E45" w14:textId="77777777" w:rsidTr="00A115CA">
        <w:tc>
          <w:tcPr>
            <w:tcW w:w="4788" w:type="dxa"/>
            <w:shd w:val="clear" w:color="auto" w:fill="auto"/>
          </w:tcPr>
          <w:p w14:paraId="3207AE52" w14:textId="77777777" w:rsidR="00B473A8" w:rsidRPr="00013507" w:rsidRDefault="00B473A8" w:rsidP="00A44BC7">
            <w:pPr>
              <w:pStyle w:val="Texto"/>
              <w:spacing w:line="252" w:lineRule="exact"/>
              <w:ind w:firstLine="0"/>
              <w:rPr>
                <w:rFonts w:ascii="Verdana" w:hAnsi="Verdana"/>
                <w:sz w:val="16"/>
                <w:szCs w:val="16"/>
                <w:lang w:eastAsia="es-MX"/>
              </w:rPr>
            </w:pPr>
            <w:r w:rsidRPr="00013507">
              <w:rPr>
                <w:rFonts w:ascii="Verdana" w:hAnsi="Verdana"/>
                <w:b/>
                <w:sz w:val="16"/>
                <w:szCs w:val="16"/>
                <w:lang w:eastAsia="es-MX"/>
              </w:rPr>
              <w:t xml:space="preserve">CUARTO. </w:t>
            </w:r>
            <w:r w:rsidRPr="00013507">
              <w:rPr>
                <w:rFonts w:ascii="Verdana" w:hAnsi="Verdana"/>
                <w:sz w:val="16"/>
                <w:szCs w:val="16"/>
                <w:lang w:eastAsia="es-MX"/>
              </w:rPr>
              <w:t>Que el artículo 4 de la Ley Federal de Procedimiento Administrativo establece que los actos administrativos de carácter general que expidan las dependencias de la Administración Pública Federal, tales como la Norma Oficial Mexicana objeto del presente Acuerdo aprobada por el Comité, deberán publicarse en el DOF para que produzcan efectos jurídicos.</w:t>
            </w:r>
          </w:p>
        </w:tc>
        <w:tc>
          <w:tcPr>
            <w:tcW w:w="4788" w:type="dxa"/>
            <w:shd w:val="clear" w:color="auto" w:fill="auto"/>
          </w:tcPr>
          <w:p w14:paraId="6BB75581" w14:textId="77777777" w:rsidR="00B473A8" w:rsidRPr="00A115CA" w:rsidRDefault="00DB7A53" w:rsidP="00A44BC7">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t xml:space="preserve">FOURTH. </w:t>
            </w:r>
            <w:r w:rsidR="002D74E9">
              <w:rPr>
                <w:rFonts w:ascii="Verdana" w:hAnsi="Verdana"/>
                <w:sz w:val="16"/>
                <w:szCs w:val="16"/>
                <w:lang w:val="en-US" w:eastAsia="es-MX"/>
              </w:rPr>
              <w:t xml:space="preserve">Whereas, </w:t>
            </w:r>
            <w:r w:rsidRPr="00A115CA">
              <w:rPr>
                <w:rFonts w:ascii="Verdana" w:hAnsi="Verdana"/>
                <w:sz w:val="16"/>
                <w:szCs w:val="16"/>
                <w:lang w:val="en-US" w:eastAsia="es-MX"/>
              </w:rPr>
              <w:t xml:space="preserve">article 4 of the Federal Law on Administrative Procedure establishes that the general administrative acts issued by the departments of the Federal Public Administration, such as the Official Mexican Standard object of this Agreement approved by the Committee must be published in the DOF in order to produce legal effects. </w:t>
            </w:r>
          </w:p>
        </w:tc>
      </w:tr>
      <w:tr w:rsidR="00B473A8" w:rsidRPr="002605D6" w14:paraId="746F469A" w14:textId="77777777" w:rsidTr="00A115CA">
        <w:tc>
          <w:tcPr>
            <w:tcW w:w="4788" w:type="dxa"/>
            <w:shd w:val="clear" w:color="auto" w:fill="auto"/>
          </w:tcPr>
          <w:p w14:paraId="18F40960" w14:textId="77777777" w:rsidR="00B473A8" w:rsidRPr="00013507" w:rsidRDefault="00B473A8" w:rsidP="00A115CA">
            <w:pPr>
              <w:pStyle w:val="Texto"/>
              <w:spacing w:line="252" w:lineRule="exact"/>
              <w:ind w:firstLine="0"/>
              <w:rPr>
                <w:rFonts w:ascii="Verdana" w:hAnsi="Verdana"/>
                <w:sz w:val="16"/>
                <w:szCs w:val="16"/>
                <w:lang w:eastAsia="es-MX"/>
              </w:rPr>
            </w:pPr>
            <w:r w:rsidRPr="00013507">
              <w:rPr>
                <w:rFonts w:ascii="Verdana" w:hAnsi="Verdana"/>
                <w:b/>
                <w:sz w:val="16"/>
                <w:szCs w:val="16"/>
                <w:lang w:val="es-MX" w:eastAsia="es-MX"/>
              </w:rPr>
              <w:t xml:space="preserve">QUINTO. </w:t>
            </w:r>
            <w:r w:rsidRPr="00013507">
              <w:rPr>
                <w:rFonts w:ascii="Verdana" w:hAnsi="Verdana"/>
                <w:sz w:val="16"/>
                <w:szCs w:val="16"/>
                <w:lang w:val="es-MX" w:eastAsia="es-MX"/>
              </w:rPr>
              <w:t xml:space="preserve">Que </w:t>
            </w:r>
            <w:r w:rsidRPr="00013507">
              <w:rPr>
                <w:rFonts w:ascii="Verdana" w:hAnsi="Verdana"/>
                <w:sz w:val="16"/>
                <w:szCs w:val="16"/>
                <w:lang w:eastAsia="es-MX"/>
              </w:rPr>
              <w:t>una vez agotado el procedimiento establecido en el artículo 47 de la Ley Federal sobre Metrología y Normalización, la Comisión considera procedente publ</w:t>
            </w:r>
            <w:r w:rsidR="002D74E9" w:rsidRPr="00013507">
              <w:rPr>
                <w:rFonts w:ascii="Verdana" w:hAnsi="Verdana"/>
                <w:sz w:val="16"/>
                <w:szCs w:val="16"/>
                <w:lang w:eastAsia="es-MX"/>
              </w:rPr>
              <w:t xml:space="preserve">icar la norma oficial mexicana </w:t>
            </w:r>
            <w:r w:rsidRPr="00013507">
              <w:rPr>
                <w:rFonts w:ascii="Verdana" w:hAnsi="Verdana"/>
                <w:sz w:val="16"/>
                <w:szCs w:val="16"/>
                <w:lang w:eastAsia="es-MX"/>
              </w:rPr>
              <w:t>NOM-016-CRE-2016, Especificaciones de calidad de los petrolíferos en el DOF.</w:t>
            </w:r>
          </w:p>
        </w:tc>
        <w:tc>
          <w:tcPr>
            <w:tcW w:w="4788" w:type="dxa"/>
            <w:shd w:val="clear" w:color="auto" w:fill="auto"/>
          </w:tcPr>
          <w:p w14:paraId="65186889" w14:textId="77777777" w:rsidR="00B473A8" w:rsidRPr="00A115CA" w:rsidRDefault="00DB7A53" w:rsidP="00A44BC7">
            <w:pPr>
              <w:pStyle w:val="Texto"/>
              <w:spacing w:line="252"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FIFTH. </w:t>
            </w:r>
            <w:r w:rsidRPr="00A115CA">
              <w:rPr>
                <w:rFonts w:ascii="Verdana" w:hAnsi="Verdana"/>
                <w:sz w:val="16"/>
                <w:szCs w:val="16"/>
                <w:lang w:val="en-US" w:eastAsia="es-MX"/>
              </w:rPr>
              <w:t xml:space="preserve">Whereas, once the procedure established in article 47 of the Federal Law of Metrology and Standardization is completed, the Commission considers it appropriate to publish the Official Mexican Standard NOM-016-CRE-2016, Quality Specifications of Petroleum Products in the DOF. </w:t>
            </w:r>
          </w:p>
        </w:tc>
      </w:tr>
      <w:tr w:rsidR="00B473A8" w:rsidRPr="002605D6" w14:paraId="1305E951" w14:textId="77777777" w:rsidTr="00A115CA">
        <w:tc>
          <w:tcPr>
            <w:tcW w:w="4788" w:type="dxa"/>
            <w:shd w:val="clear" w:color="auto" w:fill="auto"/>
          </w:tcPr>
          <w:p w14:paraId="6BF4854B" w14:textId="77777777" w:rsidR="00B473A8" w:rsidRPr="00013507" w:rsidRDefault="00B473A8" w:rsidP="00A44BC7">
            <w:pPr>
              <w:pStyle w:val="Texto"/>
              <w:spacing w:line="240" w:lineRule="exact"/>
              <w:ind w:firstLine="0"/>
              <w:rPr>
                <w:rFonts w:ascii="Verdana" w:hAnsi="Verdana"/>
                <w:sz w:val="16"/>
                <w:szCs w:val="16"/>
                <w:lang w:eastAsia="es-MX"/>
              </w:rPr>
            </w:pPr>
            <w:r w:rsidRPr="00013507">
              <w:rPr>
                <w:rFonts w:ascii="Verdana" w:hAnsi="Verdana"/>
                <w:sz w:val="16"/>
                <w:szCs w:val="16"/>
                <w:lang w:val="es-MX" w:eastAsia="es-MX"/>
              </w:rPr>
              <w:lastRenderedPageBreak/>
              <w:t>Por lo anteriormente expuesto y con fundamento en lo</w:t>
            </w:r>
            <w:r w:rsidRPr="00013507">
              <w:rPr>
                <w:rFonts w:ascii="Verdana" w:hAnsi="Verdana"/>
                <w:sz w:val="16"/>
                <w:szCs w:val="16"/>
                <w:lang w:eastAsia="es-MX"/>
              </w:rPr>
              <w:t>s artículos 2, fracción III y 43 Ter de la Ley Orgánica de la Administración Pública Federal; 1, 2, fracción II, 3, 4, 5, 22, fracciones I, II, III, VIII, X, XVI, XXIV, XXVI, inciso a) y XXVII, 27, 41, fracción I y 42 de la Ley de los Órganos Reguladores Coordinados en Materia Energética; 1, 2, 48, fracción II, 78, 79, 95 y 131 de la Ley de Hidrocarburos; 1, 3, fracción XI, 38, fracción II, 40 fracciones I y XIII, 47, fracción IV, de la Ley Federal sobre Metrología y Normalización; 1, 2, 3, 4, 69-A y  69-H de la Ley Federal de Procedimiento Administrativo; 28 y 34 del Reglamento de la Ley Federal sobre Metrología y Normalización; 1, 2, 3, 6 fracción I, 10, 11, 13, 16, primer párrafo y fracción I, 17, fracción I y 59, fracción I del Reglamento Interno de la Comisión Reguladora de Energía, la Comisión Reguladora de Energía:</w:t>
            </w:r>
          </w:p>
        </w:tc>
        <w:tc>
          <w:tcPr>
            <w:tcW w:w="4788" w:type="dxa"/>
            <w:shd w:val="clear" w:color="auto" w:fill="auto"/>
          </w:tcPr>
          <w:p w14:paraId="1EAA781F" w14:textId="77777777" w:rsidR="00B473A8" w:rsidRPr="00A115CA" w:rsidRDefault="00DB7A53" w:rsidP="00A44BC7">
            <w:pPr>
              <w:pStyle w:val="Texto"/>
              <w:spacing w:line="240" w:lineRule="exact"/>
              <w:ind w:firstLine="0"/>
              <w:rPr>
                <w:rFonts w:ascii="Verdana" w:hAnsi="Verdana"/>
                <w:sz w:val="16"/>
                <w:szCs w:val="16"/>
                <w:lang w:val="en-US" w:eastAsia="es-MX"/>
              </w:rPr>
            </w:pPr>
            <w:r w:rsidRPr="00A115CA">
              <w:rPr>
                <w:rFonts w:ascii="Verdana" w:hAnsi="Verdana"/>
                <w:sz w:val="16"/>
                <w:szCs w:val="16"/>
                <w:lang w:val="en-US" w:eastAsia="es-MX"/>
              </w:rPr>
              <w:t>For all that previously expressed and legally based on articles 2, section III and 43 Ter</w:t>
            </w:r>
            <w:r w:rsidRPr="00A115CA">
              <w:rPr>
                <w:rStyle w:val="FootnoteReference"/>
                <w:rFonts w:ascii="Verdana" w:hAnsi="Verdana"/>
                <w:sz w:val="16"/>
                <w:szCs w:val="16"/>
                <w:lang w:val="en-US" w:eastAsia="es-MX"/>
              </w:rPr>
              <w:footnoteReference w:id="1"/>
            </w:r>
            <w:r w:rsidRPr="00A115CA">
              <w:rPr>
                <w:rFonts w:ascii="Verdana" w:hAnsi="Verdana"/>
                <w:sz w:val="16"/>
                <w:szCs w:val="16"/>
                <w:lang w:val="en-US" w:eastAsia="es-MX"/>
              </w:rPr>
              <w:t xml:space="preserve"> of the Organic Law of the Federal Public Administration; 1, 2, section II, 3, 4, 5, 22, sections I, II, III, VIII, X, XVI, XXIV, XXVI, clause a) and XXVII, 27, 41, section I and 42 of the</w:t>
            </w:r>
            <w:r w:rsidR="00F82359" w:rsidRPr="00A115CA">
              <w:rPr>
                <w:rFonts w:ascii="Verdana" w:hAnsi="Verdana"/>
                <w:sz w:val="16"/>
                <w:szCs w:val="16"/>
                <w:lang w:val="en-US" w:eastAsia="es-MX"/>
              </w:rPr>
              <w:t xml:space="preserve"> Law of the Coordinated Regulatory Entities in Matters of Energy; 1, 2, 48, section II, 78, 79, 95 and 131 of the Law of Hydrocarbons;</w:t>
            </w:r>
            <w:r w:rsidR="00535299" w:rsidRPr="00A115CA">
              <w:rPr>
                <w:rFonts w:ascii="Verdana" w:hAnsi="Verdana"/>
                <w:sz w:val="16"/>
                <w:szCs w:val="16"/>
                <w:lang w:val="en-US" w:eastAsia="es-MX"/>
              </w:rPr>
              <w:t xml:space="preserve">1, 3, section XI, 38, section II, 40 sections I and XIII, 47, section IV, of the Federal Law of Metrology and Standardization; 1, 2, 3, 4, 69-A and 69-H of the Federal Law on Administrative Procedure; 28 and 34 of the Regulation of the Federal Law of Metrology and Standardization; 1, 2, 3, 6 section I, 10, 11, 13, 16, first paragraph and section I, 17, section I and 59, section I of the Internal Regulation of the Regulatory Commission of Energy, the Regulatory Commission of Energy: </w:t>
            </w:r>
            <w:r w:rsidR="00F82359" w:rsidRPr="00A115CA">
              <w:rPr>
                <w:rFonts w:ascii="Verdana" w:hAnsi="Verdana"/>
                <w:sz w:val="16"/>
                <w:szCs w:val="16"/>
                <w:lang w:val="en-US" w:eastAsia="es-MX"/>
              </w:rPr>
              <w:t xml:space="preserve"> </w:t>
            </w:r>
          </w:p>
        </w:tc>
      </w:tr>
      <w:tr w:rsidR="00B473A8" w:rsidRPr="00A44BC7" w14:paraId="547C603E" w14:textId="77777777" w:rsidTr="00A115CA">
        <w:tc>
          <w:tcPr>
            <w:tcW w:w="4788" w:type="dxa"/>
            <w:shd w:val="clear" w:color="auto" w:fill="auto"/>
          </w:tcPr>
          <w:p w14:paraId="64D47BE6" w14:textId="77777777" w:rsidR="00B473A8" w:rsidRPr="00013507" w:rsidRDefault="00B473A8" w:rsidP="00A44BC7">
            <w:pPr>
              <w:pStyle w:val="ANOTACION"/>
              <w:spacing w:line="240" w:lineRule="exact"/>
              <w:rPr>
                <w:rFonts w:ascii="Verdana" w:hAnsi="Verdana"/>
                <w:sz w:val="16"/>
                <w:szCs w:val="16"/>
                <w:lang w:eastAsia="es-MX"/>
              </w:rPr>
            </w:pPr>
            <w:r w:rsidRPr="00013507">
              <w:rPr>
                <w:rFonts w:ascii="Verdana" w:hAnsi="Verdana"/>
                <w:sz w:val="16"/>
                <w:szCs w:val="16"/>
                <w:lang w:eastAsia="es-MX"/>
              </w:rPr>
              <w:t>ACUERDA</w:t>
            </w:r>
          </w:p>
        </w:tc>
        <w:tc>
          <w:tcPr>
            <w:tcW w:w="4788" w:type="dxa"/>
            <w:shd w:val="clear" w:color="auto" w:fill="auto"/>
          </w:tcPr>
          <w:p w14:paraId="46A21E97" w14:textId="77777777" w:rsidR="00B473A8" w:rsidRPr="00A115CA" w:rsidRDefault="00DB7A53" w:rsidP="00A44BC7">
            <w:pPr>
              <w:pStyle w:val="ANOTACION"/>
              <w:spacing w:line="240" w:lineRule="exact"/>
              <w:rPr>
                <w:rFonts w:ascii="Verdana" w:hAnsi="Verdana"/>
                <w:sz w:val="16"/>
                <w:szCs w:val="16"/>
                <w:lang w:val="en-US" w:eastAsia="es-MX"/>
              </w:rPr>
            </w:pPr>
            <w:r w:rsidRPr="00A115CA">
              <w:rPr>
                <w:rFonts w:ascii="Verdana" w:hAnsi="Verdana"/>
                <w:sz w:val="16"/>
                <w:szCs w:val="16"/>
                <w:lang w:val="en-US" w:eastAsia="es-MX"/>
              </w:rPr>
              <w:t xml:space="preserve">AGREEMENT </w:t>
            </w:r>
          </w:p>
        </w:tc>
      </w:tr>
      <w:tr w:rsidR="00B473A8" w:rsidRPr="002605D6" w14:paraId="1F124DDD" w14:textId="77777777" w:rsidTr="00A115CA">
        <w:tc>
          <w:tcPr>
            <w:tcW w:w="4788" w:type="dxa"/>
            <w:shd w:val="clear" w:color="auto" w:fill="auto"/>
          </w:tcPr>
          <w:p w14:paraId="42851F1D" w14:textId="77777777" w:rsidR="00B473A8" w:rsidRPr="00013507" w:rsidRDefault="00B473A8" w:rsidP="00A44BC7">
            <w:pPr>
              <w:pStyle w:val="Texto"/>
              <w:spacing w:line="240" w:lineRule="exact"/>
              <w:ind w:firstLine="0"/>
              <w:rPr>
                <w:rFonts w:ascii="Verdana" w:hAnsi="Verdana"/>
                <w:sz w:val="16"/>
                <w:szCs w:val="16"/>
                <w:lang w:eastAsia="es-MX"/>
              </w:rPr>
            </w:pPr>
            <w:r w:rsidRPr="00013507">
              <w:rPr>
                <w:rFonts w:ascii="Verdana" w:hAnsi="Verdana"/>
                <w:b/>
                <w:sz w:val="16"/>
                <w:szCs w:val="16"/>
                <w:lang w:eastAsia="es-MX"/>
              </w:rPr>
              <w:t xml:space="preserve">PRIMERO. </w:t>
            </w:r>
            <w:r w:rsidRPr="00013507">
              <w:rPr>
                <w:rFonts w:ascii="Verdana" w:hAnsi="Verdana"/>
                <w:sz w:val="16"/>
                <w:szCs w:val="16"/>
                <w:lang w:eastAsia="es-MX"/>
              </w:rPr>
              <w:t xml:space="preserve">Se expide la norma oficial mexicana NOM-016-CRE-2016, Especificaciones de calidad de los petrolíferos y se ordena su publicación en el </w:t>
            </w:r>
            <w:r w:rsidR="00CA01CA" w:rsidRPr="00CA01CA">
              <w:rPr>
                <w:rFonts w:ascii="Verdana" w:hAnsi="Verdana"/>
                <w:b/>
                <w:sz w:val="16"/>
                <w:szCs w:val="16"/>
                <w:lang w:eastAsia="es-MX"/>
              </w:rPr>
              <w:t>Diario Oficial de la Federación</w:t>
            </w:r>
            <w:r w:rsidRPr="00013507">
              <w:rPr>
                <w:rFonts w:ascii="Verdana" w:hAnsi="Verdana"/>
                <w:sz w:val="16"/>
                <w:szCs w:val="16"/>
                <w:lang w:eastAsia="es-MX"/>
              </w:rPr>
              <w:t>. Dicha norma se anexa a este Acuerdo como si a la letra se insertare.</w:t>
            </w:r>
          </w:p>
        </w:tc>
        <w:tc>
          <w:tcPr>
            <w:tcW w:w="4788" w:type="dxa"/>
            <w:shd w:val="clear" w:color="auto" w:fill="auto"/>
          </w:tcPr>
          <w:p w14:paraId="0807674B" w14:textId="77777777" w:rsidR="00B473A8" w:rsidRPr="00A115CA" w:rsidRDefault="00535299" w:rsidP="00A44BC7">
            <w:pPr>
              <w:pStyle w:val="Texto"/>
              <w:spacing w:line="240"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FIRST. </w:t>
            </w:r>
            <w:r w:rsidRPr="00A115CA">
              <w:rPr>
                <w:rFonts w:ascii="Verdana" w:hAnsi="Verdana"/>
                <w:sz w:val="16"/>
                <w:szCs w:val="16"/>
                <w:lang w:val="en-US" w:eastAsia="es-MX"/>
              </w:rPr>
              <w:t xml:space="preserve">The Official Mexican Standard NOM-016-CRE-2016, Quality Specifications of Petroleum Products is issued and its publication is ordered in the </w:t>
            </w:r>
            <w:r w:rsidR="00CA01CA" w:rsidRPr="00CA01CA">
              <w:rPr>
                <w:rFonts w:ascii="Verdana" w:hAnsi="Verdana"/>
                <w:b/>
                <w:sz w:val="16"/>
                <w:szCs w:val="16"/>
                <w:lang w:val="en-US" w:eastAsia="es-MX"/>
              </w:rPr>
              <w:t>Official Daily of the Federation</w:t>
            </w:r>
            <w:r w:rsidRPr="00A115CA">
              <w:rPr>
                <w:rFonts w:ascii="Verdana" w:hAnsi="Verdana"/>
                <w:sz w:val="16"/>
                <w:szCs w:val="16"/>
                <w:lang w:val="en-US" w:eastAsia="es-MX"/>
              </w:rPr>
              <w:t>. Said Standard is attached to this Agreement as if wholly reproduced herein.</w:t>
            </w:r>
          </w:p>
        </w:tc>
      </w:tr>
      <w:tr w:rsidR="00B473A8" w:rsidRPr="002605D6" w14:paraId="2C8698B4" w14:textId="77777777" w:rsidTr="00A115CA">
        <w:tc>
          <w:tcPr>
            <w:tcW w:w="4788" w:type="dxa"/>
            <w:shd w:val="clear" w:color="auto" w:fill="auto"/>
          </w:tcPr>
          <w:p w14:paraId="1C41D1CF" w14:textId="77777777" w:rsidR="00B473A8" w:rsidRPr="00013507" w:rsidRDefault="00B473A8" w:rsidP="00A44BC7">
            <w:pPr>
              <w:pStyle w:val="Texto"/>
              <w:spacing w:line="240" w:lineRule="exact"/>
              <w:ind w:firstLine="0"/>
              <w:rPr>
                <w:rFonts w:ascii="Verdana" w:hAnsi="Verdana"/>
                <w:sz w:val="16"/>
                <w:szCs w:val="16"/>
                <w:lang w:eastAsia="es-MX"/>
              </w:rPr>
            </w:pPr>
            <w:r w:rsidRPr="00013507">
              <w:rPr>
                <w:rFonts w:ascii="Verdana" w:hAnsi="Verdana"/>
                <w:b/>
                <w:sz w:val="16"/>
                <w:szCs w:val="16"/>
                <w:lang w:eastAsia="es-MX"/>
              </w:rPr>
              <w:t xml:space="preserve">SEGUNDO. </w:t>
            </w:r>
            <w:r w:rsidRPr="00013507">
              <w:rPr>
                <w:rFonts w:ascii="Verdana" w:hAnsi="Verdana"/>
                <w:sz w:val="16"/>
                <w:szCs w:val="16"/>
                <w:lang w:eastAsia="es-MX"/>
              </w:rPr>
              <w:t>Inscríbase el presente Acuerdo con el número A/035/2016, en el registro al que se refieren los artículos 22, fracción XXVI, inciso a) y 25, fracción X, de la Ley de los Órganos Reguladores Coordinados en Materia Energética.</w:t>
            </w:r>
          </w:p>
        </w:tc>
        <w:tc>
          <w:tcPr>
            <w:tcW w:w="4788" w:type="dxa"/>
            <w:shd w:val="clear" w:color="auto" w:fill="auto"/>
          </w:tcPr>
          <w:p w14:paraId="241AA05B" w14:textId="77777777" w:rsidR="00B473A8" w:rsidRPr="00A115CA" w:rsidRDefault="00535299" w:rsidP="00A44BC7">
            <w:pPr>
              <w:pStyle w:val="Texto"/>
              <w:spacing w:line="240" w:lineRule="exact"/>
              <w:ind w:firstLine="0"/>
              <w:rPr>
                <w:rFonts w:ascii="Verdana" w:hAnsi="Verdana"/>
                <w:sz w:val="16"/>
                <w:szCs w:val="16"/>
                <w:lang w:val="en-US" w:eastAsia="es-MX"/>
              </w:rPr>
            </w:pPr>
            <w:r w:rsidRPr="00A115CA">
              <w:rPr>
                <w:rFonts w:ascii="Verdana" w:hAnsi="Verdana"/>
                <w:b/>
                <w:sz w:val="16"/>
                <w:szCs w:val="16"/>
                <w:lang w:val="en-US" w:eastAsia="es-MX"/>
              </w:rPr>
              <w:t xml:space="preserve">SECOND. </w:t>
            </w:r>
            <w:r w:rsidRPr="00A115CA">
              <w:rPr>
                <w:rFonts w:ascii="Verdana" w:hAnsi="Verdana"/>
                <w:sz w:val="16"/>
                <w:szCs w:val="16"/>
                <w:lang w:val="en-US" w:eastAsia="es-MX"/>
              </w:rPr>
              <w:t>This Agreement is recorded with the number A/035/2015, in the record referred to in articles 22, section XXVI, clause a) and 25, section X of the Law of the Coordinated Regulatory Entities in Matters of Energy;</w:t>
            </w:r>
          </w:p>
        </w:tc>
      </w:tr>
      <w:tr w:rsidR="00B473A8" w:rsidRPr="00535299" w14:paraId="404270BD" w14:textId="77777777" w:rsidTr="00A115CA">
        <w:tc>
          <w:tcPr>
            <w:tcW w:w="4788" w:type="dxa"/>
            <w:shd w:val="clear" w:color="auto" w:fill="auto"/>
          </w:tcPr>
          <w:p w14:paraId="429CFC78" w14:textId="77777777" w:rsidR="00B473A8" w:rsidRPr="00013507" w:rsidRDefault="00B473A8" w:rsidP="00A44BC7">
            <w:pPr>
              <w:pStyle w:val="Texto"/>
              <w:spacing w:line="240" w:lineRule="exact"/>
              <w:ind w:firstLine="0"/>
              <w:rPr>
                <w:rFonts w:ascii="Verdana" w:hAnsi="Verdana"/>
                <w:sz w:val="16"/>
                <w:szCs w:val="16"/>
                <w:lang w:eastAsia="es-MX"/>
              </w:rPr>
            </w:pPr>
            <w:r w:rsidRPr="00013507">
              <w:rPr>
                <w:rFonts w:ascii="Verdana" w:hAnsi="Verdana"/>
                <w:sz w:val="16"/>
                <w:szCs w:val="16"/>
                <w:lang w:eastAsia="es-MX"/>
              </w:rPr>
              <w:t xml:space="preserve">Ciudad de México, a 12 de agosto de 2016.- El Presidente, </w:t>
            </w:r>
            <w:r w:rsidRPr="00013507">
              <w:rPr>
                <w:rFonts w:ascii="Verdana" w:hAnsi="Verdana"/>
                <w:b/>
                <w:sz w:val="16"/>
                <w:szCs w:val="16"/>
                <w:lang w:eastAsia="es-MX"/>
              </w:rPr>
              <w:t>Guillermo Ignacio García Alcocer</w:t>
            </w:r>
            <w:r w:rsidRPr="00013507">
              <w:rPr>
                <w:rFonts w:ascii="Verdana" w:hAnsi="Verdana"/>
                <w:sz w:val="16"/>
                <w:szCs w:val="16"/>
                <w:lang w:eastAsia="es-MX"/>
              </w:rPr>
              <w:t xml:space="preserve">.- Rúbrica.- Los Comisionados: </w:t>
            </w:r>
            <w:r w:rsidRPr="00013507">
              <w:rPr>
                <w:rFonts w:ascii="Verdana" w:hAnsi="Verdana"/>
                <w:b/>
                <w:sz w:val="16"/>
                <w:szCs w:val="16"/>
                <w:lang w:eastAsia="es-MX"/>
              </w:rPr>
              <w:t>Marcelino Madrigal Martínez</w:t>
            </w:r>
            <w:r w:rsidRPr="00013507">
              <w:rPr>
                <w:rFonts w:ascii="Verdana" w:hAnsi="Verdana"/>
                <w:sz w:val="16"/>
                <w:szCs w:val="16"/>
                <w:lang w:eastAsia="es-MX"/>
              </w:rPr>
              <w:t xml:space="preserve">, </w:t>
            </w:r>
            <w:r w:rsidRPr="00013507">
              <w:rPr>
                <w:rFonts w:ascii="Verdana" w:hAnsi="Verdana"/>
                <w:b/>
                <w:sz w:val="16"/>
                <w:szCs w:val="16"/>
                <w:lang w:eastAsia="es-MX"/>
              </w:rPr>
              <w:t>Noé Navarrete González</w:t>
            </w:r>
            <w:r w:rsidRPr="00013507">
              <w:rPr>
                <w:rFonts w:ascii="Verdana" w:hAnsi="Verdana"/>
                <w:sz w:val="16"/>
                <w:szCs w:val="16"/>
                <w:lang w:eastAsia="es-MX"/>
              </w:rPr>
              <w:t xml:space="preserve">, </w:t>
            </w:r>
            <w:r w:rsidRPr="00013507">
              <w:rPr>
                <w:rFonts w:ascii="Verdana" w:hAnsi="Verdana"/>
                <w:b/>
                <w:sz w:val="16"/>
                <w:szCs w:val="16"/>
                <w:lang w:eastAsia="es-MX"/>
              </w:rPr>
              <w:t>Luis Guillermo Pineda Bernal</w:t>
            </w:r>
            <w:r w:rsidRPr="00013507">
              <w:rPr>
                <w:rFonts w:ascii="Verdana" w:hAnsi="Verdana"/>
                <w:sz w:val="16"/>
                <w:szCs w:val="16"/>
                <w:lang w:eastAsia="es-MX"/>
              </w:rPr>
              <w:t xml:space="preserve">, </w:t>
            </w:r>
            <w:r w:rsidRPr="00013507">
              <w:rPr>
                <w:rFonts w:ascii="Verdana" w:hAnsi="Verdana"/>
                <w:b/>
                <w:sz w:val="16"/>
                <w:szCs w:val="16"/>
                <w:lang w:eastAsia="es-MX"/>
              </w:rPr>
              <w:t>Cecilia Montserrat Ramiro Ximénez</w:t>
            </w:r>
            <w:r w:rsidRPr="00013507">
              <w:rPr>
                <w:rFonts w:ascii="Verdana" w:hAnsi="Verdana"/>
                <w:sz w:val="16"/>
                <w:szCs w:val="16"/>
                <w:lang w:eastAsia="es-MX"/>
              </w:rPr>
              <w:t xml:space="preserve">, </w:t>
            </w:r>
            <w:r w:rsidRPr="00013507">
              <w:rPr>
                <w:rFonts w:ascii="Verdana" w:hAnsi="Verdana"/>
                <w:b/>
                <w:sz w:val="16"/>
                <w:szCs w:val="16"/>
                <w:lang w:eastAsia="es-MX"/>
              </w:rPr>
              <w:t>Jesús Serrano Landeros</w:t>
            </w:r>
            <w:r w:rsidRPr="00013507">
              <w:rPr>
                <w:rFonts w:ascii="Verdana" w:hAnsi="Verdana"/>
                <w:sz w:val="16"/>
                <w:szCs w:val="16"/>
                <w:lang w:eastAsia="es-MX"/>
              </w:rPr>
              <w:t xml:space="preserve">, </w:t>
            </w:r>
            <w:r w:rsidRPr="00013507">
              <w:rPr>
                <w:rFonts w:ascii="Verdana" w:hAnsi="Verdana"/>
                <w:b/>
                <w:sz w:val="16"/>
                <w:szCs w:val="16"/>
                <w:lang w:eastAsia="es-MX"/>
              </w:rPr>
              <w:t>Guillermo Zúñiga Martínez</w:t>
            </w:r>
            <w:r w:rsidRPr="00013507">
              <w:rPr>
                <w:rFonts w:ascii="Verdana" w:hAnsi="Verdana"/>
                <w:sz w:val="16"/>
                <w:szCs w:val="16"/>
                <w:lang w:eastAsia="es-MX"/>
              </w:rPr>
              <w:t>.- Rúbricas.</w:t>
            </w:r>
          </w:p>
        </w:tc>
        <w:tc>
          <w:tcPr>
            <w:tcW w:w="4788" w:type="dxa"/>
            <w:shd w:val="clear" w:color="auto" w:fill="auto"/>
          </w:tcPr>
          <w:p w14:paraId="1B8E6196" w14:textId="77777777" w:rsidR="00B473A8" w:rsidRPr="00A115CA" w:rsidRDefault="00535299" w:rsidP="00535299">
            <w:pPr>
              <w:pStyle w:val="Texto"/>
              <w:spacing w:line="240" w:lineRule="exact"/>
              <w:ind w:firstLine="0"/>
              <w:rPr>
                <w:rFonts w:ascii="Verdana" w:hAnsi="Verdana"/>
                <w:sz w:val="16"/>
                <w:szCs w:val="16"/>
                <w:lang w:val="en-US" w:eastAsia="es-MX"/>
              </w:rPr>
            </w:pPr>
            <w:r w:rsidRPr="00A115CA">
              <w:rPr>
                <w:rFonts w:ascii="Verdana" w:hAnsi="Verdana"/>
                <w:sz w:val="16"/>
                <w:szCs w:val="16"/>
                <w:lang w:val="en-US" w:eastAsia="es-MX"/>
              </w:rPr>
              <w:t>Mexico City, on the 12</w:t>
            </w:r>
            <w:r w:rsidRPr="00A115CA">
              <w:rPr>
                <w:rFonts w:ascii="Verdana" w:hAnsi="Verdana"/>
                <w:sz w:val="16"/>
                <w:szCs w:val="16"/>
                <w:vertAlign w:val="superscript"/>
                <w:lang w:val="en-US" w:eastAsia="es-MX"/>
              </w:rPr>
              <w:t>th</w:t>
            </w:r>
            <w:r w:rsidRPr="00A115CA">
              <w:rPr>
                <w:rFonts w:ascii="Verdana" w:hAnsi="Verdana"/>
                <w:sz w:val="16"/>
                <w:szCs w:val="16"/>
                <w:lang w:val="en-US" w:eastAsia="es-MX"/>
              </w:rPr>
              <w:t xml:space="preserve"> of August of 2016. </w:t>
            </w:r>
            <w:r w:rsidRPr="00013507">
              <w:rPr>
                <w:rFonts w:ascii="Verdana" w:hAnsi="Verdana"/>
                <w:sz w:val="16"/>
                <w:szCs w:val="16"/>
                <w:lang w:val="es-MX" w:eastAsia="es-MX"/>
              </w:rPr>
              <w:t xml:space="preserve">The President, </w:t>
            </w:r>
            <w:r w:rsidRPr="00013507">
              <w:rPr>
                <w:rFonts w:ascii="Verdana" w:hAnsi="Verdana"/>
                <w:b/>
                <w:sz w:val="16"/>
                <w:szCs w:val="16"/>
                <w:lang w:val="es-MX" w:eastAsia="es-MX"/>
              </w:rPr>
              <w:t>Guillermo Ignacio García Alcocer</w:t>
            </w:r>
            <w:r w:rsidRPr="00013507">
              <w:rPr>
                <w:rFonts w:ascii="Verdana" w:hAnsi="Verdana"/>
                <w:sz w:val="16"/>
                <w:szCs w:val="16"/>
                <w:lang w:val="es-MX" w:eastAsia="es-MX"/>
              </w:rPr>
              <w:t xml:space="preserve">.- Signed. The Commissioners: </w:t>
            </w:r>
            <w:r w:rsidRPr="00013507">
              <w:rPr>
                <w:rFonts w:ascii="Verdana" w:hAnsi="Verdana"/>
                <w:b/>
                <w:sz w:val="16"/>
                <w:szCs w:val="16"/>
                <w:lang w:val="es-MX" w:eastAsia="es-MX"/>
              </w:rPr>
              <w:t>Marcelino Madrigal Martínez</w:t>
            </w:r>
            <w:r w:rsidRPr="00013507">
              <w:rPr>
                <w:rFonts w:ascii="Verdana" w:hAnsi="Verdana"/>
                <w:sz w:val="16"/>
                <w:szCs w:val="16"/>
                <w:lang w:val="es-MX" w:eastAsia="es-MX"/>
              </w:rPr>
              <w:t xml:space="preserve">, </w:t>
            </w:r>
            <w:r w:rsidRPr="00013507">
              <w:rPr>
                <w:rFonts w:ascii="Verdana" w:hAnsi="Verdana"/>
                <w:b/>
                <w:sz w:val="16"/>
                <w:szCs w:val="16"/>
                <w:lang w:val="es-MX" w:eastAsia="es-MX"/>
              </w:rPr>
              <w:t>Noé Navarrete González</w:t>
            </w:r>
            <w:r w:rsidRPr="00013507">
              <w:rPr>
                <w:rFonts w:ascii="Verdana" w:hAnsi="Verdana"/>
                <w:sz w:val="16"/>
                <w:szCs w:val="16"/>
                <w:lang w:val="es-MX" w:eastAsia="es-MX"/>
              </w:rPr>
              <w:t xml:space="preserve">, </w:t>
            </w:r>
            <w:r w:rsidRPr="00013507">
              <w:rPr>
                <w:rFonts w:ascii="Verdana" w:hAnsi="Verdana"/>
                <w:b/>
                <w:sz w:val="16"/>
                <w:szCs w:val="16"/>
                <w:lang w:val="es-MX" w:eastAsia="es-MX"/>
              </w:rPr>
              <w:t>Luis Guillermo Pineda Bernal</w:t>
            </w:r>
            <w:r w:rsidRPr="00013507">
              <w:rPr>
                <w:rFonts w:ascii="Verdana" w:hAnsi="Verdana"/>
                <w:sz w:val="16"/>
                <w:szCs w:val="16"/>
                <w:lang w:val="es-MX" w:eastAsia="es-MX"/>
              </w:rPr>
              <w:t xml:space="preserve">, </w:t>
            </w:r>
            <w:r w:rsidRPr="00013507">
              <w:rPr>
                <w:rFonts w:ascii="Verdana" w:hAnsi="Verdana"/>
                <w:b/>
                <w:sz w:val="16"/>
                <w:szCs w:val="16"/>
                <w:lang w:val="es-MX" w:eastAsia="es-MX"/>
              </w:rPr>
              <w:t>Cecilia Montserrat Ramiro Ximénez</w:t>
            </w:r>
            <w:r w:rsidRPr="00013507">
              <w:rPr>
                <w:rFonts w:ascii="Verdana" w:hAnsi="Verdana"/>
                <w:sz w:val="16"/>
                <w:szCs w:val="16"/>
                <w:lang w:val="es-MX" w:eastAsia="es-MX"/>
              </w:rPr>
              <w:t xml:space="preserve">, </w:t>
            </w:r>
            <w:r w:rsidRPr="00013507">
              <w:rPr>
                <w:rFonts w:ascii="Verdana" w:hAnsi="Verdana"/>
                <w:b/>
                <w:sz w:val="16"/>
                <w:szCs w:val="16"/>
                <w:lang w:val="es-MX" w:eastAsia="es-MX"/>
              </w:rPr>
              <w:t>Jesús Serrano Landeros</w:t>
            </w:r>
            <w:r w:rsidRPr="00013507">
              <w:rPr>
                <w:rFonts w:ascii="Verdana" w:hAnsi="Verdana"/>
                <w:sz w:val="16"/>
                <w:szCs w:val="16"/>
                <w:lang w:val="es-MX" w:eastAsia="es-MX"/>
              </w:rPr>
              <w:t xml:space="preserve">, </w:t>
            </w:r>
            <w:r w:rsidRPr="00013507">
              <w:rPr>
                <w:rFonts w:ascii="Verdana" w:hAnsi="Verdana"/>
                <w:b/>
                <w:sz w:val="16"/>
                <w:szCs w:val="16"/>
                <w:lang w:val="es-MX" w:eastAsia="es-MX"/>
              </w:rPr>
              <w:t>Guillermo Zúñiga Martínez</w:t>
            </w:r>
            <w:r w:rsidRPr="00013507">
              <w:rPr>
                <w:rFonts w:ascii="Verdana" w:hAnsi="Verdana"/>
                <w:sz w:val="16"/>
                <w:szCs w:val="16"/>
                <w:lang w:val="es-MX" w:eastAsia="es-MX"/>
              </w:rPr>
              <w:t xml:space="preserve">.- </w:t>
            </w:r>
            <w:r w:rsidRPr="00A115CA">
              <w:rPr>
                <w:rFonts w:ascii="Verdana" w:hAnsi="Verdana"/>
                <w:sz w:val="16"/>
                <w:szCs w:val="16"/>
                <w:lang w:val="en-US" w:eastAsia="es-MX"/>
              </w:rPr>
              <w:t>Signed.</w:t>
            </w:r>
          </w:p>
        </w:tc>
      </w:tr>
      <w:tr w:rsidR="00B473A8" w:rsidRPr="002605D6" w14:paraId="68F83294" w14:textId="77777777" w:rsidTr="00A115CA">
        <w:tc>
          <w:tcPr>
            <w:tcW w:w="4788" w:type="dxa"/>
            <w:shd w:val="clear" w:color="auto" w:fill="auto"/>
          </w:tcPr>
          <w:p w14:paraId="4FEBD3CF" w14:textId="77777777" w:rsidR="00B473A8" w:rsidRPr="00013507" w:rsidRDefault="00B473A8" w:rsidP="00A44BC7">
            <w:pPr>
              <w:pStyle w:val="Texto"/>
              <w:spacing w:line="234" w:lineRule="exact"/>
              <w:ind w:firstLine="0"/>
              <w:rPr>
                <w:rFonts w:ascii="Verdana" w:hAnsi="Verdana"/>
                <w:sz w:val="16"/>
                <w:szCs w:val="16"/>
                <w:lang w:eastAsia="es-MX"/>
              </w:rPr>
            </w:pPr>
            <w:r w:rsidRPr="00013507">
              <w:rPr>
                <w:rFonts w:ascii="Verdana" w:hAnsi="Verdana"/>
                <w:b/>
                <w:sz w:val="16"/>
                <w:szCs w:val="16"/>
                <w:lang w:val="es-ES_tradnl" w:eastAsia="es-MX"/>
              </w:rPr>
              <w:t>JESÚS SERRANO LANDEROS</w:t>
            </w:r>
            <w:r w:rsidRPr="00013507">
              <w:rPr>
                <w:rFonts w:ascii="Verdana" w:hAnsi="Verdana"/>
                <w:sz w:val="16"/>
                <w:szCs w:val="16"/>
                <w:lang w:eastAsia="es-MX"/>
              </w:rPr>
              <w:t xml:space="preserve">, Comisionado de la Comisión Reguladora de Energía y Presidente del Comité Consultivo Nacional de Normalización de Hidrocarburos, Petrolíferos y Petroquímicos, con fundamento en los artículos 2, fracción III y 43 Ter de la Ley Orgánica de la Administración Pública Federal; 1, 2, fracción II, 4, 5, 22, fracciones I II, X y XXVII, 41, </w:t>
            </w:r>
            <w:r w:rsidRPr="00013507">
              <w:rPr>
                <w:rFonts w:ascii="Verdana" w:hAnsi="Verdana"/>
                <w:sz w:val="16"/>
                <w:szCs w:val="16"/>
                <w:lang w:eastAsia="es-MX"/>
              </w:rPr>
              <w:lastRenderedPageBreak/>
              <w:t>fracción I y 42, de la Ley de los Órganos Reguladores Coordinados en Materia Energética; 78, 79 y 84, fracciones III, IV y XV de la Ley de Hidrocarburos; 38, fracciones II, V y IX, 40, fracción I y XIII, 41, 44, 45, 46, 47, 73 y 74 de la Ley Federal sobre Metrología y Normalización; 1, 2, 4, 16, 57, fracción I, 69-A y 69-H, de la Ley Federal de Procedimiento Administrativo; 28, 34 y 80 del Reglamento de la Ley Federal sobre Metrología y Normalización y 22, 31, 36 y 53 del Reglamento de las Actividades a que se refiere el Título Tercero de la Ley de Hidrocarburos, y</w:t>
            </w:r>
          </w:p>
        </w:tc>
        <w:tc>
          <w:tcPr>
            <w:tcW w:w="4788" w:type="dxa"/>
            <w:shd w:val="clear" w:color="auto" w:fill="auto"/>
          </w:tcPr>
          <w:p w14:paraId="25297B2D" w14:textId="77777777" w:rsidR="00B473A8" w:rsidRPr="00A115CA" w:rsidRDefault="00A115CA" w:rsidP="00A44BC7">
            <w:pPr>
              <w:pStyle w:val="Texto"/>
              <w:spacing w:line="234" w:lineRule="exact"/>
              <w:ind w:firstLine="0"/>
              <w:rPr>
                <w:rFonts w:ascii="Verdana" w:hAnsi="Verdana"/>
                <w:sz w:val="16"/>
                <w:szCs w:val="16"/>
                <w:lang w:val="en-US" w:eastAsia="es-MX"/>
              </w:rPr>
            </w:pPr>
            <w:r w:rsidRPr="00330DFD">
              <w:rPr>
                <w:rFonts w:ascii="Verdana" w:hAnsi="Verdana"/>
                <w:b/>
                <w:sz w:val="16"/>
                <w:szCs w:val="16"/>
                <w:lang w:val="en-US" w:eastAsia="es-MX"/>
              </w:rPr>
              <w:lastRenderedPageBreak/>
              <w:t>JESÚS SERRANO LANDEROS</w:t>
            </w:r>
            <w:r w:rsidRPr="00330DFD">
              <w:rPr>
                <w:rFonts w:ascii="Verdana" w:hAnsi="Verdana"/>
                <w:sz w:val="16"/>
                <w:szCs w:val="16"/>
                <w:lang w:val="en-US" w:eastAsia="es-MX"/>
              </w:rPr>
              <w:t xml:space="preserve">, </w:t>
            </w:r>
            <w:r w:rsidR="00535299" w:rsidRPr="00A115CA">
              <w:rPr>
                <w:rFonts w:ascii="Verdana" w:hAnsi="Verdana"/>
                <w:sz w:val="16"/>
                <w:szCs w:val="16"/>
                <w:lang w:val="en-US" w:eastAsia="es-MX"/>
              </w:rPr>
              <w:t>Commissioner of the Regulatory Commission of Energy and President of the National Consultative Committee of Standardization of Hydrocarbons, Petroleum and Petrochemical products, legally based on articles 2, section III and 43 Ter</w:t>
            </w:r>
            <w:r w:rsidR="00330DFD">
              <w:rPr>
                <w:rStyle w:val="FootnoteReference"/>
                <w:rFonts w:ascii="Verdana" w:hAnsi="Verdana"/>
                <w:sz w:val="16"/>
                <w:szCs w:val="16"/>
                <w:lang w:val="en-US" w:eastAsia="es-MX"/>
              </w:rPr>
              <w:footnoteReference w:id="2"/>
            </w:r>
            <w:r w:rsidR="00535299" w:rsidRPr="00A115CA">
              <w:rPr>
                <w:rFonts w:ascii="Verdana" w:hAnsi="Verdana"/>
                <w:sz w:val="16"/>
                <w:szCs w:val="16"/>
                <w:lang w:val="en-US" w:eastAsia="es-MX"/>
              </w:rPr>
              <w:t xml:space="preserve"> of the Organic Law of the Federal Public Administration; 1, 2, section II, 4, 5, 22, sections I, II, X and XXVII, 41, </w:t>
            </w:r>
            <w:r w:rsidR="00535299" w:rsidRPr="00A115CA">
              <w:rPr>
                <w:rFonts w:ascii="Verdana" w:hAnsi="Verdana"/>
                <w:sz w:val="16"/>
                <w:szCs w:val="16"/>
                <w:lang w:val="en-US" w:eastAsia="es-MX"/>
              </w:rPr>
              <w:lastRenderedPageBreak/>
              <w:t xml:space="preserve">section I and 42, of the </w:t>
            </w:r>
            <w:r w:rsidR="006C3FAD" w:rsidRPr="00A115CA">
              <w:rPr>
                <w:rFonts w:ascii="Verdana" w:hAnsi="Verdana"/>
                <w:sz w:val="16"/>
                <w:szCs w:val="16"/>
                <w:lang w:val="en-US" w:eastAsia="es-MX"/>
              </w:rPr>
              <w:t xml:space="preserve">Law of the Coordinated Regulatory Entities in Matters of Energy; </w:t>
            </w:r>
            <w:r w:rsidR="00535299" w:rsidRPr="00A115CA">
              <w:rPr>
                <w:rFonts w:ascii="Verdana" w:hAnsi="Verdana"/>
                <w:sz w:val="16"/>
                <w:szCs w:val="16"/>
                <w:lang w:val="en-US" w:eastAsia="es-MX"/>
              </w:rPr>
              <w:t xml:space="preserve"> </w:t>
            </w:r>
            <w:r w:rsidR="006C3FAD" w:rsidRPr="00A115CA">
              <w:rPr>
                <w:rFonts w:ascii="Verdana" w:hAnsi="Verdana"/>
                <w:sz w:val="16"/>
                <w:szCs w:val="16"/>
                <w:lang w:val="en-US" w:eastAsia="es-MX"/>
              </w:rPr>
              <w:t xml:space="preserve">78, 79 and 84, sections III, IV and XV of the Law of Hydrocarbons; 38, sections II, V and IX, 40, section I and XIII, 41, 44, 45, 46, 47, 73 and 74 of the Federal Law of Metrology and Standardization; 1, 2, 4, 16, 57, section I, 69-A and 69-H, of the Federal Law on Administrative Procedure; 28, 34 and 80 of the Regulation of the Federal Law of Metrology and Standardization and 22, 31, 36 and 53 of the Regulation of the Activities referred to in the Third Title of the Law of Hydrocarbons, and </w:t>
            </w:r>
          </w:p>
        </w:tc>
      </w:tr>
      <w:tr w:rsidR="00B473A8" w:rsidRPr="00A44BC7" w14:paraId="661C7ED4" w14:textId="77777777" w:rsidTr="00A115CA">
        <w:tc>
          <w:tcPr>
            <w:tcW w:w="4788" w:type="dxa"/>
            <w:shd w:val="clear" w:color="auto" w:fill="auto"/>
          </w:tcPr>
          <w:p w14:paraId="14B93C66" w14:textId="77777777" w:rsidR="00B473A8" w:rsidRPr="00013507" w:rsidRDefault="00B473A8" w:rsidP="00A44BC7">
            <w:pPr>
              <w:pStyle w:val="ANOTACION"/>
              <w:spacing w:line="234" w:lineRule="exact"/>
              <w:rPr>
                <w:rFonts w:ascii="Verdana" w:hAnsi="Verdana"/>
                <w:sz w:val="16"/>
                <w:szCs w:val="16"/>
                <w:lang w:eastAsia="es-MX"/>
              </w:rPr>
            </w:pPr>
            <w:r w:rsidRPr="00013507">
              <w:rPr>
                <w:rFonts w:ascii="Verdana" w:hAnsi="Verdana"/>
                <w:sz w:val="16"/>
                <w:szCs w:val="16"/>
                <w:lang w:eastAsia="es-MX"/>
              </w:rPr>
              <w:lastRenderedPageBreak/>
              <w:t>RESULTANDO</w:t>
            </w:r>
          </w:p>
        </w:tc>
        <w:tc>
          <w:tcPr>
            <w:tcW w:w="4788" w:type="dxa"/>
            <w:shd w:val="clear" w:color="auto" w:fill="auto"/>
          </w:tcPr>
          <w:p w14:paraId="214EC65C" w14:textId="77777777" w:rsidR="00B473A8" w:rsidRPr="00A115CA" w:rsidRDefault="006C3FAD" w:rsidP="00A44BC7">
            <w:pPr>
              <w:pStyle w:val="ANOTACION"/>
              <w:spacing w:line="234" w:lineRule="exact"/>
              <w:rPr>
                <w:rFonts w:ascii="Verdana" w:hAnsi="Verdana"/>
                <w:sz w:val="16"/>
                <w:szCs w:val="16"/>
                <w:lang w:val="en-US" w:eastAsia="es-MX"/>
              </w:rPr>
            </w:pPr>
            <w:r w:rsidRPr="00A115CA">
              <w:rPr>
                <w:rFonts w:ascii="Verdana" w:hAnsi="Verdana"/>
                <w:sz w:val="16"/>
                <w:szCs w:val="16"/>
                <w:lang w:val="en-US" w:eastAsia="es-MX"/>
              </w:rPr>
              <w:t>RESULTING</w:t>
            </w:r>
          </w:p>
        </w:tc>
      </w:tr>
      <w:tr w:rsidR="00B473A8" w:rsidRPr="0069551E" w14:paraId="591C581A" w14:textId="77777777" w:rsidTr="00A115CA">
        <w:tc>
          <w:tcPr>
            <w:tcW w:w="4788" w:type="dxa"/>
            <w:shd w:val="clear" w:color="auto" w:fill="auto"/>
          </w:tcPr>
          <w:p w14:paraId="6E3A68D3" w14:textId="77777777" w:rsidR="00B473A8" w:rsidRPr="00013507" w:rsidRDefault="00B473A8" w:rsidP="00A44BC7">
            <w:pPr>
              <w:pStyle w:val="Texto"/>
              <w:spacing w:line="234" w:lineRule="exact"/>
              <w:ind w:firstLine="0"/>
              <w:rPr>
                <w:rFonts w:ascii="Verdana" w:hAnsi="Verdana"/>
                <w:sz w:val="16"/>
                <w:szCs w:val="16"/>
                <w:lang w:eastAsia="es-MX"/>
              </w:rPr>
            </w:pPr>
            <w:r w:rsidRPr="00013507">
              <w:rPr>
                <w:rFonts w:ascii="Verdana" w:hAnsi="Verdana"/>
                <w:b/>
                <w:sz w:val="16"/>
                <w:szCs w:val="16"/>
                <w:lang w:val="es-ES_tradnl" w:eastAsia="es-MX"/>
              </w:rPr>
              <w:t xml:space="preserve">Primero. </w:t>
            </w:r>
            <w:r w:rsidRPr="00013507">
              <w:rPr>
                <w:rFonts w:ascii="Verdana" w:hAnsi="Verdana"/>
                <w:sz w:val="16"/>
                <w:szCs w:val="16"/>
                <w:lang w:eastAsia="es-MX"/>
              </w:rPr>
              <w:t>Que la Ley de los Órganos Reguladores Coordinados en Materia Energética (la LORCME) establece, en su artículo 41, fracción I, que la Comisión Reguladora de Energía (la Comisión) tiene la atribución de regular y promover el desarrollo eficiente de las actividades de transporte, almacenamiento, distribución y expendio al público de petrolíferos.</w:t>
            </w:r>
          </w:p>
        </w:tc>
        <w:tc>
          <w:tcPr>
            <w:tcW w:w="4788" w:type="dxa"/>
            <w:shd w:val="clear" w:color="auto" w:fill="auto"/>
          </w:tcPr>
          <w:p w14:paraId="51D45060" w14:textId="77777777" w:rsidR="00B473A8" w:rsidRPr="00A115CA" w:rsidRDefault="006C3FAD" w:rsidP="00A44BC7">
            <w:pPr>
              <w:pStyle w:val="Texto"/>
              <w:spacing w:line="234"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First. </w:t>
            </w:r>
            <w:r w:rsidRPr="00A115CA">
              <w:rPr>
                <w:rFonts w:ascii="Verdana" w:hAnsi="Verdana"/>
                <w:sz w:val="16"/>
                <w:szCs w:val="16"/>
                <w:lang w:val="en-US" w:eastAsia="es-MX"/>
              </w:rPr>
              <w:t xml:space="preserve">Whereas, the Law of the Coordinated Regulatory Entities in Matters of Energy (the LORCME) establishes, in its article 41, section I, that the Regulatory Commission of Energy (the Commission) has the power to regulate and promote the efficient development of the activities of transport, storage, distribution and </w:t>
            </w:r>
            <w:r w:rsidR="009A1892" w:rsidRPr="00A115CA">
              <w:rPr>
                <w:rFonts w:ascii="Verdana" w:hAnsi="Verdana"/>
                <w:sz w:val="16"/>
                <w:szCs w:val="16"/>
                <w:lang w:val="en-US" w:eastAsia="es-MX"/>
              </w:rPr>
              <w:t>dispensation</w:t>
            </w:r>
            <w:r w:rsidRPr="00A115CA">
              <w:rPr>
                <w:rFonts w:ascii="Verdana" w:hAnsi="Verdana"/>
                <w:sz w:val="16"/>
                <w:szCs w:val="16"/>
                <w:lang w:val="en-US" w:eastAsia="es-MX"/>
              </w:rPr>
              <w:t xml:space="preserve"> of the public of petroleum products. </w:t>
            </w:r>
          </w:p>
        </w:tc>
      </w:tr>
      <w:tr w:rsidR="00B473A8" w:rsidRPr="0069551E" w14:paraId="73CE51FE" w14:textId="77777777" w:rsidTr="00A115CA">
        <w:tc>
          <w:tcPr>
            <w:tcW w:w="4788" w:type="dxa"/>
            <w:shd w:val="clear" w:color="auto" w:fill="auto"/>
          </w:tcPr>
          <w:p w14:paraId="2F6CC67F" w14:textId="77777777" w:rsidR="00B473A8" w:rsidRPr="00013507" w:rsidRDefault="00B473A8" w:rsidP="00A44BC7">
            <w:pPr>
              <w:pStyle w:val="Texto"/>
              <w:spacing w:line="234" w:lineRule="exact"/>
              <w:ind w:firstLine="0"/>
              <w:rPr>
                <w:rFonts w:ascii="Verdana" w:hAnsi="Verdana"/>
                <w:sz w:val="16"/>
                <w:szCs w:val="16"/>
                <w:lang w:eastAsia="es-MX"/>
              </w:rPr>
            </w:pPr>
            <w:r w:rsidRPr="00013507">
              <w:rPr>
                <w:rFonts w:ascii="Verdana" w:hAnsi="Verdana"/>
                <w:b/>
                <w:sz w:val="16"/>
                <w:szCs w:val="16"/>
                <w:lang w:val="es-ES_tradnl" w:eastAsia="es-MX"/>
              </w:rPr>
              <w:t xml:space="preserve">Segundo. </w:t>
            </w:r>
            <w:r w:rsidRPr="00013507">
              <w:rPr>
                <w:rFonts w:ascii="Verdana" w:hAnsi="Verdana"/>
                <w:sz w:val="16"/>
                <w:szCs w:val="16"/>
                <w:lang w:eastAsia="es-MX"/>
              </w:rPr>
              <w:t>Que, de igual forma, el artículo 42 de la LORCME establece que la Comisión fomentará el desarrollo eficiente de la industria, promoverá la competencia en el sector, protegerá los intereses de los usuarios, propiciará una adecuada cobertura nacional y atenderá a la confiabilidad, estabilidad y seguridad en el suministro y la prestación de los servicios.</w:t>
            </w:r>
          </w:p>
        </w:tc>
        <w:tc>
          <w:tcPr>
            <w:tcW w:w="4788" w:type="dxa"/>
            <w:shd w:val="clear" w:color="auto" w:fill="auto"/>
          </w:tcPr>
          <w:p w14:paraId="7B07C2EF" w14:textId="77777777" w:rsidR="00B473A8" w:rsidRPr="00A115CA" w:rsidRDefault="006C3FAD" w:rsidP="006C3FAD">
            <w:pPr>
              <w:pStyle w:val="Texto"/>
              <w:spacing w:line="234" w:lineRule="exact"/>
              <w:ind w:firstLine="0"/>
              <w:rPr>
                <w:rFonts w:ascii="Verdana" w:hAnsi="Verdana"/>
                <w:sz w:val="16"/>
                <w:szCs w:val="16"/>
                <w:lang w:val="en-US" w:eastAsia="es-MX"/>
              </w:rPr>
            </w:pPr>
            <w:r w:rsidRPr="00A115CA">
              <w:rPr>
                <w:rFonts w:ascii="Verdana" w:hAnsi="Verdana"/>
                <w:b/>
                <w:sz w:val="16"/>
                <w:szCs w:val="16"/>
                <w:lang w:val="en-US" w:eastAsia="es-MX"/>
              </w:rPr>
              <w:t xml:space="preserve">Second. </w:t>
            </w:r>
            <w:r w:rsidRPr="00A115CA">
              <w:rPr>
                <w:rFonts w:ascii="Verdana" w:hAnsi="Verdana"/>
                <w:sz w:val="16"/>
                <w:szCs w:val="16"/>
                <w:lang w:val="en-US" w:eastAsia="es-MX"/>
              </w:rPr>
              <w:t>Whereas, additionally, the article 42 of the LORCME establishes that the Commission will promote the efficient development of the industry, will promote competition in the sector, will protect the interests of the users, will provide an adequate national coverage and will give attention to the reliability, stability and safety in the supply</w:t>
            </w:r>
            <w:r w:rsidR="002D74E9">
              <w:rPr>
                <w:rFonts w:ascii="Verdana" w:hAnsi="Verdana"/>
                <w:sz w:val="16"/>
                <w:szCs w:val="16"/>
                <w:lang w:val="en-US" w:eastAsia="es-MX"/>
              </w:rPr>
              <w:t>ing</w:t>
            </w:r>
            <w:r w:rsidRPr="00A115CA">
              <w:rPr>
                <w:rFonts w:ascii="Verdana" w:hAnsi="Verdana"/>
                <w:sz w:val="16"/>
                <w:szCs w:val="16"/>
                <w:lang w:val="en-US" w:eastAsia="es-MX"/>
              </w:rPr>
              <w:t xml:space="preserve"> and rendering of services. </w:t>
            </w:r>
          </w:p>
        </w:tc>
      </w:tr>
      <w:tr w:rsidR="00B473A8" w:rsidRPr="00A44BC7" w14:paraId="21532D78" w14:textId="77777777" w:rsidTr="00A115CA">
        <w:tc>
          <w:tcPr>
            <w:tcW w:w="4788" w:type="dxa"/>
            <w:shd w:val="clear" w:color="auto" w:fill="auto"/>
          </w:tcPr>
          <w:p w14:paraId="4D2C7130" w14:textId="77777777" w:rsidR="00B473A8" w:rsidRPr="00013507" w:rsidRDefault="00B473A8" w:rsidP="00A44BC7">
            <w:pPr>
              <w:pStyle w:val="ANOTACION"/>
              <w:spacing w:line="234" w:lineRule="exact"/>
              <w:rPr>
                <w:rFonts w:ascii="Verdana" w:hAnsi="Verdana"/>
                <w:sz w:val="16"/>
                <w:szCs w:val="16"/>
                <w:lang w:eastAsia="es-MX"/>
              </w:rPr>
            </w:pPr>
            <w:r w:rsidRPr="00013507">
              <w:rPr>
                <w:rFonts w:ascii="Verdana" w:hAnsi="Verdana"/>
                <w:sz w:val="16"/>
                <w:szCs w:val="16"/>
                <w:lang w:eastAsia="es-MX"/>
              </w:rPr>
              <w:t>CONSIDERANDO</w:t>
            </w:r>
          </w:p>
        </w:tc>
        <w:tc>
          <w:tcPr>
            <w:tcW w:w="4788" w:type="dxa"/>
            <w:shd w:val="clear" w:color="auto" w:fill="auto"/>
          </w:tcPr>
          <w:p w14:paraId="3CFF1847" w14:textId="77777777" w:rsidR="00B473A8" w:rsidRPr="00A115CA" w:rsidRDefault="006C3FAD" w:rsidP="00A44BC7">
            <w:pPr>
              <w:pStyle w:val="ANOTACION"/>
              <w:spacing w:line="234" w:lineRule="exact"/>
              <w:rPr>
                <w:rFonts w:ascii="Verdana" w:hAnsi="Verdana"/>
                <w:sz w:val="16"/>
                <w:szCs w:val="16"/>
                <w:lang w:val="en-US" w:eastAsia="es-MX"/>
              </w:rPr>
            </w:pPr>
            <w:r w:rsidRPr="00A115CA">
              <w:rPr>
                <w:rFonts w:ascii="Verdana" w:hAnsi="Verdana"/>
                <w:sz w:val="16"/>
                <w:szCs w:val="16"/>
                <w:lang w:val="en-US" w:eastAsia="es-MX"/>
              </w:rPr>
              <w:t>CONSIDERING</w:t>
            </w:r>
          </w:p>
        </w:tc>
      </w:tr>
      <w:tr w:rsidR="00B473A8" w:rsidRPr="0069551E" w14:paraId="63BBB1A9" w14:textId="77777777" w:rsidTr="00A115CA">
        <w:tc>
          <w:tcPr>
            <w:tcW w:w="4788" w:type="dxa"/>
            <w:shd w:val="clear" w:color="auto" w:fill="auto"/>
          </w:tcPr>
          <w:p w14:paraId="0F0407A0" w14:textId="77777777" w:rsidR="00B473A8" w:rsidRPr="00013507" w:rsidRDefault="00B473A8" w:rsidP="00A44BC7">
            <w:pPr>
              <w:pStyle w:val="Texto"/>
              <w:spacing w:line="234" w:lineRule="exact"/>
              <w:ind w:firstLine="0"/>
              <w:rPr>
                <w:rFonts w:ascii="Verdana" w:hAnsi="Verdana"/>
                <w:sz w:val="16"/>
                <w:szCs w:val="16"/>
                <w:lang w:eastAsia="es-MX"/>
              </w:rPr>
            </w:pPr>
            <w:r w:rsidRPr="00013507">
              <w:rPr>
                <w:rFonts w:ascii="Verdana" w:hAnsi="Verdana"/>
                <w:b/>
                <w:sz w:val="16"/>
                <w:szCs w:val="16"/>
                <w:lang w:val="es-ES_tradnl" w:eastAsia="es-MX"/>
              </w:rPr>
              <w:t xml:space="preserve">Primero. </w:t>
            </w:r>
            <w:r w:rsidRPr="00013507">
              <w:rPr>
                <w:rFonts w:ascii="Verdana" w:hAnsi="Verdana"/>
                <w:sz w:val="16"/>
                <w:szCs w:val="16"/>
                <w:lang w:eastAsia="es-MX"/>
              </w:rPr>
              <w:t>Que, de acuerdo con lo dispuesto por los artículos 2, 3 y 22, fracción II de la LORCME, la Comisión es una Dependencia del Poder Ejecutivo Federal con autonomía técnica, operativa y de gestión, y con personalidad jurídica, y cuenta con atribuciones para expedir, supervisar y vigilar las normas oficiales mexicanas aplicables a quienes realicen actividades reguladas en el ámbito de su competencia.</w:t>
            </w:r>
          </w:p>
        </w:tc>
        <w:tc>
          <w:tcPr>
            <w:tcW w:w="4788" w:type="dxa"/>
            <w:shd w:val="clear" w:color="auto" w:fill="auto"/>
          </w:tcPr>
          <w:p w14:paraId="28A52CFD" w14:textId="77777777" w:rsidR="00B473A8" w:rsidRPr="00A115CA" w:rsidRDefault="006C3FAD" w:rsidP="00805B49">
            <w:pPr>
              <w:pStyle w:val="Texto"/>
              <w:spacing w:line="234"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First. </w:t>
            </w:r>
            <w:r w:rsidRPr="00A115CA">
              <w:rPr>
                <w:rFonts w:ascii="Verdana" w:hAnsi="Verdana"/>
                <w:sz w:val="16"/>
                <w:szCs w:val="16"/>
                <w:lang w:val="en-US" w:eastAsia="es-MX"/>
              </w:rPr>
              <w:t>Whereas, in accordance with the provision in articles 2, 3 and 22, section II o</w:t>
            </w:r>
            <w:r w:rsidR="00805B49" w:rsidRPr="00A115CA">
              <w:rPr>
                <w:rFonts w:ascii="Verdana" w:hAnsi="Verdana"/>
                <w:sz w:val="16"/>
                <w:szCs w:val="16"/>
                <w:lang w:val="en-US" w:eastAsia="es-MX"/>
              </w:rPr>
              <w:t>f the LORCME, the Commission is</w:t>
            </w:r>
            <w:r w:rsidR="002D74E9">
              <w:rPr>
                <w:rFonts w:ascii="Verdana" w:hAnsi="Verdana"/>
                <w:sz w:val="16"/>
                <w:szCs w:val="16"/>
                <w:lang w:val="en-US" w:eastAsia="es-MX"/>
              </w:rPr>
              <w:t xml:space="preserve"> a</w:t>
            </w:r>
            <w:r w:rsidR="00805B49" w:rsidRPr="00A115CA">
              <w:rPr>
                <w:rFonts w:ascii="Verdana" w:hAnsi="Verdana"/>
                <w:sz w:val="16"/>
                <w:szCs w:val="16"/>
                <w:lang w:val="en-US" w:eastAsia="es-MX"/>
              </w:rPr>
              <w:t xml:space="preserve"> </w:t>
            </w:r>
            <w:r w:rsidRPr="00A115CA">
              <w:rPr>
                <w:rFonts w:ascii="Verdana" w:hAnsi="Verdana"/>
                <w:sz w:val="16"/>
                <w:szCs w:val="16"/>
                <w:lang w:val="en-US" w:eastAsia="es-MX"/>
              </w:rPr>
              <w:t xml:space="preserve">Department of the Federal Executive Power with technical, operative and management autonomy and legal standing, and has the powers to issue, supervise, and oversee the Official Mexican Standards applicable to those who </w:t>
            </w:r>
            <w:r w:rsidR="002D74E9">
              <w:rPr>
                <w:rFonts w:ascii="Verdana" w:hAnsi="Verdana"/>
                <w:sz w:val="16"/>
                <w:szCs w:val="16"/>
                <w:lang w:val="en-US" w:eastAsia="es-MX"/>
              </w:rPr>
              <w:t>execute</w:t>
            </w:r>
            <w:r w:rsidR="00805B49" w:rsidRPr="00A115CA">
              <w:rPr>
                <w:rFonts w:ascii="Verdana" w:hAnsi="Verdana"/>
                <w:sz w:val="16"/>
                <w:szCs w:val="16"/>
                <w:lang w:val="en-US" w:eastAsia="es-MX"/>
              </w:rPr>
              <w:t xml:space="preserve"> regulated activities within the scope of their authority. </w:t>
            </w:r>
          </w:p>
        </w:tc>
      </w:tr>
      <w:tr w:rsidR="00B473A8" w:rsidRPr="0069551E" w14:paraId="15DB143C" w14:textId="77777777" w:rsidTr="00A115CA">
        <w:tc>
          <w:tcPr>
            <w:tcW w:w="4788" w:type="dxa"/>
            <w:shd w:val="clear" w:color="auto" w:fill="auto"/>
          </w:tcPr>
          <w:p w14:paraId="329B92BC" w14:textId="77777777" w:rsidR="00B473A8" w:rsidRPr="00013507" w:rsidRDefault="00B473A8" w:rsidP="00A44BC7">
            <w:pPr>
              <w:pStyle w:val="Texto"/>
              <w:spacing w:line="234" w:lineRule="exact"/>
              <w:ind w:firstLine="0"/>
              <w:rPr>
                <w:rFonts w:ascii="Verdana" w:hAnsi="Verdana"/>
                <w:sz w:val="16"/>
                <w:szCs w:val="16"/>
                <w:lang w:eastAsia="es-MX"/>
              </w:rPr>
            </w:pPr>
            <w:r w:rsidRPr="00013507">
              <w:rPr>
                <w:rFonts w:ascii="Verdana" w:hAnsi="Verdana"/>
                <w:b/>
                <w:sz w:val="16"/>
                <w:szCs w:val="16"/>
                <w:lang w:val="es-ES_tradnl" w:eastAsia="es-MX"/>
              </w:rPr>
              <w:t xml:space="preserve">Segundo. </w:t>
            </w:r>
            <w:r w:rsidRPr="00013507">
              <w:rPr>
                <w:rFonts w:ascii="Verdana" w:hAnsi="Verdana"/>
                <w:sz w:val="16"/>
                <w:szCs w:val="16"/>
                <w:lang w:eastAsia="es-MX"/>
              </w:rPr>
              <w:t xml:space="preserve">Que los artículos 78 y 79 de la Ley de Hidrocarburos establecen que las especificaciones de calidad de los Petrolíferos serán establecidas en las normas oficiales mexicanas que al efecto expida la Comisión y que las especificaciones de calidad corresponderán con los usos comerciales, nacionales e internacionales, en cada etapa de la cadena de producción y suministro. De igual forma, los métodos de prueba, muestreo y verificación aplicables a las características cualitativas, así como al volumen en el Transporte, Almacenamiento, Distribución y, en su caso, el Expendio al Público de Petrolíferos, se establecerán en las normas oficiales mexicanas que </w:t>
            </w:r>
            <w:r w:rsidRPr="00013507">
              <w:rPr>
                <w:rFonts w:ascii="Verdana" w:hAnsi="Verdana"/>
                <w:sz w:val="16"/>
                <w:szCs w:val="16"/>
                <w:lang w:eastAsia="es-MX"/>
              </w:rPr>
              <w:lastRenderedPageBreak/>
              <w:t>para tal efecto expidan la Comisión y la Secretaría de Economía, en el ámbito de su competencia.</w:t>
            </w:r>
          </w:p>
        </w:tc>
        <w:tc>
          <w:tcPr>
            <w:tcW w:w="4788" w:type="dxa"/>
            <w:shd w:val="clear" w:color="auto" w:fill="auto"/>
          </w:tcPr>
          <w:p w14:paraId="1559172F" w14:textId="77777777" w:rsidR="00B473A8" w:rsidRPr="00A115CA" w:rsidRDefault="00805B49" w:rsidP="002D74E9">
            <w:pPr>
              <w:pStyle w:val="Texto"/>
              <w:spacing w:line="234"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Second. </w:t>
            </w:r>
            <w:r w:rsidR="002D74E9">
              <w:rPr>
                <w:rFonts w:ascii="Verdana" w:hAnsi="Verdana"/>
                <w:sz w:val="16"/>
                <w:szCs w:val="16"/>
                <w:lang w:val="en-US" w:eastAsia="es-MX"/>
              </w:rPr>
              <w:t xml:space="preserve">Whereas, </w:t>
            </w:r>
            <w:r w:rsidRPr="00A115CA">
              <w:rPr>
                <w:rFonts w:ascii="Verdana" w:hAnsi="Verdana"/>
                <w:sz w:val="16"/>
                <w:szCs w:val="16"/>
                <w:lang w:val="en-US" w:eastAsia="es-MX"/>
              </w:rPr>
              <w:t xml:space="preserve">articles 78 and 79 of the Law of Hydrocarbons establish that the quality specifications of Petroleum products will be established in the Official Mexican Standards </w:t>
            </w:r>
            <w:r w:rsidR="00D01B1D" w:rsidRPr="00A115CA">
              <w:rPr>
                <w:rFonts w:ascii="Verdana" w:hAnsi="Verdana"/>
                <w:sz w:val="16"/>
                <w:szCs w:val="16"/>
                <w:lang w:val="en-US" w:eastAsia="es-MX"/>
              </w:rPr>
              <w:t xml:space="preserve">that for the purpose are issued by the Commission and the quality specifications will correspond to the commercial uses, national and international, in each stage of the chain of production and supply. In addition, the methods for testing, sampling and verification applicable to the qualitative characteristics, as well as volume in the Transport, Storage, Distribution and, when applicable, the </w:t>
            </w:r>
            <w:r w:rsidR="009A1892" w:rsidRPr="00A115CA">
              <w:rPr>
                <w:rFonts w:ascii="Verdana" w:hAnsi="Verdana"/>
                <w:sz w:val="16"/>
                <w:szCs w:val="16"/>
                <w:lang w:val="en-US" w:eastAsia="es-MX"/>
              </w:rPr>
              <w:t>Dispensation</w:t>
            </w:r>
            <w:r w:rsidR="00D01B1D" w:rsidRPr="00A115CA">
              <w:rPr>
                <w:rFonts w:ascii="Verdana" w:hAnsi="Verdana"/>
                <w:sz w:val="16"/>
                <w:szCs w:val="16"/>
                <w:lang w:val="en-US" w:eastAsia="es-MX"/>
              </w:rPr>
              <w:t xml:space="preserve"> to the Public of Petroleum products, will be established in the Official Mexican Standards that are issued for the purpose by the Commission and the </w:t>
            </w:r>
            <w:r w:rsidR="00D01B1D" w:rsidRPr="00A115CA">
              <w:rPr>
                <w:rFonts w:ascii="Verdana" w:hAnsi="Verdana"/>
                <w:sz w:val="16"/>
                <w:szCs w:val="16"/>
                <w:lang w:val="en-US" w:eastAsia="es-MX"/>
              </w:rPr>
              <w:lastRenderedPageBreak/>
              <w:t xml:space="preserve">Secretary of Economy within the scope of their authority. </w:t>
            </w:r>
          </w:p>
        </w:tc>
      </w:tr>
      <w:tr w:rsidR="00B473A8" w:rsidRPr="0069551E" w14:paraId="3077A4F5" w14:textId="77777777" w:rsidTr="00A115CA">
        <w:tc>
          <w:tcPr>
            <w:tcW w:w="4788" w:type="dxa"/>
            <w:shd w:val="clear" w:color="auto" w:fill="auto"/>
          </w:tcPr>
          <w:p w14:paraId="10A3F114"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lastRenderedPageBreak/>
              <w:t>Tercero.</w:t>
            </w:r>
            <w:r w:rsidRPr="00013507">
              <w:rPr>
                <w:rFonts w:ascii="Verdana" w:hAnsi="Verdana"/>
                <w:sz w:val="16"/>
                <w:szCs w:val="16"/>
                <w:lang w:eastAsia="es-MX"/>
              </w:rPr>
              <w:t xml:space="preserve"> Que, de conformidad con lo dispuesto por el artículo 38, fracciones II y V de la Ley Federal sobre Metrología y Normalización (LFMN), corresponde a las dependencias según su ámbito de competencia, expedir normas oficiales mexicanas en las materias relacionadas con sus atribuciones y verificar que los procesos, instalaciones o actividades cumplan con dichas normas.</w:t>
            </w:r>
          </w:p>
        </w:tc>
        <w:tc>
          <w:tcPr>
            <w:tcW w:w="4788" w:type="dxa"/>
            <w:shd w:val="clear" w:color="auto" w:fill="auto"/>
          </w:tcPr>
          <w:p w14:paraId="7C645757" w14:textId="77777777" w:rsidR="00B473A8" w:rsidRPr="00A115CA" w:rsidRDefault="00C6567A" w:rsidP="00C6567A">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Third. </w:t>
            </w:r>
            <w:r w:rsidRPr="00A115CA">
              <w:rPr>
                <w:rFonts w:ascii="Verdana" w:hAnsi="Verdana"/>
                <w:sz w:val="16"/>
                <w:szCs w:val="16"/>
                <w:lang w:val="en-US" w:eastAsia="es-MX"/>
              </w:rPr>
              <w:t>Whereas, in conformity with the provision in article 38, sections II and V of the Federal Law of Metrology and Standardization (LFMN), it corresponds to the departments within the scope of their authority</w:t>
            </w:r>
            <w:r w:rsidR="003D35C9" w:rsidRPr="00A115CA">
              <w:rPr>
                <w:rFonts w:ascii="Verdana" w:hAnsi="Verdana"/>
                <w:sz w:val="16"/>
                <w:szCs w:val="16"/>
                <w:lang w:val="en-US" w:eastAsia="es-MX"/>
              </w:rPr>
              <w:t xml:space="preserve"> to issue the Official Mexican Standards in the matters related to their authority and verify that the processes, installations or activities comply with said standards. </w:t>
            </w:r>
          </w:p>
        </w:tc>
      </w:tr>
      <w:tr w:rsidR="00B473A8" w:rsidRPr="0069551E" w14:paraId="40C135F1" w14:textId="77777777" w:rsidTr="00A115CA">
        <w:tc>
          <w:tcPr>
            <w:tcW w:w="4788" w:type="dxa"/>
            <w:shd w:val="clear" w:color="auto" w:fill="auto"/>
          </w:tcPr>
          <w:p w14:paraId="79002AAF"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 xml:space="preserve">Cuarto. </w:t>
            </w:r>
            <w:r w:rsidRPr="00013507">
              <w:rPr>
                <w:rFonts w:ascii="Verdana" w:hAnsi="Verdana"/>
                <w:sz w:val="16"/>
                <w:szCs w:val="16"/>
                <w:lang w:eastAsia="es-MX"/>
              </w:rPr>
              <w:t>Que, de acuerdo con el artículo 40, fracciones I y XIII, de la LFMN, las normas oficiales mexicanas tendrán como finalidad, entre otras, establecer las características y/o especificaciones que deben reunir los equipos, materiales, dispositivos e instalaciones industriales, comerciales, de servicios y domésticas para fines sanitarios, acuícolas, agrícolas, pecuarios, ecológicos, de comunicaciones, de seguridad o de calidad y particularmente cuando sean peligrosos.</w:t>
            </w:r>
          </w:p>
        </w:tc>
        <w:tc>
          <w:tcPr>
            <w:tcW w:w="4788" w:type="dxa"/>
            <w:shd w:val="clear" w:color="auto" w:fill="auto"/>
          </w:tcPr>
          <w:p w14:paraId="16727A0E" w14:textId="77777777" w:rsidR="00B473A8" w:rsidRPr="00A115CA" w:rsidRDefault="003D35C9" w:rsidP="003D35C9">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Fourth.</w:t>
            </w:r>
            <w:r w:rsidRPr="00A115CA">
              <w:rPr>
                <w:rFonts w:ascii="Verdana" w:hAnsi="Verdana"/>
                <w:sz w:val="16"/>
                <w:szCs w:val="16"/>
                <w:lang w:val="en-US" w:eastAsia="es-MX"/>
              </w:rPr>
              <w:t xml:space="preserve"> Whereas, according to article 40, sections I and XIII of the LFMN, the Official Mexican Standards will have the goal, among others, to establish the characteristics and/or specifications that the equipment, materials, devices and industrial, commercial, services and domestic installations for sanitary, aquaculture, agricultural, fishing, ecological, communications, safety or quality purposes and particularly when they are dangerous. </w:t>
            </w:r>
          </w:p>
        </w:tc>
      </w:tr>
      <w:tr w:rsidR="00B473A8" w:rsidRPr="0069551E" w14:paraId="6F8513AC" w14:textId="77777777" w:rsidTr="00A115CA">
        <w:tc>
          <w:tcPr>
            <w:tcW w:w="4788" w:type="dxa"/>
            <w:shd w:val="clear" w:color="auto" w:fill="auto"/>
          </w:tcPr>
          <w:p w14:paraId="4F3F23A2"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Quinto.</w:t>
            </w:r>
            <w:r w:rsidRPr="00013507">
              <w:rPr>
                <w:rFonts w:ascii="Verdana" w:hAnsi="Verdana"/>
                <w:sz w:val="16"/>
                <w:szCs w:val="16"/>
                <w:lang w:eastAsia="es-MX"/>
              </w:rPr>
              <w:t xml:space="preserve"> Que todos los petrolíferos que se comercializan en México deben cumplir especificaciones de calidad, de tal forma que no representen un riesgo a la salud de las personas, a sus bienes y al medio ambiente, y sean compatibles con las establecidas por aquellos países con</w:t>
            </w:r>
            <w:r w:rsidR="003D35C9" w:rsidRPr="00013507">
              <w:rPr>
                <w:rFonts w:ascii="Verdana" w:hAnsi="Verdana"/>
                <w:sz w:val="16"/>
                <w:szCs w:val="16"/>
                <w:lang w:eastAsia="es-MX"/>
              </w:rPr>
              <w:t xml:space="preserve"> los que México guarda </w:t>
            </w:r>
            <w:r w:rsidRPr="00013507">
              <w:rPr>
                <w:rFonts w:ascii="Verdana" w:hAnsi="Verdana"/>
                <w:sz w:val="16"/>
                <w:szCs w:val="16"/>
                <w:lang w:eastAsia="es-MX"/>
              </w:rPr>
              <w:t>relación comercial.</w:t>
            </w:r>
          </w:p>
        </w:tc>
        <w:tc>
          <w:tcPr>
            <w:tcW w:w="4788" w:type="dxa"/>
            <w:shd w:val="clear" w:color="auto" w:fill="auto"/>
          </w:tcPr>
          <w:p w14:paraId="4446E9D3" w14:textId="77777777" w:rsidR="00B473A8" w:rsidRPr="00A115CA" w:rsidRDefault="003D35C9" w:rsidP="00330DFD">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Fifth. </w:t>
            </w:r>
            <w:r w:rsidRPr="00A115CA">
              <w:rPr>
                <w:rFonts w:ascii="Verdana" w:hAnsi="Verdana"/>
                <w:sz w:val="16"/>
                <w:szCs w:val="16"/>
                <w:lang w:val="en-US" w:eastAsia="es-MX"/>
              </w:rPr>
              <w:t xml:space="preserve">Whereas, all the petroleum products that are commercially distributed in Mexico must comply with quality specifications, in such a way, that they do not represent a risk to </w:t>
            </w:r>
            <w:r w:rsidR="00330DFD">
              <w:rPr>
                <w:rFonts w:ascii="Verdana" w:hAnsi="Verdana"/>
                <w:sz w:val="16"/>
                <w:szCs w:val="16"/>
                <w:lang w:val="en-US" w:eastAsia="es-MX"/>
              </w:rPr>
              <w:t xml:space="preserve">the </w:t>
            </w:r>
            <w:r w:rsidRPr="00A115CA">
              <w:rPr>
                <w:rFonts w:ascii="Verdana" w:hAnsi="Verdana"/>
                <w:sz w:val="16"/>
                <w:szCs w:val="16"/>
                <w:lang w:val="en-US" w:eastAsia="es-MX"/>
              </w:rPr>
              <w:t>health of persons, to their property and</w:t>
            </w:r>
            <w:r w:rsidR="00330DFD">
              <w:rPr>
                <w:rFonts w:ascii="Verdana" w:hAnsi="Verdana"/>
                <w:sz w:val="16"/>
                <w:szCs w:val="16"/>
                <w:lang w:val="en-US" w:eastAsia="es-MX"/>
              </w:rPr>
              <w:t xml:space="preserve"> to the</w:t>
            </w:r>
            <w:r w:rsidRPr="00A115CA">
              <w:rPr>
                <w:rFonts w:ascii="Verdana" w:hAnsi="Verdana"/>
                <w:sz w:val="16"/>
                <w:szCs w:val="16"/>
                <w:lang w:val="en-US" w:eastAsia="es-MX"/>
              </w:rPr>
              <w:t xml:space="preserve"> environment, and are compatible with those established for those c</w:t>
            </w:r>
            <w:r w:rsidR="00330DFD">
              <w:rPr>
                <w:rFonts w:ascii="Verdana" w:hAnsi="Verdana"/>
                <w:sz w:val="16"/>
                <w:szCs w:val="16"/>
                <w:lang w:val="en-US" w:eastAsia="es-MX"/>
              </w:rPr>
              <w:t>ountries with which Mexico has</w:t>
            </w:r>
            <w:r w:rsidRPr="00A115CA">
              <w:rPr>
                <w:rFonts w:ascii="Verdana" w:hAnsi="Verdana"/>
                <w:sz w:val="16"/>
                <w:szCs w:val="16"/>
                <w:lang w:val="en-US" w:eastAsia="es-MX"/>
              </w:rPr>
              <w:t xml:space="preserve"> commercial relations. </w:t>
            </w:r>
          </w:p>
        </w:tc>
      </w:tr>
      <w:tr w:rsidR="00B473A8" w:rsidRPr="0069551E" w14:paraId="09A1145F" w14:textId="77777777" w:rsidTr="00A115CA">
        <w:tc>
          <w:tcPr>
            <w:tcW w:w="4788" w:type="dxa"/>
            <w:shd w:val="clear" w:color="auto" w:fill="auto"/>
          </w:tcPr>
          <w:p w14:paraId="5F50AD63"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 xml:space="preserve">Sexto. </w:t>
            </w:r>
            <w:r w:rsidRPr="00013507">
              <w:rPr>
                <w:rFonts w:ascii="Verdana" w:hAnsi="Verdana"/>
                <w:sz w:val="16"/>
                <w:szCs w:val="16"/>
                <w:lang w:eastAsia="es-MX"/>
              </w:rPr>
              <w:t>Que, con el fin de promover el desarrollo eficiente de las actividades de producción, transporte, almacenamiento, distribución y expendio al público de petrolíferos y salvaguardar la prestación de dichos servicios, fomentar una sana competencia en el sector, proteger los intereses de los usuarios, propiciar una adecuada cobertura nacional y atender a la confiabilidad, estabilidad y seguridad en las actividades permisionadas, es necesario contar con una regulación técnica de observancia obligatoria que establezca las especificaciones de calidad de dichos petrolíferos, para lo cual la Comisión ha diseñado un marco normativo que cumple con dicho objeto.</w:t>
            </w:r>
          </w:p>
        </w:tc>
        <w:tc>
          <w:tcPr>
            <w:tcW w:w="4788" w:type="dxa"/>
            <w:shd w:val="clear" w:color="auto" w:fill="auto"/>
          </w:tcPr>
          <w:p w14:paraId="35188B34" w14:textId="77777777" w:rsidR="00B473A8" w:rsidRPr="00A115CA" w:rsidRDefault="003D35C9" w:rsidP="003D35C9">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Sixth. </w:t>
            </w:r>
            <w:r w:rsidRPr="00A115CA">
              <w:rPr>
                <w:rFonts w:ascii="Verdana" w:hAnsi="Verdana"/>
                <w:sz w:val="16"/>
                <w:szCs w:val="16"/>
                <w:lang w:val="en-US" w:eastAsia="es-MX"/>
              </w:rPr>
              <w:t xml:space="preserve">Whereas, for the purpose of promoting the efficient development of the activities of production, transport, storage, distribution and </w:t>
            </w:r>
            <w:r w:rsidR="009A1892" w:rsidRPr="00A115CA">
              <w:rPr>
                <w:rFonts w:ascii="Verdana" w:hAnsi="Verdana"/>
                <w:sz w:val="16"/>
                <w:szCs w:val="16"/>
                <w:lang w:val="en-US" w:eastAsia="es-MX"/>
              </w:rPr>
              <w:t>dispensation</w:t>
            </w:r>
            <w:r w:rsidRPr="00A115CA">
              <w:rPr>
                <w:rFonts w:ascii="Verdana" w:hAnsi="Verdana"/>
                <w:sz w:val="16"/>
                <w:szCs w:val="16"/>
                <w:lang w:val="en-US" w:eastAsia="es-MX"/>
              </w:rPr>
              <w:t xml:space="preserve"> to the public of petroleum products and safeguarding the rendering of said services, promoting a healthy competition in the sector, providing an adequate national coverage and addressing the reliability, stability and safety in the permitted activities, it is necessary to have a technical regulation of obligatory observance that establishes the quality specifications of said petroleum products, for which the Commission has designed a regulatory framework that complies with said object.  </w:t>
            </w:r>
          </w:p>
        </w:tc>
      </w:tr>
      <w:tr w:rsidR="00B473A8" w:rsidRPr="0069551E" w14:paraId="7D41CCAF" w14:textId="77777777" w:rsidTr="00A115CA">
        <w:tc>
          <w:tcPr>
            <w:tcW w:w="4788" w:type="dxa"/>
            <w:shd w:val="clear" w:color="auto" w:fill="auto"/>
          </w:tcPr>
          <w:p w14:paraId="0397491F"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 xml:space="preserve">Séptimo. </w:t>
            </w:r>
            <w:r w:rsidRPr="00013507">
              <w:rPr>
                <w:rFonts w:ascii="Verdana" w:hAnsi="Verdana"/>
                <w:sz w:val="16"/>
                <w:szCs w:val="16"/>
                <w:lang w:eastAsia="es-MX"/>
              </w:rPr>
              <w:t>Que el objeto de la presente Norma Oficial Mexicana es establecer las especificaciones de calidad que deben cumplir los petrolíferos en cada etapa de la cadena de producción y suministro, incluyendo la importación, con el objeto de promover el desarrollo eficiente de las actividades a que hace referencia el Considerando anterior.</w:t>
            </w:r>
          </w:p>
        </w:tc>
        <w:tc>
          <w:tcPr>
            <w:tcW w:w="4788" w:type="dxa"/>
            <w:shd w:val="clear" w:color="auto" w:fill="auto"/>
          </w:tcPr>
          <w:p w14:paraId="5DDCDE1C" w14:textId="77777777" w:rsidR="00B473A8" w:rsidRPr="00A115CA" w:rsidRDefault="003D35C9" w:rsidP="00330DFD">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Seventh. </w:t>
            </w:r>
            <w:r w:rsidRPr="00A115CA">
              <w:rPr>
                <w:rFonts w:ascii="Verdana" w:hAnsi="Verdana"/>
                <w:sz w:val="16"/>
                <w:szCs w:val="16"/>
                <w:lang w:val="en-US" w:eastAsia="es-MX"/>
              </w:rPr>
              <w:t>That the object of this Official Mexican Standard is to establish the quality specifications that petroleum products must comply</w:t>
            </w:r>
            <w:r w:rsidR="00330DFD">
              <w:rPr>
                <w:rFonts w:ascii="Verdana" w:hAnsi="Verdana"/>
                <w:sz w:val="16"/>
                <w:szCs w:val="16"/>
                <w:lang w:val="en-US" w:eastAsia="es-MX"/>
              </w:rPr>
              <w:t xml:space="preserve"> with</w:t>
            </w:r>
            <w:r w:rsidRPr="00A115CA">
              <w:rPr>
                <w:rFonts w:ascii="Verdana" w:hAnsi="Verdana"/>
                <w:sz w:val="16"/>
                <w:szCs w:val="16"/>
                <w:lang w:val="en-US" w:eastAsia="es-MX"/>
              </w:rPr>
              <w:t xml:space="preserve"> in each stage of the production and supply chain, including importation, with the object of promoting the efficient development of the activities made reference to in the preceding “Considering” paragraph. </w:t>
            </w:r>
          </w:p>
        </w:tc>
      </w:tr>
      <w:tr w:rsidR="00B473A8" w:rsidRPr="0069551E" w14:paraId="200CBB3C" w14:textId="77777777" w:rsidTr="00A115CA">
        <w:tc>
          <w:tcPr>
            <w:tcW w:w="4788" w:type="dxa"/>
            <w:shd w:val="clear" w:color="auto" w:fill="auto"/>
          </w:tcPr>
          <w:p w14:paraId="605640B8"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 xml:space="preserve">Octavo. </w:t>
            </w:r>
            <w:r w:rsidRPr="00013507">
              <w:rPr>
                <w:rFonts w:ascii="Verdana" w:hAnsi="Verdana"/>
                <w:sz w:val="16"/>
                <w:szCs w:val="16"/>
                <w:lang w:eastAsia="es-MX"/>
              </w:rPr>
              <w:t xml:space="preserve">Que los costos de verificar el cumplimiento de las especificaciones de calidad, contenidas en la presente regulación, resultan inferiores en comparación a los costos y perjuicios que se pueden ocasionar por </w:t>
            </w:r>
            <w:r w:rsidRPr="00013507">
              <w:rPr>
                <w:rFonts w:ascii="Verdana" w:hAnsi="Verdana"/>
                <w:sz w:val="16"/>
                <w:szCs w:val="16"/>
                <w:lang w:eastAsia="es-MX"/>
              </w:rPr>
              <w:lastRenderedPageBreak/>
              <w:t>petrolíferos fuera de especificaciones de calidad con repercusiones graves a la población, a los bienes, la industria, la prestación de servicios y al ambiente, se expide la:</w:t>
            </w:r>
          </w:p>
          <w:p w14:paraId="67FDC974" w14:textId="77777777" w:rsidR="00330DFD" w:rsidRPr="00013507" w:rsidRDefault="00330DFD" w:rsidP="00A44BC7">
            <w:pPr>
              <w:pStyle w:val="Texto"/>
              <w:spacing w:line="236" w:lineRule="exact"/>
              <w:ind w:firstLine="0"/>
              <w:rPr>
                <w:rFonts w:ascii="Verdana" w:hAnsi="Verdana"/>
                <w:sz w:val="16"/>
                <w:szCs w:val="16"/>
                <w:lang w:eastAsia="es-MX"/>
              </w:rPr>
            </w:pPr>
          </w:p>
          <w:p w14:paraId="0E265597" w14:textId="77777777" w:rsidR="00330DFD" w:rsidRPr="00013507" w:rsidRDefault="00330DFD" w:rsidP="00A44BC7">
            <w:pPr>
              <w:pStyle w:val="Texto"/>
              <w:spacing w:line="236" w:lineRule="exact"/>
              <w:ind w:firstLine="0"/>
              <w:rPr>
                <w:rFonts w:ascii="Verdana" w:hAnsi="Verdana"/>
                <w:sz w:val="16"/>
                <w:szCs w:val="16"/>
                <w:lang w:eastAsia="es-MX"/>
              </w:rPr>
            </w:pPr>
          </w:p>
          <w:p w14:paraId="6FAE2B4A" w14:textId="77777777" w:rsidR="00330DFD" w:rsidRPr="00013507" w:rsidRDefault="00330DFD" w:rsidP="00A44BC7">
            <w:pPr>
              <w:pStyle w:val="Texto"/>
              <w:spacing w:line="236" w:lineRule="exact"/>
              <w:ind w:firstLine="0"/>
              <w:rPr>
                <w:rFonts w:ascii="Verdana" w:hAnsi="Verdana"/>
                <w:sz w:val="16"/>
                <w:szCs w:val="16"/>
                <w:lang w:eastAsia="es-MX"/>
              </w:rPr>
            </w:pPr>
          </w:p>
          <w:p w14:paraId="07BFA0E2" w14:textId="77777777" w:rsidR="00330DFD" w:rsidRPr="00013507" w:rsidRDefault="00330DFD" w:rsidP="00A44BC7">
            <w:pPr>
              <w:pStyle w:val="Texto"/>
              <w:spacing w:line="236" w:lineRule="exact"/>
              <w:ind w:firstLine="0"/>
              <w:rPr>
                <w:rFonts w:ascii="Verdana" w:hAnsi="Verdana"/>
                <w:sz w:val="16"/>
                <w:szCs w:val="16"/>
                <w:lang w:eastAsia="es-MX"/>
              </w:rPr>
            </w:pPr>
          </w:p>
          <w:p w14:paraId="5D8BC043" w14:textId="77777777" w:rsidR="00330DFD" w:rsidRPr="00013507" w:rsidRDefault="00330DFD" w:rsidP="00A44BC7">
            <w:pPr>
              <w:pStyle w:val="Texto"/>
              <w:spacing w:line="236" w:lineRule="exact"/>
              <w:ind w:firstLine="0"/>
              <w:rPr>
                <w:rFonts w:ascii="Verdana" w:hAnsi="Verdana"/>
                <w:sz w:val="16"/>
                <w:szCs w:val="16"/>
                <w:lang w:eastAsia="es-MX"/>
              </w:rPr>
            </w:pPr>
          </w:p>
          <w:p w14:paraId="555BB317" w14:textId="77777777" w:rsidR="00330DFD" w:rsidRPr="00013507" w:rsidRDefault="00330DFD" w:rsidP="00A44BC7">
            <w:pPr>
              <w:pStyle w:val="Texto"/>
              <w:spacing w:line="236" w:lineRule="exact"/>
              <w:ind w:firstLine="0"/>
              <w:rPr>
                <w:rFonts w:ascii="Verdana" w:hAnsi="Verdana"/>
                <w:sz w:val="16"/>
                <w:szCs w:val="16"/>
                <w:lang w:eastAsia="es-MX"/>
              </w:rPr>
            </w:pPr>
          </w:p>
        </w:tc>
        <w:tc>
          <w:tcPr>
            <w:tcW w:w="4788" w:type="dxa"/>
            <w:shd w:val="clear" w:color="auto" w:fill="auto"/>
          </w:tcPr>
          <w:p w14:paraId="39F250A6" w14:textId="77777777" w:rsidR="00B473A8" w:rsidRPr="00A115CA" w:rsidRDefault="003D35C9" w:rsidP="002D74E9">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Eighth. </w:t>
            </w:r>
            <w:r w:rsidRPr="00A115CA">
              <w:rPr>
                <w:rFonts w:ascii="Verdana" w:hAnsi="Verdana"/>
                <w:sz w:val="16"/>
                <w:szCs w:val="16"/>
                <w:lang w:val="en-US" w:eastAsia="es-MX"/>
              </w:rPr>
              <w:t xml:space="preserve">Whereas, the costs of verifying compliance to the quality specifications, contained in this </w:t>
            </w:r>
            <w:r w:rsidR="002A50BE" w:rsidRPr="00A115CA">
              <w:rPr>
                <w:rFonts w:ascii="Verdana" w:hAnsi="Verdana"/>
                <w:sz w:val="16"/>
                <w:szCs w:val="16"/>
                <w:lang w:val="en-US" w:eastAsia="es-MX"/>
              </w:rPr>
              <w:t xml:space="preserve">regulation, are </w:t>
            </w:r>
            <w:r w:rsidR="002D74E9">
              <w:rPr>
                <w:rFonts w:ascii="Verdana" w:hAnsi="Verdana"/>
                <w:sz w:val="16"/>
                <w:szCs w:val="16"/>
                <w:lang w:val="en-US" w:eastAsia="es-MX"/>
              </w:rPr>
              <w:t>lower</w:t>
            </w:r>
            <w:r w:rsidR="002A50BE" w:rsidRPr="00A115CA">
              <w:rPr>
                <w:rFonts w:ascii="Verdana" w:hAnsi="Verdana"/>
                <w:sz w:val="16"/>
                <w:szCs w:val="16"/>
                <w:lang w:val="en-US" w:eastAsia="es-MX"/>
              </w:rPr>
              <w:t xml:space="preserve"> in comparison to the costs and losses that can be caused by petroleum products outside of the quality </w:t>
            </w:r>
            <w:r w:rsidR="002A50BE" w:rsidRPr="00A115CA">
              <w:rPr>
                <w:rFonts w:ascii="Verdana" w:hAnsi="Verdana"/>
                <w:sz w:val="16"/>
                <w:szCs w:val="16"/>
                <w:lang w:val="en-US" w:eastAsia="es-MX"/>
              </w:rPr>
              <w:lastRenderedPageBreak/>
              <w:t xml:space="preserve">specifications and serious repercussions to the population, to property, </w:t>
            </w:r>
            <w:r w:rsidR="00330DFD">
              <w:rPr>
                <w:rFonts w:ascii="Verdana" w:hAnsi="Verdana"/>
                <w:sz w:val="16"/>
                <w:szCs w:val="16"/>
                <w:lang w:val="en-US" w:eastAsia="es-MX"/>
              </w:rPr>
              <w:t xml:space="preserve">to </w:t>
            </w:r>
            <w:r w:rsidR="002A50BE" w:rsidRPr="00A115CA">
              <w:rPr>
                <w:rFonts w:ascii="Verdana" w:hAnsi="Verdana"/>
                <w:sz w:val="16"/>
                <w:szCs w:val="16"/>
                <w:lang w:val="en-US" w:eastAsia="es-MX"/>
              </w:rPr>
              <w:t xml:space="preserve">industry, </w:t>
            </w:r>
            <w:r w:rsidR="00330DFD">
              <w:rPr>
                <w:rFonts w:ascii="Verdana" w:hAnsi="Verdana"/>
                <w:sz w:val="16"/>
                <w:szCs w:val="16"/>
                <w:lang w:val="en-US" w:eastAsia="es-MX"/>
              </w:rPr>
              <w:t xml:space="preserve">to </w:t>
            </w:r>
            <w:r w:rsidR="002A50BE" w:rsidRPr="00A115CA">
              <w:rPr>
                <w:rFonts w:ascii="Verdana" w:hAnsi="Verdana"/>
                <w:sz w:val="16"/>
                <w:szCs w:val="16"/>
                <w:lang w:val="en-US" w:eastAsia="es-MX"/>
              </w:rPr>
              <w:t xml:space="preserve">the rendering of services and to the environment, the following is issued: </w:t>
            </w:r>
          </w:p>
        </w:tc>
      </w:tr>
      <w:tr w:rsidR="00B473A8" w:rsidRPr="0069551E" w14:paraId="1832CF7A" w14:textId="77777777" w:rsidTr="00A115CA">
        <w:tc>
          <w:tcPr>
            <w:tcW w:w="4788" w:type="dxa"/>
            <w:shd w:val="clear" w:color="auto" w:fill="auto"/>
          </w:tcPr>
          <w:p w14:paraId="2377B8DA" w14:textId="77777777" w:rsidR="00B473A8" w:rsidRPr="00013507" w:rsidRDefault="00B473A8" w:rsidP="00A44BC7">
            <w:pPr>
              <w:pStyle w:val="ANOTACION"/>
              <w:spacing w:line="236" w:lineRule="exact"/>
              <w:rPr>
                <w:rFonts w:ascii="Verdana" w:hAnsi="Verdana"/>
                <w:sz w:val="16"/>
                <w:szCs w:val="16"/>
                <w:lang w:eastAsia="es-MX"/>
              </w:rPr>
            </w:pPr>
            <w:r w:rsidRPr="00013507">
              <w:rPr>
                <w:rFonts w:ascii="Verdana" w:hAnsi="Verdana"/>
                <w:sz w:val="16"/>
                <w:szCs w:val="16"/>
                <w:lang w:eastAsia="es-MX"/>
              </w:rPr>
              <w:t>NORMA OFICIAL MEXICANA NOM-</w:t>
            </w:r>
            <w:r w:rsidR="00330DFD" w:rsidRPr="00013507">
              <w:rPr>
                <w:rFonts w:ascii="Verdana" w:hAnsi="Verdana"/>
                <w:sz w:val="16"/>
                <w:szCs w:val="16"/>
                <w:lang w:eastAsia="es-MX"/>
              </w:rPr>
              <w:t xml:space="preserve">016-CRE-2016, ESPECIFICACIONES </w:t>
            </w:r>
            <w:r w:rsidRPr="00013507">
              <w:rPr>
                <w:rFonts w:ascii="Verdana" w:hAnsi="Verdana"/>
                <w:sz w:val="16"/>
                <w:szCs w:val="16"/>
                <w:lang w:eastAsia="es-MX"/>
              </w:rPr>
              <w:t>DE CALIDAD DE LOS PETROLÍFEROS</w:t>
            </w:r>
          </w:p>
        </w:tc>
        <w:tc>
          <w:tcPr>
            <w:tcW w:w="4788" w:type="dxa"/>
            <w:shd w:val="clear" w:color="auto" w:fill="auto"/>
          </w:tcPr>
          <w:p w14:paraId="42FB44AF" w14:textId="77777777" w:rsidR="002A50BE" w:rsidRPr="00A115CA" w:rsidRDefault="002A50BE" w:rsidP="002A50BE">
            <w:pPr>
              <w:pStyle w:val="Titulo1"/>
              <w:pBdr>
                <w:bottom w:val="none" w:sz="0" w:space="0" w:color="auto"/>
              </w:pBdr>
              <w:jc w:val="center"/>
              <w:rPr>
                <w:rFonts w:ascii="Verdana" w:hAnsi="Verdana" w:cs="Times New Roman"/>
                <w:sz w:val="16"/>
                <w:szCs w:val="16"/>
                <w:lang w:val="en-US"/>
              </w:rPr>
            </w:pPr>
            <w:r w:rsidRPr="00A115CA">
              <w:rPr>
                <w:rFonts w:ascii="Verdana" w:hAnsi="Verdana" w:cs="Times New Roman"/>
                <w:sz w:val="16"/>
                <w:szCs w:val="16"/>
                <w:lang w:val="en-US"/>
              </w:rPr>
              <w:t>OFFICIAL MEXICAN STANDARD NOM-016-CRE-2016, QUALITY SPECIFICATIONS OF PETROLEUM PRODUCTS.</w:t>
            </w:r>
          </w:p>
          <w:p w14:paraId="3C86BDF9" w14:textId="77777777" w:rsidR="00B473A8" w:rsidRPr="00A115CA" w:rsidRDefault="00B473A8" w:rsidP="00A44BC7">
            <w:pPr>
              <w:pStyle w:val="ANOTACION"/>
              <w:spacing w:line="236" w:lineRule="exact"/>
              <w:rPr>
                <w:rFonts w:ascii="Verdana" w:hAnsi="Verdana"/>
                <w:sz w:val="16"/>
                <w:szCs w:val="16"/>
                <w:lang w:val="en-US" w:eastAsia="es-MX"/>
              </w:rPr>
            </w:pPr>
          </w:p>
        </w:tc>
      </w:tr>
      <w:tr w:rsidR="00B473A8" w:rsidRPr="00A44BC7" w14:paraId="13AEC1E5" w14:textId="77777777" w:rsidTr="00A115CA">
        <w:tc>
          <w:tcPr>
            <w:tcW w:w="4788" w:type="dxa"/>
            <w:shd w:val="clear" w:color="auto" w:fill="auto"/>
          </w:tcPr>
          <w:p w14:paraId="704E42E0" w14:textId="77777777" w:rsidR="00B473A8" w:rsidRPr="00013507" w:rsidRDefault="00B473A8" w:rsidP="00A44BC7">
            <w:pPr>
              <w:pStyle w:val="ANOTACION"/>
              <w:rPr>
                <w:rFonts w:ascii="Verdana" w:hAnsi="Verdana"/>
                <w:sz w:val="16"/>
                <w:szCs w:val="16"/>
                <w:lang w:eastAsia="es-MX"/>
              </w:rPr>
            </w:pPr>
            <w:r w:rsidRPr="00013507">
              <w:rPr>
                <w:rFonts w:ascii="Verdana" w:hAnsi="Verdana"/>
                <w:sz w:val="16"/>
                <w:szCs w:val="16"/>
                <w:lang w:eastAsia="es-MX"/>
              </w:rPr>
              <w:t>ÍNDICE</w:t>
            </w:r>
          </w:p>
        </w:tc>
        <w:tc>
          <w:tcPr>
            <w:tcW w:w="4788" w:type="dxa"/>
            <w:shd w:val="clear" w:color="auto" w:fill="auto"/>
          </w:tcPr>
          <w:p w14:paraId="05687720" w14:textId="77777777" w:rsidR="00B473A8" w:rsidRPr="00A115CA" w:rsidRDefault="002A50BE" w:rsidP="002A50BE">
            <w:pPr>
              <w:pStyle w:val="ANOTACION"/>
              <w:rPr>
                <w:rFonts w:ascii="Verdana" w:hAnsi="Verdana"/>
                <w:sz w:val="16"/>
                <w:szCs w:val="16"/>
                <w:lang w:val="en-US" w:eastAsia="es-MX"/>
              </w:rPr>
            </w:pPr>
            <w:r w:rsidRPr="00A115CA">
              <w:rPr>
                <w:rFonts w:ascii="Verdana" w:hAnsi="Verdana"/>
                <w:sz w:val="16"/>
                <w:szCs w:val="16"/>
                <w:lang w:val="en-US" w:eastAsia="es-MX"/>
              </w:rPr>
              <w:t>INDEX</w:t>
            </w:r>
          </w:p>
        </w:tc>
      </w:tr>
      <w:tr w:rsidR="00B473A8" w:rsidRPr="00A44BC7" w14:paraId="2C69C332" w14:textId="77777777" w:rsidTr="00A115CA">
        <w:tc>
          <w:tcPr>
            <w:tcW w:w="4788" w:type="dxa"/>
            <w:shd w:val="clear" w:color="auto" w:fill="auto"/>
          </w:tcPr>
          <w:p w14:paraId="32513BAB"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1.</w:t>
            </w:r>
            <w:r w:rsidRPr="00013507">
              <w:rPr>
                <w:rFonts w:ascii="Verdana" w:hAnsi="Verdana"/>
                <w:sz w:val="16"/>
                <w:szCs w:val="16"/>
                <w:lang w:eastAsia="es-MX"/>
              </w:rPr>
              <w:t xml:space="preserve"> Objetivo</w:t>
            </w:r>
          </w:p>
        </w:tc>
        <w:tc>
          <w:tcPr>
            <w:tcW w:w="4788" w:type="dxa"/>
            <w:shd w:val="clear" w:color="auto" w:fill="auto"/>
          </w:tcPr>
          <w:p w14:paraId="716AE1EA" w14:textId="77777777" w:rsidR="00B473A8" w:rsidRPr="00A115CA" w:rsidRDefault="002A50BE" w:rsidP="00A44BC7">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Objective</w:t>
            </w:r>
          </w:p>
        </w:tc>
      </w:tr>
      <w:tr w:rsidR="00B473A8" w:rsidRPr="00A44BC7" w14:paraId="770864FF" w14:textId="77777777" w:rsidTr="00A115CA">
        <w:tc>
          <w:tcPr>
            <w:tcW w:w="4788" w:type="dxa"/>
            <w:shd w:val="clear" w:color="auto" w:fill="auto"/>
          </w:tcPr>
          <w:p w14:paraId="7072324C"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2.</w:t>
            </w:r>
            <w:r w:rsidRPr="00013507">
              <w:rPr>
                <w:rFonts w:ascii="Verdana" w:hAnsi="Verdana"/>
                <w:sz w:val="16"/>
                <w:szCs w:val="16"/>
                <w:lang w:eastAsia="es-MX"/>
              </w:rPr>
              <w:t xml:space="preserve"> Campo de aplicación</w:t>
            </w:r>
          </w:p>
        </w:tc>
        <w:tc>
          <w:tcPr>
            <w:tcW w:w="4788" w:type="dxa"/>
            <w:shd w:val="clear" w:color="auto" w:fill="auto"/>
          </w:tcPr>
          <w:p w14:paraId="68008558" w14:textId="77777777" w:rsidR="00B473A8" w:rsidRPr="00A115CA" w:rsidRDefault="002A50BE" w:rsidP="00A44BC7">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2. </w:t>
            </w:r>
            <w:r w:rsidRPr="00A115CA">
              <w:rPr>
                <w:rFonts w:ascii="Verdana" w:hAnsi="Verdana"/>
                <w:sz w:val="16"/>
                <w:szCs w:val="16"/>
                <w:lang w:val="en-US" w:eastAsia="es-MX"/>
              </w:rPr>
              <w:t>Field of application</w:t>
            </w:r>
          </w:p>
        </w:tc>
      </w:tr>
      <w:tr w:rsidR="00B473A8" w:rsidRPr="00A44BC7" w14:paraId="7D7614F5" w14:textId="77777777" w:rsidTr="00A115CA">
        <w:tc>
          <w:tcPr>
            <w:tcW w:w="4788" w:type="dxa"/>
            <w:shd w:val="clear" w:color="auto" w:fill="auto"/>
          </w:tcPr>
          <w:p w14:paraId="18177749" w14:textId="77777777" w:rsidR="00B473A8" w:rsidRPr="00013507" w:rsidRDefault="00B473A8" w:rsidP="00A44BC7">
            <w:pPr>
              <w:pStyle w:val="Texto"/>
              <w:spacing w:line="244" w:lineRule="exact"/>
              <w:ind w:firstLine="0"/>
              <w:rPr>
                <w:rFonts w:ascii="Verdana" w:hAnsi="Verdana"/>
                <w:sz w:val="16"/>
                <w:szCs w:val="16"/>
                <w:lang w:eastAsia="es-MX"/>
              </w:rPr>
            </w:pPr>
            <w:r w:rsidRPr="00013507">
              <w:rPr>
                <w:rFonts w:ascii="Verdana" w:hAnsi="Verdana"/>
                <w:b/>
                <w:sz w:val="16"/>
                <w:szCs w:val="16"/>
                <w:lang w:val="es-ES_tradnl" w:eastAsia="es-MX"/>
              </w:rPr>
              <w:t>3.</w:t>
            </w:r>
            <w:r w:rsidRPr="00013507">
              <w:rPr>
                <w:rFonts w:ascii="Verdana" w:hAnsi="Verdana"/>
                <w:sz w:val="16"/>
                <w:szCs w:val="16"/>
                <w:lang w:eastAsia="es-MX"/>
              </w:rPr>
              <w:t xml:space="preserve"> Definiciones</w:t>
            </w:r>
          </w:p>
        </w:tc>
        <w:tc>
          <w:tcPr>
            <w:tcW w:w="4788" w:type="dxa"/>
            <w:shd w:val="clear" w:color="auto" w:fill="auto"/>
          </w:tcPr>
          <w:p w14:paraId="5747EDAE" w14:textId="77777777" w:rsidR="00B473A8" w:rsidRPr="00A115CA" w:rsidRDefault="002A50BE" w:rsidP="00A44BC7">
            <w:pPr>
              <w:pStyle w:val="Texto"/>
              <w:spacing w:line="244" w:lineRule="exact"/>
              <w:ind w:firstLine="0"/>
              <w:rPr>
                <w:rFonts w:ascii="Verdana" w:hAnsi="Verdana"/>
                <w:sz w:val="16"/>
                <w:szCs w:val="16"/>
                <w:lang w:val="en-US" w:eastAsia="es-MX"/>
              </w:rPr>
            </w:pPr>
            <w:r w:rsidRPr="00A115CA">
              <w:rPr>
                <w:rFonts w:ascii="Verdana" w:hAnsi="Verdana"/>
                <w:b/>
                <w:sz w:val="16"/>
                <w:szCs w:val="16"/>
                <w:lang w:val="en-US" w:eastAsia="es-MX"/>
              </w:rPr>
              <w:t xml:space="preserve">3. </w:t>
            </w:r>
            <w:r w:rsidRPr="00A115CA">
              <w:rPr>
                <w:rFonts w:ascii="Verdana" w:hAnsi="Verdana"/>
                <w:sz w:val="16"/>
                <w:szCs w:val="16"/>
                <w:lang w:val="en-US" w:eastAsia="es-MX"/>
              </w:rPr>
              <w:t>Definitions</w:t>
            </w:r>
          </w:p>
        </w:tc>
      </w:tr>
      <w:tr w:rsidR="00B473A8" w:rsidRPr="0069551E" w14:paraId="2741BA14" w14:textId="77777777" w:rsidTr="00A115CA">
        <w:tc>
          <w:tcPr>
            <w:tcW w:w="4788" w:type="dxa"/>
            <w:shd w:val="clear" w:color="auto" w:fill="auto"/>
          </w:tcPr>
          <w:p w14:paraId="360EF8A9" w14:textId="77777777" w:rsidR="00B473A8" w:rsidRPr="00013507" w:rsidRDefault="00B473A8" w:rsidP="00A44BC7">
            <w:pPr>
              <w:pStyle w:val="Texto"/>
              <w:spacing w:line="244" w:lineRule="exact"/>
              <w:ind w:firstLine="0"/>
              <w:rPr>
                <w:rFonts w:ascii="Verdana" w:hAnsi="Verdana"/>
                <w:sz w:val="16"/>
                <w:szCs w:val="16"/>
                <w:lang w:eastAsia="es-MX"/>
              </w:rPr>
            </w:pPr>
            <w:r w:rsidRPr="00013507">
              <w:rPr>
                <w:rFonts w:ascii="Verdana" w:hAnsi="Verdana"/>
                <w:b/>
                <w:sz w:val="16"/>
                <w:szCs w:val="16"/>
                <w:lang w:val="es-ES_tradnl" w:eastAsia="es-MX"/>
              </w:rPr>
              <w:t>4.</w:t>
            </w:r>
            <w:r w:rsidRPr="00013507">
              <w:rPr>
                <w:rFonts w:ascii="Verdana" w:hAnsi="Verdana"/>
                <w:sz w:val="16"/>
                <w:szCs w:val="16"/>
                <w:lang w:eastAsia="es-MX"/>
              </w:rPr>
              <w:t xml:space="preserve"> Especificaciones de calidad de los petrolíferos</w:t>
            </w:r>
          </w:p>
        </w:tc>
        <w:tc>
          <w:tcPr>
            <w:tcW w:w="4788" w:type="dxa"/>
            <w:shd w:val="clear" w:color="auto" w:fill="auto"/>
          </w:tcPr>
          <w:p w14:paraId="77663665" w14:textId="77777777" w:rsidR="00B473A8" w:rsidRPr="00A115CA" w:rsidRDefault="002A50BE" w:rsidP="00A44BC7">
            <w:pPr>
              <w:pStyle w:val="Texto"/>
              <w:spacing w:line="244" w:lineRule="exact"/>
              <w:ind w:firstLine="0"/>
              <w:rPr>
                <w:rFonts w:ascii="Verdana" w:hAnsi="Verdana"/>
                <w:sz w:val="16"/>
                <w:szCs w:val="16"/>
                <w:lang w:val="en-US" w:eastAsia="es-MX"/>
              </w:rPr>
            </w:pPr>
            <w:r w:rsidRPr="00A115CA">
              <w:rPr>
                <w:rFonts w:ascii="Verdana" w:hAnsi="Verdana"/>
                <w:b/>
                <w:sz w:val="16"/>
                <w:szCs w:val="16"/>
                <w:lang w:val="en-US" w:eastAsia="es-MX"/>
              </w:rPr>
              <w:t xml:space="preserve">4. </w:t>
            </w:r>
            <w:r w:rsidRPr="00A115CA">
              <w:rPr>
                <w:rFonts w:ascii="Verdana" w:hAnsi="Verdana"/>
                <w:sz w:val="16"/>
                <w:szCs w:val="16"/>
                <w:lang w:val="en-US" w:eastAsia="es-MX"/>
              </w:rPr>
              <w:t>Quality specifications of petroleum products</w:t>
            </w:r>
          </w:p>
        </w:tc>
      </w:tr>
      <w:tr w:rsidR="00B473A8" w:rsidRPr="0069551E" w14:paraId="05C765A0" w14:textId="77777777" w:rsidTr="00A115CA">
        <w:tc>
          <w:tcPr>
            <w:tcW w:w="4788" w:type="dxa"/>
            <w:shd w:val="clear" w:color="auto" w:fill="auto"/>
          </w:tcPr>
          <w:p w14:paraId="1F8C4EA2" w14:textId="77777777" w:rsidR="00B473A8" w:rsidRPr="00013507" w:rsidRDefault="00B473A8" w:rsidP="00A44BC7">
            <w:pPr>
              <w:pStyle w:val="Texto"/>
              <w:spacing w:line="244" w:lineRule="exact"/>
              <w:ind w:firstLine="0"/>
              <w:rPr>
                <w:rFonts w:ascii="Verdana" w:hAnsi="Verdana"/>
                <w:sz w:val="16"/>
                <w:szCs w:val="16"/>
                <w:lang w:eastAsia="es-MX"/>
              </w:rPr>
            </w:pPr>
            <w:r w:rsidRPr="00013507">
              <w:rPr>
                <w:rFonts w:ascii="Verdana" w:hAnsi="Verdana"/>
                <w:b/>
                <w:sz w:val="16"/>
                <w:szCs w:val="16"/>
                <w:lang w:val="es-ES_tradnl" w:eastAsia="es-MX"/>
              </w:rPr>
              <w:t>5.</w:t>
            </w:r>
            <w:r w:rsidRPr="00013507">
              <w:rPr>
                <w:rFonts w:ascii="Verdana" w:hAnsi="Verdana"/>
                <w:sz w:val="16"/>
                <w:szCs w:val="16"/>
                <w:lang w:eastAsia="es-MX"/>
              </w:rPr>
              <w:t xml:space="preserve"> Muestreo y medición de las especificaciones de los petrolíferos</w:t>
            </w:r>
          </w:p>
        </w:tc>
        <w:tc>
          <w:tcPr>
            <w:tcW w:w="4788" w:type="dxa"/>
            <w:shd w:val="clear" w:color="auto" w:fill="auto"/>
          </w:tcPr>
          <w:p w14:paraId="64B16D9F" w14:textId="77777777" w:rsidR="00B473A8" w:rsidRPr="00A115CA" w:rsidRDefault="002A50BE" w:rsidP="00A44BC7">
            <w:pPr>
              <w:pStyle w:val="Texto"/>
              <w:spacing w:line="244" w:lineRule="exact"/>
              <w:ind w:firstLine="0"/>
              <w:rPr>
                <w:rFonts w:ascii="Verdana" w:hAnsi="Verdana"/>
                <w:sz w:val="16"/>
                <w:szCs w:val="16"/>
                <w:lang w:val="en-US" w:eastAsia="es-MX"/>
              </w:rPr>
            </w:pPr>
            <w:r w:rsidRPr="00A115CA">
              <w:rPr>
                <w:rFonts w:ascii="Verdana" w:hAnsi="Verdana"/>
                <w:b/>
                <w:sz w:val="16"/>
                <w:szCs w:val="16"/>
                <w:lang w:val="en-US" w:eastAsia="es-MX"/>
              </w:rPr>
              <w:t xml:space="preserve">5. </w:t>
            </w:r>
            <w:r w:rsidRPr="00A115CA">
              <w:rPr>
                <w:rFonts w:ascii="Verdana" w:hAnsi="Verdana"/>
                <w:sz w:val="16"/>
                <w:szCs w:val="16"/>
                <w:lang w:val="en-US" w:eastAsia="es-MX"/>
              </w:rPr>
              <w:t xml:space="preserve">Sampling and measuring of the specifications of petroleum products. </w:t>
            </w:r>
          </w:p>
        </w:tc>
      </w:tr>
      <w:tr w:rsidR="00B473A8" w:rsidRPr="00A44BC7" w14:paraId="6091A08D" w14:textId="77777777" w:rsidTr="00A115CA">
        <w:tc>
          <w:tcPr>
            <w:tcW w:w="4788" w:type="dxa"/>
            <w:shd w:val="clear" w:color="auto" w:fill="auto"/>
          </w:tcPr>
          <w:p w14:paraId="4D925E13" w14:textId="77777777" w:rsidR="00B473A8" w:rsidRPr="00013507" w:rsidRDefault="00B473A8" w:rsidP="00A44BC7">
            <w:pPr>
              <w:pStyle w:val="Texto"/>
              <w:spacing w:line="244" w:lineRule="exact"/>
              <w:ind w:firstLine="0"/>
              <w:rPr>
                <w:rFonts w:ascii="Verdana" w:hAnsi="Verdana"/>
                <w:sz w:val="16"/>
                <w:szCs w:val="16"/>
                <w:lang w:eastAsia="es-MX"/>
              </w:rPr>
            </w:pPr>
            <w:r w:rsidRPr="00013507">
              <w:rPr>
                <w:rFonts w:ascii="Verdana" w:hAnsi="Verdana"/>
                <w:b/>
                <w:sz w:val="16"/>
                <w:szCs w:val="16"/>
                <w:lang w:val="es-ES_tradnl" w:eastAsia="es-MX"/>
              </w:rPr>
              <w:t>6.</w:t>
            </w:r>
            <w:r w:rsidRPr="00013507">
              <w:rPr>
                <w:rFonts w:ascii="Verdana" w:hAnsi="Verdana"/>
                <w:sz w:val="16"/>
                <w:szCs w:val="16"/>
                <w:lang w:eastAsia="es-MX"/>
              </w:rPr>
              <w:t xml:space="preserve"> Métodos de prueba</w:t>
            </w:r>
          </w:p>
        </w:tc>
        <w:tc>
          <w:tcPr>
            <w:tcW w:w="4788" w:type="dxa"/>
            <w:shd w:val="clear" w:color="auto" w:fill="auto"/>
          </w:tcPr>
          <w:p w14:paraId="032FEC87" w14:textId="77777777" w:rsidR="00B473A8" w:rsidRPr="00A115CA" w:rsidRDefault="002A50BE" w:rsidP="00A44BC7">
            <w:pPr>
              <w:pStyle w:val="Texto"/>
              <w:spacing w:line="244" w:lineRule="exact"/>
              <w:ind w:firstLine="0"/>
              <w:rPr>
                <w:rFonts w:ascii="Verdana" w:hAnsi="Verdana"/>
                <w:sz w:val="16"/>
                <w:szCs w:val="16"/>
                <w:lang w:val="en-US" w:eastAsia="es-MX"/>
              </w:rPr>
            </w:pPr>
            <w:r w:rsidRPr="00A115CA">
              <w:rPr>
                <w:rFonts w:ascii="Verdana" w:hAnsi="Verdana"/>
                <w:b/>
                <w:sz w:val="16"/>
                <w:szCs w:val="16"/>
                <w:lang w:val="en-US" w:eastAsia="es-MX"/>
              </w:rPr>
              <w:t xml:space="preserve">6. </w:t>
            </w:r>
            <w:r w:rsidRPr="00A115CA">
              <w:rPr>
                <w:rFonts w:ascii="Verdana" w:hAnsi="Verdana"/>
                <w:sz w:val="16"/>
                <w:szCs w:val="16"/>
                <w:lang w:val="en-US" w:eastAsia="es-MX"/>
              </w:rPr>
              <w:t>Testing methods</w:t>
            </w:r>
          </w:p>
        </w:tc>
      </w:tr>
      <w:tr w:rsidR="00B473A8" w:rsidRPr="00A44BC7" w14:paraId="1AA94588" w14:textId="77777777" w:rsidTr="00A115CA">
        <w:tc>
          <w:tcPr>
            <w:tcW w:w="4788" w:type="dxa"/>
            <w:shd w:val="clear" w:color="auto" w:fill="auto"/>
          </w:tcPr>
          <w:p w14:paraId="4DC93331" w14:textId="77777777" w:rsidR="00B473A8" w:rsidRPr="00013507" w:rsidRDefault="00B473A8" w:rsidP="00A44BC7">
            <w:pPr>
              <w:pStyle w:val="Texto"/>
              <w:spacing w:line="244" w:lineRule="exact"/>
              <w:ind w:firstLine="0"/>
              <w:rPr>
                <w:rFonts w:ascii="Verdana" w:hAnsi="Verdana"/>
                <w:sz w:val="16"/>
                <w:szCs w:val="16"/>
                <w:lang w:eastAsia="es-MX"/>
              </w:rPr>
            </w:pPr>
            <w:r w:rsidRPr="00013507">
              <w:rPr>
                <w:rFonts w:ascii="Verdana" w:hAnsi="Verdana"/>
                <w:b/>
                <w:sz w:val="16"/>
                <w:szCs w:val="16"/>
                <w:lang w:val="es-ES_tradnl" w:eastAsia="es-MX"/>
              </w:rPr>
              <w:t>7.</w:t>
            </w:r>
            <w:r w:rsidRPr="00013507">
              <w:rPr>
                <w:rFonts w:ascii="Verdana" w:hAnsi="Verdana"/>
                <w:sz w:val="16"/>
                <w:szCs w:val="16"/>
                <w:lang w:eastAsia="es-MX"/>
              </w:rPr>
              <w:t xml:space="preserve"> Bibliografía</w:t>
            </w:r>
          </w:p>
        </w:tc>
        <w:tc>
          <w:tcPr>
            <w:tcW w:w="4788" w:type="dxa"/>
            <w:shd w:val="clear" w:color="auto" w:fill="auto"/>
          </w:tcPr>
          <w:p w14:paraId="3ABDB3D8" w14:textId="77777777" w:rsidR="00B473A8" w:rsidRPr="00A115CA" w:rsidRDefault="002A50BE" w:rsidP="00A44BC7">
            <w:pPr>
              <w:pStyle w:val="Texto"/>
              <w:spacing w:line="244" w:lineRule="exact"/>
              <w:ind w:firstLine="0"/>
              <w:rPr>
                <w:rFonts w:ascii="Verdana" w:hAnsi="Verdana"/>
                <w:sz w:val="16"/>
                <w:szCs w:val="16"/>
                <w:lang w:val="en-US" w:eastAsia="es-MX"/>
              </w:rPr>
            </w:pPr>
            <w:r w:rsidRPr="00A115CA">
              <w:rPr>
                <w:rFonts w:ascii="Verdana" w:hAnsi="Verdana"/>
                <w:b/>
                <w:sz w:val="16"/>
                <w:szCs w:val="16"/>
                <w:lang w:val="en-US" w:eastAsia="es-MX"/>
              </w:rPr>
              <w:t xml:space="preserve">7. </w:t>
            </w:r>
            <w:r w:rsidRPr="00A115CA">
              <w:rPr>
                <w:rFonts w:ascii="Verdana" w:hAnsi="Verdana"/>
                <w:sz w:val="16"/>
                <w:szCs w:val="16"/>
                <w:lang w:val="en-US" w:eastAsia="es-MX"/>
              </w:rPr>
              <w:t>Bibliography</w:t>
            </w:r>
          </w:p>
        </w:tc>
      </w:tr>
      <w:tr w:rsidR="00B473A8" w:rsidRPr="00A44BC7" w14:paraId="08CC30FA" w14:textId="77777777" w:rsidTr="00A115CA">
        <w:tc>
          <w:tcPr>
            <w:tcW w:w="4788" w:type="dxa"/>
            <w:shd w:val="clear" w:color="auto" w:fill="auto"/>
          </w:tcPr>
          <w:p w14:paraId="6ADD20A2" w14:textId="77777777" w:rsidR="00B473A8" w:rsidRPr="00013507" w:rsidRDefault="00B473A8" w:rsidP="00A44BC7">
            <w:pPr>
              <w:pStyle w:val="Texto"/>
              <w:spacing w:line="244" w:lineRule="exact"/>
              <w:ind w:firstLine="0"/>
              <w:rPr>
                <w:rFonts w:ascii="Verdana" w:hAnsi="Verdana"/>
                <w:sz w:val="16"/>
                <w:szCs w:val="16"/>
                <w:lang w:eastAsia="es-MX"/>
              </w:rPr>
            </w:pPr>
            <w:r w:rsidRPr="00013507">
              <w:rPr>
                <w:rFonts w:ascii="Verdana" w:hAnsi="Verdana"/>
                <w:b/>
                <w:sz w:val="16"/>
                <w:szCs w:val="16"/>
                <w:lang w:val="es-ES_tradnl" w:eastAsia="es-MX"/>
              </w:rPr>
              <w:t>8.</w:t>
            </w:r>
            <w:r w:rsidRPr="00013507">
              <w:rPr>
                <w:rFonts w:ascii="Verdana" w:hAnsi="Verdana"/>
                <w:sz w:val="16"/>
                <w:szCs w:val="16"/>
                <w:lang w:eastAsia="es-MX"/>
              </w:rPr>
              <w:t xml:space="preserve"> Verificación anual</w:t>
            </w:r>
          </w:p>
        </w:tc>
        <w:tc>
          <w:tcPr>
            <w:tcW w:w="4788" w:type="dxa"/>
            <w:shd w:val="clear" w:color="auto" w:fill="auto"/>
          </w:tcPr>
          <w:p w14:paraId="4039E9D4" w14:textId="77777777" w:rsidR="00B473A8" w:rsidRPr="00A115CA" w:rsidRDefault="002A50BE" w:rsidP="00A44BC7">
            <w:pPr>
              <w:pStyle w:val="Texto"/>
              <w:spacing w:line="244" w:lineRule="exact"/>
              <w:ind w:firstLine="0"/>
              <w:rPr>
                <w:rFonts w:ascii="Verdana" w:hAnsi="Verdana"/>
                <w:sz w:val="16"/>
                <w:szCs w:val="16"/>
                <w:lang w:val="en-US" w:eastAsia="es-MX"/>
              </w:rPr>
            </w:pPr>
            <w:r w:rsidRPr="00A115CA">
              <w:rPr>
                <w:rFonts w:ascii="Verdana" w:hAnsi="Verdana"/>
                <w:b/>
                <w:sz w:val="16"/>
                <w:szCs w:val="16"/>
                <w:lang w:val="en-US" w:eastAsia="es-MX"/>
              </w:rPr>
              <w:t xml:space="preserve">8. </w:t>
            </w:r>
            <w:r w:rsidRPr="00A115CA">
              <w:rPr>
                <w:rFonts w:ascii="Verdana" w:hAnsi="Verdana"/>
                <w:sz w:val="16"/>
                <w:szCs w:val="16"/>
                <w:lang w:val="en-US" w:eastAsia="es-MX"/>
              </w:rPr>
              <w:t>Annual verification</w:t>
            </w:r>
          </w:p>
        </w:tc>
      </w:tr>
      <w:tr w:rsidR="00B473A8" w:rsidRPr="0069551E" w14:paraId="098FB3C9" w14:textId="77777777" w:rsidTr="00A115CA">
        <w:tc>
          <w:tcPr>
            <w:tcW w:w="4788" w:type="dxa"/>
            <w:shd w:val="clear" w:color="auto" w:fill="auto"/>
          </w:tcPr>
          <w:p w14:paraId="1C7F9AD3"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9.</w:t>
            </w:r>
            <w:r w:rsidRPr="00013507">
              <w:rPr>
                <w:rFonts w:ascii="Verdana" w:hAnsi="Verdana"/>
                <w:sz w:val="16"/>
                <w:szCs w:val="16"/>
                <w:lang w:eastAsia="es-MX"/>
              </w:rPr>
              <w:t xml:space="preserve"> Grado de concordancia con normas y lineamientos internacionales</w:t>
            </w:r>
          </w:p>
        </w:tc>
        <w:tc>
          <w:tcPr>
            <w:tcW w:w="4788" w:type="dxa"/>
            <w:shd w:val="clear" w:color="auto" w:fill="auto"/>
          </w:tcPr>
          <w:p w14:paraId="66634660" w14:textId="77777777" w:rsidR="00B473A8" w:rsidRPr="00A115CA" w:rsidRDefault="002A50BE" w:rsidP="00A44BC7">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9. </w:t>
            </w:r>
            <w:r w:rsidRPr="00A115CA">
              <w:rPr>
                <w:rFonts w:ascii="Verdana" w:hAnsi="Verdana"/>
                <w:sz w:val="16"/>
                <w:szCs w:val="16"/>
                <w:lang w:val="en-US" w:eastAsia="es-MX"/>
              </w:rPr>
              <w:t>Degree of concordance with international standards and guidelines</w:t>
            </w:r>
          </w:p>
        </w:tc>
      </w:tr>
      <w:tr w:rsidR="00B473A8" w:rsidRPr="00A44BC7" w14:paraId="1B4171B6" w14:textId="77777777" w:rsidTr="00A115CA">
        <w:tc>
          <w:tcPr>
            <w:tcW w:w="4788" w:type="dxa"/>
            <w:shd w:val="clear" w:color="auto" w:fill="auto"/>
          </w:tcPr>
          <w:p w14:paraId="68F0D080"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val="es-ES_tradnl" w:eastAsia="es-MX"/>
              </w:rPr>
              <w:t>10.</w:t>
            </w:r>
            <w:r w:rsidRPr="00013507">
              <w:rPr>
                <w:rFonts w:ascii="Verdana" w:hAnsi="Verdana"/>
                <w:sz w:val="16"/>
                <w:szCs w:val="16"/>
                <w:lang w:eastAsia="es-MX"/>
              </w:rPr>
              <w:t xml:space="preserve"> Vigilancia de esta Norma</w:t>
            </w:r>
          </w:p>
        </w:tc>
        <w:tc>
          <w:tcPr>
            <w:tcW w:w="4788" w:type="dxa"/>
            <w:shd w:val="clear" w:color="auto" w:fill="auto"/>
          </w:tcPr>
          <w:p w14:paraId="797BBE53" w14:textId="77777777" w:rsidR="00B473A8" w:rsidRPr="00A115CA" w:rsidRDefault="002A50BE" w:rsidP="00A44BC7">
            <w:pPr>
              <w:pStyle w:val="Texto"/>
              <w:spacing w:line="236" w:lineRule="exact"/>
              <w:ind w:firstLine="0"/>
              <w:rPr>
                <w:rFonts w:ascii="Verdana" w:hAnsi="Verdana"/>
                <w:sz w:val="16"/>
                <w:szCs w:val="16"/>
                <w:lang w:val="en-US" w:eastAsia="es-MX"/>
              </w:rPr>
            </w:pPr>
            <w:r w:rsidRPr="00A115CA">
              <w:rPr>
                <w:rFonts w:ascii="Verdana" w:hAnsi="Verdana"/>
                <w:b/>
                <w:sz w:val="16"/>
                <w:szCs w:val="16"/>
                <w:lang w:val="en-US" w:eastAsia="es-MX"/>
              </w:rPr>
              <w:t xml:space="preserve">10. </w:t>
            </w:r>
            <w:r w:rsidRPr="00A115CA">
              <w:rPr>
                <w:rFonts w:ascii="Verdana" w:hAnsi="Verdana"/>
                <w:sz w:val="16"/>
                <w:szCs w:val="16"/>
                <w:lang w:val="en-US" w:eastAsia="es-MX"/>
              </w:rPr>
              <w:t xml:space="preserve">Oversight to this Standard </w:t>
            </w:r>
          </w:p>
        </w:tc>
      </w:tr>
      <w:tr w:rsidR="00B473A8" w:rsidRPr="00A44BC7" w14:paraId="75B7A0B2" w14:textId="77777777" w:rsidTr="00A115CA">
        <w:tc>
          <w:tcPr>
            <w:tcW w:w="4788" w:type="dxa"/>
            <w:shd w:val="clear" w:color="auto" w:fill="auto"/>
          </w:tcPr>
          <w:p w14:paraId="38B41AD3" w14:textId="77777777" w:rsidR="00B473A8" w:rsidRPr="00013507" w:rsidRDefault="00B473A8" w:rsidP="00A44BC7">
            <w:pPr>
              <w:pStyle w:val="Texto"/>
              <w:spacing w:line="236" w:lineRule="exact"/>
              <w:ind w:firstLine="0"/>
              <w:rPr>
                <w:rFonts w:ascii="Verdana" w:hAnsi="Verdana"/>
                <w:b/>
                <w:sz w:val="16"/>
                <w:szCs w:val="16"/>
                <w:lang w:eastAsia="es-MX"/>
              </w:rPr>
            </w:pPr>
            <w:r w:rsidRPr="00013507">
              <w:rPr>
                <w:rFonts w:ascii="Verdana" w:hAnsi="Verdana"/>
                <w:b/>
                <w:sz w:val="16"/>
                <w:szCs w:val="16"/>
                <w:lang w:eastAsia="es-MX"/>
              </w:rPr>
              <w:t>Transitorios</w:t>
            </w:r>
          </w:p>
        </w:tc>
        <w:tc>
          <w:tcPr>
            <w:tcW w:w="4788" w:type="dxa"/>
            <w:shd w:val="clear" w:color="auto" w:fill="auto"/>
          </w:tcPr>
          <w:p w14:paraId="7075E3F8" w14:textId="77777777" w:rsidR="00B473A8" w:rsidRPr="00423530" w:rsidRDefault="002A50BE" w:rsidP="00A44BC7">
            <w:pPr>
              <w:pStyle w:val="Texto"/>
              <w:spacing w:line="236" w:lineRule="exact"/>
              <w:ind w:firstLine="0"/>
              <w:rPr>
                <w:rFonts w:ascii="Verdana" w:hAnsi="Verdana"/>
                <w:b/>
                <w:sz w:val="16"/>
                <w:szCs w:val="16"/>
                <w:lang w:val="en-US" w:eastAsia="es-MX"/>
              </w:rPr>
            </w:pPr>
            <w:r w:rsidRPr="00423530">
              <w:rPr>
                <w:rFonts w:ascii="Verdana" w:hAnsi="Verdana"/>
                <w:b/>
                <w:sz w:val="16"/>
                <w:szCs w:val="16"/>
                <w:lang w:val="en-US" w:eastAsia="es-MX"/>
              </w:rPr>
              <w:t xml:space="preserve">Transitional articles </w:t>
            </w:r>
          </w:p>
        </w:tc>
      </w:tr>
      <w:tr w:rsidR="00B473A8" w:rsidRPr="0069551E" w14:paraId="6E518A39" w14:textId="77777777" w:rsidTr="00A115CA">
        <w:tc>
          <w:tcPr>
            <w:tcW w:w="4788" w:type="dxa"/>
            <w:shd w:val="clear" w:color="auto" w:fill="auto"/>
          </w:tcPr>
          <w:p w14:paraId="209CB365"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eastAsia="es-MX"/>
              </w:rPr>
              <w:t>Anexo 1.</w:t>
            </w:r>
            <w:r w:rsidRPr="00013507">
              <w:rPr>
                <w:rFonts w:ascii="Verdana" w:hAnsi="Verdana"/>
                <w:sz w:val="16"/>
                <w:szCs w:val="16"/>
                <w:lang w:eastAsia="es-MX"/>
              </w:rPr>
              <w:t xml:space="preserve"> </w:t>
            </w:r>
            <w:r w:rsidRPr="00013507">
              <w:rPr>
                <w:rFonts w:ascii="Verdana" w:hAnsi="Verdana"/>
                <w:sz w:val="16"/>
                <w:szCs w:val="16"/>
                <w:lang w:eastAsia="es-MX"/>
              </w:rPr>
              <w:tab/>
              <w:t>Diésel automotriz con un contenido total máximo de azufre de 15 mg/kg</w:t>
            </w:r>
          </w:p>
        </w:tc>
        <w:tc>
          <w:tcPr>
            <w:tcW w:w="4788" w:type="dxa"/>
            <w:shd w:val="clear" w:color="auto" w:fill="auto"/>
          </w:tcPr>
          <w:p w14:paraId="369ADE5E" w14:textId="77777777" w:rsidR="00B473A8" w:rsidRPr="00A115CA" w:rsidRDefault="008B2488" w:rsidP="00A44BC7">
            <w:pPr>
              <w:pStyle w:val="Texto"/>
              <w:spacing w:line="236" w:lineRule="exact"/>
              <w:ind w:firstLine="0"/>
              <w:rPr>
                <w:rFonts w:ascii="Verdana" w:hAnsi="Verdana"/>
                <w:sz w:val="16"/>
                <w:szCs w:val="16"/>
                <w:lang w:val="en-US" w:eastAsia="es-MX"/>
              </w:rPr>
            </w:pPr>
            <w:r w:rsidRPr="00423530">
              <w:rPr>
                <w:rFonts w:ascii="Verdana" w:hAnsi="Verdana"/>
                <w:b/>
                <w:sz w:val="16"/>
                <w:szCs w:val="16"/>
                <w:lang w:val="en-US" w:eastAsia="es-MX"/>
              </w:rPr>
              <w:t>Annex 1.</w:t>
            </w:r>
            <w:r w:rsidRPr="00A115CA">
              <w:rPr>
                <w:rFonts w:ascii="Verdana" w:hAnsi="Verdana"/>
                <w:sz w:val="16"/>
                <w:szCs w:val="16"/>
                <w:lang w:val="en-US" w:eastAsia="es-MX"/>
              </w:rPr>
              <w:t xml:space="preserve"> Automotive diesel fuel with a total maximum of sulfur content of 15 mg/kg</w:t>
            </w:r>
          </w:p>
        </w:tc>
      </w:tr>
      <w:tr w:rsidR="00B473A8" w:rsidRPr="0069551E" w14:paraId="30AF8194" w14:textId="77777777" w:rsidTr="00A115CA">
        <w:tc>
          <w:tcPr>
            <w:tcW w:w="4788" w:type="dxa"/>
            <w:shd w:val="clear" w:color="auto" w:fill="auto"/>
          </w:tcPr>
          <w:p w14:paraId="493090E3"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eastAsia="es-MX"/>
              </w:rPr>
              <w:t>Anexo 2.</w:t>
            </w:r>
            <w:r w:rsidRPr="00013507">
              <w:rPr>
                <w:rFonts w:ascii="Verdana" w:hAnsi="Verdana"/>
                <w:sz w:val="16"/>
                <w:szCs w:val="16"/>
                <w:lang w:eastAsia="es-MX"/>
              </w:rPr>
              <w:t xml:space="preserve"> </w:t>
            </w:r>
            <w:r w:rsidRPr="00013507">
              <w:rPr>
                <w:rFonts w:ascii="Verdana" w:hAnsi="Verdana"/>
                <w:sz w:val="16"/>
                <w:szCs w:val="16"/>
                <w:lang w:eastAsia="es-MX"/>
              </w:rPr>
              <w:tab/>
              <w:t>Combustible con un contenido máximo total de azufre de 2 % en masa</w:t>
            </w:r>
          </w:p>
        </w:tc>
        <w:tc>
          <w:tcPr>
            <w:tcW w:w="4788" w:type="dxa"/>
            <w:shd w:val="clear" w:color="auto" w:fill="auto"/>
          </w:tcPr>
          <w:p w14:paraId="673328C2" w14:textId="77777777" w:rsidR="00B473A8" w:rsidRPr="00A115CA" w:rsidRDefault="008B2488" w:rsidP="00A44BC7">
            <w:pPr>
              <w:pStyle w:val="Texto"/>
              <w:spacing w:line="236" w:lineRule="exact"/>
              <w:ind w:firstLine="0"/>
              <w:rPr>
                <w:rFonts w:ascii="Verdana" w:hAnsi="Verdana"/>
                <w:sz w:val="16"/>
                <w:szCs w:val="16"/>
                <w:lang w:val="en-US" w:eastAsia="es-MX"/>
              </w:rPr>
            </w:pPr>
            <w:r w:rsidRPr="00423530">
              <w:rPr>
                <w:rFonts w:ascii="Verdana" w:hAnsi="Verdana"/>
                <w:b/>
                <w:sz w:val="16"/>
                <w:szCs w:val="16"/>
                <w:lang w:val="en-US" w:eastAsia="es-MX"/>
              </w:rPr>
              <w:t>Annex 2.</w:t>
            </w:r>
            <w:r w:rsidRPr="00A115CA">
              <w:rPr>
                <w:rFonts w:ascii="Verdana" w:hAnsi="Verdana"/>
                <w:sz w:val="16"/>
                <w:szCs w:val="16"/>
                <w:lang w:val="en-US" w:eastAsia="es-MX"/>
              </w:rPr>
              <w:t xml:space="preserve"> Fuel with a total maximum content of sulfur of 2% in mass.</w:t>
            </w:r>
          </w:p>
        </w:tc>
      </w:tr>
      <w:tr w:rsidR="00B473A8" w:rsidRPr="0069551E" w14:paraId="4F003D12" w14:textId="77777777" w:rsidTr="00A115CA">
        <w:tc>
          <w:tcPr>
            <w:tcW w:w="4788" w:type="dxa"/>
            <w:shd w:val="clear" w:color="auto" w:fill="auto"/>
          </w:tcPr>
          <w:p w14:paraId="580AE235" w14:textId="77777777" w:rsidR="00B473A8" w:rsidRPr="00013507" w:rsidRDefault="00B473A8" w:rsidP="008B2488">
            <w:pPr>
              <w:pStyle w:val="Texto"/>
              <w:spacing w:line="236" w:lineRule="exact"/>
              <w:ind w:firstLine="0"/>
              <w:rPr>
                <w:rFonts w:ascii="Verdana" w:hAnsi="Verdana"/>
                <w:sz w:val="16"/>
                <w:szCs w:val="16"/>
                <w:lang w:eastAsia="es-MX"/>
              </w:rPr>
            </w:pPr>
            <w:r w:rsidRPr="00013507">
              <w:rPr>
                <w:rFonts w:ascii="Verdana" w:hAnsi="Verdana"/>
                <w:b/>
                <w:sz w:val="16"/>
                <w:szCs w:val="16"/>
                <w:lang w:eastAsia="es-MX"/>
              </w:rPr>
              <w:t>Anexo 3.</w:t>
            </w:r>
            <w:r w:rsidRPr="00013507">
              <w:rPr>
                <w:rFonts w:ascii="Verdana" w:hAnsi="Verdana"/>
                <w:sz w:val="16"/>
                <w:szCs w:val="16"/>
                <w:lang w:eastAsia="es-MX"/>
              </w:rPr>
              <w:t xml:space="preserve"> </w:t>
            </w:r>
            <w:r w:rsidRPr="00013507">
              <w:rPr>
                <w:rFonts w:ascii="Verdana" w:hAnsi="Verdana"/>
                <w:sz w:val="16"/>
                <w:szCs w:val="16"/>
                <w:lang w:eastAsia="es-MX"/>
              </w:rPr>
              <w:tab/>
              <w:t>Procedimiento para la evaluación de la conformidad de la Norma Oficial Mexicana</w:t>
            </w:r>
            <w:r w:rsidR="008B2488" w:rsidRPr="00013507">
              <w:rPr>
                <w:rFonts w:ascii="Verdana" w:hAnsi="Verdana"/>
                <w:sz w:val="16"/>
                <w:szCs w:val="16"/>
                <w:lang w:eastAsia="es-MX"/>
              </w:rPr>
              <w:t xml:space="preserve"> </w:t>
            </w:r>
            <w:r w:rsidRPr="00013507">
              <w:rPr>
                <w:rFonts w:ascii="Verdana" w:hAnsi="Verdana"/>
                <w:sz w:val="16"/>
                <w:szCs w:val="16"/>
                <w:lang w:eastAsia="es-MX"/>
              </w:rPr>
              <w:t>NOM-016-CRE-2016, Especificaciones de calidad de los petrolíferos.</w:t>
            </w:r>
          </w:p>
        </w:tc>
        <w:tc>
          <w:tcPr>
            <w:tcW w:w="4788" w:type="dxa"/>
            <w:shd w:val="clear" w:color="auto" w:fill="auto"/>
          </w:tcPr>
          <w:p w14:paraId="3494E41F" w14:textId="77777777" w:rsidR="00B473A8" w:rsidRPr="00A115CA" w:rsidRDefault="008B2488" w:rsidP="00A44BC7">
            <w:pPr>
              <w:pStyle w:val="Texto"/>
              <w:spacing w:line="236" w:lineRule="exact"/>
              <w:ind w:firstLine="0"/>
              <w:rPr>
                <w:rFonts w:ascii="Verdana" w:hAnsi="Verdana"/>
                <w:sz w:val="16"/>
                <w:szCs w:val="16"/>
                <w:lang w:val="en-US" w:eastAsia="es-MX"/>
              </w:rPr>
            </w:pPr>
            <w:r w:rsidRPr="00423530">
              <w:rPr>
                <w:rFonts w:ascii="Verdana" w:hAnsi="Verdana"/>
                <w:b/>
                <w:sz w:val="16"/>
                <w:szCs w:val="16"/>
                <w:lang w:val="en-US" w:eastAsia="es-MX"/>
              </w:rPr>
              <w:t>Annex 3.</w:t>
            </w:r>
            <w:r w:rsidRPr="00A115CA">
              <w:rPr>
                <w:rFonts w:ascii="Verdana" w:hAnsi="Verdana"/>
                <w:sz w:val="16"/>
                <w:szCs w:val="16"/>
                <w:lang w:val="en-US" w:eastAsia="es-MX"/>
              </w:rPr>
              <w:t xml:space="preserve"> Procedure for the evaluation of the conformity to the Official Mexican Standard NOM-016-CRE-2016, Quality specifications of petroleum products.</w:t>
            </w:r>
          </w:p>
        </w:tc>
      </w:tr>
      <w:tr w:rsidR="00B473A8" w:rsidRPr="00A44BC7" w14:paraId="0EE50F7F" w14:textId="77777777" w:rsidTr="00A115CA">
        <w:tc>
          <w:tcPr>
            <w:tcW w:w="4788" w:type="dxa"/>
            <w:shd w:val="clear" w:color="auto" w:fill="auto"/>
          </w:tcPr>
          <w:p w14:paraId="5733C423" w14:textId="77777777" w:rsidR="00B473A8" w:rsidRPr="00013507" w:rsidRDefault="00B473A8" w:rsidP="00A44BC7">
            <w:pPr>
              <w:pStyle w:val="Texto"/>
              <w:spacing w:line="236" w:lineRule="exact"/>
              <w:ind w:firstLine="0"/>
              <w:rPr>
                <w:rFonts w:ascii="Verdana" w:hAnsi="Verdana"/>
                <w:sz w:val="16"/>
                <w:szCs w:val="16"/>
                <w:lang w:eastAsia="es-MX"/>
              </w:rPr>
            </w:pPr>
            <w:r w:rsidRPr="00013507">
              <w:rPr>
                <w:rFonts w:ascii="Verdana" w:hAnsi="Verdana"/>
                <w:b/>
                <w:sz w:val="16"/>
                <w:szCs w:val="16"/>
                <w:lang w:eastAsia="es-MX"/>
              </w:rPr>
              <w:t>Anexo 4.</w:t>
            </w:r>
            <w:r w:rsidRPr="00013507">
              <w:rPr>
                <w:rFonts w:ascii="Verdana" w:hAnsi="Verdana"/>
                <w:sz w:val="16"/>
                <w:szCs w:val="16"/>
                <w:lang w:eastAsia="es-MX"/>
              </w:rPr>
              <w:t xml:space="preserve"> </w:t>
            </w:r>
            <w:r w:rsidRPr="00013507">
              <w:rPr>
                <w:rFonts w:ascii="Verdana" w:hAnsi="Verdana"/>
                <w:sz w:val="16"/>
                <w:szCs w:val="16"/>
                <w:lang w:eastAsia="es-MX"/>
              </w:rPr>
              <w:tab/>
              <w:t>Pruebas de control.</w:t>
            </w:r>
          </w:p>
        </w:tc>
        <w:tc>
          <w:tcPr>
            <w:tcW w:w="4788" w:type="dxa"/>
            <w:shd w:val="clear" w:color="auto" w:fill="auto"/>
          </w:tcPr>
          <w:p w14:paraId="77F8626E" w14:textId="77777777" w:rsidR="00B473A8" w:rsidRPr="00A115CA" w:rsidRDefault="008B2488" w:rsidP="00A44BC7">
            <w:pPr>
              <w:pStyle w:val="Texto"/>
              <w:spacing w:line="236" w:lineRule="exact"/>
              <w:ind w:firstLine="0"/>
              <w:rPr>
                <w:rFonts w:ascii="Verdana" w:hAnsi="Verdana"/>
                <w:sz w:val="16"/>
                <w:szCs w:val="16"/>
                <w:lang w:val="en-US" w:eastAsia="es-MX"/>
              </w:rPr>
            </w:pPr>
            <w:r w:rsidRPr="002D74E9">
              <w:rPr>
                <w:rFonts w:ascii="Verdana" w:hAnsi="Verdana"/>
                <w:b/>
                <w:sz w:val="16"/>
                <w:szCs w:val="16"/>
                <w:lang w:val="en-US" w:eastAsia="es-MX"/>
              </w:rPr>
              <w:t>Annex 4.</w:t>
            </w:r>
            <w:r w:rsidRPr="00A115CA">
              <w:rPr>
                <w:rFonts w:ascii="Verdana" w:hAnsi="Verdana"/>
                <w:sz w:val="16"/>
                <w:szCs w:val="16"/>
                <w:lang w:val="en-US" w:eastAsia="es-MX"/>
              </w:rPr>
              <w:t xml:space="preserve"> Control tests. </w:t>
            </w:r>
          </w:p>
        </w:tc>
      </w:tr>
      <w:tr w:rsidR="00B473A8" w:rsidRPr="00A44BC7" w14:paraId="0D9A6C29" w14:textId="77777777" w:rsidTr="00A115CA">
        <w:tc>
          <w:tcPr>
            <w:tcW w:w="4788" w:type="dxa"/>
            <w:shd w:val="clear" w:color="auto" w:fill="auto"/>
          </w:tcPr>
          <w:p w14:paraId="04904698" w14:textId="77777777" w:rsidR="00B473A8" w:rsidRPr="00013507" w:rsidRDefault="00B473A8" w:rsidP="00A44BC7">
            <w:pPr>
              <w:pStyle w:val="Texto"/>
              <w:spacing w:line="262" w:lineRule="exact"/>
              <w:ind w:firstLine="0"/>
              <w:rPr>
                <w:rFonts w:ascii="Verdana" w:hAnsi="Verdana"/>
                <w:b/>
                <w:sz w:val="16"/>
                <w:szCs w:val="16"/>
                <w:lang w:val="es-ES_tradnl" w:eastAsia="es-MX"/>
              </w:rPr>
            </w:pPr>
            <w:r w:rsidRPr="00013507">
              <w:rPr>
                <w:rFonts w:ascii="Verdana" w:hAnsi="Verdana"/>
                <w:b/>
                <w:sz w:val="16"/>
                <w:szCs w:val="16"/>
                <w:lang w:val="es-ES_tradnl" w:eastAsia="es-MX"/>
              </w:rPr>
              <w:t>1. Objetivo</w:t>
            </w:r>
          </w:p>
        </w:tc>
        <w:tc>
          <w:tcPr>
            <w:tcW w:w="4788" w:type="dxa"/>
            <w:shd w:val="clear" w:color="auto" w:fill="auto"/>
          </w:tcPr>
          <w:p w14:paraId="2DF0E553" w14:textId="77777777" w:rsidR="00B473A8" w:rsidRPr="00A115CA" w:rsidRDefault="008B2488" w:rsidP="00A44BC7">
            <w:pPr>
              <w:pStyle w:val="Texto"/>
              <w:spacing w:line="262" w:lineRule="exact"/>
              <w:ind w:firstLine="0"/>
              <w:rPr>
                <w:rFonts w:ascii="Verdana" w:hAnsi="Verdana"/>
                <w:b/>
                <w:sz w:val="16"/>
                <w:szCs w:val="16"/>
                <w:lang w:val="en-US" w:eastAsia="es-MX"/>
              </w:rPr>
            </w:pPr>
            <w:r w:rsidRPr="00A115CA">
              <w:rPr>
                <w:rFonts w:ascii="Verdana" w:hAnsi="Verdana"/>
                <w:b/>
                <w:sz w:val="16"/>
                <w:szCs w:val="16"/>
                <w:lang w:val="en-US" w:eastAsia="es-MX"/>
              </w:rPr>
              <w:t xml:space="preserve">1. Objective </w:t>
            </w:r>
          </w:p>
        </w:tc>
      </w:tr>
      <w:tr w:rsidR="00B473A8" w:rsidRPr="0069551E" w14:paraId="049C0A7E" w14:textId="77777777" w:rsidTr="00A115CA">
        <w:tc>
          <w:tcPr>
            <w:tcW w:w="4788" w:type="dxa"/>
            <w:shd w:val="clear" w:color="auto" w:fill="auto"/>
          </w:tcPr>
          <w:p w14:paraId="78340D8C" w14:textId="77777777" w:rsidR="00B473A8" w:rsidRPr="00013507" w:rsidRDefault="00B473A8" w:rsidP="00A44BC7">
            <w:pPr>
              <w:pStyle w:val="Texto"/>
              <w:spacing w:line="262" w:lineRule="exact"/>
              <w:ind w:firstLine="0"/>
              <w:rPr>
                <w:rFonts w:ascii="Verdana" w:hAnsi="Verdana"/>
                <w:sz w:val="16"/>
                <w:szCs w:val="16"/>
                <w:lang w:eastAsia="es-MX"/>
              </w:rPr>
            </w:pPr>
            <w:r w:rsidRPr="00013507">
              <w:rPr>
                <w:rFonts w:ascii="Verdana" w:hAnsi="Verdana"/>
                <w:sz w:val="16"/>
                <w:szCs w:val="16"/>
                <w:lang w:eastAsia="es-MX"/>
              </w:rPr>
              <w:t xml:space="preserve">Esta Norma Oficial Mexicana (en lo sucesivo la Norma) tiene como objeto establecer las especificaciones de </w:t>
            </w:r>
            <w:r w:rsidRPr="00013507">
              <w:rPr>
                <w:rFonts w:ascii="Verdana" w:hAnsi="Verdana"/>
                <w:sz w:val="16"/>
                <w:szCs w:val="16"/>
                <w:lang w:eastAsia="es-MX"/>
              </w:rPr>
              <w:lastRenderedPageBreak/>
              <w:t>calidad que deben cumplir los petrolíferos en cada etapa de la cadena de producción y suministro, en territorio nacional, incluyendo su importación.</w:t>
            </w:r>
          </w:p>
        </w:tc>
        <w:tc>
          <w:tcPr>
            <w:tcW w:w="4788" w:type="dxa"/>
            <w:shd w:val="clear" w:color="auto" w:fill="auto"/>
          </w:tcPr>
          <w:p w14:paraId="7FF8BDF3" w14:textId="77777777" w:rsidR="00B473A8" w:rsidRPr="00A115CA" w:rsidRDefault="008B2488" w:rsidP="002D74E9">
            <w:pPr>
              <w:pStyle w:val="Texto"/>
              <w:spacing w:line="262" w:lineRule="exact"/>
              <w:ind w:firstLine="0"/>
              <w:rPr>
                <w:rFonts w:ascii="Verdana" w:hAnsi="Verdana"/>
                <w:sz w:val="16"/>
                <w:szCs w:val="16"/>
                <w:lang w:val="en-US" w:eastAsia="es-MX"/>
              </w:rPr>
            </w:pPr>
            <w:r w:rsidRPr="00A115CA">
              <w:rPr>
                <w:rFonts w:ascii="Verdana" w:hAnsi="Verdana"/>
                <w:sz w:val="16"/>
                <w:szCs w:val="16"/>
                <w:lang w:val="en-US" w:eastAsia="es-MX"/>
              </w:rPr>
              <w:lastRenderedPageBreak/>
              <w:t xml:space="preserve">This Official Mexican Standard (hereinafter the Standard) has the object of establishing the quality </w:t>
            </w:r>
            <w:r w:rsidRPr="00A115CA">
              <w:rPr>
                <w:rFonts w:ascii="Verdana" w:hAnsi="Verdana"/>
                <w:sz w:val="16"/>
                <w:szCs w:val="16"/>
                <w:lang w:val="en-US" w:eastAsia="es-MX"/>
              </w:rPr>
              <w:lastRenderedPageBreak/>
              <w:t>specifications that petroleum products must comply</w:t>
            </w:r>
            <w:r w:rsidR="002D74E9">
              <w:rPr>
                <w:rFonts w:ascii="Verdana" w:hAnsi="Verdana"/>
                <w:sz w:val="16"/>
                <w:szCs w:val="16"/>
                <w:lang w:val="en-US" w:eastAsia="es-MX"/>
              </w:rPr>
              <w:t xml:space="preserve"> with</w:t>
            </w:r>
            <w:r w:rsidRPr="00A115CA">
              <w:rPr>
                <w:rFonts w:ascii="Verdana" w:hAnsi="Verdana"/>
                <w:sz w:val="16"/>
                <w:szCs w:val="16"/>
                <w:lang w:val="en-US" w:eastAsia="es-MX"/>
              </w:rPr>
              <w:t xml:space="preserve"> in each stage of the production and supply chain, in national territory, including its importation. </w:t>
            </w:r>
          </w:p>
        </w:tc>
      </w:tr>
      <w:tr w:rsidR="00B473A8" w:rsidRPr="00A44BC7" w14:paraId="115386B7" w14:textId="77777777" w:rsidTr="00A115CA">
        <w:tc>
          <w:tcPr>
            <w:tcW w:w="4788" w:type="dxa"/>
            <w:shd w:val="clear" w:color="auto" w:fill="auto"/>
          </w:tcPr>
          <w:p w14:paraId="714B36F2" w14:textId="77777777" w:rsidR="00B473A8" w:rsidRPr="00013507" w:rsidRDefault="00B473A8" w:rsidP="00A44BC7">
            <w:pPr>
              <w:pStyle w:val="Texto"/>
              <w:spacing w:line="262" w:lineRule="exact"/>
              <w:ind w:firstLine="0"/>
              <w:rPr>
                <w:rFonts w:ascii="Verdana" w:hAnsi="Verdana"/>
                <w:b/>
                <w:sz w:val="16"/>
                <w:szCs w:val="16"/>
                <w:lang w:val="es-ES_tradnl" w:eastAsia="es-MX"/>
              </w:rPr>
            </w:pPr>
            <w:r w:rsidRPr="00013507">
              <w:rPr>
                <w:rFonts w:ascii="Verdana" w:hAnsi="Verdana"/>
                <w:b/>
                <w:sz w:val="16"/>
                <w:szCs w:val="16"/>
                <w:lang w:val="es-ES_tradnl" w:eastAsia="es-MX"/>
              </w:rPr>
              <w:lastRenderedPageBreak/>
              <w:t>2. Campo de aplicación</w:t>
            </w:r>
          </w:p>
        </w:tc>
        <w:tc>
          <w:tcPr>
            <w:tcW w:w="4788" w:type="dxa"/>
            <w:shd w:val="clear" w:color="auto" w:fill="auto"/>
          </w:tcPr>
          <w:p w14:paraId="6D87E470" w14:textId="77777777" w:rsidR="00B473A8" w:rsidRPr="00A115CA" w:rsidRDefault="008B2488" w:rsidP="00A44BC7">
            <w:pPr>
              <w:pStyle w:val="Texto"/>
              <w:spacing w:line="262" w:lineRule="exact"/>
              <w:ind w:firstLine="0"/>
              <w:rPr>
                <w:rFonts w:ascii="Verdana" w:hAnsi="Verdana"/>
                <w:b/>
                <w:sz w:val="16"/>
                <w:szCs w:val="16"/>
                <w:lang w:val="en-US" w:eastAsia="es-MX"/>
              </w:rPr>
            </w:pPr>
            <w:r w:rsidRPr="00A115CA">
              <w:rPr>
                <w:rFonts w:ascii="Verdana" w:hAnsi="Verdana"/>
                <w:b/>
                <w:sz w:val="16"/>
                <w:szCs w:val="16"/>
                <w:lang w:val="en-US" w:eastAsia="es-MX"/>
              </w:rPr>
              <w:t>2. Field of application</w:t>
            </w:r>
          </w:p>
        </w:tc>
      </w:tr>
      <w:tr w:rsidR="00B473A8" w:rsidRPr="0069551E" w14:paraId="1D5719ED" w14:textId="77777777" w:rsidTr="00A115CA">
        <w:tc>
          <w:tcPr>
            <w:tcW w:w="4788" w:type="dxa"/>
            <w:shd w:val="clear" w:color="auto" w:fill="auto"/>
          </w:tcPr>
          <w:p w14:paraId="4C63CEDB" w14:textId="77777777" w:rsidR="00B473A8" w:rsidRPr="00013507" w:rsidRDefault="00B473A8" w:rsidP="00A44BC7">
            <w:pPr>
              <w:pStyle w:val="Texto"/>
              <w:spacing w:line="262" w:lineRule="exact"/>
              <w:ind w:firstLine="0"/>
              <w:rPr>
                <w:rFonts w:ascii="Verdana" w:hAnsi="Verdana"/>
                <w:sz w:val="16"/>
                <w:szCs w:val="16"/>
                <w:lang w:eastAsia="es-MX"/>
              </w:rPr>
            </w:pPr>
            <w:r w:rsidRPr="00013507">
              <w:rPr>
                <w:rFonts w:ascii="Verdana" w:hAnsi="Verdana"/>
                <w:sz w:val="16"/>
                <w:szCs w:val="16"/>
                <w:lang w:eastAsia="es-MX"/>
              </w:rPr>
              <w:t>Esta Norma es aplicable en todo el territorio nacional a las gasolinas, turbosina, diésel automotriz, diésel agrícola y marino, diésel industrial, combustóleo, gasóleo doméstico, gasavión, gasolina de llenado inicial, combustóleo intermedio y gas licuado de petróleo en toda la cadena de producción y suministro, incluyendo  su importación.</w:t>
            </w:r>
          </w:p>
        </w:tc>
        <w:tc>
          <w:tcPr>
            <w:tcW w:w="4788" w:type="dxa"/>
            <w:shd w:val="clear" w:color="auto" w:fill="auto"/>
          </w:tcPr>
          <w:p w14:paraId="2C038020" w14:textId="77777777" w:rsidR="00B473A8" w:rsidRPr="00A115CA" w:rsidRDefault="008B2488" w:rsidP="00A44BC7">
            <w:pPr>
              <w:pStyle w:val="Texto"/>
              <w:spacing w:line="262" w:lineRule="exact"/>
              <w:ind w:firstLine="0"/>
              <w:rPr>
                <w:rFonts w:ascii="Verdana" w:hAnsi="Verdana"/>
                <w:sz w:val="16"/>
                <w:szCs w:val="16"/>
                <w:lang w:val="en-US" w:eastAsia="es-MX"/>
              </w:rPr>
            </w:pPr>
            <w:r w:rsidRPr="00A115CA">
              <w:rPr>
                <w:rFonts w:ascii="Verdana" w:hAnsi="Verdana"/>
                <w:sz w:val="16"/>
                <w:szCs w:val="16"/>
                <w:lang w:val="en-US" w:eastAsia="es-MX"/>
              </w:rPr>
              <w:t xml:space="preserve">This Standard is applicable in the entire national territory to the gasolines, turbosine, automotive diesel, agricultural and marine diesel, industrial diesel, fuel oil, domestic fuel oil, aircraft fuel, gasoline for initial filling, intermediate fuel oil and liquid petroleum gas in the entire production and supply chain, including its importation. </w:t>
            </w:r>
          </w:p>
        </w:tc>
      </w:tr>
      <w:tr w:rsidR="00B473A8" w:rsidRPr="00A44BC7" w14:paraId="7752AFB2" w14:textId="77777777" w:rsidTr="00A115CA">
        <w:tc>
          <w:tcPr>
            <w:tcW w:w="4788" w:type="dxa"/>
            <w:shd w:val="clear" w:color="auto" w:fill="auto"/>
          </w:tcPr>
          <w:p w14:paraId="318A6BD2" w14:textId="77777777" w:rsidR="00B473A8" w:rsidRPr="00013507" w:rsidRDefault="00B473A8" w:rsidP="00A44BC7">
            <w:pPr>
              <w:pStyle w:val="Texto"/>
              <w:spacing w:line="262" w:lineRule="exact"/>
              <w:ind w:firstLine="0"/>
              <w:rPr>
                <w:rFonts w:ascii="Verdana" w:hAnsi="Verdana"/>
                <w:b/>
                <w:sz w:val="16"/>
                <w:szCs w:val="16"/>
                <w:lang w:val="es-ES_tradnl" w:eastAsia="es-MX"/>
              </w:rPr>
            </w:pPr>
            <w:r w:rsidRPr="00013507">
              <w:rPr>
                <w:rFonts w:ascii="Verdana" w:hAnsi="Verdana"/>
                <w:b/>
                <w:sz w:val="16"/>
                <w:szCs w:val="16"/>
                <w:lang w:val="es-ES_tradnl" w:eastAsia="es-MX"/>
              </w:rPr>
              <w:t>3. Definiciones</w:t>
            </w:r>
          </w:p>
        </w:tc>
        <w:tc>
          <w:tcPr>
            <w:tcW w:w="4788" w:type="dxa"/>
            <w:shd w:val="clear" w:color="auto" w:fill="auto"/>
          </w:tcPr>
          <w:p w14:paraId="26571F26" w14:textId="77777777" w:rsidR="00B473A8" w:rsidRPr="00A115CA" w:rsidRDefault="008B2488" w:rsidP="00A44BC7">
            <w:pPr>
              <w:pStyle w:val="Texto"/>
              <w:spacing w:line="262" w:lineRule="exact"/>
              <w:ind w:firstLine="0"/>
              <w:rPr>
                <w:rFonts w:ascii="Verdana" w:hAnsi="Verdana"/>
                <w:b/>
                <w:sz w:val="16"/>
                <w:szCs w:val="16"/>
                <w:lang w:val="en-US" w:eastAsia="es-MX"/>
              </w:rPr>
            </w:pPr>
            <w:r w:rsidRPr="00A115CA">
              <w:rPr>
                <w:rFonts w:ascii="Verdana" w:hAnsi="Verdana"/>
                <w:b/>
                <w:sz w:val="16"/>
                <w:szCs w:val="16"/>
                <w:lang w:val="en-US" w:eastAsia="es-MX"/>
              </w:rPr>
              <w:t>3. Definitions</w:t>
            </w:r>
          </w:p>
        </w:tc>
      </w:tr>
      <w:tr w:rsidR="00B473A8" w:rsidRPr="0069551E" w14:paraId="1820A8F4" w14:textId="77777777" w:rsidTr="00A115CA">
        <w:tc>
          <w:tcPr>
            <w:tcW w:w="4788" w:type="dxa"/>
            <w:shd w:val="clear" w:color="auto" w:fill="auto"/>
          </w:tcPr>
          <w:p w14:paraId="3A2B3707" w14:textId="77777777" w:rsidR="00B473A8" w:rsidRPr="00013507" w:rsidRDefault="00B473A8" w:rsidP="00A44BC7">
            <w:pPr>
              <w:pStyle w:val="Texto"/>
              <w:spacing w:line="262" w:lineRule="exact"/>
              <w:ind w:firstLine="0"/>
              <w:rPr>
                <w:rFonts w:ascii="Verdana" w:hAnsi="Verdana"/>
                <w:sz w:val="16"/>
                <w:szCs w:val="16"/>
                <w:lang w:eastAsia="es-MX"/>
              </w:rPr>
            </w:pPr>
            <w:r w:rsidRPr="00013507">
              <w:rPr>
                <w:rFonts w:ascii="Verdana" w:hAnsi="Verdana"/>
                <w:sz w:val="16"/>
                <w:szCs w:val="16"/>
                <w:lang w:eastAsia="es-MX"/>
              </w:rPr>
              <w:t>Además de las definiciones previstas en el marco jurídico aplicable, para efectos de la Norma, se entenderá por:</w:t>
            </w:r>
          </w:p>
        </w:tc>
        <w:tc>
          <w:tcPr>
            <w:tcW w:w="4788" w:type="dxa"/>
            <w:shd w:val="clear" w:color="auto" w:fill="auto"/>
          </w:tcPr>
          <w:p w14:paraId="26EAC8A8" w14:textId="77777777" w:rsidR="00B473A8" w:rsidRPr="00A115CA" w:rsidRDefault="008B2488" w:rsidP="00A44BC7">
            <w:pPr>
              <w:pStyle w:val="Texto"/>
              <w:spacing w:line="262" w:lineRule="exact"/>
              <w:ind w:firstLine="0"/>
              <w:rPr>
                <w:rFonts w:ascii="Verdana" w:hAnsi="Verdana"/>
                <w:sz w:val="16"/>
                <w:szCs w:val="16"/>
                <w:lang w:val="en-US" w:eastAsia="es-MX"/>
              </w:rPr>
            </w:pPr>
            <w:r w:rsidRPr="00A115CA">
              <w:rPr>
                <w:rFonts w:ascii="Verdana" w:hAnsi="Verdana"/>
                <w:sz w:val="16"/>
                <w:szCs w:val="16"/>
                <w:lang w:val="en-US" w:eastAsia="es-MX"/>
              </w:rPr>
              <w:t xml:space="preserve">In addition to the definitions detailed in the applicable legal framework, for the purposes of this Standard, the following are understood as: </w:t>
            </w:r>
          </w:p>
        </w:tc>
      </w:tr>
      <w:tr w:rsidR="00B473A8" w:rsidRPr="0069551E" w14:paraId="68AF1DEF" w14:textId="77777777" w:rsidTr="00A115CA">
        <w:tc>
          <w:tcPr>
            <w:tcW w:w="4788" w:type="dxa"/>
            <w:shd w:val="clear" w:color="auto" w:fill="auto"/>
          </w:tcPr>
          <w:p w14:paraId="37FE5CE7" w14:textId="77777777" w:rsidR="00B473A8" w:rsidRPr="00013507" w:rsidRDefault="00B473A8" w:rsidP="00A44BC7">
            <w:pPr>
              <w:pStyle w:val="Texto"/>
              <w:spacing w:line="262" w:lineRule="exact"/>
              <w:ind w:firstLine="0"/>
              <w:rPr>
                <w:rFonts w:ascii="Verdana" w:hAnsi="Verdana"/>
                <w:sz w:val="16"/>
                <w:szCs w:val="16"/>
                <w:lang w:eastAsia="es-MX"/>
              </w:rPr>
            </w:pPr>
            <w:r w:rsidRPr="00013507">
              <w:rPr>
                <w:rFonts w:ascii="Verdana" w:hAnsi="Verdana"/>
                <w:b/>
                <w:sz w:val="16"/>
                <w:szCs w:val="16"/>
                <w:lang w:val="es-ES_tradnl" w:eastAsia="es-MX"/>
              </w:rPr>
              <w:t>3.1. Aditivo:</w:t>
            </w:r>
            <w:r w:rsidRPr="00013507">
              <w:rPr>
                <w:rFonts w:ascii="Verdana" w:hAnsi="Verdana"/>
                <w:sz w:val="16"/>
                <w:szCs w:val="16"/>
                <w:lang w:eastAsia="es-MX"/>
              </w:rPr>
              <w:t xml:space="preserve"> Sustancia química añadida a los petrolíferos con el objeto de proporcionarles propiedades específicas. Se excluyen los oxigenantes que se agregan a las gasolinas y los odorizantes al gas licuado  de petróleo.</w:t>
            </w:r>
          </w:p>
        </w:tc>
        <w:tc>
          <w:tcPr>
            <w:tcW w:w="4788" w:type="dxa"/>
            <w:shd w:val="clear" w:color="auto" w:fill="auto"/>
          </w:tcPr>
          <w:p w14:paraId="343ECF9A" w14:textId="77777777" w:rsidR="00B473A8" w:rsidRPr="00A115CA" w:rsidRDefault="008B2488" w:rsidP="002D74E9">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 Additive: </w:t>
            </w:r>
            <w:r w:rsidRPr="00A115CA">
              <w:rPr>
                <w:rFonts w:ascii="Verdana" w:hAnsi="Verdana"/>
                <w:sz w:val="16"/>
                <w:szCs w:val="16"/>
                <w:lang w:val="en-US" w:eastAsia="es-MX"/>
              </w:rPr>
              <w:t>Chemical substance added to the petroleum products with the object of providing them with specific properties. The oxygenates that are added to gasolines and</w:t>
            </w:r>
            <w:r w:rsidR="002D74E9">
              <w:rPr>
                <w:rFonts w:ascii="Verdana" w:hAnsi="Verdana"/>
                <w:sz w:val="16"/>
                <w:szCs w:val="16"/>
                <w:lang w:val="en-US" w:eastAsia="es-MX"/>
              </w:rPr>
              <w:t xml:space="preserve"> </w:t>
            </w:r>
            <w:r w:rsidRPr="00A115CA">
              <w:rPr>
                <w:rFonts w:ascii="Verdana" w:hAnsi="Verdana"/>
                <w:sz w:val="16"/>
                <w:szCs w:val="16"/>
                <w:lang w:val="en-US" w:eastAsia="es-MX"/>
              </w:rPr>
              <w:t xml:space="preserve">odorizers to liquid petroleum gas. </w:t>
            </w:r>
          </w:p>
        </w:tc>
      </w:tr>
      <w:tr w:rsidR="00B473A8" w:rsidRPr="0069551E" w14:paraId="278CFFD3" w14:textId="77777777" w:rsidTr="00A115CA">
        <w:tc>
          <w:tcPr>
            <w:tcW w:w="4788" w:type="dxa"/>
            <w:shd w:val="clear" w:color="auto" w:fill="auto"/>
          </w:tcPr>
          <w:p w14:paraId="211C559C" w14:textId="77777777" w:rsidR="00B473A8" w:rsidRPr="00013507" w:rsidRDefault="00B473A8" w:rsidP="00A44BC7">
            <w:pPr>
              <w:pStyle w:val="Texto"/>
              <w:spacing w:line="262" w:lineRule="exact"/>
              <w:ind w:firstLine="0"/>
              <w:rPr>
                <w:rFonts w:ascii="Verdana" w:hAnsi="Verdana"/>
                <w:sz w:val="16"/>
                <w:szCs w:val="16"/>
                <w:lang w:val="es-MX" w:eastAsia="es-MX"/>
              </w:rPr>
            </w:pPr>
            <w:r w:rsidRPr="00013507">
              <w:rPr>
                <w:rFonts w:ascii="Verdana" w:hAnsi="Verdana"/>
                <w:b/>
                <w:sz w:val="16"/>
                <w:szCs w:val="16"/>
                <w:lang w:val="es-MX" w:eastAsia="es-MX"/>
              </w:rPr>
              <w:t>3.2. Año calendario:</w:t>
            </w:r>
            <w:r w:rsidRPr="00013507">
              <w:rPr>
                <w:rFonts w:ascii="Verdana" w:hAnsi="Verdana"/>
                <w:sz w:val="16"/>
                <w:szCs w:val="16"/>
                <w:lang w:val="es-MX" w:eastAsia="es-MX"/>
              </w:rPr>
              <w:t xml:space="preserve"> Periodo comprendido entre el 1 de enero al 31 de diciembre.</w:t>
            </w:r>
          </w:p>
        </w:tc>
        <w:tc>
          <w:tcPr>
            <w:tcW w:w="4788" w:type="dxa"/>
            <w:shd w:val="clear" w:color="auto" w:fill="auto"/>
          </w:tcPr>
          <w:p w14:paraId="570CF7D8" w14:textId="77777777" w:rsidR="00B473A8" w:rsidRPr="00A115CA" w:rsidRDefault="008B2488"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 Calendar year: </w:t>
            </w:r>
            <w:r w:rsidRPr="00A115CA">
              <w:rPr>
                <w:rFonts w:ascii="Verdana" w:hAnsi="Verdana"/>
                <w:sz w:val="16"/>
                <w:szCs w:val="16"/>
                <w:lang w:val="en-US" w:eastAsia="es-MX"/>
              </w:rPr>
              <w:t>Period between the 1</w:t>
            </w:r>
            <w:r w:rsidRPr="00A115CA">
              <w:rPr>
                <w:rFonts w:ascii="Verdana" w:hAnsi="Verdana"/>
                <w:sz w:val="16"/>
                <w:szCs w:val="16"/>
                <w:vertAlign w:val="superscript"/>
                <w:lang w:val="en-US" w:eastAsia="es-MX"/>
              </w:rPr>
              <w:t>st</w:t>
            </w:r>
            <w:r w:rsidRPr="00A115CA">
              <w:rPr>
                <w:rFonts w:ascii="Verdana" w:hAnsi="Verdana"/>
                <w:sz w:val="16"/>
                <w:szCs w:val="16"/>
                <w:lang w:val="en-US" w:eastAsia="es-MX"/>
              </w:rPr>
              <w:t xml:space="preserve"> of January to the 31</w:t>
            </w:r>
            <w:r w:rsidRPr="00A115CA">
              <w:rPr>
                <w:rFonts w:ascii="Verdana" w:hAnsi="Verdana"/>
                <w:sz w:val="16"/>
                <w:szCs w:val="16"/>
                <w:vertAlign w:val="superscript"/>
                <w:lang w:val="en-US" w:eastAsia="es-MX"/>
              </w:rPr>
              <w:t>st</w:t>
            </w:r>
            <w:r w:rsidRPr="00A115CA">
              <w:rPr>
                <w:rFonts w:ascii="Verdana" w:hAnsi="Verdana"/>
                <w:sz w:val="16"/>
                <w:szCs w:val="16"/>
                <w:lang w:val="en-US" w:eastAsia="es-MX"/>
              </w:rPr>
              <w:t xml:space="preserve"> of December. </w:t>
            </w:r>
          </w:p>
        </w:tc>
      </w:tr>
      <w:tr w:rsidR="00B473A8" w:rsidRPr="0069551E" w14:paraId="1EE90602" w14:textId="77777777" w:rsidTr="00A115CA">
        <w:tc>
          <w:tcPr>
            <w:tcW w:w="4788" w:type="dxa"/>
            <w:shd w:val="clear" w:color="auto" w:fill="auto"/>
          </w:tcPr>
          <w:p w14:paraId="673EF9C6" w14:textId="77777777" w:rsidR="00B473A8" w:rsidRPr="00013507" w:rsidRDefault="00B473A8" w:rsidP="00A44BC7">
            <w:pPr>
              <w:pStyle w:val="Texto"/>
              <w:spacing w:line="262" w:lineRule="exact"/>
              <w:ind w:firstLine="0"/>
              <w:rPr>
                <w:rFonts w:ascii="Verdana" w:hAnsi="Verdana"/>
                <w:b/>
                <w:sz w:val="16"/>
                <w:szCs w:val="16"/>
                <w:lang w:val="es-MX" w:eastAsia="es-MX"/>
              </w:rPr>
            </w:pPr>
            <w:r w:rsidRPr="00013507">
              <w:rPr>
                <w:rFonts w:ascii="Verdana" w:hAnsi="Verdana"/>
                <w:b/>
                <w:sz w:val="16"/>
                <w:szCs w:val="16"/>
                <w:lang w:val="es-MX" w:eastAsia="es-MX"/>
              </w:rPr>
              <w:t xml:space="preserve">3.3. Centros de producción: </w:t>
            </w:r>
            <w:r w:rsidRPr="00013507">
              <w:rPr>
                <w:rFonts w:ascii="Verdana" w:hAnsi="Verdana"/>
                <w:sz w:val="16"/>
                <w:szCs w:val="16"/>
                <w:lang w:val="es-MX" w:eastAsia="es-MX"/>
              </w:rPr>
              <w:t>Conjunto de instalaciones donde se llevan a cabo el procesamiento del gas natural, así como la refinación del petróleo y su transformación en los cuales se producen petrolíferos.</w:t>
            </w:r>
          </w:p>
        </w:tc>
        <w:tc>
          <w:tcPr>
            <w:tcW w:w="4788" w:type="dxa"/>
            <w:shd w:val="clear" w:color="auto" w:fill="auto"/>
          </w:tcPr>
          <w:p w14:paraId="7600FCA4" w14:textId="77777777" w:rsidR="00B473A8" w:rsidRPr="00A115CA" w:rsidRDefault="008B2488" w:rsidP="002D74E9">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3.3. Centers of production: </w:t>
            </w:r>
            <w:r w:rsidRPr="00A115CA">
              <w:rPr>
                <w:rFonts w:ascii="Verdana" w:hAnsi="Verdana"/>
                <w:sz w:val="16"/>
                <w:szCs w:val="16"/>
                <w:lang w:val="en-US" w:eastAsia="es-MX"/>
              </w:rPr>
              <w:t xml:space="preserve">Combination of installations where the processing of natural gas is carried out, as well as the refining of petroleum and </w:t>
            </w:r>
            <w:r w:rsidR="002D74E9">
              <w:rPr>
                <w:rFonts w:ascii="Verdana" w:hAnsi="Verdana"/>
                <w:sz w:val="16"/>
                <w:szCs w:val="16"/>
                <w:lang w:val="en-US" w:eastAsia="es-MX"/>
              </w:rPr>
              <w:t>its</w:t>
            </w:r>
            <w:r w:rsidRPr="00A115CA">
              <w:rPr>
                <w:rFonts w:ascii="Verdana" w:hAnsi="Verdana"/>
                <w:sz w:val="16"/>
                <w:szCs w:val="16"/>
                <w:lang w:val="en-US" w:eastAsia="es-MX"/>
              </w:rPr>
              <w:t xml:space="preserve"> transformation in which petroleum products are produced. </w:t>
            </w:r>
          </w:p>
        </w:tc>
      </w:tr>
      <w:tr w:rsidR="00B473A8" w:rsidRPr="0069551E" w14:paraId="2321BECC" w14:textId="77777777" w:rsidTr="00A115CA">
        <w:tc>
          <w:tcPr>
            <w:tcW w:w="4788" w:type="dxa"/>
            <w:shd w:val="clear" w:color="auto" w:fill="auto"/>
          </w:tcPr>
          <w:p w14:paraId="6C9839E4" w14:textId="77777777" w:rsidR="00B473A8" w:rsidRPr="00013507" w:rsidRDefault="00B473A8" w:rsidP="00A44BC7">
            <w:pPr>
              <w:pStyle w:val="Texto"/>
              <w:spacing w:line="262" w:lineRule="exact"/>
              <w:ind w:firstLine="0"/>
              <w:rPr>
                <w:rFonts w:ascii="Verdana" w:hAnsi="Verdana"/>
                <w:b/>
                <w:sz w:val="16"/>
                <w:szCs w:val="16"/>
                <w:lang w:val="es-MX" w:eastAsia="es-MX"/>
              </w:rPr>
            </w:pPr>
            <w:r w:rsidRPr="00013507">
              <w:rPr>
                <w:rFonts w:ascii="Verdana" w:hAnsi="Verdana"/>
                <w:b/>
                <w:sz w:val="16"/>
                <w:szCs w:val="16"/>
                <w:lang w:val="es-MX" w:eastAsia="es-MX"/>
              </w:rPr>
              <w:t xml:space="preserve">3.4. Combustóleo: </w:t>
            </w:r>
            <w:r w:rsidRPr="00013507">
              <w:rPr>
                <w:rFonts w:ascii="Verdana" w:hAnsi="Verdana"/>
                <w:sz w:val="16"/>
                <w:szCs w:val="16"/>
                <w:lang w:val="es-MX" w:eastAsia="es-MX"/>
              </w:rPr>
              <w:t>Petrolífero compuesto por una mezcla compleja de hidrocarburos pesados, resultante de varios procesos en la refinación del petróleo, cuyas propiedades físico-químicas y especificaciones se describen en la Tabla 9.</w:t>
            </w:r>
          </w:p>
        </w:tc>
        <w:tc>
          <w:tcPr>
            <w:tcW w:w="4788" w:type="dxa"/>
            <w:shd w:val="clear" w:color="auto" w:fill="auto"/>
          </w:tcPr>
          <w:p w14:paraId="26F1BE64" w14:textId="77777777" w:rsidR="00B473A8" w:rsidRPr="00A115CA" w:rsidRDefault="008B2488"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3.4. Fuel oil: </w:t>
            </w:r>
            <w:r w:rsidRPr="00A115CA">
              <w:rPr>
                <w:rFonts w:ascii="Verdana" w:hAnsi="Verdana"/>
                <w:sz w:val="16"/>
                <w:szCs w:val="16"/>
                <w:lang w:val="en-US" w:eastAsia="es-MX"/>
              </w:rPr>
              <w:t xml:space="preserve">Petroleum product composed of a complex mixture of heavy hydrocarbons, </w:t>
            </w:r>
            <w:r w:rsidR="00835681" w:rsidRPr="00A115CA">
              <w:rPr>
                <w:rFonts w:ascii="Verdana" w:hAnsi="Verdana"/>
                <w:sz w:val="16"/>
                <w:szCs w:val="16"/>
                <w:lang w:val="en-US" w:eastAsia="es-MX"/>
              </w:rPr>
              <w:t xml:space="preserve">resulting from various processes in the refining of the product, whose physical-chemical properties and specifications are described in Table 9. </w:t>
            </w:r>
          </w:p>
        </w:tc>
      </w:tr>
      <w:tr w:rsidR="00B473A8" w:rsidRPr="0069551E" w14:paraId="686E50F4" w14:textId="77777777" w:rsidTr="00A115CA">
        <w:tc>
          <w:tcPr>
            <w:tcW w:w="4788" w:type="dxa"/>
            <w:shd w:val="clear" w:color="auto" w:fill="auto"/>
          </w:tcPr>
          <w:p w14:paraId="60A161FD" w14:textId="77777777" w:rsidR="00B473A8" w:rsidRPr="00013507" w:rsidRDefault="00B473A8" w:rsidP="00A44BC7">
            <w:pPr>
              <w:pStyle w:val="Texto"/>
              <w:spacing w:line="262" w:lineRule="exact"/>
              <w:ind w:firstLine="0"/>
              <w:rPr>
                <w:rFonts w:ascii="Verdana" w:hAnsi="Verdana"/>
                <w:b/>
                <w:sz w:val="16"/>
                <w:szCs w:val="16"/>
                <w:lang w:val="es-MX" w:eastAsia="es-MX"/>
              </w:rPr>
            </w:pPr>
            <w:r w:rsidRPr="00013507">
              <w:rPr>
                <w:rFonts w:ascii="Verdana" w:hAnsi="Verdana"/>
                <w:b/>
                <w:sz w:val="16"/>
                <w:szCs w:val="16"/>
                <w:lang w:val="es-MX" w:eastAsia="es-MX"/>
              </w:rPr>
              <w:t xml:space="preserve">3.5. Combustóleo intermedio: </w:t>
            </w:r>
            <w:r w:rsidRPr="00013507">
              <w:rPr>
                <w:rFonts w:ascii="Verdana" w:hAnsi="Verdana"/>
                <w:sz w:val="16"/>
                <w:szCs w:val="16"/>
                <w:lang w:val="es-MX" w:eastAsia="es-MX"/>
              </w:rPr>
              <w:t>(IFO por sus siglas en inglés, Intermediate Fuel Oil), es una mezcla de combustóleo con otros petrolíferos ligeros usado para propulsión de embarques de altura, cuyas propiedades físico-químicas y especificaciones se describen en la Tabla 11.</w:t>
            </w:r>
          </w:p>
        </w:tc>
        <w:tc>
          <w:tcPr>
            <w:tcW w:w="4788" w:type="dxa"/>
            <w:shd w:val="clear" w:color="auto" w:fill="auto"/>
          </w:tcPr>
          <w:p w14:paraId="2A39047F" w14:textId="77777777" w:rsidR="00B473A8" w:rsidRPr="00A115CA" w:rsidRDefault="00835681" w:rsidP="00835681">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3.5. Intermediate fuel oil: </w:t>
            </w:r>
            <w:r w:rsidRPr="00A115CA">
              <w:rPr>
                <w:rFonts w:ascii="Verdana" w:hAnsi="Verdana"/>
                <w:sz w:val="16"/>
                <w:szCs w:val="16"/>
                <w:lang w:val="en-US" w:eastAsia="es-MX"/>
              </w:rPr>
              <w:t xml:space="preserve">(IFO from its English abbreviation, Intermediate Fuel Oil) is a mixture of fuel oil with other light petroleum products used for the propulsion of seagoing vessels, whose physical-chemical properties and specifications are described in Table 11.  </w:t>
            </w:r>
          </w:p>
        </w:tc>
      </w:tr>
      <w:tr w:rsidR="00B473A8" w:rsidRPr="0069551E" w14:paraId="4B953C0C" w14:textId="77777777" w:rsidTr="00A115CA">
        <w:tc>
          <w:tcPr>
            <w:tcW w:w="4788" w:type="dxa"/>
            <w:shd w:val="clear" w:color="auto" w:fill="auto"/>
          </w:tcPr>
          <w:p w14:paraId="6B249228" w14:textId="77777777" w:rsidR="00B473A8" w:rsidRPr="00013507" w:rsidRDefault="00B473A8" w:rsidP="00A44BC7">
            <w:pPr>
              <w:pStyle w:val="Texto"/>
              <w:spacing w:line="262" w:lineRule="exact"/>
              <w:ind w:firstLine="0"/>
              <w:rPr>
                <w:rFonts w:ascii="Verdana" w:hAnsi="Verdana"/>
                <w:sz w:val="16"/>
                <w:szCs w:val="16"/>
                <w:lang w:val="es-MX" w:eastAsia="es-MX"/>
              </w:rPr>
            </w:pPr>
            <w:r w:rsidRPr="00013507">
              <w:rPr>
                <w:rFonts w:ascii="Verdana" w:hAnsi="Verdana"/>
                <w:b/>
                <w:sz w:val="16"/>
                <w:szCs w:val="16"/>
                <w:lang w:val="es-MX" w:eastAsia="es-MX"/>
              </w:rPr>
              <w:t xml:space="preserve">3.6. Comisión: </w:t>
            </w:r>
            <w:r w:rsidRPr="00013507">
              <w:rPr>
                <w:rFonts w:ascii="Verdana" w:hAnsi="Verdana"/>
                <w:sz w:val="16"/>
                <w:szCs w:val="16"/>
                <w:lang w:val="es-MX" w:eastAsia="es-MX"/>
              </w:rPr>
              <w:t>Comisión Reguladora de Energía.</w:t>
            </w:r>
          </w:p>
        </w:tc>
        <w:tc>
          <w:tcPr>
            <w:tcW w:w="4788" w:type="dxa"/>
            <w:shd w:val="clear" w:color="auto" w:fill="auto"/>
          </w:tcPr>
          <w:p w14:paraId="7507E97C" w14:textId="77777777" w:rsidR="00B473A8" w:rsidRPr="00A115CA" w:rsidRDefault="00835681"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3.6. Commission: </w:t>
            </w:r>
            <w:r w:rsidRPr="00A115CA">
              <w:rPr>
                <w:rFonts w:ascii="Verdana" w:hAnsi="Verdana"/>
                <w:sz w:val="16"/>
                <w:szCs w:val="16"/>
                <w:lang w:val="en-US" w:eastAsia="es-MX"/>
              </w:rPr>
              <w:t>Regulatory Commission of Energy.</w:t>
            </w:r>
          </w:p>
        </w:tc>
      </w:tr>
      <w:tr w:rsidR="00B473A8" w:rsidRPr="0069551E" w14:paraId="25C74D9C" w14:textId="77777777" w:rsidTr="00A115CA">
        <w:tc>
          <w:tcPr>
            <w:tcW w:w="4788" w:type="dxa"/>
            <w:shd w:val="clear" w:color="auto" w:fill="auto"/>
          </w:tcPr>
          <w:p w14:paraId="372D77E5" w14:textId="77777777" w:rsidR="00B473A8" w:rsidRPr="00013507" w:rsidRDefault="00B473A8" w:rsidP="00A44BC7">
            <w:pPr>
              <w:pStyle w:val="Texto"/>
              <w:spacing w:line="262" w:lineRule="exact"/>
              <w:ind w:firstLine="0"/>
              <w:rPr>
                <w:rFonts w:ascii="Verdana" w:hAnsi="Verdana"/>
                <w:b/>
                <w:sz w:val="16"/>
                <w:szCs w:val="16"/>
                <w:lang w:val="es-MX" w:eastAsia="es-MX"/>
              </w:rPr>
            </w:pPr>
            <w:r w:rsidRPr="00013507">
              <w:rPr>
                <w:rFonts w:ascii="Verdana" w:hAnsi="Verdana"/>
                <w:b/>
                <w:sz w:val="16"/>
                <w:szCs w:val="16"/>
                <w:lang w:val="es-MX" w:eastAsia="es-MX"/>
              </w:rPr>
              <w:t xml:space="preserve">3.7. Diésel agrícola/marino: </w:t>
            </w:r>
            <w:r w:rsidRPr="00013507">
              <w:rPr>
                <w:rFonts w:ascii="Verdana" w:hAnsi="Verdana"/>
                <w:sz w:val="16"/>
                <w:szCs w:val="16"/>
                <w:lang w:val="es-MX" w:eastAsia="es-MX"/>
              </w:rPr>
              <w:t xml:space="preserve">Petrolífero compuesto por una mezcla compleja de hidrocarburos, principalmente parafinas no ramificadas, que está destinado a utilizarse en motores a diésel para servicio </w:t>
            </w:r>
            <w:r w:rsidRPr="00013507">
              <w:rPr>
                <w:rFonts w:ascii="Verdana" w:hAnsi="Verdana"/>
                <w:sz w:val="16"/>
                <w:szCs w:val="16"/>
                <w:lang w:val="es-MX" w:eastAsia="es-MX"/>
              </w:rPr>
              <w:lastRenderedPageBreak/>
              <w:t>agrícola y marino, cuyas propiedades físico-químicas y especificaciones se describen en la Tabla 7.</w:t>
            </w:r>
          </w:p>
        </w:tc>
        <w:tc>
          <w:tcPr>
            <w:tcW w:w="4788" w:type="dxa"/>
            <w:shd w:val="clear" w:color="auto" w:fill="auto"/>
          </w:tcPr>
          <w:p w14:paraId="665D565E" w14:textId="77777777" w:rsidR="00B473A8" w:rsidRPr="00A115CA" w:rsidRDefault="00835681" w:rsidP="00835681">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3.7. Agricultural/marine diesel: </w:t>
            </w:r>
            <w:r w:rsidRPr="00A115CA">
              <w:rPr>
                <w:rFonts w:ascii="Verdana" w:hAnsi="Verdana"/>
                <w:sz w:val="16"/>
                <w:szCs w:val="16"/>
                <w:lang w:val="en-US" w:eastAsia="es-MX"/>
              </w:rPr>
              <w:t xml:space="preserve">Petroleum product compounded from a complex mixture of hydrocarbons, principally non-branched paraffin, that is designated for use in diesel motors for agricultural and marine </w:t>
            </w:r>
            <w:r w:rsidRPr="00A115CA">
              <w:rPr>
                <w:rFonts w:ascii="Verdana" w:hAnsi="Verdana"/>
                <w:sz w:val="16"/>
                <w:szCs w:val="16"/>
                <w:lang w:val="en-US" w:eastAsia="es-MX"/>
              </w:rPr>
              <w:lastRenderedPageBreak/>
              <w:t xml:space="preserve">services, whose physical-chemical properties and specifications are described in Table 7. </w:t>
            </w:r>
          </w:p>
        </w:tc>
      </w:tr>
      <w:tr w:rsidR="00B473A8" w:rsidRPr="0069551E" w14:paraId="6251FF1B" w14:textId="77777777" w:rsidTr="00A115CA">
        <w:tc>
          <w:tcPr>
            <w:tcW w:w="4788" w:type="dxa"/>
            <w:shd w:val="clear" w:color="auto" w:fill="auto"/>
          </w:tcPr>
          <w:p w14:paraId="69F91E01" w14:textId="77777777" w:rsidR="00B473A8" w:rsidRPr="00013507" w:rsidRDefault="00B473A8" w:rsidP="00A44BC7">
            <w:pPr>
              <w:pStyle w:val="Texto"/>
              <w:spacing w:line="262" w:lineRule="exact"/>
              <w:ind w:firstLine="0"/>
              <w:rPr>
                <w:rFonts w:ascii="Verdana" w:hAnsi="Verdana"/>
                <w:b/>
                <w:sz w:val="16"/>
                <w:szCs w:val="16"/>
                <w:lang w:val="es-MX" w:eastAsia="es-MX"/>
              </w:rPr>
            </w:pPr>
            <w:r w:rsidRPr="00013507">
              <w:rPr>
                <w:rFonts w:ascii="Verdana" w:hAnsi="Verdana"/>
                <w:b/>
                <w:sz w:val="16"/>
                <w:szCs w:val="16"/>
                <w:lang w:val="es-MX" w:eastAsia="es-MX"/>
              </w:rPr>
              <w:lastRenderedPageBreak/>
              <w:t xml:space="preserve">3.8. Diésel automotriz: </w:t>
            </w:r>
            <w:r w:rsidRPr="00013507">
              <w:rPr>
                <w:rFonts w:ascii="Verdana" w:hAnsi="Verdana"/>
                <w:sz w:val="16"/>
                <w:szCs w:val="16"/>
                <w:lang w:val="es-MX" w:eastAsia="es-MX"/>
              </w:rPr>
              <w:t>Petrolífero compuesto por una mezcla compleja de hidrocarburos, principalmente parafinas no ramificadas, que puede contener aditivos, destinado a utilizarse en motores a diésel para servicio automotriz, cuyas propiedades físico-químicas y especificaciones se describen en la Tabla 7.</w:t>
            </w:r>
          </w:p>
        </w:tc>
        <w:tc>
          <w:tcPr>
            <w:tcW w:w="4788" w:type="dxa"/>
            <w:shd w:val="clear" w:color="auto" w:fill="auto"/>
          </w:tcPr>
          <w:p w14:paraId="1500FF62" w14:textId="77777777" w:rsidR="00B473A8" w:rsidRPr="00A115CA" w:rsidRDefault="00835681"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3.8. Automotive diesel: </w:t>
            </w:r>
            <w:r w:rsidRPr="00A115CA">
              <w:rPr>
                <w:rFonts w:ascii="Verdana" w:hAnsi="Verdana"/>
                <w:sz w:val="16"/>
                <w:szCs w:val="16"/>
                <w:lang w:val="en-US" w:eastAsia="es-MX"/>
              </w:rPr>
              <w:t xml:space="preserve">Petroleum compounded from a complex mixture of hydrocarbons, principally non-branched paraffin, that can contain additives, designated for use in diesel motors for automobile service, whose physical-chemical properties and specifications are described in Table 7. </w:t>
            </w:r>
          </w:p>
        </w:tc>
      </w:tr>
      <w:tr w:rsidR="00B473A8" w:rsidRPr="0069551E" w14:paraId="1649D723" w14:textId="77777777" w:rsidTr="00A115CA">
        <w:tc>
          <w:tcPr>
            <w:tcW w:w="4788" w:type="dxa"/>
            <w:shd w:val="clear" w:color="auto" w:fill="auto"/>
          </w:tcPr>
          <w:p w14:paraId="7EB4AAF6" w14:textId="77777777" w:rsidR="00B473A8" w:rsidRPr="00013507" w:rsidRDefault="00B473A8" w:rsidP="00A44BC7">
            <w:pPr>
              <w:pStyle w:val="Texto"/>
              <w:spacing w:line="262" w:lineRule="exact"/>
              <w:ind w:firstLine="0"/>
              <w:rPr>
                <w:rFonts w:ascii="Verdana" w:hAnsi="Verdana"/>
                <w:sz w:val="16"/>
                <w:szCs w:val="16"/>
                <w:lang w:eastAsia="es-MX"/>
              </w:rPr>
            </w:pPr>
            <w:r w:rsidRPr="00013507">
              <w:rPr>
                <w:rFonts w:ascii="Verdana" w:hAnsi="Verdana"/>
                <w:b/>
                <w:sz w:val="16"/>
                <w:szCs w:val="16"/>
                <w:lang w:val="es-ES_tradnl" w:eastAsia="es-MX"/>
              </w:rPr>
              <w:t xml:space="preserve">3.9. Diésel industrial: </w:t>
            </w:r>
            <w:r w:rsidRPr="00013507">
              <w:rPr>
                <w:rFonts w:ascii="Verdana" w:hAnsi="Verdana"/>
                <w:sz w:val="16"/>
                <w:szCs w:val="16"/>
                <w:lang w:eastAsia="es-MX"/>
              </w:rPr>
              <w:t>Petrolífero compuesto por una mezcla compleja de hidrocarburos, principalmente parafinas no ramificadas, utilizado en procesos de combustión a fuego directo en la industria, cuyas propiedades físico-químicas y especificaciones se describen en la Tabla 9.</w:t>
            </w:r>
          </w:p>
        </w:tc>
        <w:tc>
          <w:tcPr>
            <w:tcW w:w="4788" w:type="dxa"/>
            <w:shd w:val="clear" w:color="auto" w:fill="auto"/>
          </w:tcPr>
          <w:p w14:paraId="740F9EBE" w14:textId="77777777" w:rsidR="00B473A8" w:rsidRPr="00A115CA" w:rsidRDefault="00835681"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3.9. Industrial diesel: </w:t>
            </w:r>
            <w:r w:rsidRPr="00A115CA">
              <w:rPr>
                <w:rFonts w:ascii="Verdana" w:hAnsi="Verdana"/>
                <w:sz w:val="16"/>
                <w:szCs w:val="16"/>
                <w:lang w:val="en-US" w:eastAsia="es-MX"/>
              </w:rPr>
              <w:t xml:space="preserve">Petroleum compounded from a complex mixture of hydrocarbons, principally non-branched paraffin, used in direct fire combustion processes in industry, </w:t>
            </w:r>
            <w:r w:rsidR="00B870F5" w:rsidRPr="00A115CA">
              <w:rPr>
                <w:rFonts w:ascii="Verdana" w:hAnsi="Verdana"/>
                <w:sz w:val="16"/>
                <w:szCs w:val="16"/>
                <w:lang w:val="en-US" w:eastAsia="es-MX"/>
              </w:rPr>
              <w:t>whose physical-chemical properties and specifications are described in Table 9.</w:t>
            </w:r>
          </w:p>
        </w:tc>
      </w:tr>
      <w:tr w:rsidR="00B473A8" w:rsidRPr="0069551E" w14:paraId="3AE67BBA" w14:textId="77777777" w:rsidTr="00A115CA">
        <w:tc>
          <w:tcPr>
            <w:tcW w:w="4788" w:type="dxa"/>
            <w:shd w:val="clear" w:color="auto" w:fill="auto"/>
          </w:tcPr>
          <w:p w14:paraId="29CF13C9" w14:textId="77777777" w:rsidR="00B473A8" w:rsidRPr="00013507" w:rsidRDefault="00B473A8" w:rsidP="00A44BC7">
            <w:pPr>
              <w:pStyle w:val="Texto"/>
              <w:spacing w:line="262" w:lineRule="exact"/>
              <w:ind w:firstLine="0"/>
              <w:rPr>
                <w:rFonts w:ascii="Verdana" w:hAnsi="Verdana"/>
                <w:sz w:val="16"/>
                <w:szCs w:val="16"/>
                <w:lang w:eastAsia="es-MX"/>
              </w:rPr>
            </w:pPr>
            <w:r w:rsidRPr="00013507">
              <w:rPr>
                <w:rFonts w:ascii="Verdana" w:hAnsi="Verdana"/>
                <w:b/>
                <w:sz w:val="16"/>
                <w:szCs w:val="16"/>
                <w:lang w:eastAsia="es-MX"/>
              </w:rPr>
              <w:t>3.10. DUBA:</w:t>
            </w:r>
            <w:r w:rsidRPr="00013507">
              <w:rPr>
                <w:rFonts w:ascii="Verdana" w:hAnsi="Verdana"/>
                <w:sz w:val="16"/>
                <w:szCs w:val="16"/>
                <w:lang w:eastAsia="es-MX"/>
              </w:rPr>
              <w:t xml:space="preserve"> Diésel de Ultra Bajo Azufre, aquel diésel automotriz cuyo contenido máximo de azufre es de 15 mg/kg.</w:t>
            </w:r>
          </w:p>
        </w:tc>
        <w:tc>
          <w:tcPr>
            <w:tcW w:w="4788" w:type="dxa"/>
            <w:shd w:val="clear" w:color="auto" w:fill="auto"/>
          </w:tcPr>
          <w:p w14:paraId="0836D718" w14:textId="77777777" w:rsidR="00B473A8" w:rsidRPr="00A115CA" w:rsidRDefault="00B870F5"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3.10. DUBA: </w:t>
            </w:r>
            <w:r w:rsidRPr="00A115CA">
              <w:rPr>
                <w:rFonts w:ascii="Verdana" w:hAnsi="Verdana"/>
                <w:sz w:val="16"/>
                <w:szCs w:val="16"/>
                <w:lang w:val="en-US" w:eastAsia="es-MX"/>
              </w:rPr>
              <w:t xml:space="preserve">Ultra Low Sulfur diesel, that automotive diesel whose maximum sulfur content is 15 mg/kg. </w:t>
            </w:r>
          </w:p>
        </w:tc>
      </w:tr>
      <w:tr w:rsidR="00B473A8" w:rsidRPr="0069551E" w14:paraId="6B302722" w14:textId="77777777" w:rsidTr="00A115CA">
        <w:tc>
          <w:tcPr>
            <w:tcW w:w="4788" w:type="dxa"/>
            <w:shd w:val="clear" w:color="auto" w:fill="auto"/>
          </w:tcPr>
          <w:p w14:paraId="37255767" w14:textId="77777777" w:rsidR="00B473A8" w:rsidRPr="00013507" w:rsidRDefault="00B473A8" w:rsidP="00A44BC7">
            <w:pPr>
              <w:pStyle w:val="Texto"/>
              <w:spacing w:line="262" w:lineRule="exact"/>
              <w:ind w:firstLine="0"/>
              <w:rPr>
                <w:rFonts w:ascii="Verdana" w:hAnsi="Verdana"/>
                <w:b/>
                <w:sz w:val="16"/>
                <w:szCs w:val="16"/>
                <w:lang w:eastAsia="es-MX"/>
              </w:rPr>
            </w:pPr>
            <w:r w:rsidRPr="00013507">
              <w:rPr>
                <w:rFonts w:ascii="Verdana" w:hAnsi="Verdana"/>
                <w:b/>
                <w:sz w:val="16"/>
                <w:szCs w:val="16"/>
                <w:lang w:val="es-MX" w:eastAsia="es-MX"/>
              </w:rPr>
              <w:t>3.11. Emergencia:</w:t>
            </w:r>
            <w:r w:rsidRPr="00013507">
              <w:rPr>
                <w:rFonts w:ascii="Verdana" w:hAnsi="Verdana"/>
                <w:sz w:val="16"/>
                <w:szCs w:val="16"/>
                <w:lang w:val="es-MX" w:eastAsia="es-MX"/>
              </w:rPr>
              <w:t xml:space="preserve"> Situación derivada de una actividad humana o fenómeno natural que al ocurrir afecta la calidad del o los petrolíferos y que requiere ser declarada como tal por parte de la Comisión, previa entrega de información que la sustente por parte del Permisionario que la invoca</w:t>
            </w:r>
            <w:r w:rsidRPr="00013507">
              <w:rPr>
                <w:rFonts w:ascii="Verdana" w:hAnsi="Verdana"/>
                <w:sz w:val="16"/>
                <w:szCs w:val="16"/>
                <w:lang w:eastAsia="es-MX"/>
              </w:rPr>
              <w:t>.</w:t>
            </w:r>
          </w:p>
        </w:tc>
        <w:tc>
          <w:tcPr>
            <w:tcW w:w="4788" w:type="dxa"/>
            <w:shd w:val="clear" w:color="auto" w:fill="auto"/>
          </w:tcPr>
          <w:p w14:paraId="2E96D32D" w14:textId="77777777" w:rsidR="00B473A8" w:rsidRPr="00A115CA" w:rsidRDefault="00B870F5"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3.11. Emergency: </w:t>
            </w:r>
            <w:r w:rsidRPr="00A115CA">
              <w:rPr>
                <w:rFonts w:ascii="Verdana" w:hAnsi="Verdana"/>
                <w:sz w:val="16"/>
                <w:szCs w:val="16"/>
                <w:lang w:val="en-US" w:eastAsia="es-MX"/>
              </w:rPr>
              <w:t xml:space="preserve">Situation derived from a human activity or natural phenomenon that when it occurs, affects the quality of the petroleum products and that require being declared as such on the part of the Commission, prior to the delivery of information that sustains it on the part of the Permit holder that requests it.  </w:t>
            </w:r>
          </w:p>
        </w:tc>
      </w:tr>
      <w:tr w:rsidR="00B473A8" w:rsidRPr="0069551E" w14:paraId="515E4652" w14:textId="77777777" w:rsidTr="00A115CA">
        <w:tc>
          <w:tcPr>
            <w:tcW w:w="4788" w:type="dxa"/>
            <w:shd w:val="clear" w:color="auto" w:fill="auto"/>
          </w:tcPr>
          <w:p w14:paraId="315A2FA0" w14:textId="77777777" w:rsidR="00B473A8" w:rsidRPr="00013507" w:rsidRDefault="00B473A8" w:rsidP="00A44BC7">
            <w:pPr>
              <w:pStyle w:val="Texto"/>
              <w:spacing w:line="262" w:lineRule="exact"/>
              <w:ind w:firstLine="0"/>
              <w:rPr>
                <w:rFonts w:ascii="Verdana" w:hAnsi="Verdana"/>
                <w:b/>
                <w:sz w:val="16"/>
                <w:szCs w:val="16"/>
                <w:lang w:eastAsia="es-MX"/>
              </w:rPr>
            </w:pPr>
            <w:r w:rsidRPr="00013507">
              <w:rPr>
                <w:rFonts w:ascii="Verdana" w:hAnsi="Verdana"/>
                <w:b/>
                <w:sz w:val="16"/>
                <w:szCs w:val="16"/>
                <w:lang w:val="es-ES_tradnl" w:eastAsia="es-MX"/>
              </w:rPr>
              <w:t xml:space="preserve">3.12. Enajenación: </w:t>
            </w:r>
            <w:r w:rsidRPr="00013507">
              <w:rPr>
                <w:rFonts w:ascii="Verdana" w:hAnsi="Verdana"/>
                <w:sz w:val="16"/>
                <w:szCs w:val="16"/>
                <w:lang w:eastAsia="es-MX"/>
              </w:rPr>
              <w:t>Acto jurídico por el cual se transmite la propiedad de los petrolíferos a título oneroso  o gratuito.</w:t>
            </w:r>
          </w:p>
        </w:tc>
        <w:tc>
          <w:tcPr>
            <w:tcW w:w="4788" w:type="dxa"/>
            <w:shd w:val="clear" w:color="auto" w:fill="auto"/>
          </w:tcPr>
          <w:p w14:paraId="6BE1D2BB" w14:textId="77777777" w:rsidR="00B473A8" w:rsidRPr="00A115CA" w:rsidRDefault="00B870F5" w:rsidP="00A44BC7">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3.12. Transfer: </w:t>
            </w:r>
            <w:r w:rsidRPr="00A115CA">
              <w:rPr>
                <w:rFonts w:ascii="Verdana" w:hAnsi="Verdana"/>
                <w:sz w:val="16"/>
                <w:szCs w:val="16"/>
                <w:lang w:val="en-US" w:eastAsia="es-MX"/>
              </w:rPr>
              <w:t>Legal act by which the property of petroleum products is transmitted whether in return for payment or free of charge.</w:t>
            </w:r>
          </w:p>
        </w:tc>
      </w:tr>
      <w:tr w:rsidR="00B473A8" w:rsidRPr="0069551E" w14:paraId="1C6C19B9" w14:textId="77777777" w:rsidTr="00A115CA">
        <w:tc>
          <w:tcPr>
            <w:tcW w:w="4788" w:type="dxa"/>
            <w:shd w:val="clear" w:color="auto" w:fill="auto"/>
          </w:tcPr>
          <w:p w14:paraId="28BC9155" w14:textId="77777777" w:rsidR="00B473A8" w:rsidRPr="00013507" w:rsidRDefault="00B473A8" w:rsidP="00A44BC7">
            <w:pPr>
              <w:pStyle w:val="Texto"/>
              <w:spacing w:line="262"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3.13. Gas Licuado de Petróleo (GLP): </w:t>
            </w:r>
            <w:r w:rsidRPr="00013507">
              <w:rPr>
                <w:rFonts w:ascii="Verdana" w:hAnsi="Verdana"/>
                <w:sz w:val="16"/>
                <w:szCs w:val="16"/>
                <w:lang w:eastAsia="es-MX"/>
              </w:rPr>
              <w:t>Petrolífero obtenido de los procesos de la refinación del petróleo y de las plantas procesadoras de gas natural, compuesto principalmente de gas propano y butano que cumple con las especificaciones de la Tabla 13.</w:t>
            </w:r>
          </w:p>
        </w:tc>
        <w:tc>
          <w:tcPr>
            <w:tcW w:w="4788" w:type="dxa"/>
            <w:shd w:val="clear" w:color="auto" w:fill="auto"/>
          </w:tcPr>
          <w:p w14:paraId="65201FAD" w14:textId="77777777" w:rsidR="00B473A8" w:rsidRPr="00A115CA" w:rsidRDefault="00B870F5" w:rsidP="001C2B5A">
            <w:pPr>
              <w:pStyle w:val="Texto"/>
              <w:spacing w:line="262"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3.13. Liquid petroleum gas (GLP): </w:t>
            </w:r>
            <w:r w:rsidRPr="00A115CA">
              <w:rPr>
                <w:rFonts w:ascii="Verdana" w:hAnsi="Verdana"/>
                <w:sz w:val="16"/>
                <w:szCs w:val="16"/>
                <w:lang w:val="en-US" w:eastAsia="es-MX"/>
              </w:rPr>
              <w:t xml:space="preserve">Petroleum product obtained from the </w:t>
            </w:r>
            <w:r w:rsidR="001C2B5A" w:rsidRPr="00A115CA">
              <w:rPr>
                <w:rFonts w:ascii="Verdana" w:hAnsi="Verdana"/>
                <w:sz w:val="16"/>
                <w:szCs w:val="16"/>
                <w:lang w:val="en-US" w:eastAsia="es-MX"/>
              </w:rPr>
              <w:t xml:space="preserve">petroleum </w:t>
            </w:r>
            <w:r w:rsidRPr="00A115CA">
              <w:rPr>
                <w:rFonts w:ascii="Verdana" w:hAnsi="Verdana"/>
                <w:sz w:val="16"/>
                <w:szCs w:val="16"/>
                <w:lang w:val="en-US" w:eastAsia="es-MX"/>
              </w:rPr>
              <w:t xml:space="preserve">refining processes and the </w:t>
            </w:r>
            <w:r w:rsidR="001C2B5A" w:rsidRPr="00A115CA">
              <w:rPr>
                <w:rFonts w:ascii="Verdana" w:hAnsi="Verdana"/>
                <w:sz w:val="16"/>
                <w:szCs w:val="16"/>
                <w:lang w:val="en-US" w:eastAsia="es-MX"/>
              </w:rPr>
              <w:t xml:space="preserve">natural gas </w:t>
            </w:r>
            <w:r w:rsidR="001C2B5A">
              <w:rPr>
                <w:rFonts w:ascii="Verdana" w:hAnsi="Verdana"/>
                <w:sz w:val="16"/>
                <w:szCs w:val="16"/>
                <w:lang w:val="en-US" w:eastAsia="es-MX"/>
              </w:rPr>
              <w:t>processing plants</w:t>
            </w:r>
            <w:r w:rsidRPr="00A115CA">
              <w:rPr>
                <w:rFonts w:ascii="Verdana" w:hAnsi="Verdana"/>
                <w:sz w:val="16"/>
                <w:szCs w:val="16"/>
                <w:lang w:val="en-US" w:eastAsia="es-MX"/>
              </w:rPr>
              <w:t>, compounded primarily from propane and butane gas that complies with the specification</w:t>
            </w:r>
            <w:r w:rsidR="001C2B5A">
              <w:rPr>
                <w:rFonts w:ascii="Verdana" w:hAnsi="Verdana"/>
                <w:sz w:val="16"/>
                <w:szCs w:val="16"/>
                <w:lang w:val="en-US" w:eastAsia="es-MX"/>
              </w:rPr>
              <w:t>s</w:t>
            </w:r>
            <w:r w:rsidRPr="00A115CA">
              <w:rPr>
                <w:rFonts w:ascii="Verdana" w:hAnsi="Verdana"/>
                <w:sz w:val="16"/>
                <w:szCs w:val="16"/>
                <w:lang w:val="en-US" w:eastAsia="es-MX"/>
              </w:rPr>
              <w:t xml:space="preserve"> </w:t>
            </w:r>
            <w:r w:rsidR="001C2B5A">
              <w:rPr>
                <w:rFonts w:ascii="Verdana" w:hAnsi="Verdana"/>
                <w:sz w:val="16"/>
                <w:szCs w:val="16"/>
                <w:lang w:val="en-US" w:eastAsia="es-MX"/>
              </w:rPr>
              <w:t xml:space="preserve">in </w:t>
            </w:r>
            <w:r w:rsidRPr="00A115CA">
              <w:rPr>
                <w:rFonts w:ascii="Verdana" w:hAnsi="Verdana"/>
                <w:sz w:val="16"/>
                <w:szCs w:val="16"/>
                <w:lang w:val="en-US" w:eastAsia="es-MX"/>
              </w:rPr>
              <w:t xml:space="preserve">Table 13.  </w:t>
            </w:r>
          </w:p>
        </w:tc>
      </w:tr>
      <w:tr w:rsidR="00B473A8" w:rsidRPr="0069551E" w14:paraId="49B5F781" w14:textId="77777777" w:rsidTr="00A115CA">
        <w:tc>
          <w:tcPr>
            <w:tcW w:w="4788" w:type="dxa"/>
            <w:shd w:val="clear" w:color="auto" w:fill="auto"/>
          </w:tcPr>
          <w:p w14:paraId="7A239AEE"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val="es-MX" w:eastAsia="es-MX"/>
              </w:rPr>
              <w:t xml:space="preserve">3.14. Gasavión: </w:t>
            </w:r>
            <w:r w:rsidRPr="00013507">
              <w:rPr>
                <w:rFonts w:ascii="Verdana" w:hAnsi="Verdana"/>
                <w:sz w:val="16"/>
                <w:szCs w:val="16"/>
                <w:lang w:val="es-MX" w:eastAsia="es-MX"/>
              </w:rPr>
              <w:t>Petrolífero en f</w:t>
            </w:r>
            <w:r w:rsidRPr="00013507">
              <w:rPr>
                <w:rFonts w:ascii="Verdana" w:hAnsi="Verdana"/>
                <w:sz w:val="16"/>
                <w:szCs w:val="16"/>
                <w:lang w:eastAsia="es-MX"/>
              </w:rPr>
              <w:t>ase líquida cuyas propiedades son adecuadas para su consumo en aviones con motores de ignición por chispa eléctrica, cuyas especificaciones se describen en la Tabla 10.</w:t>
            </w:r>
          </w:p>
        </w:tc>
        <w:tc>
          <w:tcPr>
            <w:tcW w:w="4788" w:type="dxa"/>
            <w:shd w:val="clear" w:color="auto" w:fill="auto"/>
          </w:tcPr>
          <w:p w14:paraId="42FB9CAA" w14:textId="77777777" w:rsidR="00B473A8" w:rsidRPr="00A115CA" w:rsidRDefault="00E9688D" w:rsidP="00A44BC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3.14. Aircraft fuel: </w:t>
            </w:r>
            <w:r w:rsidRPr="00A115CA">
              <w:rPr>
                <w:rFonts w:ascii="Verdana" w:hAnsi="Verdana"/>
                <w:sz w:val="16"/>
                <w:szCs w:val="16"/>
                <w:lang w:val="en-US" w:eastAsia="es-MX"/>
              </w:rPr>
              <w:t xml:space="preserve">Petroleum product in a liquid phase whose properties are adequate for their consumption in airplanes with electric spark ignition motors whose specifications are described in Table 10. </w:t>
            </w:r>
          </w:p>
        </w:tc>
      </w:tr>
      <w:tr w:rsidR="00B473A8" w:rsidRPr="0069551E" w14:paraId="6953EBB0" w14:textId="77777777" w:rsidTr="00A115CA">
        <w:tc>
          <w:tcPr>
            <w:tcW w:w="4788" w:type="dxa"/>
            <w:shd w:val="clear" w:color="auto" w:fill="auto"/>
          </w:tcPr>
          <w:p w14:paraId="64E4F038"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val="es-ES_tradnl" w:eastAsia="es-MX"/>
              </w:rPr>
              <w:t xml:space="preserve">3.15. Gasóleo doméstico: </w:t>
            </w:r>
            <w:r w:rsidRPr="00013507">
              <w:rPr>
                <w:rFonts w:ascii="Verdana" w:hAnsi="Verdana"/>
                <w:sz w:val="16"/>
                <w:szCs w:val="16"/>
                <w:lang w:eastAsia="es-MX"/>
              </w:rPr>
              <w:t>Petrolífero formado por mezclas de hidrocarburos pesados y ligeros, cuyas propiedades físico-químicas y especificaciones se describen en la Tabla 9.</w:t>
            </w:r>
          </w:p>
        </w:tc>
        <w:tc>
          <w:tcPr>
            <w:tcW w:w="4788" w:type="dxa"/>
            <w:shd w:val="clear" w:color="auto" w:fill="auto"/>
          </w:tcPr>
          <w:p w14:paraId="3DE084D0" w14:textId="77777777" w:rsidR="00B473A8" w:rsidRPr="00A115CA" w:rsidRDefault="00E9688D" w:rsidP="00A44BC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3.15. Domestic fuel oil: </w:t>
            </w:r>
            <w:r w:rsidRPr="00A115CA">
              <w:rPr>
                <w:rFonts w:ascii="Verdana" w:hAnsi="Verdana"/>
                <w:sz w:val="16"/>
                <w:szCs w:val="16"/>
                <w:lang w:val="en-US" w:eastAsia="es-MX"/>
              </w:rPr>
              <w:t xml:space="preserve">Petroleum formed by mixtures of heavy and light hydrocarbons, whose physical-chemical properties and specifications are described in Table 9. </w:t>
            </w:r>
          </w:p>
        </w:tc>
      </w:tr>
      <w:tr w:rsidR="00B473A8" w:rsidRPr="0069551E" w14:paraId="08013D82" w14:textId="77777777" w:rsidTr="00A115CA">
        <w:tc>
          <w:tcPr>
            <w:tcW w:w="4788" w:type="dxa"/>
            <w:shd w:val="clear" w:color="auto" w:fill="auto"/>
          </w:tcPr>
          <w:p w14:paraId="5385ADC1" w14:textId="77777777" w:rsidR="00B473A8" w:rsidRPr="00013507" w:rsidRDefault="00B473A8" w:rsidP="00A44BC7">
            <w:pPr>
              <w:pStyle w:val="Texto"/>
              <w:spacing w:line="258"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3.16. Gasolina: </w:t>
            </w:r>
            <w:r w:rsidRPr="00013507">
              <w:rPr>
                <w:rFonts w:ascii="Verdana" w:hAnsi="Verdana"/>
                <w:sz w:val="16"/>
                <w:szCs w:val="16"/>
                <w:lang w:eastAsia="es-MX"/>
              </w:rPr>
              <w:t xml:space="preserve">Petrolífero formado por la mezcla de hidrocarburos líquidos volátiles, principalmente parafinas ramificadas, aromáticos, naftenos y olefinas, </w:t>
            </w:r>
            <w:r w:rsidRPr="00013507">
              <w:rPr>
                <w:rFonts w:ascii="Verdana" w:hAnsi="Verdana"/>
                <w:sz w:val="16"/>
                <w:szCs w:val="16"/>
                <w:lang w:eastAsia="es-MX"/>
              </w:rPr>
              <w:lastRenderedPageBreak/>
              <w:t>cuyas propiedades físico-químicas y especificaciones se describen en las Tablas 1 a 6.</w:t>
            </w:r>
          </w:p>
        </w:tc>
        <w:tc>
          <w:tcPr>
            <w:tcW w:w="4788" w:type="dxa"/>
            <w:shd w:val="clear" w:color="auto" w:fill="auto"/>
          </w:tcPr>
          <w:p w14:paraId="4A67B7C1" w14:textId="77777777" w:rsidR="00B473A8" w:rsidRPr="00A115CA" w:rsidRDefault="00E9688D" w:rsidP="00D749C8">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3.16. Gasoline: </w:t>
            </w:r>
            <w:r w:rsidRPr="00A115CA">
              <w:rPr>
                <w:rFonts w:ascii="Verdana" w:hAnsi="Verdana"/>
                <w:sz w:val="16"/>
                <w:szCs w:val="16"/>
                <w:lang w:val="en-US" w:eastAsia="es-MX"/>
              </w:rPr>
              <w:t>Petroleum product formed by the mixture of volatile liquid hydrocarbons, principally branched</w:t>
            </w:r>
            <w:r w:rsidR="00D749C8" w:rsidRPr="00A115CA">
              <w:rPr>
                <w:rFonts w:ascii="Verdana" w:hAnsi="Verdana"/>
                <w:sz w:val="16"/>
                <w:szCs w:val="16"/>
                <w:lang w:val="en-US" w:eastAsia="es-MX"/>
              </w:rPr>
              <w:t xml:space="preserve">, aromatic, naphthene and olefin paraffins, </w:t>
            </w:r>
            <w:r w:rsidR="00D749C8" w:rsidRPr="00A115CA">
              <w:rPr>
                <w:rFonts w:ascii="Verdana" w:hAnsi="Verdana"/>
                <w:sz w:val="16"/>
                <w:szCs w:val="16"/>
                <w:lang w:val="en-US" w:eastAsia="es-MX"/>
              </w:rPr>
              <w:lastRenderedPageBreak/>
              <w:t xml:space="preserve">whose physical-chemical properties and specifications are described in Tables 1 to 6. </w:t>
            </w:r>
          </w:p>
        </w:tc>
      </w:tr>
      <w:tr w:rsidR="00B473A8" w:rsidRPr="0069551E" w14:paraId="5A57B70A" w14:textId="77777777" w:rsidTr="00A115CA">
        <w:tc>
          <w:tcPr>
            <w:tcW w:w="4788" w:type="dxa"/>
            <w:shd w:val="clear" w:color="auto" w:fill="auto"/>
          </w:tcPr>
          <w:p w14:paraId="32A16843" w14:textId="77777777" w:rsidR="00B473A8" w:rsidRPr="00013507" w:rsidRDefault="00B473A8" w:rsidP="00A44BC7">
            <w:pPr>
              <w:pStyle w:val="Texto"/>
              <w:spacing w:line="258" w:lineRule="exact"/>
              <w:ind w:firstLine="0"/>
              <w:rPr>
                <w:rFonts w:ascii="Verdana" w:hAnsi="Verdana"/>
                <w:b/>
                <w:sz w:val="16"/>
                <w:szCs w:val="16"/>
                <w:lang w:val="es-ES_tradnl" w:eastAsia="es-MX"/>
              </w:rPr>
            </w:pPr>
            <w:r w:rsidRPr="00013507">
              <w:rPr>
                <w:rFonts w:ascii="Verdana" w:hAnsi="Verdana"/>
                <w:b/>
                <w:sz w:val="16"/>
                <w:szCs w:val="16"/>
                <w:lang w:val="es-ES_tradnl" w:eastAsia="es-MX"/>
              </w:rPr>
              <w:lastRenderedPageBreak/>
              <w:t xml:space="preserve">3.17. Gasolina de llenado inicial: </w:t>
            </w:r>
            <w:r w:rsidRPr="00013507">
              <w:rPr>
                <w:rFonts w:ascii="Verdana" w:hAnsi="Verdana"/>
                <w:sz w:val="16"/>
                <w:szCs w:val="16"/>
                <w:lang w:eastAsia="es-MX"/>
              </w:rPr>
              <w:t>Petrolífero que se utiliza en los motores de autos nuevos, cuyas propiedades físico-químicas y especificaciones se describen en la Tabla 12.</w:t>
            </w:r>
          </w:p>
        </w:tc>
        <w:tc>
          <w:tcPr>
            <w:tcW w:w="4788" w:type="dxa"/>
            <w:shd w:val="clear" w:color="auto" w:fill="auto"/>
          </w:tcPr>
          <w:p w14:paraId="7529A97B" w14:textId="77777777" w:rsidR="00B473A8" w:rsidRPr="00A115CA" w:rsidRDefault="00D749C8" w:rsidP="001C2B5A">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3.17. Initial fill gasoline: </w:t>
            </w:r>
            <w:r w:rsidRPr="00A115CA">
              <w:rPr>
                <w:rFonts w:ascii="Verdana" w:hAnsi="Verdana"/>
                <w:sz w:val="16"/>
                <w:szCs w:val="16"/>
                <w:lang w:val="en-US" w:eastAsia="es-MX"/>
              </w:rPr>
              <w:t xml:space="preserve">Petroleum product that is used in </w:t>
            </w:r>
            <w:r w:rsidR="001C2B5A">
              <w:rPr>
                <w:rFonts w:ascii="Verdana" w:hAnsi="Verdana"/>
                <w:sz w:val="16"/>
                <w:szCs w:val="16"/>
                <w:lang w:val="en-US" w:eastAsia="es-MX"/>
              </w:rPr>
              <w:t>new automobile</w:t>
            </w:r>
            <w:r w:rsidRPr="00A115CA">
              <w:rPr>
                <w:rFonts w:ascii="Verdana" w:hAnsi="Verdana"/>
                <w:sz w:val="16"/>
                <w:szCs w:val="16"/>
                <w:lang w:val="en-US" w:eastAsia="es-MX"/>
              </w:rPr>
              <w:t xml:space="preserve"> motors, whose physical-chemical properties and specifications are described in Table 12. </w:t>
            </w:r>
          </w:p>
        </w:tc>
      </w:tr>
      <w:tr w:rsidR="00B473A8" w:rsidRPr="0069551E" w14:paraId="664EECE6" w14:textId="77777777" w:rsidTr="00A115CA">
        <w:tc>
          <w:tcPr>
            <w:tcW w:w="4788" w:type="dxa"/>
            <w:shd w:val="clear" w:color="auto" w:fill="auto"/>
          </w:tcPr>
          <w:p w14:paraId="7215CF13" w14:textId="77777777" w:rsidR="00B473A8" w:rsidRPr="00013507" w:rsidRDefault="00B473A8" w:rsidP="00D749C8">
            <w:pPr>
              <w:pStyle w:val="Texto"/>
              <w:spacing w:line="258" w:lineRule="exact"/>
              <w:ind w:firstLine="0"/>
              <w:rPr>
                <w:rFonts w:ascii="Verdana" w:hAnsi="Verdana"/>
                <w:sz w:val="16"/>
                <w:szCs w:val="16"/>
                <w:lang w:eastAsia="es-MX"/>
              </w:rPr>
            </w:pPr>
            <w:r w:rsidRPr="00013507">
              <w:rPr>
                <w:rFonts w:ascii="Verdana" w:hAnsi="Verdana"/>
                <w:b/>
                <w:sz w:val="16"/>
                <w:szCs w:val="16"/>
                <w:lang w:val="es-MX" w:eastAsia="es-MX"/>
              </w:rPr>
              <w:t>3.18. Gasolina para mezcla final</w:t>
            </w:r>
            <w:r w:rsidR="00D749C8" w:rsidRPr="00013507">
              <w:rPr>
                <w:rFonts w:ascii="Verdana" w:hAnsi="Verdana"/>
                <w:b/>
                <w:sz w:val="16"/>
                <w:szCs w:val="16"/>
                <w:lang w:val="es-MX" w:eastAsia="es-MX"/>
              </w:rPr>
              <w:t>:</w:t>
            </w:r>
            <w:r w:rsidRPr="00013507">
              <w:rPr>
                <w:rFonts w:ascii="Verdana" w:hAnsi="Verdana"/>
                <w:sz w:val="16"/>
                <w:szCs w:val="16"/>
                <w:lang w:val="es-MX" w:eastAsia="es-MX"/>
              </w:rPr>
              <w:t xml:space="preserve"> Gasolinas de importación (denominadas genéricamente en EU como Blendstock for Oxygena</w:t>
            </w:r>
            <w:r w:rsidRPr="00013507">
              <w:rPr>
                <w:rFonts w:ascii="Verdana" w:hAnsi="Verdana"/>
                <w:sz w:val="16"/>
                <w:szCs w:val="16"/>
                <w:lang w:eastAsia="es-MX"/>
              </w:rPr>
              <w:t>ted Blend (BOB), Reformulated Blendstock for Oxygenated Blend (RBOB), Conventional Blendstock for Oxygenated Blend (CBOB) o California Air Resources Blendstock for Oxygenated Blend (CARBOB) u otras denominaciones equivalentes de otros países) o que se encuentran en las instalaciones del productor o almacenista en territorio nacional, que requieren de aditivación o mezclado adicional para formular una gasolina que cumpla con las especificaciones de la Norma, previo a su comercialización.</w:t>
            </w:r>
          </w:p>
        </w:tc>
        <w:tc>
          <w:tcPr>
            <w:tcW w:w="4788" w:type="dxa"/>
            <w:shd w:val="clear" w:color="auto" w:fill="auto"/>
          </w:tcPr>
          <w:p w14:paraId="49B600F1" w14:textId="77777777" w:rsidR="00B473A8" w:rsidRPr="00A115CA" w:rsidRDefault="00D749C8" w:rsidP="00D749C8">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3.18. Gasoline for final mixture: </w:t>
            </w:r>
            <w:r w:rsidRPr="00A115CA">
              <w:rPr>
                <w:rFonts w:ascii="Verdana" w:hAnsi="Verdana"/>
                <w:sz w:val="16"/>
                <w:szCs w:val="16"/>
                <w:lang w:val="en-US" w:eastAsia="es-MX"/>
              </w:rPr>
              <w:t xml:space="preserve">Imported gasolines (generically called in the US as </w:t>
            </w:r>
            <w:r w:rsidRPr="00A115CA">
              <w:rPr>
                <w:rFonts w:ascii="Verdana" w:hAnsi="Verdana"/>
                <w:i/>
                <w:sz w:val="16"/>
                <w:szCs w:val="16"/>
                <w:lang w:val="en-US" w:eastAsia="es-MX"/>
              </w:rPr>
              <w:t xml:space="preserve">Blendstock for Oxygenated Blend (BOB), Reformulated Blendstock for Oxygenated Blend (RBOB), Conventional Blendstock for Oxygenated Blend (CBOB) o California Air Resources Blendstock for Oxygenated Blend (CARBOB) </w:t>
            </w:r>
            <w:r w:rsidRPr="00A115CA">
              <w:rPr>
                <w:rFonts w:ascii="Verdana" w:hAnsi="Verdana"/>
                <w:sz w:val="16"/>
                <w:szCs w:val="16"/>
                <w:lang w:val="en-US" w:eastAsia="es-MX"/>
              </w:rPr>
              <w:t>or other equivalent names from other countries) or that are found in the installations of the producer or warehouse in national territory that require additives or additional mixture</w:t>
            </w:r>
            <w:r w:rsidR="001C2B5A">
              <w:rPr>
                <w:rFonts w:ascii="Verdana" w:hAnsi="Verdana"/>
                <w:sz w:val="16"/>
                <w:szCs w:val="16"/>
                <w:lang w:val="en-US" w:eastAsia="es-MX"/>
              </w:rPr>
              <w:t>s</w:t>
            </w:r>
            <w:r w:rsidRPr="00A115CA">
              <w:rPr>
                <w:rFonts w:ascii="Verdana" w:hAnsi="Verdana"/>
                <w:sz w:val="16"/>
                <w:szCs w:val="16"/>
                <w:lang w:val="en-US" w:eastAsia="es-MX"/>
              </w:rPr>
              <w:t xml:space="preserve"> to formulate a gasoline that complies with the specifications of the Standard, prior to its commercial distribution. </w:t>
            </w:r>
          </w:p>
        </w:tc>
      </w:tr>
      <w:tr w:rsidR="00B473A8" w:rsidRPr="0069551E" w14:paraId="50AE543D" w14:textId="77777777" w:rsidTr="00A115CA">
        <w:tc>
          <w:tcPr>
            <w:tcW w:w="4788" w:type="dxa"/>
            <w:shd w:val="clear" w:color="auto" w:fill="auto"/>
          </w:tcPr>
          <w:p w14:paraId="7CE31B1A" w14:textId="77777777" w:rsidR="00B473A8" w:rsidRPr="00013507" w:rsidRDefault="00B473A8" w:rsidP="00A44BC7">
            <w:pPr>
              <w:pStyle w:val="Texto"/>
              <w:spacing w:line="258" w:lineRule="exact"/>
              <w:ind w:firstLine="0"/>
              <w:rPr>
                <w:rFonts w:ascii="Verdana" w:hAnsi="Verdana"/>
                <w:b/>
                <w:sz w:val="16"/>
                <w:szCs w:val="16"/>
                <w:lang w:eastAsia="es-MX"/>
              </w:rPr>
            </w:pPr>
            <w:r w:rsidRPr="00013507">
              <w:rPr>
                <w:rFonts w:ascii="Verdana" w:hAnsi="Verdana"/>
                <w:b/>
                <w:sz w:val="16"/>
                <w:szCs w:val="16"/>
                <w:lang w:val="es-ES_tradnl" w:eastAsia="es-MX"/>
              </w:rPr>
              <w:t xml:space="preserve">3.19. Gasolina Premium: </w:t>
            </w:r>
            <w:r w:rsidRPr="00013507">
              <w:rPr>
                <w:rFonts w:ascii="Verdana" w:hAnsi="Verdana"/>
                <w:sz w:val="16"/>
                <w:szCs w:val="16"/>
                <w:lang w:eastAsia="es-MX"/>
              </w:rPr>
              <w:t>Gasolina con un índice de octano ([RON+MON]/2) mínimo de 91.</w:t>
            </w:r>
          </w:p>
        </w:tc>
        <w:tc>
          <w:tcPr>
            <w:tcW w:w="4788" w:type="dxa"/>
            <w:shd w:val="clear" w:color="auto" w:fill="auto"/>
          </w:tcPr>
          <w:p w14:paraId="2F93B5B3" w14:textId="77777777" w:rsidR="00B473A8" w:rsidRPr="00A115CA" w:rsidRDefault="00D749C8" w:rsidP="00D749C8">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3.19. Premium gasoline: </w:t>
            </w:r>
            <w:r w:rsidRPr="00A115CA">
              <w:rPr>
                <w:rFonts w:ascii="Verdana" w:hAnsi="Verdana"/>
                <w:sz w:val="16"/>
                <w:szCs w:val="16"/>
                <w:lang w:val="en-US" w:eastAsia="es-MX"/>
              </w:rPr>
              <w:t xml:space="preserve">Gasoline with an octane index ([RON+MON]/2) </w:t>
            </w:r>
            <w:r w:rsidR="00C621CD" w:rsidRPr="00A115CA">
              <w:rPr>
                <w:rFonts w:ascii="Verdana" w:hAnsi="Verdana"/>
                <w:sz w:val="16"/>
                <w:szCs w:val="16"/>
                <w:lang w:val="en-US" w:eastAsia="es-MX"/>
              </w:rPr>
              <w:t>mi</w:t>
            </w:r>
            <w:r w:rsidRPr="00A115CA">
              <w:rPr>
                <w:rFonts w:ascii="Verdana" w:hAnsi="Verdana"/>
                <w:sz w:val="16"/>
                <w:szCs w:val="16"/>
                <w:lang w:val="en-US" w:eastAsia="es-MX"/>
              </w:rPr>
              <w:t xml:space="preserve">nimum of 91. </w:t>
            </w:r>
          </w:p>
        </w:tc>
      </w:tr>
      <w:tr w:rsidR="00B473A8" w:rsidRPr="0069551E" w14:paraId="3D71AB97" w14:textId="77777777" w:rsidTr="00A115CA">
        <w:tc>
          <w:tcPr>
            <w:tcW w:w="4788" w:type="dxa"/>
            <w:shd w:val="clear" w:color="auto" w:fill="auto"/>
          </w:tcPr>
          <w:p w14:paraId="4AE29B8D" w14:textId="77777777" w:rsidR="00B473A8" w:rsidRPr="00013507" w:rsidRDefault="00B473A8" w:rsidP="00A44BC7">
            <w:pPr>
              <w:pStyle w:val="Texto"/>
              <w:spacing w:line="258" w:lineRule="exact"/>
              <w:ind w:firstLine="0"/>
              <w:rPr>
                <w:rFonts w:ascii="Verdana" w:hAnsi="Verdana"/>
                <w:sz w:val="16"/>
                <w:szCs w:val="16"/>
                <w:lang w:val="es-ES_tradnl" w:eastAsia="es-MX"/>
              </w:rPr>
            </w:pPr>
            <w:r w:rsidRPr="00013507">
              <w:rPr>
                <w:rFonts w:ascii="Verdana" w:hAnsi="Verdana"/>
                <w:b/>
                <w:sz w:val="16"/>
                <w:szCs w:val="16"/>
                <w:lang w:val="es-MX" w:eastAsia="es-MX"/>
              </w:rPr>
              <w:t>3.20. Gasolina de referencia:</w:t>
            </w:r>
            <w:r w:rsidRPr="00013507">
              <w:rPr>
                <w:rFonts w:ascii="Verdana" w:hAnsi="Verdana"/>
                <w:sz w:val="16"/>
                <w:szCs w:val="16"/>
                <w:lang w:val="es-MX" w:eastAsia="es-MX"/>
              </w:rPr>
              <w:t xml:space="preserve"> Gasolina regular que cumple con los</w:t>
            </w:r>
            <w:r w:rsidR="00D749C8" w:rsidRPr="00013507">
              <w:rPr>
                <w:rFonts w:ascii="Verdana" w:hAnsi="Verdana"/>
                <w:sz w:val="16"/>
                <w:szCs w:val="16"/>
                <w:lang w:val="es-MX" w:eastAsia="es-MX"/>
              </w:rPr>
              <w:t xml:space="preserve"> parámetros establecidos en la </w:t>
            </w:r>
            <w:r w:rsidRPr="00013507">
              <w:rPr>
                <w:rFonts w:ascii="Verdana" w:hAnsi="Verdana"/>
                <w:sz w:val="16"/>
                <w:szCs w:val="16"/>
                <w:lang w:val="es-MX" w:eastAsia="es-MX"/>
              </w:rPr>
              <w:t>Tabla 5.1 de la Norma, misma que se utiliza para realizar las pruebas de desempeño de los aditivos detergentes dispersantes.</w:t>
            </w:r>
          </w:p>
        </w:tc>
        <w:tc>
          <w:tcPr>
            <w:tcW w:w="4788" w:type="dxa"/>
            <w:shd w:val="clear" w:color="auto" w:fill="auto"/>
          </w:tcPr>
          <w:p w14:paraId="72763F92" w14:textId="77777777" w:rsidR="00B473A8" w:rsidRPr="00A115CA" w:rsidRDefault="00C621CD" w:rsidP="00C621CD">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3.20. Gasoline of reference: </w:t>
            </w:r>
            <w:r w:rsidRPr="00A115CA">
              <w:rPr>
                <w:rFonts w:ascii="Verdana" w:hAnsi="Verdana"/>
                <w:sz w:val="16"/>
                <w:szCs w:val="16"/>
                <w:lang w:val="en-US" w:eastAsia="es-MX"/>
              </w:rPr>
              <w:t xml:space="preserve">Regular gasoline that complies with the parameters established in Table 5.1 of the Standard, the same that is used for executing the performance tests of the dispersant detergent additives. </w:t>
            </w:r>
          </w:p>
        </w:tc>
      </w:tr>
      <w:tr w:rsidR="00B473A8" w:rsidRPr="0069551E" w14:paraId="314A41E2" w14:textId="77777777" w:rsidTr="00A115CA">
        <w:tc>
          <w:tcPr>
            <w:tcW w:w="4788" w:type="dxa"/>
            <w:shd w:val="clear" w:color="auto" w:fill="auto"/>
          </w:tcPr>
          <w:p w14:paraId="4CD09AE5" w14:textId="77777777" w:rsidR="00B473A8" w:rsidRPr="00013507" w:rsidRDefault="00B473A8" w:rsidP="00A44BC7">
            <w:pPr>
              <w:pStyle w:val="Texto"/>
              <w:spacing w:line="258"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3.21. Gasolina Regular: </w:t>
            </w:r>
            <w:r w:rsidRPr="00013507">
              <w:rPr>
                <w:rFonts w:ascii="Verdana" w:hAnsi="Verdana"/>
                <w:sz w:val="16"/>
                <w:szCs w:val="16"/>
                <w:lang w:eastAsia="es-MX"/>
              </w:rPr>
              <w:t>Gasolina con un índice de octano ([RON+MON]/2) mínimo de 87.</w:t>
            </w:r>
          </w:p>
        </w:tc>
        <w:tc>
          <w:tcPr>
            <w:tcW w:w="4788" w:type="dxa"/>
            <w:shd w:val="clear" w:color="auto" w:fill="auto"/>
          </w:tcPr>
          <w:p w14:paraId="79D31143" w14:textId="77777777" w:rsidR="00B473A8" w:rsidRPr="00A115CA" w:rsidRDefault="007D6AD9" w:rsidP="001C2B5A">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3.21. Regular gasoline: </w:t>
            </w:r>
            <w:r w:rsidRPr="00A115CA">
              <w:rPr>
                <w:rFonts w:ascii="Verdana" w:hAnsi="Verdana"/>
                <w:sz w:val="16"/>
                <w:szCs w:val="16"/>
                <w:lang w:val="en-US" w:eastAsia="es-MX"/>
              </w:rPr>
              <w:t xml:space="preserve">Gasoline with an octane index ([RON+MON]/2) minimum of 87. </w:t>
            </w:r>
          </w:p>
        </w:tc>
      </w:tr>
      <w:tr w:rsidR="00B473A8" w:rsidRPr="0069551E" w14:paraId="48FF8F30" w14:textId="77777777" w:rsidTr="00A115CA">
        <w:tc>
          <w:tcPr>
            <w:tcW w:w="4788" w:type="dxa"/>
            <w:shd w:val="clear" w:color="auto" w:fill="auto"/>
          </w:tcPr>
          <w:p w14:paraId="08CE4F66" w14:textId="77777777" w:rsidR="00B473A8" w:rsidRPr="00013507" w:rsidRDefault="00B473A8" w:rsidP="00A44BC7">
            <w:pPr>
              <w:pStyle w:val="Texto"/>
              <w:spacing w:line="258"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3.22. Importador: </w:t>
            </w:r>
            <w:r w:rsidRPr="00013507">
              <w:rPr>
                <w:rFonts w:ascii="Verdana" w:hAnsi="Verdana"/>
                <w:sz w:val="16"/>
                <w:szCs w:val="16"/>
                <w:lang w:eastAsia="es-MX"/>
              </w:rPr>
              <w:t>Permisionario de importación que introduce petrolíferos al país con el objeto de transferirlos a título oneroso o gratuito.</w:t>
            </w:r>
          </w:p>
        </w:tc>
        <w:tc>
          <w:tcPr>
            <w:tcW w:w="4788" w:type="dxa"/>
            <w:shd w:val="clear" w:color="auto" w:fill="auto"/>
          </w:tcPr>
          <w:p w14:paraId="6DC8BCCA" w14:textId="77777777" w:rsidR="00B473A8" w:rsidRPr="00A115CA" w:rsidRDefault="007D6AD9" w:rsidP="007D6AD9">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3.22. Importer: </w:t>
            </w:r>
            <w:r w:rsidRPr="00A115CA">
              <w:rPr>
                <w:rFonts w:ascii="Verdana" w:hAnsi="Verdana"/>
                <w:sz w:val="16"/>
                <w:szCs w:val="16"/>
                <w:lang w:val="en-US" w:eastAsia="es-MX"/>
              </w:rPr>
              <w:t>Importation permit holder that introduces petroleum products to the country with the object of transferring in return for payment or free of charge.</w:t>
            </w:r>
          </w:p>
        </w:tc>
      </w:tr>
      <w:tr w:rsidR="00B473A8" w:rsidRPr="0069551E" w14:paraId="7846A6EE" w14:textId="77777777" w:rsidTr="00A115CA">
        <w:tc>
          <w:tcPr>
            <w:tcW w:w="4788" w:type="dxa"/>
            <w:shd w:val="clear" w:color="auto" w:fill="auto"/>
          </w:tcPr>
          <w:p w14:paraId="0F24FD61" w14:textId="77777777" w:rsidR="00B473A8" w:rsidRPr="00013507" w:rsidRDefault="00B473A8" w:rsidP="007D6AD9">
            <w:pPr>
              <w:pStyle w:val="Texto"/>
              <w:spacing w:line="258" w:lineRule="exact"/>
              <w:ind w:firstLine="0"/>
              <w:rPr>
                <w:rFonts w:ascii="Verdana" w:hAnsi="Verdana"/>
                <w:sz w:val="16"/>
                <w:szCs w:val="16"/>
                <w:lang w:eastAsia="es-MX"/>
              </w:rPr>
            </w:pPr>
            <w:r w:rsidRPr="00013507">
              <w:rPr>
                <w:rFonts w:ascii="Verdana" w:hAnsi="Verdana"/>
                <w:b/>
                <w:sz w:val="16"/>
                <w:szCs w:val="16"/>
                <w:lang w:val="es-ES_tradnl" w:eastAsia="es-MX"/>
              </w:rPr>
              <w:t xml:space="preserve">3.23. Informe de resultados: </w:t>
            </w:r>
            <w:r w:rsidRPr="00013507">
              <w:rPr>
                <w:rFonts w:ascii="Verdana" w:hAnsi="Verdana"/>
                <w:sz w:val="16"/>
                <w:szCs w:val="16"/>
                <w:lang w:eastAsia="es-MX"/>
              </w:rPr>
              <w:t>Documento emitido por un laboratorio de prueba acreditado en los términos de la LFMN, en el que se hacen constar los resultados de las pruebas que para tal efecto se incluyen en la Norma.</w:t>
            </w:r>
          </w:p>
        </w:tc>
        <w:tc>
          <w:tcPr>
            <w:tcW w:w="4788" w:type="dxa"/>
            <w:shd w:val="clear" w:color="auto" w:fill="auto"/>
          </w:tcPr>
          <w:p w14:paraId="19193D05" w14:textId="77777777" w:rsidR="00B473A8" w:rsidRPr="00A115CA" w:rsidRDefault="007D6AD9" w:rsidP="00A44BC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3.23. Report of results: </w:t>
            </w:r>
            <w:r w:rsidRPr="00A115CA">
              <w:rPr>
                <w:rFonts w:ascii="Verdana" w:hAnsi="Verdana"/>
                <w:sz w:val="16"/>
                <w:szCs w:val="16"/>
                <w:lang w:val="en-US" w:eastAsia="es-MX"/>
              </w:rPr>
              <w:t xml:space="preserve">Document issued by an accredited testing laboratory under the terms of the LFMN, in which the results of tests are verified that for the purpose are included in the Standard. </w:t>
            </w:r>
          </w:p>
        </w:tc>
      </w:tr>
      <w:tr w:rsidR="00B473A8" w:rsidRPr="0069551E" w14:paraId="03CE5DDD" w14:textId="77777777" w:rsidTr="00A115CA">
        <w:tc>
          <w:tcPr>
            <w:tcW w:w="4788" w:type="dxa"/>
            <w:shd w:val="clear" w:color="auto" w:fill="auto"/>
          </w:tcPr>
          <w:p w14:paraId="497EE88E" w14:textId="77777777" w:rsidR="00B473A8" w:rsidRPr="00013507" w:rsidRDefault="00B473A8" w:rsidP="00A44BC7">
            <w:pPr>
              <w:pStyle w:val="Texto"/>
              <w:spacing w:line="258" w:lineRule="exact"/>
              <w:ind w:firstLine="0"/>
              <w:rPr>
                <w:rFonts w:ascii="Verdana" w:hAnsi="Verdana"/>
                <w:sz w:val="16"/>
                <w:szCs w:val="16"/>
                <w:lang w:val="es-MX" w:eastAsia="es-MX"/>
              </w:rPr>
            </w:pPr>
            <w:r w:rsidRPr="00013507">
              <w:rPr>
                <w:rFonts w:ascii="Verdana" w:hAnsi="Verdana"/>
                <w:b/>
                <w:sz w:val="16"/>
                <w:szCs w:val="16"/>
                <w:lang w:val="es-MX" w:eastAsia="es-MX"/>
              </w:rPr>
              <w:t>3.24. LFMN:</w:t>
            </w:r>
            <w:r w:rsidRPr="00013507">
              <w:rPr>
                <w:rFonts w:ascii="Verdana" w:hAnsi="Verdana"/>
                <w:sz w:val="16"/>
                <w:szCs w:val="16"/>
                <w:lang w:val="es-MX" w:eastAsia="es-MX"/>
              </w:rPr>
              <w:t xml:space="preserve"> Ley Federal sobre Metrología y Normalización.</w:t>
            </w:r>
          </w:p>
        </w:tc>
        <w:tc>
          <w:tcPr>
            <w:tcW w:w="4788" w:type="dxa"/>
            <w:shd w:val="clear" w:color="auto" w:fill="auto"/>
          </w:tcPr>
          <w:p w14:paraId="24AC5F3D" w14:textId="77777777" w:rsidR="00B473A8" w:rsidRPr="00A115CA" w:rsidRDefault="00563E67" w:rsidP="00A44BC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3.24. LFMN: </w:t>
            </w:r>
            <w:r w:rsidRPr="00A115CA">
              <w:rPr>
                <w:rFonts w:ascii="Verdana" w:hAnsi="Verdana"/>
                <w:sz w:val="16"/>
                <w:szCs w:val="16"/>
                <w:lang w:val="en-US" w:eastAsia="es-MX"/>
              </w:rPr>
              <w:t xml:space="preserve">Federal Law of Metrology and Standardization. </w:t>
            </w:r>
          </w:p>
        </w:tc>
      </w:tr>
      <w:tr w:rsidR="00B473A8" w:rsidRPr="0069551E" w14:paraId="062ED182" w14:textId="77777777" w:rsidTr="00A115CA">
        <w:tc>
          <w:tcPr>
            <w:tcW w:w="4788" w:type="dxa"/>
            <w:shd w:val="clear" w:color="auto" w:fill="auto"/>
          </w:tcPr>
          <w:p w14:paraId="1EF38B54" w14:textId="77777777" w:rsidR="00B473A8" w:rsidRPr="00013507" w:rsidRDefault="00B473A8" w:rsidP="00A44BC7">
            <w:pPr>
              <w:pStyle w:val="Texto"/>
              <w:spacing w:line="258"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3.25. Lote: </w:t>
            </w:r>
            <w:r w:rsidRPr="00013507">
              <w:rPr>
                <w:rFonts w:ascii="Verdana" w:hAnsi="Verdana"/>
                <w:sz w:val="16"/>
                <w:szCs w:val="16"/>
                <w:lang w:val="es-ES_tradnl" w:eastAsia="es-MX"/>
              </w:rPr>
              <w:t>De acuerdo con la actividad con que se relacione, se define como sigue:</w:t>
            </w:r>
          </w:p>
        </w:tc>
        <w:tc>
          <w:tcPr>
            <w:tcW w:w="4788" w:type="dxa"/>
            <w:shd w:val="clear" w:color="auto" w:fill="auto"/>
          </w:tcPr>
          <w:p w14:paraId="0034D728" w14:textId="77777777" w:rsidR="00B473A8" w:rsidRPr="00A115CA" w:rsidRDefault="007D6AD9" w:rsidP="00A44BC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3.25. Lot: </w:t>
            </w:r>
            <w:r w:rsidRPr="00A115CA">
              <w:rPr>
                <w:rFonts w:ascii="Verdana" w:hAnsi="Verdana"/>
                <w:sz w:val="16"/>
                <w:szCs w:val="16"/>
                <w:lang w:val="en-US" w:eastAsia="es-MX"/>
              </w:rPr>
              <w:t>According to the activity they are related to are defined as follows:</w:t>
            </w:r>
          </w:p>
        </w:tc>
      </w:tr>
      <w:tr w:rsidR="00B473A8" w:rsidRPr="0069551E" w14:paraId="5DF0F608" w14:textId="77777777" w:rsidTr="00A115CA">
        <w:tc>
          <w:tcPr>
            <w:tcW w:w="4788" w:type="dxa"/>
            <w:shd w:val="clear" w:color="auto" w:fill="auto"/>
          </w:tcPr>
          <w:p w14:paraId="4D280FA4"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eastAsia="es-MX"/>
              </w:rPr>
              <w:t>1.</w:t>
            </w:r>
            <w:r w:rsidRPr="00013507">
              <w:rPr>
                <w:rFonts w:ascii="Verdana" w:hAnsi="Verdana"/>
                <w:b/>
                <w:sz w:val="16"/>
                <w:szCs w:val="16"/>
                <w:lang w:eastAsia="es-MX"/>
              </w:rPr>
              <w:tab/>
            </w:r>
            <w:r w:rsidRPr="00013507">
              <w:rPr>
                <w:rFonts w:ascii="Verdana" w:hAnsi="Verdana"/>
                <w:sz w:val="16"/>
                <w:szCs w:val="16"/>
                <w:lang w:eastAsia="es-MX"/>
              </w:rPr>
              <w:t xml:space="preserve">Para efectos del petrolífero proveniente de producción: Producto obtenido de una sola operación </w:t>
            </w:r>
            <w:r w:rsidRPr="00013507">
              <w:rPr>
                <w:rFonts w:ascii="Verdana" w:hAnsi="Verdana"/>
                <w:sz w:val="16"/>
                <w:szCs w:val="16"/>
                <w:lang w:eastAsia="es-MX"/>
              </w:rPr>
              <w:lastRenderedPageBreak/>
              <w:t>continua de refinación o de un centro procesador de gas que cuenta con propiedades determinadas.</w:t>
            </w:r>
          </w:p>
        </w:tc>
        <w:tc>
          <w:tcPr>
            <w:tcW w:w="4788" w:type="dxa"/>
            <w:shd w:val="clear" w:color="auto" w:fill="auto"/>
          </w:tcPr>
          <w:p w14:paraId="14ECDD42" w14:textId="77777777" w:rsidR="00B473A8" w:rsidRPr="00A115CA" w:rsidRDefault="007D6AD9" w:rsidP="00127FDA">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1. </w:t>
            </w:r>
            <w:r w:rsidR="00127FDA" w:rsidRPr="00A115CA">
              <w:rPr>
                <w:rFonts w:ascii="Verdana" w:hAnsi="Verdana"/>
                <w:sz w:val="16"/>
                <w:szCs w:val="16"/>
                <w:lang w:val="en-US" w:eastAsia="es-MX"/>
              </w:rPr>
              <w:t xml:space="preserve">For the purposes of the petroleum products from production: Product obtained from a single continuous </w:t>
            </w:r>
            <w:r w:rsidR="00127FDA" w:rsidRPr="00A115CA">
              <w:rPr>
                <w:rFonts w:ascii="Verdana" w:hAnsi="Verdana"/>
                <w:sz w:val="16"/>
                <w:szCs w:val="16"/>
                <w:lang w:val="en-US" w:eastAsia="es-MX"/>
              </w:rPr>
              <w:lastRenderedPageBreak/>
              <w:t xml:space="preserve">refining operation or from a central processor of gas that has determined properties. </w:t>
            </w:r>
          </w:p>
        </w:tc>
      </w:tr>
      <w:tr w:rsidR="00B473A8" w:rsidRPr="0069551E" w14:paraId="00B27845" w14:textId="77777777" w:rsidTr="00A115CA">
        <w:tc>
          <w:tcPr>
            <w:tcW w:w="4788" w:type="dxa"/>
            <w:shd w:val="clear" w:color="auto" w:fill="auto"/>
          </w:tcPr>
          <w:p w14:paraId="001B6E92"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eastAsia="es-MX"/>
              </w:rPr>
              <w:lastRenderedPageBreak/>
              <w:t>2.</w:t>
            </w:r>
            <w:r w:rsidRPr="00013507">
              <w:rPr>
                <w:rFonts w:ascii="Verdana" w:hAnsi="Verdana"/>
                <w:b/>
                <w:sz w:val="16"/>
                <w:szCs w:val="16"/>
                <w:lang w:eastAsia="es-MX"/>
              </w:rPr>
              <w:tab/>
            </w:r>
            <w:r w:rsidRPr="00013507">
              <w:rPr>
                <w:rFonts w:ascii="Verdana" w:hAnsi="Verdana"/>
                <w:sz w:val="16"/>
                <w:szCs w:val="16"/>
                <w:lang w:eastAsia="es-MX"/>
              </w:rPr>
              <w:t>Para efectos del petrolífero importado, transportado o distribuido por medio de ducto: Producto recibido o entregado de forma continua por una persona física o moral que cuenta con propiedades determinadas, el cual proviene de una única operación de producción o mezcla.</w:t>
            </w:r>
          </w:p>
        </w:tc>
        <w:tc>
          <w:tcPr>
            <w:tcW w:w="4788" w:type="dxa"/>
            <w:shd w:val="clear" w:color="auto" w:fill="auto"/>
          </w:tcPr>
          <w:p w14:paraId="376D8C77" w14:textId="77777777" w:rsidR="00B473A8" w:rsidRPr="00A115CA" w:rsidRDefault="00127FDA" w:rsidP="001C2B5A">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2. </w:t>
            </w:r>
            <w:r w:rsidRPr="00A115CA">
              <w:rPr>
                <w:rFonts w:ascii="Verdana" w:hAnsi="Verdana"/>
                <w:sz w:val="16"/>
                <w:szCs w:val="16"/>
                <w:lang w:val="en-US" w:eastAsia="es-MX"/>
              </w:rPr>
              <w:t xml:space="preserve">For the purposes of the </w:t>
            </w:r>
            <w:r w:rsidR="001C2B5A" w:rsidRPr="00A115CA">
              <w:rPr>
                <w:rFonts w:ascii="Verdana" w:hAnsi="Verdana"/>
                <w:sz w:val="16"/>
                <w:szCs w:val="16"/>
                <w:lang w:val="en-US" w:eastAsia="es-MX"/>
              </w:rPr>
              <w:t xml:space="preserve">petroleum product </w:t>
            </w:r>
            <w:r w:rsidR="001C2B5A">
              <w:rPr>
                <w:rFonts w:ascii="Verdana" w:hAnsi="Verdana"/>
                <w:sz w:val="16"/>
                <w:szCs w:val="16"/>
                <w:lang w:val="en-US" w:eastAsia="es-MX"/>
              </w:rPr>
              <w:t xml:space="preserve">that is </w:t>
            </w:r>
            <w:r w:rsidRPr="00A115CA">
              <w:rPr>
                <w:rFonts w:ascii="Verdana" w:hAnsi="Verdana"/>
                <w:sz w:val="16"/>
                <w:szCs w:val="16"/>
                <w:lang w:val="en-US" w:eastAsia="es-MX"/>
              </w:rPr>
              <w:t xml:space="preserve">imported, transported or distributed by means of pipeline: Product received or delivered continuously by an individual or company that has determined properties, which comes from a single production or mixing operation. </w:t>
            </w:r>
          </w:p>
        </w:tc>
      </w:tr>
      <w:tr w:rsidR="00B473A8" w:rsidRPr="0069551E" w14:paraId="4722D687" w14:textId="77777777" w:rsidTr="00A115CA">
        <w:tc>
          <w:tcPr>
            <w:tcW w:w="4788" w:type="dxa"/>
            <w:shd w:val="clear" w:color="auto" w:fill="auto"/>
          </w:tcPr>
          <w:p w14:paraId="59BC920F"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eastAsia="es-MX"/>
              </w:rPr>
              <w:t>3.</w:t>
            </w:r>
            <w:r w:rsidRPr="00013507">
              <w:rPr>
                <w:rFonts w:ascii="Verdana" w:hAnsi="Verdana"/>
                <w:b/>
                <w:sz w:val="16"/>
                <w:szCs w:val="16"/>
                <w:lang w:eastAsia="es-MX"/>
              </w:rPr>
              <w:tab/>
            </w:r>
            <w:r w:rsidRPr="00013507">
              <w:rPr>
                <w:rFonts w:ascii="Verdana" w:hAnsi="Verdana"/>
                <w:sz w:val="16"/>
                <w:szCs w:val="16"/>
                <w:lang w:eastAsia="es-MX"/>
              </w:rPr>
              <w:t>Para efectos del petrolífero importado, transportado o distribuido por medio de buquetanque: Producto recibido o entregado por una persona física o moral en un tanque de almacenamiento específico de un buquetanque que cuenta con propiedades determinadas.</w:t>
            </w:r>
          </w:p>
        </w:tc>
        <w:tc>
          <w:tcPr>
            <w:tcW w:w="4788" w:type="dxa"/>
            <w:shd w:val="clear" w:color="auto" w:fill="auto"/>
          </w:tcPr>
          <w:p w14:paraId="323C1C9F" w14:textId="77777777" w:rsidR="00B473A8" w:rsidRPr="00A115CA" w:rsidRDefault="00585297" w:rsidP="0058529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3. </w:t>
            </w:r>
            <w:r w:rsidRPr="00A115CA">
              <w:rPr>
                <w:rFonts w:ascii="Verdana" w:hAnsi="Verdana"/>
                <w:sz w:val="16"/>
                <w:szCs w:val="16"/>
                <w:lang w:val="en-US" w:eastAsia="es-MX"/>
              </w:rPr>
              <w:t xml:space="preserve">For the purposes of the petroleum product imported, transported or distributed by tank ship: Product received or delivered by an individual or company in a specific storage tank of a tank ship that has determined properties. </w:t>
            </w:r>
          </w:p>
        </w:tc>
      </w:tr>
      <w:tr w:rsidR="00B473A8" w:rsidRPr="0069551E" w14:paraId="7E90F34B" w14:textId="77777777" w:rsidTr="00A115CA">
        <w:tc>
          <w:tcPr>
            <w:tcW w:w="4788" w:type="dxa"/>
            <w:shd w:val="clear" w:color="auto" w:fill="auto"/>
          </w:tcPr>
          <w:p w14:paraId="1E8CDFEC"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eastAsia="es-MX"/>
              </w:rPr>
              <w:t>4.</w:t>
            </w:r>
            <w:r w:rsidRPr="00013507">
              <w:rPr>
                <w:rFonts w:ascii="Verdana" w:hAnsi="Verdana"/>
                <w:b/>
                <w:sz w:val="16"/>
                <w:szCs w:val="16"/>
                <w:lang w:eastAsia="es-MX"/>
              </w:rPr>
              <w:tab/>
            </w:r>
            <w:r w:rsidRPr="00013507">
              <w:rPr>
                <w:rFonts w:ascii="Verdana" w:hAnsi="Verdana"/>
                <w:sz w:val="16"/>
                <w:szCs w:val="16"/>
                <w:lang w:eastAsia="es-MX"/>
              </w:rPr>
              <w:t>Para efectos del petrolífero importado, transportado o distribuido por medio de autotanques, carrotanques y semirremolques: Producto recibido o entregado por una persona física o moral, proveniente de una sola operación de producción o mezcla que cuenta con propiedades determinadas.</w:t>
            </w:r>
          </w:p>
        </w:tc>
        <w:tc>
          <w:tcPr>
            <w:tcW w:w="4788" w:type="dxa"/>
            <w:shd w:val="clear" w:color="auto" w:fill="auto"/>
          </w:tcPr>
          <w:p w14:paraId="1D772346" w14:textId="77777777" w:rsidR="00B473A8" w:rsidRPr="00A115CA" w:rsidRDefault="00585297" w:rsidP="00585297">
            <w:pPr>
              <w:pStyle w:val="Texto"/>
              <w:spacing w:line="258" w:lineRule="exact"/>
              <w:ind w:firstLine="0"/>
              <w:rPr>
                <w:rFonts w:ascii="Verdana" w:hAnsi="Verdana"/>
                <w:sz w:val="16"/>
                <w:szCs w:val="16"/>
                <w:lang w:val="en-US" w:eastAsia="es-MX"/>
              </w:rPr>
            </w:pPr>
            <w:r w:rsidRPr="00A115CA">
              <w:rPr>
                <w:rFonts w:ascii="Verdana" w:hAnsi="Verdana"/>
                <w:b/>
                <w:sz w:val="16"/>
                <w:szCs w:val="16"/>
                <w:lang w:val="en-US" w:eastAsia="es-MX"/>
              </w:rPr>
              <w:t xml:space="preserve">4. </w:t>
            </w:r>
            <w:r w:rsidRPr="00A115CA">
              <w:rPr>
                <w:rFonts w:ascii="Verdana" w:hAnsi="Verdana"/>
                <w:sz w:val="16"/>
                <w:szCs w:val="16"/>
                <w:lang w:val="en-US" w:eastAsia="es-MX"/>
              </w:rPr>
              <w:t xml:space="preserve">For the purposes of the petroleum product imported, transported or distributed by means of motor tank or tanker trucks and semi-tanker trucks: Product received or delivered by an individual or company which comes from a single production or mixing operation that has determined properties. </w:t>
            </w:r>
          </w:p>
        </w:tc>
      </w:tr>
      <w:tr w:rsidR="00B473A8" w:rsidRPr="0069551E" w14:paraId="7DBC61B1" w14:textId="77777777" w:rsidTr="00A115CA">
        <w:tc>
          <w:tcPr>
            <w:tcW w:w="4788" w:type="dxa"/>
            <w:shd w:val="clear" w:color="auto" w:fill="auto"/>
          </w:tcPr>
          <w:p w14:paraId="19D26D4C" w14:textId="77777777" w:rsidR="00B473A8" w:rsidRPr="00013507" w:rsidRDefault="00B473A8" w:rsidP="00A44BC7">
            <w:pPr>
              <w:pStyle w:val="Texto"/>
              <w:spacing w:line="258" w:lineRule="exact"/>
              <w:ind w:firstLine="0"/>
              <w:rPr>
                <w:rFonts w:ascii="Verdana" w:hAnsi="Verdana"/>
                <w:sz w:val="16"/>
                <w:szCs w:val="16"/>
                <w:lang w:eastAsia="es-MX"/>
              </w:rPr>
            </w:pPr>
            <w:r w:rsidRPr="00013507">
              <w:rPr>
                <w:rFonts w:ascii="Verdana" w:hAnsi="Verdana"/>
                <w:b/>
                <w:sz w:val="16"/>
                <w:szCs w:val="16"/>
                <w:lang w:eastAsia="es-MX"/>
              </w:rPr>
              <w:t>5.</w:t>
            </w:r>
            <w:r w:rsidRPr="00013507">
              <w:rPr>
                <w:rFonts w:ascii="Verdana" w:hAnsi="Verdana"/>
                <w:b/>
                <w:sz w:val="16"/>
                <w:szCs w:val="16"/>
                <w:lang w:eastAsia="es-MX"/>
              </w:rPr>
              <w:tab/>
            </w:r>
            <w:r w:rsidRPr="00013507">
              <w:rPr>
                <w:rFonts w:ascii="Verdana" w:hAnsi="Verdana"/>
                <w:sz w:val="16"/>
                <w:szCs w:val="16"/>
                <w:lang w:eastAsia="es-MX"/>
              </w:rPr>
              <w:t>Para efectos del petrolífero contenido en sistemas de almacenamiento: Producto recibido o a entregar, contenido en un tanque de almacenamiento</w:t>
            </w:r>
            <w:r w:rsidRPr="00013507">
              <w:rPr>
                <w:rFonts w:ascii="Verdana" w:hAnsi="Verdana"/>
                <w:sz w:val="16"/>
                <w:szCs w:val="16"/>
                <w:lang w:val="es-ES_tradnl" w:eastAsia="es-MX"/>
              </w:rPr>
              <w:t>, formado por uno o la mezcla de dos o más lotes</w:t>
            </w:r>
            <w:r w:rsidRPr="00013507">
              <w:rPr>
                <w:rFonts w:ascii="Verdana" w:hAnsi="Verdana"/>
                <w:sz w:val="16"/>
                <w:szCs w:val="16"/>
                <w:lang w:eastAsia="es-MX"/>
              </w:rPr>
              <w:t>, el cual cuenta con propiedades determinadas.</w:t>
            </w:r>
          </w:p>
        </w:tc>
        <w:tc>
          <w:tcPr>
            <w:tcW w:w="4788" w:type="dxa"/>
            <w:shd w:val="clear" w:color="auto" w:fill="auto"/>
          </w:tcPr>
          <w:p w14:paraId="38B7C990" w14:textId="77777777" w:rsidR="00B473A8" w:rsidRPr="006C74DB" w:rsidRDefault="00585297" w:rsidP="00A44BC7">
            <w:pPr>
              <w:pStyle w:val="Texto"/>
              <w:spacing w:line="258" w:lineRule="exact"/>
              <w:ind w:firstLine="0"/>
              <w:rPr>
                <w:rFonts w:ascii="Verdana" w:hAnsi="Verdana"/>
                <w:sz w:val="16"/>
                <w:szCs w:val="16"/>
                <w:lang w:val="en-US" w:eastAsia="es-MX"/>
              </w:rPr>
            </w:pPr>
            <w:r w:rsidRPr="006C74DB">
              <w:rPr>
                <w:rFonts w:ascii="Verdana" w:hAnsi="Verdana"/>
                <w:b/>
                <w:sz w:val="16"/>
                <w:szCs w:val="16"/>
                <w:lang w:val="en-US" w:eastAsia="es-MX"/>
              </w:rPr>
              <w:t xml:space="preserve">5. </w:t>
            </w:r>
            <w:r w:rsidRPr="006C74DB">
              <w:rPr>
                <w:rFonts w:ascii="Verdana" w:hAnsi="Verdana"/>
                <w:sz w:val="16"/>
                <w:szCs w:val="16"/>
                <w:lang w:val="en-US" w:eastAsia="es-MX"/>
              </w:rPr>
              <w:t xml:space="preserve">For the purposes of the petroleum product contained in storage systems: Product received or to be delivered, contained in a storage tank formed from one or the mixture of two or more lots, which has determined properties. </w:t>
            </w:r>
          </w:p>
        </w:tc>
      </w:tr>
      <w:tr w:rsidR="00B473A8" w:rsidRPr="0069551E" w14:paraId="4184D3FD" w14:textId="77777777" w:rsidTr="00A115CA">
        <w:tc>
          <w:tcPr>
            <w:tcW w:w="4788" w:type="dxa"/>
            <w:shd w:val="clear" w:color="auto" w:fill="auto"/>
          </w:tcPr>
          <w:p w14:paraId="3EFCAEF9" w14:textId="77777777" w:rsidR="00B473A8" w:rsidRPr="00013507" w:rsidRDefault="00B473A8" w:rsidP="00A44BC7">
            <w:pPr>
              <w:pStyle w:val="Texto"/>
              <w:spacing w:line="258"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3.26. Marcador: </w:t>
            </w:r>
            <w:r w:rsidRPr="00013507">
              <w:rPr>
                <w:rFonts w:ascii="Verdana" w:hAnsi="Verdana"/>
                <w:sz w:val="16"/>
                <w:szCs w:val="16"/>
                <w:lang w:val="es-ES_tradnl" w:eastAsia="es-MX"/>
              </w:rPr>
              <w:t>Sustancia química que se agrega a los petrolíferos que sin afectar sus propiedades físicas y/o químicas ni sus especificaciones técnicas, permite identificar el combustible marcado.</w:t>
            </w:r>
          </w:p>
        </w:tc>
        <w:tc>
          <w:tcPr>
            <w:tcW w:w="4788" w:type="dxa"/>
            <w:shd w:val="clear" w:color="auto" w:fill="auto"/>
          </w:tcPr>
          <w:p w14:paraId="7ED1610B" w14:textId="77777777" w:rsidR="00B473A8" w:rsidRPr="006C74DB" w:rsidRDefault="00585297" w:rsidP="006C74DB">
            <w:pPr>
              <w:pStyle w:val="Texto"/>
              <w:spacing w:line="258" w:lineRule="exact"/>
              <w:ind w:firstLine="0"/>
              <w:rPr>
                <w:rFonts w:ascii="Verdana" w:hAnsi="Verdana"/>
                <w:i/>
                <w:sz w:val="16"/>
                <w:szCs w:val="16"/>
                <w:lang w:val="en-US" w:eastAsia="es-MX"/>
              </w:rPr>
            </w:pPr>
            <w:r w:rsidRPr="006C74DB">
              <w:rPr>
                <w:rFonts w:ascii="Verdana" w:hAnsi="Verdana"/>
                <w:b/>
                <w:i/>
                <w:sz w:val="16"/>
                <w:szCs w:val="16"/>
                <w:lang w:val="en-US" w:eastAsia="es-MX"/>
              </w:rPr>
              <w:t xml:space="preserve">3.26. Marker: </w:t>
            </w:r>
            <w:r w:rsidRPr="006C74DB">
              <w:rPr>
                <w:rFonts w:ascii="Verdana" w:hAnsi="Verdana"/>
                <w:i/>
                <w:sz w:val="16"/>
                <w:szCs w:val="16"/>
                <w:lang w:val="en-US" w:eastAsia="es-MX"/>
              </w:rPr>
              <w:t xml:space="preserve">Chemical substance that is added to the petroleum products that </w:t>
            </w:r>
            <w:r w:rsidR="006C74DB" w:rsidRPr="006C74DB">
              <w:rPr>
                <w:rFonts w:ascii="Verdana" w:hAnsi="Verdana"/>
                <w:i/>
                <w:sz w:val="16"/>
                <w:szCs w:val="16"/>
                <w:lang w:val="en-US" w:eastAsia="es-MX"/>
              </w:rPr>
              <w:t xml:space="preserve">permits identifying the marked fuel </w:t>
            </w:r>
            <w:r w:rsidRPr="006C74DB">
              <w:rPr>
                <w:rFonts w:ascii="Verdana" w:hAnsi="Verdana"/>
                <w:i/>
                <w:sz w:val="16"/>
                <w:szCs w:val="16"/>
                <w:lang w:val="en-US" w:eastAsia="es-MX"/>
              </w:rPr>
              <w:t>without affecting their physical and/or chemical properties, nor</w:t>
            </w:r>
            <w:r w:rsidR="006C74DB">
              <w:rPr>
                <w:rFonts w:ascii="Verdana" w:hAnsi="Verdana"/>
                <w:i/>
                <w:sz w:val="16"/>
                <w:szCs w:val="16"/>
                <w:lang w:val="en-US" w:eastAsia="es-MX"/>
              </w:rPr>
              <w:t xml:space="preserve"> their technical specifications.</w:t>
            </w:r>
          </w:p>
        </w:tc>
      </w:tr>
      <w:tr w:rsidR="00B473A8" w:rsidRPr="0069551E" w14:paraId="78CAEA6E" w14:textId="77777777" w:rsidTr="00A115CA">
        <w:tc>
          <w:tcPr>
            <w:tcW w:w="4788" w:type="dxa"/>
            <w:shd w:val="clear" w:color="auto" w:fill="auto"/>
          </w:tcPr>
          <w:p w14:paraId="1FC56774" w14:textId="77777777" w:rsidR="00B473A8" w:rsidRPr="00013507" w:rsidRDefault="00B473A8" w:rsidP="00A44BC7">
            <w:pPr>
              <w:pStyle w:val="Texto"/>
              <w:spacing w:line="260" w:lineRule="exact"/>
              <w:ind w:firstLine="0"/>
              <w:rPr>
                <w:rFonts w:ascii="Verdana" w:hAnsi="Verdana"/>
                <w:sz w:val="16"/>
                <w:szCs w:val="16"/>
                <w:lang w:val="es-ES_tradnl" w:eastAsia="es-MX"/>
              </w:rPr>
            </w:pPr>
            <w:r w:rsidRPr="00013507">
              <w:rPr>
                <w:rFonts w:ascii="Verdana" w:hAnsi="Verdana"/>
                <w:b/>
                <w:sz w:val="16"/>
                <w:szCs w:val="16"/>
                <w:lang w:val="es-MX" w:eastAsia="es-MX"/>
              </w:rPr>
              <w:t xml:space="preserve">3.27. Normas aplicables: </w:t>
            </w:r>
            <w:r w:rsidRPr="00013507">
              <w:rPr>
                <w:rFonts w:ascii="Verdana" w:hAnsi="Verdana"/>
                <w:sz w:val="16"/>
                <w:szCs w:val="16"/>
                <w:lang w:val="es-MX" w:eastAsia="es-MX"/>
              </w:rPr>
              <w:t>Son las normas oficiales mexican</w:t>
            </w:r>
            <w:r w:rsidRPr="00013507">
              <w:rPr>
                <w:rFonts w:ascii="Verdana" w:hAnsi="Verdana"/>
                <w:sz w:val="16"/>
                <w:szCs w:val="16"/>
                <w:lang w:val="es-ES_tradnl" w:eastAsia="es-MX"/>
              </w:rPr>
              <w:t>as (NOM), normas mexicanas (NMX), las normas o lineamientos internacionales, así como las normas, códigos y/o estándares extranjeros que sean adoptados y aplicables a la Norma.</w:t>
            </w:r>
          </w:p>
        </w:tc>
        <w:tc>
          <w:tcPr>
            <w:tcW w:w="4788" w:type="dxa"/>
            <w:shd w:val="clear" w:color="auto" w:fill="auto"/>
          </w:tcPr>
          <w:p w14:paraId="731E9F1C" w14:textId="77777777" w:rsidR="00B473A8" w:rsidRPr="006C74DB" w:rsidRDefault="00E82D05" w:rsidP="00A44BC7">
            <w:pPr>
              <w:pStyle w:val="Texto"/>
              <w:spacing w:line="260" w:lineRule="exact"/>
              <w:ind w:firstLine="0"/>
              <w:rPr>
                <w:rFonts w:ascii="Verdana" w:hAnsi="Verdana"/>
                <w:sz w:val="16"/>
                <w:szCs w:val="16"/>
                <w:lang w:val="en-US" w:eastAsia="es-MX"/>
              </w:rPr>
            </w:pPr>
            <w:r w:rsidRPr="006C74DB">
              <w:rPr>
                <w:rFonts w:ascii="Verdana" w:hAnsi="Verdana"/>
                <w:b/>
                <w:sz w:val="16"/>
                <w:szCs w:val="16"/>
                <w:lang w:val="en-US" w:eastAsia="es-MX"/>
              </w:rPr>
              <w:t xml:space="preserve">3.27. Applicable Standards: </w:t>
            </w:r>
            <w:r w:rsidRPr="006C74DB">
              <w:rPr>
                <w:rFonts w:ascii="Verdana" w:hAnsi="Verdana"/>
                <w:sz w:val="16"/>
                <w:szCs w:val="16"/>
                <w:lang w:val="en-US" w:eastAsia="es-MX"/>
              </w:rPr>
              <w:t xml:space="preserve">Are the Official Mexican Standards (NOM), Mexican standards (NMX), the international standards or guidelines, as well as the standards, codes and/or foreign standards that are adopted and applicable to the Standard. </w:t>
            </w:r>
          </w:p>
        </w:tc>
      </w:tr>
      <w:tr w:rsidR="00B473A8" w:rsidRPr="0069551E" w14:paraId="0CBA92A3" w14:textId="77777777" w:rsidTr="00A115CA">
        <w:tc>
          <w:tcPr>
            <w:tcW w:w="4788" w:type="dxa"/>
            <w:shd w:val="clear" w:color="auto" w:fill="auto"/>
          </w:tcPr>
          <w:p w14:paraId="1B908882" w14:textId="77777777" w:rsidR="00B473A8" w:rsidRPr="00013507" w:rsidRDefault="00B473A8" w:rsidP="00A44BC7">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3.28. Odorizante: </w:t>
            </w:r>
            <w:r w:rsidRPr="00013507">
              <w:rPr>
                <w:rFonts w:ascii="Verdana" w:hAnsi="Verdana"/>
                <w:sz w:val="16"/>
                <w:szCs w:val="16"/>
                <w:lang w:val="es-ES_tradnl" w:eastAsia="es-MX"/>
              </w:rPr>
              <w:t>Sustancia química compuesta primordialmente por mercaptanos que se añade deliberadamente a gases esencialmente inodoros, como en el caso del GLP, para advertir su presencia en caso de fuga.</w:t>
            </w:r>
          </w:p>
        </w:tc>
        <w:tc>
          <w:tcPr>
            <w:tcW w:w="4788" w:type="dxa"/>
            <w:shd w:val="clear" w:color="auto" w:fill="auto"/>
          </w:tcPr>
          <w:p w14:paraId="12D19129" w14:textId="77777777" w:rsidR="00B473A8" w:rsidRPr="00A115CA" w:rsidRDefault="008A7786" w:rsidP="008A7786">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3.28. Odorizer: </w:t>
            </w:r>
            <w:r w:rsidRPr="00A115CA">
              <w:rPr>
                <w:rFonts w:ascii="Verdana" w:hAnsi="Verdana"/>
                <w:sz w:val="16"/>
                <w:szCs w:val="16"/>
                <w:lang w:val="en-US" w:eastAsia="es-MX"/>
              </w:rPr>
              <w:t xml:space="preserve">Chemical substance composed mainly of mercaptanes that are deliberately added to essentially odorless gases, such as is the case with LP Gas, to warn of its presence in case of a leak.  </w:t>
            </w:r>
          </w:p>
        </w:tc>
      </w:tr>
      <w:tr w:rsidR="00B473A8" w:rsidRPr="0069551E" w14:paraId="7714827E" w14:textId="77777777" w:rsidTr="00A115CA">
        <w:tc>
          <w:tcPr>
            <w:tcW w:w="4788" w:type="dxa"/>
            <w:shd w:val="clear" w:color="auto" w:fill="auto"/>
          </w:tcPr>
          <w:p w14:paraId="6C98284A" w14:textId="77777777" w:rsidR="00B473A8" w:rsidRPr="00013507" w:rsidRDefault="00B473A8" w:rsidP="00A44BC7">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3.29. Petrolíferos: </w:t>
            </w:r>
            <w:r w:rsidRPr="00013507">
              <w:rPr>
                <w:rFonts w:ascii="Verdana" w:hAnsi="Verdana"/>
                <w:sz w:val="16"/>
                <w:szCs w:val="16"/>
                <w:lang w:val="es-ES_tradnl" w:eastAsia="es-MX"/>
              </w:rPr>
              <w:t xml:space="preserve">Productos que se obtienen de la refinación del Petróleo o del procesamiento del Gas Natural y que derivan directamente de Hidrocarburos, tales como gasolinas, diésel, querosenos, combustóleo </w:t>
            </w:r>
            <w:r w:rsidRPr="00013507">
              <w:rPr>
                <w:rFonts w:ascii="Verdana" w:hAnsi="Verdana"/>
                <w:sz w:val="16"/>
                <w:szCs w:val="16"/>
                <w:lang w:val="es-ES_tradnl" w:eastAsia="es-MX"/>
              </w:rPr>
              <w:lastRenderedPageBreak/>
              <w:t>y Gas Licuado de Petróleo, entre otros, distintos de los Petroquímicos</w:t>
            </w:r>
            <w:r w:rsidR="008A7786" w:rsidRPr="00013507">
              <w:rPr>
                <w:rFonts w:ascii="Verdana" w:hAnsi="Verdana"/>
                <w:sz w:val="16"/>
                <w:szCs w:val="16"/>
                <w:lang w:val="es-ES_tradnl" w:eastAsia="es-MX"/>
              </w:rPr>
              <w:t>.</w:t>
            </w:r>
          </w:p>
        </w:tc>
        <w:tc>
          <w:tcPr>
            <w:tcW w:w="4788" w:type="dxa"/>
            <w:shd w:val="clear" w:color="auto" w:fill="auto"/>
          </w:tcPr>
          <w:p w14:paraId="244E9E1D" w14:textId="77777777" w:rsidR="00B473A8" w:rsidRPr="00A115CA" w:rsidRDefault="008A7786" w:rsidP="008A7786">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3.29. Petroleum products: </w:t>
            </w:r>
            <w:r w:rsidRPr="00A115CA">
              <w:rPr>
                <w:rFonts w:ascii="Verdana" w:hAnsi="Verdana"/>
                <w:sz w:val="16"/>
                <w:szCs w:val="16"/>
                <w:lang w:val="en-US" w:eastAsia="es-MX"/>
              </w:rPr>
              <w:t xml:space="preserve"> Products that are obtained from the refining of petroleum or the processing of Natural Gas and that derive directly from Hydrocarbons, such as gasolines, diesel, kerosene, fuel </w:t>
            </w:r>
            <w:r w:rsidRPr="00A115CA">
              <w:rPr>
                <w:rFonts w:ascii="Verdana" w:hAnsi="Verdana"/>
                <w:sz w:val="16"/>
                <w:szCs w:val="16"/>
                <w:lang w:val="en-US" w:eastAsia="es-MX"/>
              </w:rPr>
              <w:lastRenderedPageBreak/>
              <w:t xml:space="preserve">oil and Liquid Petroleum Gas, among others, distinct from the petrochemicals. </w:t>
            </w:r>
          </w:p>
        </w:tc>
      </w:tr>
      <w:tr w:rsidR="00B473A8" w:rsidRPr="0069551E" w14:paraId="14B97A03" w14:textId="77777777" w:rsidTr="00A115CA">
        <w:tc>
          <w:tcPr>
            <w:tcW w:w="4788" w:type="dxa"/>
            <w:shd w:val="clear" w:color="auto" w:fill="auto"/>
          </w:tcPr>
          <w:p w14:paraId="68DF124F" w14:textId="77777777" w:rsidR="00B473A8" w:rsidRPr="00013507" w:rsidRDefault="00B473A8" w:rsidP="00A44BC7">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lastRenderedPageBreak/>
              <w:t xml:space="preserve">3.30. Productor: </w:t>
            </w:r>
            <w:r w:rsidRPr="00013507">
              <w:rPr>
                <w:rFonts w:ascii="Verdana" w:hAnsi="Verdana"/>
                <w:sz w:val="16"/>
                <w:szCs w:val="16"/>
                <w:lang w:val="es-ES_tradnl" w:eastAsia="es-MX"/>
              </w:rPr>
              <w:t>Permisionario que produce petrolíferos en territorio nacional.</w:t>
            </w:r>
          </w:p>
        </w:tc>
        <w:tc>
          <w:tcPr>
            <w:tcW w:w="4788" w:type="dxa"/>
            <w:shd w:val="clear" w:color="auto" w:fill="auto"/>
          </w:tcPr>
          <w:p w14:paraId="50CE4853" w14:textId="77777777" w:rsidR="00B473A8" w:rsidRPr="00A115CA" w:rsidRDefault="008A7786" w:rsidP="00A44BC7">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3.30. Producer: </w:t>
            </w:r>
            <w:r w:rsidRPr="00A115CA">
              <w:rPr>
                <w:rFonts w:ascii="Verdana" w:hAnsi="Verdana"/>
                <w:sz w:val="16"/>
                <w:szCs w:val="16"/>
                <w:lang w:val="en-US" w:eastAsia="es-MX"/>
              </w:rPr>
              <w:t xml:space="preserve">Permit holder that produces petroleum products in national territory. </w:t>
            </w:r>
          </w:p>
        </w:tc>
      </w:tr>
      <w:tr w:rsidR="00B473A8" w:rsidRPr="0069551E" w14:paraId="5C1A6B41" w14:textId="77777777" w:rsidTr="00A115CA">
        <w:tc>
          <w:tcPr>
            <w:tcW w:w="4788" w:type="dxa"/>
            <w:shd w:val="clear" w:color="auto" w:fill="auto"/>
          </w:tcPr>
          <w:p w14:paraId="2A8A811C" w14:textId="77777777" w:rsidR="00B473A8" w:rsidRPr="00013507" w:rsidRDefault="00B473A8" w:rsidP="00A44BC7">
            <w:pPr>
              <w:pStyle w:val="Texto"/>
              <w:spacing w:line="260" w:lineRule="exact"/>
              <w:ind w:firstLine="0"/>
              <w:rPr>
                <w:rFonts w:ascii="Verdana" w:hAnsi="Verdana"/>
                <w:sz w:val="16"/>
                <w:szCs w:val="16"/>
                <w:lang w:val="es-ES_tradnl" w:eastAsia="es-MX"/>
              </w:rPr>
            </w:pPr>
            <w:r w:rsidRPr="00013507">
              <w:rPr>
                <w:rFonts w:ascii="Verdana" w:hAnsi="Verdana"/>
                <w:b/>
                <w:sz w:val="16"/>
                <w:szCs w:val="16"/>
                <w:lang w:val="es-ES_tradnl" w:eastAsia="es-MX"/>
              </w:rPr>
              <w:t xml:space="preserve">3.31. Punto de internación al país: </w:t>
            </w:r>
            <w:r w:rsidRPr="00013507">
              <w:rPr>
                <w:rFonts w:ascii="Verdana" w:hAnsi="Verdana"/>
                <w:sz w:val="16"/>
                <w:szCs w:val="16"/>
                <w:lang w:val="es-ES_tradnl" w:eastAsia="es-MX"/>
              </w:rPr>
              <w:t>Punto donde el importador asume la custodia del petrolífero, en territorio nacional, proveniente del extranjero.</w:t>
            </w:r>
          </w:p>
        </w:tc>
        <w:tc>
          <w:tcPr>
            <w:tcW w:w="4788" w:type="dxa"/>
            <w:shd w:val="clear" w:color="auto" w:fill="auto"/>
          </w:tcPr>
          <w:p w14:paraId="1E87D59B" w14:textId="77777777" w:rsidR="00B473A8" w:rsidRPr="00A115CA" w:rsidRDefault="008A7786" w:rsidP="00A44BC7">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3.31. Point of Internment to the Country: </w:t>
            </w:r>
            <w:r w:rsidRPr="00A115CA">
              <w:rPr>
                <w:rFonts w:ascii="Verdana" w:hAnsi="Verdana"/>
                <w:sz w:val="16"/>
                <w:szCs w:val="16"/>
                <w:lang w:val="en-US" w:eastAsia="es-MX"/>
              </w:rPr>
              <w:t xml:space="preserve">Point where the importer assumes the custody of the petroleum product, in national territory, coming from outside of Mexico. </w:t>
            </w:r>
          </w:p>
        </w:tc>
      </w:tr>
      <w:tr w:rsidR="00B473A8" w:rsidRPr="0069551E" w14:paraId="712FDAA6" w14:textId="77777777" w:rsidTr="00A115CA">
        <w:tc>
          <w:tcPr>
            <w:tcW w:w="4788" w:type="dxa"/>
            <w:shd w:val="clear" w:color="auto" w:fill="auto"/>
          </w:tcPr>
          <w:p w14:paraId="7C91958B" w14:textId="77777777" w:rsidR="00B473A8" w:rsidRPr="00013507" w:rsidRDefault="00B473A8" w:rsidP="00A44BC7">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3.32. Transferencia de custodia: </w:t>
            </w:r>
            <w:r w:rsidRPr="00013507">
              <w:rPr>
                <w:rFonts w:ascii="Verdana" w:hAnsi="Verdana"/>
                <w:sz w:val="16"/>
                <w:szCs w:val="16"/>
                <w:lang w:val="es-ES_tradnl" w:eastAsia="es-MX"/>
              </w:rPr>
              <w:t>Cambio de responsabilidad en el manejo de petrolíferos entre actividades permisionadas.</w:t>
            </w:r>
          </w:p>
        </w:tc>
        <w:tc>
          <w:tcPr>
            <w:tcW w:w="4788" w:type="dxa"/>
            <w:shd w:val="clear" w:color="auto" w:fill="auto"/>
          </w:tcPr>
          <w:p w14:paraId="7822FC24" w14:textId="77777777" w:rsidR="00B473A8" w:rsidRPr="00A115CA" w:rsidRDefault="008A7786" w:rsidP="00A44BC7">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3.32. Transfer of custody: </w:t>
            </w:r>
            <w:r w:rsidRPr="00A115CA">
              <w:rPr>
                <w:rFonts w:ascii="Verdana" w:hAnsi="Verdana"/>
                <w:sz w:val="16"/>
                <w:szCs w:val="16"/>
                <w:lang w:val="en-US" w:eastAsia="es-MX"/>
              </w:rPr>
              <w:t>Change of responsibility in the handling of petroleum products between permitted activities.</w:t>
            </w:r>
          </w:p>
        </w:tc>
      </w:tr>
      <w:tr w:rsidR="00B473A8" w:rsidRPr="0069551E" w14:paraId="4937DE88" w14:textId="77777777" w:rsidTr="00A115CA">
        <w:tc>
          <w:tcPr>
            <w:tcW w:w="4788" w:type="dxa"/>
            <w:shd w:val="clear" w:color="auto" w:fill="auto"/>
          </w:tcPr>
          <w:p w14:paraId="53E40FF5" w14:textId="77777777" w:rsidR="00B473A8" w:rsidRPr="00013507" w:rsidRDefault="00B473A8" w:rsidP="00A44BC7">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3.33. Turbosina (Jet A-1): </w:t>
            </w:r>
            <w:r w:rsidRPr="00013507">
              <w:rPr>
                <w:rFonts w:ascii="Verdana" w:hAnsi="Verdana"/>
                <w:sz w:val="16"/>
                <w:szCs w:val="16"/>
                <w:lang w:val="es-ES_tradnl" w:eastAsia="es-MX"/>
              </w:rPr>
              <w:t>Petrolífero proveniente del destilado intermedio del petróleo cuyas propiedades físico-químicas y especificaciones se describen en la Tabla 8.</w:t>
            </w:r>
          </w:p>
        </w:tc>
        <w:tc>
          <w:tcPr>
            <w:tcW w:w="4788" w:type="dxa"/>
            <w:shd w:val="clear" w:color="auto" w:fill="auto"/>
          </w:tcPr>
          <w:p w14:paraId="6F451B5E" w14:textId="77777777" w:rsidR="00B473A8" w:rsidRPr="00A115CA" w:rsidRDefault="008A7786" w:rsidP="00A44BC7">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3.33. Turbosine (Jet A-1): </w:t>
            </w:r>
            <w:r w:rsidRPr="00A115CA">
              <w:rPr>
                <w:rFonts w:ascii="Verdana" w:hAnsi="Verdana"/>
                <w:sz w:val="16"/>
                <w:szCs w:val="16"/>
                <w:lang w:val="en-US" w:eastAsia="es-MX"/>
              </w:rPr>
              <w:t xml:space="preserve">Petroleum product of the intermediate distilled petroleum product whose physical chemical properties and specifications are described in Table 8. </w:t>
            </w:r>
          </w:p>
        </w:tc>
      </w:tr>
      <w:tr w:rsidR="00B473A8" w:rsidRPr="0069551E" w14:paraId="5156F456" w14:textId="77777777" w:rsidTr="00A115CA">
        <w:tc>
          <w:tcPr>
            <w:tcW w:w="4788" w:type="dxa"/>
            <w:shd w:val="clear" w:color="auto" w:fill="auto"/>
          </w:tcPr>
          <w:p w14:paraId="7F60EB22" w14:textId="77777777" w:rsidR="00B473A8" w:rsidRPr="00013507" w:rsidRDefault="00B473A8" w:rsidP="008A7786">
            <w:pPr>
              <w:pStyle w:val="Texto"/>
              <w:spacing w:line="260" w:lineRule="exact"/>
              <w:ind w:firstLine="0"/>
              <w:rPr>
                <w:rFonts w:ascii="Verdana" w:hAnsi="Verdana"/>
                <w:sz w:val="16"/>
                <w:szCs w:val="16"/>
                <w:lang w:val="es-ES_tradnl" w:eastAsia="es-MX"/>
              </w:rPr>
            </w:pPr>
            <w:r w:rsidRPr="00013507">
              <w:rPr>
                <w:rFonts w:ascii="Verdana" w:hAnsi="Verdana"/>
                <w:b/>
                <w:sz w:val="16"/>
                <w:szCs w:val="16"/>
                <w:lang w:val="es-ES_tradnl" w:eastAsia="es-MX"/>
              </w:rPr>
              <w:t xml:space="preserve">3.34. Zona Fronteriza Norte (ZFN): </w:t>
            </w:r>
            <w:r w:rsidRPr="00013507">
              <w:rPr>
                <w:rFonts w:ascii="Verdana" w:hAnsi="Verdana"/>
                <w:sz w:val="16"/>
                <w:szCs w:val="16"/>
                <w:lang w:val="es-ES_tradnl" w:eastAsia="es-MX"/>
              </w:rPr>
              <w:t>En relación al diésel automotriz, el área integrada por los municipios siguientes:</w:t>
            </w:r>
          </w:p>
        </w:tc>
        <w:tc>
          <w:tcPr>
            <w:tcW w:w="4788" w:type="dxa"/>
            <w:shd w:val="clear" w:color="auto" w:fill="auto"/>
          </w:tcPr>
          <w:p w14:paraId="44296E7D" w14:textId="77777777" w:rsidR="00B473A8" w:rsidRPr="00A115CA" w:rsidRDefault="008A7786" w:rsidP="00A44BC7">
            <w:pPr>
              <w:pStyle w:val="Texto"/>
              <w:spacing w:line="260" w:lineRule="exact"/>
              <w:ind w:firstLine="0"/>
              <w:rPr>
                <w:rFonts w:ascii="Verdana" w:hAnsi="Verdana"/>
                <w:i/>
                <w:sz w:val="16"/>
                <w:szCs w:val="16"/>
                <w:lang w:val="en-US" w:eastAsia="es-MX"/>
              </w:rPr>
            </w:pPr>
            <w:r w:rsidRPr="00A115CA">
              <w:rPr>
                <w:rFonts w:ascii="Verdana" w:hAnsi="Verdana"/>
                <w:b/>
                <w:sz w:val="16"/>
                <w:szCs w:val="16"/>
                <w:lang w:val="en-US" w:eastAsia="es-MX"/>
              </w:rPr>
              <w:t xml:space="preserve">3.34. Northern Border Zone (ZFN): </w:t>
            </w:r>
            <w:r w:rsidRPr="00A115CA">
              <w:rPr>
                <w:rFonts w:ascii="Verdana" w:hAnsi="Verdana"/>
                <w:sz w:val="16"/>
                <w:szCs w:val="16"/>
                <w:lang w:val="en-US" w:eastAsia="es-MX"/>
              </w:rPr>
              <w:t>With regard to automotive di</w:t>
            </w:r>
            <w:r w:rsidR="006C74DB">
              <w:rPr>
                <w:rFonts w:ascii="Verdana" w:hAnsi="Verdana"/>
                <w:sz w:val="16"/>
                <w:szCs w:val="16"/>
                <w:lang w:val="en-US" w:eastAsia="es-MX"/>
              </w:rPr>
              <w:t>e</w:t>
            </w:r>
            <w:r w:rsidRPr="00A115CA">
              <w:rPr>
                <w:rFonts w:ascii="Verdana" w:hAnsi="Verdana"/>
                <w:sz w:val="16"/>
                <w:szCs w:val="16"/>
                <w:lang w:val="en-US" w:eastAsia="es-MX"/>
              </w:rPr>
              <w:t xml:space="preserve">sel, the area integrated by the following </w:t>
            </w:r>
            <w:r w:rsidRPr="00A115CA">
              <w:rPr>
                <w:rFonts w:ascii="Verdana" w:hAnsi="Verdana"/>
                <w:i/>
                <w:sz w:val="16"/>
                <w:szCs w:val="16"/>
                <w:lang w:val="en-US" w:eastAsia="es-MX"/>
              </w:rPr>
              <w:t>municipios:</w:t>
            </w:r>
            <w:r w:rsidRPr="00A115CA">
              <w:rPr>
                <w:rStyle w:val="FootnoteReference"/>
                <w:rFonts w:ascii="Verdana" w:hAnsi="Verdana"/>
                <w:i/>
                <w:sz w:val="16"/>
                <w:szCs w:val="16"/>
                <w:lang w:val="en-US" w:eastAsia="es-MX"/>
              </w:rPr>
              <w:footnoteReference w:id="3"/>
            </w:r>
            <w:r w:rsidRPr="00A115CA">
              <w:rPr>
                <w:rFonts w:ascii="Verdana" w:hAnsi="Verdana"/>
                <w:i/>
                <w:sz w:val="16"/>
                <w:szCs w:val="16"/>
                <w:lang w:val="en-US" w:eastAsia="es-MX"/>
              </w:rPr>
              <w:t xml:space="preserve"> </w:t>
            </w:r>
          </w:p>
        </w:tc>
      </w:tr>
      <w:tr w:rsidR="00B473A8" w:rsidRPr="00A44BC7" w14:paraId="10FBFA87" w14:textId="77777777" w:rsidTr="00A115CA">
        <w:tc>
          <w:tcPr>
            <w:tcW w:w="4788" w:type="dxa"/>
            <w:shd w:val="clear" w:color="auto" w:fill="auto"/>
          </w:tcPr>
          <w:p w14:paraId="0FE86CA0" w14:textId="77777777" w:rsidR="00B473A8" w:rsidRPr="00013507" w:rsidRDefault="00B473A8" w:rsidP="00A44BC7">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 xml:space="preserve">1. </w:t>
            </w:r>
            <w:r w:rsidRPr="00013507">
              <w:rPr>
                <w:rFonts w:ascii="Verdana" w:hAnsi="Verdana"/>
                <w:b/>
                <w:sz w:val="16"/>
                <w:szCs w:val="16"/>
                <w:lang w:val="es-ES_tradnl" w:eastAsia="es-MX"/>
              </w:rPr>
              <w:tab/>
            </w:r>
            <w:r w:rsidRPr="00013507">
              <w:rPr>
                <w:rFonts w:ascii="Verdana" w:hAnsi="Verdana"/>
                <w:sz w:val="16"/>
                <w:szCs w:val="16"/>
                <w:lang w:eastAsia="es-MX"/>
              </w:rPr>
              <w:t>Estado de Baja California: Ensenada, Mexicali, Playas de Rosarito, Tecate y Tijuana.</w:t>
            </w:r>
          </w:p>
        </w:tc>
        <w:tc>
          <w:tcPr>
            <w:tcW w:w="4788" w:type="dxa"/>
            <w:shd w:val="clear" w:color="auto" w:fill="auto"/>
          </w:tcPr>
          <w:p w14:paraId="629BE062" w14:textId="77777777" w:rsidR="00B473A8" w:rsidRPr="00013507" w:rsidRDefault="008A7786" w:rsidP="008A7786">
            <w:pPr>
              <w:pStyle w:val="Texto"/>
              <w:spacing w:line="260" w:lineRule="exact"/>
              <w:ind w:firstLine="0"/>
              <w:rPr>
                <w:rFonts w:ascii="Verdana" w:hAnsi="Verdana"/>
                <w:b/>
                <w:sz w:val="16"/>
                <w:szCs w:val="16"/>
                <w:lang w:val="es-MX" w:eastAsia="es-MX"/>
              </w:rPr>
            </w:pPr>
            <w:r w:rsidRPr="00013507">
              <w:rPr>
                <w:rFonts w:ascii="Verdana" w:hAnsi="Verdana"/>
                <w:b/>
                <w:sz w:val="16"/>
                <w:szCs w:val="16"/>
                <w:lang w:val="es-MX" w:eastAsia="es-MX"/>
              </w:rPr>
              <w:t xml:space="preserve">1. </w:t>
            </w:r>
            <w:r w:rsidRPr="00013507">
              <w:rPr>
                <w:rFonts w:ascii="Verdana" w:hAnsi="Verdana"/>
                <w:b/>
                <w:sz w:val="16"/>
                <w:szCs w:val="16"/>
                <w:lang w:val="es-MX" w:eastAsia="es-MX"/>
              </w:rPr>
              <w:tab/>
            </w:r>
            <w:r w:rsidRPr="00013507">
              <w:rPr>
                <w:rFonts w:ascii="Verdana" w:hAnsi="Verdana"/>
                <w:sz w:val="16"/>
                <w:szCs w:val="16"/>
                <w:lang w:val="es-MX" w:eastAsia="es-MX"/>
              </w:rPr>
              <w:t>State of Baja California: Ensenada, Mexicali, Playas de Rosarito, Tecate and Tijuana.</w:t>
            </w:r>
          </w:p>
        </w:tc>
      </w:tr>
      <w:tr w:rsidR="00B473A8" w:rsidRPr="00A44BC7" w14:paraId="1D93810A" w14:textId="77777777" w:rsidTr="00A115CA">
        <w:tc>
          <w:tcPr>
            <w:tcW w:w="4788" w:type="dxa"/>
            <w:shd w:val="clear" w:color="auto" w:fill="auto"/>
          </w:tcPr>
          <w:p w14:paraId="2DC6C83D" w14:textId="77777777" w:rsidR="00B473A8" w:rsidRPr="00013507" w:rsidRDefault="00B473A8" w:rsidP="00A44BC7">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 xml:space="preserve">2. </w:t>
            </w:r>
            <w:r w:rsidRPr="00013507">
              <w:rPr>
                <w:rFonts w:ascii="Verdana" w:hAnsi="Verdana"/>
                <w:b/>
                <w:sz w:val="16"/>
                <w:szCs w:val="16"/>
                <w:lang w:val="es-ES_tradnl" w:eastAsia="es-MX"/>
              </w:rPr>
              <w:tab/>
            </w:r>
            <w:r w:rsidRPr="00013507">
              <w:rPr>
                <w:rFonts w:ascii="Verdana" w:hAnsi="Verdana"/>
                <w:sz w:val="16"/>
                <w:szCs w:val="16"/>
                <w:lang w:eastAsia="es-MX"/>
              </w:rPr>
              <w:t>Estado de Sonora: Agua Prieta, Altar, Atil, Bacoachi, Bavispe, Cananea, Cucurpe, Fronteras, General Plutarco Elías Calles, Imuris, Magdalena, Naco, Nogales, Oquitoa, Puerto Peñasco, San Luis Río Colorado, Santa Ana, Santa Cruz, Sáric y Tubutama.</w:t>
            </w:r>
          </w:p>
        </w:tc>
        <w:tc>
          <w:tcPr>
            <w:tcW w:w="4788" w:type="dxa"/>
            <w:shd w:val="clear" w:color="auto" w:fill="auto"/>
          </w:tcPr>
          <w:p w14:paraId="3DFC92AB" w14:textId="77777777" w:rsidR="00B473A8" w:rsidRPr="00013507" w:rsidRDefault="008A7786" w:rsidP="008A7786">
            <w:pPr>
              <w:pStyle w:val="Texto"/>
              <w:spacing w:line="260" w:lineRule="exact"/>
              <w:ind w:firstLine="0"/>
              <w:rPr>
                <w:rFonts w:ascii="Verdana" w:hAnsi="Verdana"/>
                <w:b/>
                <w:sz w:val="16"/>
                <w:szCs w:val="16"/>
                <w:lang w:val="es-MX" w:eastAsia="es-MX"/>
              </w:rPr>
            </w:pPr>
            <w:r w:rsidRPr="00013507">
              <w:rPr>
                <w:rFonts w:ascii="Verdana" w:hAnsi="Verdana"/>
                <w:b/>
                <w:sz w:val="16"/>
                <w:szCs w:val="16"/>
                <w:lang w:val="es-MX" w:eastAsia="es-MX"/>
              </w:rPr>
              <w:t xml:space="preserve">2. </w:t>
            </w:r>
            <w:r w:rsidRPr="00013507">
              <w:rPr>
                <w:rFonts w:ascii="Verdana" w:hAnsi="Verdana"/>
                <w:b/>
                <w:sz w:val="16"/>
                <w:szCs w:val="16"/>
                <w:lang w:val="es-MX" w:eastAsia="es-MX"/>
              </w:rPr>
              <w:tab/>
            </w:r>
            <w:r w:rsidRPr="00013507">
              <w:rPr>
                <w:rFonts w:ascii="Verdana" w:hAnsi="Verdana"/>
                <w:sz w:val="16"/>
                <w:szCs w:val="16"/>
                <w:lang w:val="es-MX" w:eastAsia="es-MX"/>
              </w:rPr>
              <w:t>State of Sonora: Agua Prieta, Altar, Atil, Bacoachi, Bavispe, Cananea, Cucurpe, Fronteras, General Plutarco Elías Calles, Imuris, Magdalena, Naco, Nogales, Oquitoa, Puerto Peñasco, San Luis Río Colorado, Santa Ana, Santa Cruz, Sáric and Tubutama.</w:t>
            </w:r>
          </w:p>
        </w:tc>
      </w:tr>
      <w:tr w:rsidR="008A7786" w:rsidRPr="00A44BC7" w14:paraId="7448C77E" w14:textId="77777777" w:rsidTr="00A115CA">
        <w:tc>
          <w:tcPr>
            <w:tcW w:w="4788" w:type="dxa"/>
            <w:shd w:val="clear" w:color="auto" w:fill="auto"/>
          </w:tcPr>
          <w:p w14:paraId="3ECA2B15" w14:textId="77777777" w:rsidR="008A7786" w:rsidRPr="00013507" w:rsidRDefault="008A7786" w:rsidP="008A7786">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3.</w:t>
            </w:r>
            <w:r w:rsidRPr="00013507">
              <w:rPr>
                <w:rFonts w:ascii="Verdana" w:hAnsi="Verdana"/>
                <w:sz w:val="16"/>
                <w:szCs w:val="16"/>
                <w:lang w:eastAsia="es-MX"/>
              </w:rPr>
              <w:t xml:space="preserve"> </w:t>
            </w:r>
            <w:r w:rsidRPr="00013507">
              <w:rPr>
                <w:rFonts w:ascii="Verdana" w:hAnsi="Verdana"/>
                <w:sz w:val="16"/>
                <w:szCs w:val="16"/>
                <w:lang w:eastAsia="es-MX"/>
              </w:rPr>
              <w:tab/>
              <w:t>Estado de Chihuahua: Ahumada, Ascensión, Buenaventura, Casas Grandes, Galeana, Guadalupe, Ignacio Zaragoza, Janos, Juárez, Nuevo Casas Grandes y Práxedis Guerrero.</w:t>
            </w:r>
          </w:p>
        </w:tc>
        <w:tc>
          <w:tcPr>
            <w:tcW w:w="4788" w:type="dxa"/>
            <w:shd w:val="clear" w:color="auto" w:fill="auto"/>
          </w:tcPr>
          <w:p w14:paraId="6CE3A549" w14:textId="77777777" w:rsidR="008A7786" w:rsidRPr="00013507" w:rsidRDefault="008A7786" w:rsidP="008A7786">
            <w:pPr>
              <w:pStyle w:val="Texto"/>
              <w:spacing w:line="260" w:lineRule="exact"/>
              <w:ind w:firstLine="0"/>
              <w:rPr>
                <w:rFonts w:ascii="Verdana" w:hAnsi="Verdana"/>
                <w:sz w:val="16"/>
                <w:szCs w:val="16"/>
                <w:lang w:val="es-MX" w:eastAsia="es-MX"/>
              </w:rPr>
            </w:pPr>
            <w:r w:rsidRPr="00013507">
              <w:rPr>
                <w:rFonts w:ascii="Verdana" w:hAnsi="Verdana"/>
                <w:b/>
                <w:sz w:val="16"/>
                <w:szCs w:val="16"/>
                <w:lang w:val="es-MX" w:eastAsia="es-MX"/>
              </w:rPr>
              <w:t>3.</w:t>
            </w:r>
            <w:r w:rsidRPr="00013507">
              <w:rPr>
                <w:rFonts w:ascii="Verdana" w:hAnsi="Verdana"/>
                <w:sz w:val="16"/>
                <w:szCs w:val="16"/>
                <w:lang w:val="es-MX" w:eastAsia="es-MX"/>
              </w:rPr>
              <w:t xml:space="preserve"> </w:t>
            </w:r>
            <w:r w:rsidRPr="00013507">
              <w:rPr>
                <w:rFonts w:ascii="Verdana" w:hAnsi="Verdana"/>
                <w:sz w:val="16"/>
                <w:szCs w:val="16"/>
                <w:lang w:val="es-MX" w:eastAsia="es-MX"/>
              </w:rPr>
              <w:tab/>
              <w:t>State of Chihuahua: Ahumada, Ascensión, Buenaventura, Casas Grandes, Galeana, Guadalupe, Ignacio Zaragoza, Janos, Juárez, Nuevo Casas Grandes and Práxedis Guerrero.</w:t>
            </w:r>
          </w:p>
        </w:tc>
      </w:tr>
      <w:tr w:rsidR="008A7786" w:rsidRPr="00A44BC7" w14:paraId="2F60CF02" w14:textId="77777777" w:rsidTr="00A115CA">
        <w:tc>
          <w:tcPr>
            <w:tcW w:w="4788" w:type="dxa"/>
            <w:shd w:val="clear" w:color="auto" w:fill="auto"/>
          </w:tcPr>
          <w:p w14:paraId="271A3538" w14:textId="77777777" w:rsidR="008A7786" w:rsidRPr="00013507" w:rsidRDefault="008A7786" w:rsidP="008A7786">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4.</w:t>
            </w:r>
            <w:r w:rsidRPr="00013507">
              <w:rPr>
                <w:rFonts w:ascii="Verdana" w:hAnsi="Verdana"/>
                <w:sz w:val="16"/>
                <w:szCs w:val="16"/>
                <w:lang w:eastAsia="es-MX"/>
              </w:rPr>
              <w:t xml:space="preserve"> </w:t>
            </w:r>
            <w:r w:rsidRPr="00013507">
              <w:rPr>
                <w:rFonts w:ascii="Verdana" w:hAnsi="Verdana"/>
                <w:sz w:val="16"/>
                <w:szCs w:val="16"/>
                <w:lang w:eastAsia="es-MX"/>
              </w:rPr>
              <w:tab/>
              <w:t>Estado de Coahuila: Acuña, Allende, Guerrero, Hidalgo, Jiménez, Juárez, Morelos, Múzquiz, Nava, Piedras Negras, Sabinas, San Juan de Sabinas, Villa Unión y Zaragoza.</w:t>
            </w:r>
          </w:p>
        </w:tc>
        <w:tc>
          <w:tcPr>
            <w:tcW w:w="4788" w:type="dxa"/>
            <w:shd w:val="clear" w:color="auto" w:fill="auto"/>
          </w:tcPr>
          <w:p w14:paraId="33787658" w14:textId="77777777" w:rsidR="008A7786" w:rsidRPr="00013507" w:rsidRDefault="008A7786" w:rsidP="008A7786">
            <w:pPr>
              <w:pStyle w:val="Texto"/>
              <w:spacing w:line="260" w:lineRule="exact"/>
              <w:ind w:firstLine="0"/>
              <w:rPr>
                <w:rFonts w:ascii="Verdana" w:hAnsi="Verdana"/>
                <w:sz w:val="16"/>
                <w:szCs w:val="16"/>
                <w:lang w:val="es-MX" w:eastAsia="es-MX"/>
              </w:rPr>
            </w:pPr>
            <w:r w:rsidRPr="00013507">
              <w:rPr>
                <w:rFonts w:ascii="Verdana" w:hAnsi="Verdana"/>
                <w:b/>
                <w:sz w:val="16"/>
                <w:szCs w:val="16"/>
                <w:lang w:val="es-MX" w:eastAsia="es-MX"/>
              </w:rPr>
              <w:t>4.</w:t>
            </w:r>
            <w:r w:rsidRPr="00013507">
              <w:rPr>
                <w:rFonts w:ascii="Verdana" w:hAnsi="Verdana"/>
                <w:sz w:val="16"/>
                <w:szCs w:val="16"/>
                <w:lang w:val="es-MX" w:eastAsia="es-MX"/>
              </w:rPr>
              <w:t xml:space="preserve"> </w:t>
            </w:r>
            <w:r w:rsidRPr="00013507">
              <w:rPr>
                <w:rFonts w:ascii="Verdana" w:hAnsi="Verdana"/>
                <w:sz w:val="16"/>
                <w:szCs w:val="16"/>
                <w:lang w:val="es-MX" w:eastAsia="es-MX"/>
              </w:rPr>
              <w:tab/>
              <w:t>State of Coahuila: Acuña, Allende, Guerrero, Hidalgo, Jiménez, Juárez, Morelos, Múzquiz, Nava, Piedras Negras, Sabinas, San Juan de Sabinas, Villa Unión and Zaragoza.</w:t>
            </w:r>
          </w:p>
        </w:tc>
      </w:tr>
      <w:tr w:rsidR="008A7786" w:rsidRPr="00A44BC7" w14:paraId="781CC786" w14:textId="77777777" w:rsidTr="00A115CA">
        <w:tc>
          <w:tcPr>
            <w:tcW w:w="4788" w:type="dxa"/>
            <w:shd w:val="clear" w:color="auto" w:fill="auto"/>
          </w:tcPr>
          <w:p w14:paraId="2FF24CAE" w14:textId="77777777" w:rsidR="008A7786" w:rsidRPr="00013507" w:rsidRDefault="008A7786" w:rsidP="008A7786">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 xml:space="preserve">5. </w:t>
            </w:r>
            <w:r w:rsidRPr="00013507">
              <w:rPr>
                <w:rFonts w:ascii="Verdana" w:hAnsi="Verdana"/>
                <w:b/>
                <w:sz w:val="16"/>
                <w:szCs w:val="16"/>
                <w:lang w:val="es-ES_tradnl" w:eastAsia="es-MX"/>
              </w:rPr>
              <w:tab/>
            </w:r>
            <w:r w:rsidRPr="00013507">
              <w:rPr>
                <w:rFonts w:ascii="Verdana" w:hAnsi="Verdana"/>
                <w:sz w:val="16"/>
                <w:szCs w:val="16"/>
                <w:lang w:eastAsia="es-MX"/>
              </w:rPr>
              <w:t>Estado de Nuevo León: Anáhuac, Dr. Coss, General Bravo, General Terán, Los Aldamas y Parras.</w:t>
            </w:r>
          </w:p>
        </w:tc>
        <w:tc>
          <w:tcPr>
            <w:tcW w:w="4788" w:type="dxa"/>
            <w:shd w:val="clear" w:color="auto" w:fill="auto"/>
          </w:tcPr>
          <w:p w14:paraId="7D747797" w14:textId="77777777" w:rsidR="008A7786" w:rsidRPr="00013507" w:rsidRDefault="008A7786" w:rsidP="008A7786">
            <w:pPr>
              <w:pStyle w:val="Texto"/>
              <w:spacing w:line="260" w:lineRule="exact"/>
              <w:ind w:firstLine="0"/>
              <w:rPr>
                <w:rFonts w:ascii="Verdana" w:hAnsi="Verdana"/>
                <w:sz w:val="16"/>
                <w:szCs w:val="16"/>
                <w:lang w:val="es-MX" w:eastAsia="es-MX"/>
              </w:rPr>
            </w:pPr>
            <w:r w:rsidRPr="00013507">
              <w:rPr>
                <w:rFonts w:ascii="Verdana" w:hAnsi="Verdana"/>
                <w:b/>
                <w:sz w:val="16"/>
                <w:szCs w:val="16"/>
                <w:lang w:val="es-MX" w:eastAsia="es-MX"/>
              </w:rPr>
              <w:t xml:space="preserve">5. </w:t>
            </w:r>
            <w:r w:rsidRPr="00013507">
              <w:rPr>
                <w:rFonts w:ascii="Verdana" w:hAnsi="Verdana"/>
                <w:b/>
                <w:sz w:val="16"/>
                <w:szCs w:val="16"/>
                <w:lang w:val="es-MX" w:eastAsia="es-MX"/>
              </w:rPr>
              <w:tab/>
            </w:r>
            <w:r w:rsidRPr="00013507">
              <w:rPr>
                <w:rFonts w:ascii="Verdana" w:hAnsi="Verdana"/>
                <w:sz w:val="16"/>
                <w:szCs w:val="16"/>
                <w:lang w:val="es-MX" w:eastAsia="es-MX"/>
              </w:rPr>
              <w:t>State of Nuevo León: Anáhuac, Dr. Coss, General Bravo, General Terán, Los Aldamas and Parras.</w:t>
            </w:r>
          </w:p>
        </w:tc>
      </w:tr>
      <w:tr w:rsidR="008A7786" w:rsidRPr="00A44BC7" w14:paraId="35A1B21A" w14:textId="77777777" w:rsidTr="00A115CA">
        <w:tc>
          <w:tcPr>
            <w:tcW w:w="4788" w:type="dxa"/>
            <w:shd w:val="clear" w:color="auto" w:fill="auto"/>
          </w:tcPr>
          <w:p w14:paraId="031F60A3" w14:textId="77777777" w:rsidR="008A7786" w:rsidRPr="00013507" w:rsidRDefault="008A7786" w:rsidP="008A7786">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6.</w:t>
            </w:r>
            <w:r w:rsidRPr="00013507">
              <w:rPr>
                <w:rFonts w:ascii="Verdana" w:hAnsi="Verdana"/>
                <w:sz w:val="16"/>
                <w:szCs w:val="16"/>
                <w:lang w:eastAsia="es-MX"/>
              </w:rPr>
              <w:t xml:space="preserve"> </w:t>
            </w:r>
            <w:r w:rsidRPr="00013507">
              <w:rPr>
                <w:rFonts w:ascii="Verdana" w:hAnsi="Verdana"/>
                <w:sz w:val="16"/>
                <w:szCs w:val="16"/>
                <w:lang w:eastAsia="es-MX"/>
              </w:rPr>
              <w:tab/>
              <w:t>Estado de Tamaulipas: Camargo, Guerrero, Gustavo Díaz Ordaz, Matamoros, Méndez, Mier, Miguel Alemán, Nuevo Laredo, Reynosa, Río Bravo, San Fernando y Valle Hermoso.</w:t>
            </w:r>
          </w:p>
        </w:tc>
        <w:tc>
          <w:tcPr>
            <w:tcW w:w="4788" w:type="dxa"/>
            <w:shd w:val="clear" w:color="auto" w:fill="auto"/>
          </w:tcPr>
          <w:p w14:paraId="65CAF18E" w14:textId="77777777" w:rsidR="008A7786" w:rsidRPr="00013507" w:rsidRDefault="008A7786" w:rsidP="008A7786">
            <w:pPr>
              <w:pStyle w:val="Texto"/>
              <w:spacing w:line="260" w:lineRule="exact"/>
              <w:ind w:firstLine="0"/>
              <w:rPr>
                <w:rFonts w:ascii="Verdana" w:hAnsi="Verdana"/>
                <w:sz w:val="16"/>
                <w:szCs w:val="16"/>
                <w:lang w:val="es-MX" w:eastAsia="es-MX"/>
              </w:rPr>
            </w:pPr>
            <w:r w:rsidRPr="00013507">
              <w:rPr>
                <w:rFonts w:ascii="Verdana" w:hAnsi="Verdana"/>
                <w:b/>
                <w:sz w:val="16"/>
                <w:szCs w:val="16"/>
                <w:lang w:val="es-MX" w:eastAsia="es-MX"/>
              </w:rPr>
              <w:t>6.</w:t>
            </w:r>
            <w:r w:rsidRPr="00013507">
              <w:rPr>
                <w:rFonts w:ascii="Verdana" w:hAnsi="Verdana"/>
                <w:sz w:val="16"/>
                <w:szCs w:val="16"/>
                <w:lang w:val="es-MX" w:eastAsia="es-MX"/>
              </w:rPr>
              <w:t xml:space="preserve"> </w:t>
            </w:r>
            <w:r w:rsidRPr="00013507">
              <w:rPr>
                <w:rFonts w:ascii="Verdana" w:hAnsi="Verdana"/>
                <w:sz w:val="16"/>
                <w:szCs w:val="16"/>
                <w:lang w:val="es-MX" w:eastAsia="es-MX"/>
              </w:rPr>
              <w:tab/>
              <w:t>State of Tamaulipas: Camargo, Guerrero, Gustavo Díaz Ordaz, Matamoros, Méndez, Mier, Miguel Alemán, Nuevo Laredo, Reynosa, Río Bravo, San Fernando and Valle Hermoso.</w:t>
            </w:r>
          </w:p>
        </w:tc>
      </w:tr>
      <w:tr w:rsidR="008A7786" w:rsidRPr="0069551E" w14:paraId="727E2218" w14:textId="77777777" w:rsidTr="00A115CA">
        <w:tc>
          <w:tcPr>
            <w:tcW w:w="4788" w:type="dxa"/>
            <w:shd w:val="clear" w:color="auto" w:fill="auto"/>
          </w:tcPr>
          <w:p w14:paraId="173A4DF0" w14:textId="77777777" w:rsidR="008A7786" w:rsidRPr="00013507" w:rsidRDefault="008A7786" w:rsidP="008A7786">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lastRenderedPageBreak/>
              <w:t xml:space="preserve">3.35. Zona Metropolitana de Guadalajara (ZMG): </w:t>
            </w:r>
            <w:r w:rsidRPr="00013507">
              <w:rPr>
                <w:rFonts w:ascii="Verdana" w:hAnsi="Verdana"/>
                <w:sz w:val="16"/>
                <w:szCs w:val="16"/>
                <w:lang w:val="es-ES_tradnl" w:eastAsia="es-MX"/>
              </w:rPr>
              <w:t>El área integrada por los siguientes municipios del Estado de Jalisco: Guadalajara, Ixtlahuacán del Río, Tlaquepaque, Tonalá, Zapotlanejo y Zapopan.</w:t>
            </w:r>
          </w:p>
        </w:tc>
        <w:tc>
          <w:tcPr>
            <w:tcW w:w="4788" w:type="dxa"/>
            <w:shd w:val="clear" w:color="auto" w:fill="auto"/>
          </w:tcPr>
          <w:p w14:paraId="32CCB665" w14:textId="77777777" w:rsidR="008A7786" w:rsidRPr="00A115CA" w:rsidRDefault="008A7786" w:rsidP="003A0C40">
            <w:pPr>
              <w:pStyle w:val="Texto"/>
              <w:spacing w:line="260" w:lineRule="exact"/>
              <w:ind w:firstLine="0"/>
              <w:rPr>
                <w:rFonts w:ascii="Verdana" w:hAnsi="Verdana"/>
                <w:b/>
                <w:sz w:val="16"/>
                <w:szCs w:val="16"/>
                <w:lang w:val="en-US" w:eastAsia="es-MX"/>
              </w:rPr>
            </w:pPr>
            <w:r w:rsidRPr="00A115CA">
              <w:rPr>
                <w:rFonts w:ascii="Verdana" w:hAnsi="Verdana"/>
                <w:b/>
                <w:sz w:val="16"/>
                <w:szCs w:val="16"/>
                <w:lang w:val="en-US" w:eastAsia="es-MX"/>
              </w:rPr>
              <w:t xml:space="preserve">3.35. Metropolitan Zone of Guadalajara (ZMG): </w:t>
            </w:r>
            <w:r w:rsidRPr="00A115CA">
              <w:rPr>
                <w:rFonts w:ascii="Verdana" w:hAnsi="Verdana"/>
                <w:sz w:val="16"/>
                <w:szCs w:val="16"/>
                <w:lang w:val="en-US" w:eastAsia="es-MX"/>
              </w:rPr>
              <w:t xml:space="preserve">The area integrated by the following </w:t>
            </w:r>
            <w:r w:rsidRPr="00A115CA">
              <w:rPr>
                <w:rFonts w:ascii="Verdana" w:hAnsi="Verdana"/>
                <w:i/>
                <w:sz w:val="16"/>
                <w:szCs w:val="16"/>
                <w:lang w:val="en-US" w:eastAsia="es-MX"/>
              </w:rPr>
              <w:t xml:space="preserve">municipios </w:t>
            </w:r>
            <w:r w:rsidRPr="00A115CA">
              <w:rPr>
                <w:rFonts w:ascii="Verdana" w:hAnsi="Verdana"/>
                <w:sz w:val="16"/>
                <w:szCs w:val="16"/>
                <w:lang w:val="en-US" w:eastAsia="es-MX"/>
              </w:rPr>
              <w:t xml:space="preserve">of the State of </w:t>
            </w:r>
            <w:r w:rsidR="003A0C40" w:rsidRPr="00A115CA">
              <w:rPr>
                <w:rFonts w:ascii="Verdana" w:hAnsi="Verdana"/>
                <w:sz w:val="16"/>
                <w:szCs w:val="16"/>
                <w:lang w:val="en-US" w:eastAsia="es-MX"/>
              </w:rPr>
              <w:t>the State of</w:t>
            </w:r>
            <w:r w:rsidRPr="00A115CA">
              <w:rPr>
                <w:rFonts w:ascii="Verdana" w:hAnsi="Verdana"/>
                <w:sz w:val="16"/>
                <w:szCs w:val="16"/>
                <w:lang w:val="en-US" w:eastAsia="es-MX"/>
              </w:rPr>
              <w:t xml:space="preserve"> Jalisco: Guadalajara, Ixtlahuacán del Río, Tl</w:t>
            </w:r>
            <w:r w:rsidR="003A0C40" w:rsidRPr="00A115CA">
              <w:rPr>
                <w:rFonts w:ascii="Verdana" w:hAnsi="Verdana"/>
                <w:sz w:val="16"/>
                <w:szCs w:val="16"/>
                <w:lang w:val="en-US" w:eastAsia="es-MX"/>
              </w:rPr>
              <w:t>aquepaque, Tonalá, Zapotlanejo and</w:t>
            </w:r>
            <w:r w:rsidRPr="00A115CA">
              <w:rPr>
                <w:rFonts w:ascii="Verdana" w:hAnsi="Verdana"/>
                <w:sz w:val="16"/>
                <w:szCs w:val="16"/>
                <w:lang w:val="en-US" w:eastAsia="es-MX"/>
              </w:rPr>
              <w:t xml:space="preserve"> Zapopan.</w:t>
            </w:r>
          </w:p>
        </w:tc>
      </w:tr>
      <w:tr w:rsidR="008A7786" w:rsidRPr="00A44BC7" w14:paraId="229484AF" w14:textId="77777777" w:rsidTr="00A115CA">
        <w:tc>
          <w:tcPr>
            <w:tcW w:w="4788" w:type="dxa"/>
            <w:shd w:val="clear" w:color="auto" w:fill="auto"/>
          </w:tcPr>
          <w:p w14:paraId="6BEEF804" w14:textId="77777777" w:rsidR="008A7786" w:rsidRPr="00013507" w:rsidRDefault="008A7786" w:rsidP="008A7786">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3.36. Zona Metropolitana de Monterrey (ZMM): </w:t>
            </w:r>
            <w:r w:rsidRPr="00013507">
              <w:rPr>
                <w:rFonts w:ascii="Verdana" w:hAnsi="Verdana"/>
                <w:sz w:val="16"/>
                <w:szCs w:val="16"/>
                <w:lang w:val="es-ES_tradnl" w:eastAsia="es-MX"/>
              </w:rPr>
              <w:t>El área integrada por los siguientes municipios del Estado de Nuevo León: Apodaca, Benito Juárez, General Escobedo, Guadalupe, Monterrey, San Nicolás de los Garza, San Pedro Garza García y Santa Catarina.</w:t>
            </w:r>
          </w:p>
        </w:tc>
        <w:tc>
          <w:tcPr>
            <w:tcW w:w="4788" w:type="dxa"/>
            <w:shd w:val="clear" w:color="auto" w:fill="auto"/>
          </w:tcPr>
          <w:p w14:paraId="49AD90B0" w14:textId="77777777" w:rsidR="008A7786" w:rsidRPr="00013507" w:rsidRDefault="008A7786" w:rsidP="003A0C40">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3.36. </w:t>
            </w:r>
            <w:r w:rsidR="003A0C40" w:rsidRPr="00013507">
              <w:rPr>
                <w:rFonts w:ascii="Verdana" w:hAnsi="Verdana"/>
                <w:b/>
                <w:sz w:val="16"/>
                <w:szCs w:val="16"/>
                <w:lang w:val="es-ES_tradnl" w:eastAsia="es-MX"/>
              </w:rPr>
              <w:t xml:space="preserve">Metropolitan Zone of </w:t>
            </w:r>
            <w:r w:rsidRPr="00013507">
              <w:rPr>
                <w:rFonts w:ascii="Verdana" w:hAnsi="Verdana"/>
                <w:b/>
                <w:sz w:val="16"/>
                <w:szCs w:val="16"/>
                <w:lang w:val="es-ES_tradnl" w:eastAsia="es-MX"/>
              </w:rPr>
              <w:t xml:space="preserve">Monterrey (ZMM): </w:t>
            </w:r>
            <w:r w:rsidR="003A0C40" w:rsidRPr="00013507">
              <w:rPr>
                <w:rFonts w:ascii="Verdana" w:hAnsi="Verdana"/>
                <w:sz w:val="16"/>
                <w:szCs w:val="16"/>
                <w:lang w:val="es-ES_tradnl" w:eastAsia="es-MX"/>
              </w:rPr>
              <w:t xml:space="preserve">The area integrated by the following </w:t>
            </w:r>
            <w:r w:rsidR="003A0C40" w:rsidRPr="00013507">
              <w:rPr>
                <w:rFonts w:ascii="Verdana" w:hAnsi="Verdana"/>
                <w:i/>
                <w:sz w:val="16"/>
                <w:szCs w:val="16"/>
                <w:lang w:val="es-ES_tradnl" w:eastAsia="es-MX"/>
              </w:rPr>
              <w:t xml:space="preserve">municipios </w:t>
            </w:r>
            <w:r w:rsidR="003A0C40" w:rsidRPr="00013507">
              <w:rPr>
                <w:rFonts w:ascii="Verdana" w:hAnsi="Verdana"/>
                <w:sz w:val="16"/>
                <w:szCs w:val="16"/>
                <w:lang w:val="es-ES_tradnl" w:eastAsia="es-MX"/>
              </w:rPr>
              <w:t>of the State of the State of</w:t>
            </w:r>
            <w:r w:rsidRPr="00013507">
              <w:rPr>
                <w:rFonts w:ascii="Verdana" w:hAnsi="Verdana"/>
                <w:sz w:val="16"/>
                <w:szCs w:val="16"/>
                <w:lang w:val="es-ES_tradnl" w:eastAsia="es-MX"/>
              </w:rPr>
              <w:t xml:space="preserve"> Nuevo León: Apodaca, Benito Juárez, General Escobedo, Guadalupe, Monterrey, San Nicolás de los Garza, San Pedro Garza García </w:t>
            </w:r>
            <w:r w:rsidR="003A0C40" w:rsidRPr="00013507">
              <w:rPr>
                <w:rFonts w:ascii="Verdana" w:hAnsi="Verdana"/>
                <w:sz w:val="16"/>
                <w:szCs w:val="16"/>
                <w:lang w:val="es-ES_tradnl" w:eastAsia="es-MX"/>
              </w:rPr>
              <w:t>and</w:t>
            </w:r>
            <w:r w:rsidRPr="00013507">
              <w:rPr>
                <w:rFonts w:ascii="Verdana" w:hAnsi="Verdana"/>
                <w:sz w:val="16"/>
                <w:szCs w:val="16"/>
                <w:lang w:val="es-ES_tradnl" w:eastAsia="es-MX"/>
              </w:rPr>
              <w:t xml:space="preserve"> Santa Catarina.</w:t>
            </w:r>
          </w:p>
        </w:tc>
      </w:tr>
      <w:tr w:rsidR="008A7786" w:rsidRPr="00A44BC7" w14:paraId="117716B4" w14:textId="77777777" w:rsidTr="00A115CA">
        <w:tc>
          <w:tcPr>
            <w:tcW w:w="4788" w:type="dxa"/>
            <w:shd w:val="clear" w:color="auto" w:fill="auto"/>
          </w:tcPr>
          <w:p w14:paraId="36B2F1C3" w14:textId="77777777" w:rsidR="008A7786" w:rsidRPr="00013507" w:rsidRDefault="008A7786" w:rsidP="008A7786">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3.37. Zona Metropolitana del Valle de México (ZMVM): </w:t>
            </w:r>
            <w:r w:rsidRPr="00013507">
              <w:rPr>
                <w:rFonts w:ascii="Verdana" w:hAnsi="Verdana"/>
                <w:sz w:val="16"/>
                <w:szCs w:val="16"/>
                <w:lang w:val="es-ES_tradnl" w:eastAsia="es-MX"/>
              </w:rPr>
              <w:t>El área integrada por las 16 demarcaciones políticas de la Ciudad de México y los siguientes municipios del Estado de México: Acolman, Atizapán de Zaragoza, Atenco, Coacalco, Cuautitlán, Cuautitlán Izcalli, Chalco, Chicoloapan, Chimalhuacán, Ecatepec, Huixquilucan, Ixtapaluca, Jaltenco, La Paz, Melchor Ocampo, Naucalpan de Juárez, Nextlalpan, Nezahualcóyotl, Nicolás Romero, Tecámac, Teoloyucan, Tepotzotlán, Texcoco, Tlalnepantla de Baz, Tultepec, Tultitlán, Valle de Chalco Solidaridad y Zumpango.</w:t>
            </w:r>
          </w:p>
        </w:tc>
        <w:tc>
          <w:tcPr>
            <w:tcW w:w="4788" w:type="dxa"/>
            <w:shd w:val="clear" w:color="auto" w:fill="auto"/>
          </w:tcPr>
          <w:p w14:paraId="09F1848F" w14:textId="77777777" w:rsidR="008A7786" w:rsidRPr="00013507" w:rsidRDefault="008A7786" w:rsidP="003A0C40">
            <w:pPr>
              <w:pStyle w:val="Texto"/>
              <w:spacing w:line="260" w:lineRule="exact"/>
              <w:ind w:firstLine="0"/>
              <w:rPr>
                <w:rFonts w:ascii="Verdana" w:hAnsi="Verdana"/>
                <w:b/>
                <w:sz w:val="16"/>
                <w:szCs w:val="16"/>
                <w:lang w:val="es-ES_tradnl" w:eastAsia="es-MX"/>
              </w:rPr>
            </w:pPr>
            <w:r w:rsidRPr="00013507">
              <w:rPr>
                <w:rFonts w:ascii="Verdana" w:hAnsi="Verdana"/>
                <w:b/>
                <w:sz w:val="16"/>
                <w:szCs w:val="16"/>
                <w:lang w:val="es-ES_tradnl" w:eastAsia="es-MX"/>
              </w:rPr>
              <w:t xml:space="preserve">3.37. </w:t>
            </w:r>
            <w:r w:rsidR="003A0C40" w:rsidRPr="00013507">
              <w:rPr>
                <w:rFonts w:ascii="Verdana" w:hAnsi="Verdana"/>
                <w:b/>
                <w:sz w:val="16"/>
                <w:szCs w:val="16"/>
                <w:lang w:val="es-ES_tradnl" w:eastAsia="es-MX"/>
              </w:rPr>
              <w:t xml:space="preserve">Metropolitan Zone of the Valley of </w:t>
            </w:r>
            <w:r w:rsidRPr="00013507">
              <w:rPr>
                <w:rFonts w:ascii="Verdana" w:hAnsi="Verdana"/>
                <w:b/>
                <w:sz w:val="16"/>
                <w:szCs w:val="16"/>
                <w:lang w:val="es-ES_tradnl" w:eastAsia="es-MX"/>
              </w:rPr>
              <w:t xml:space="preserve">México (ZMVM): </w:t>
            </w:r>
            <w:r w:rsidR="003A0C40" w:rsidRPr="00013507">
              <w:rPr>
                <w:rFonts w:ascii="Verdana" w:hAnsi="Verdana"/>
                <w:sz w:val="16"/>
                <w:szCs w:val="16"/>
                <w:lang w:val="es-ES_tradnl" w:eastAsia="es-MX"/>
              </w:rPr>
              <w:t xml:space="preserve">The area integrated by the 16 political demarcations of Mexico City and the following </w:t>
            </w:r>
            <w:r w:rsidR="003A0C40" w:rsidRPr="00013507">
              <w:rPr>
                <w:rFonts w:ascii="Verdana" w:hAnsi="Verdana"/>
                <w:i/>
                <w:sz w:val="16"/>
                <w:szCs w:val="16"/>
                <w:lang w:val="es-ES_tradnl" w:eastAsia="es-MX"/>
              </w:rPr>
              <w:t>municipios</w:t>
            </w:r>
            <w:r w:rsidR="003A0C40" w:rsidRPr="00013507">
              <w:rPr>
                <w:rFonts w:ascii="Verdana" w:hAnsi="Verdana"/>
                <w:sz w:val="16"/>
                <w:szCs w:val="16"/>
                <w:lang w:val="es-ES_tradnl" w:eastAsia="es-MX"/>
              </w:rPr>
              <w:t xml:space="preserve"> of the State of Mexico</w:t>
            </w:r>
            <w:r w:rsidRPr="00013507">
              <w:rPr>
                <w:rFonts w:ascii="Verdana" w:hAnsi="Verdana"/>
                <w:sz w:val="16"/>
                <w:szCs w:val="16"/>
                <w:lang w:val="es-ES_tradnl" w:eastAsia="es-MX"/>
              </w:rPr>
              <w:t xml:space="preserve">: Acolman, Atizapán de Zaragoza, Atenco, Coacalco, Cuautitlán, Cuautitlán Izcalli, Chalco, Chicoloapan, Chimalhuacán, Ecatepec, Huixquilucan, Ixtapaluca, Jaltenco, La Paz, Melchor Ocampo, Naucalpan de Juárez, Nextlalpan, Nezahualcóyotl, Nicolás Romero, Tecámac, Teoloyucan, Tepotzotlán, Texcoco, Tlalnepantla de Baz, Tultepec, Tultitlán, Valle de Chalco Solidaridad </w:t>
            </w:r>
            <w:r w:rsidR="003A0C40" w:rsidRPr="00013507">
              <w:rPr>
                <w:rFonts w:ascii="Verdana" w:hAnsi="Verdana"/>
                <w:sz w:val="16"/>
                <w:szCs w:val="16"/>
                <w:lang w:val="es-ES_tradnl" w:eastAsia="es-MX"/>
              </w:rPr>
              <w:t>and</w:t>
            </w:r>
            <w:r w:rsidRPr="00013507">
              <w:rPr>
                <w:rFonts w:ascii="Verdana" w:hAnsi="Verdana"/>
                <w:sz w:val="16"/>
                <w:szCs w:val="16"/>
                <w:lang w:val="es-ES_tradnl" w:eastAsia="es-MX"/>
              </w:rPr>
              <w:t xml:space="preserve"> Zumpango.</w:t>
            </w:r>
          </w:p>
        </w:tc>
      </w:tr>
      <w:tr w:rsidR="008A7786" w:rsidRPr="0069551E" w14:paraId="3326222D" w14:textId="77777777" w:rsidTr="00A115CA">
        <w:tc>
          <w:tcPr>
            <w:tcW w:w="4788" w:type="dxa"/>
            <w:shd w:val="clear" w:color="auto" w:fill="auto"/>
          </w:tcPr>
          <w:p w14:paraId="20AEA613" w14:textId="77777777" w:rsidR="008A7786" w:rsidRPr="00013507" w:rsidRDefault="008A7786" w:rsidP="008A7786">
            <w:pPr>
              <w:pStyle w:val="Texto"/>
              <w:spacing w:line="260" w:lineRule="exact"/>
              <w:ind w:firstLine="0"/>
              <w:rPr>
                <w:rFonts w:ascii="Verdana" w:hAnsi="Verdana"/>
                <w:sz w:val="16"/>
                <w:szCs w:val="16"/>
                <w:lang w:val="es-ES_tradnl" w:eastAsia="es-MX"/>
              </w:rPr>
            </w:pPr>
            <w:r w:rsidRPr="00013507">
              <w:rPr>
                <w:rFonts w:ascii="Verdana" w:hAnsi="Verdana"/>
                <w:b/>
                <w:sz w:val="16"/>
                <w:szCs w:val="16"/>
                <w:lang w:val="es-ES_tradnl" w:eastAsia="es-MX"/>
              </w:rPr>
              <w:t xml:space="preserve">3.38. Zona resto del país: </w:t>
            </w:r>
            <w:r w:rsidRPr="00013507">
              <w:rPr>
                <w:rFonts w:ascii="Verdana" w:hAnsi="Verdana"/>
                <w:sz w:val="16"/>
                <w:szCs w:val="16"/>
                <w:lang w:val="es-ES_tradnl" w:eastAsia="es-MX"/>
              </w:rPr>
              <w:t>Es el área geográfica dentro del territorio nacional de acuerdo a lo siguiente:</w:t>
            </w:r>
          </w:p>
        </w:tc>
        <w:tc>
          <w:tcPr>
            <w:tcW w:w="4788" w:type="dxa"/>
            <w:shd w:val="clear" w:color="auto" w:fill="auto"/>
          </w:tcPr>
          <w:p w14:paraId="6725E098" w14:textId="77777777" w:rsidR="008A7786" w:rsidRPr="00A115CA" w:rsidRDefault="003A0C40" w:rsidP="008A7786">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3.38. Zone – rest of the country: </w:t>
            </w:r>
            <w:r w:rsidRPr="00A115CA">
              <w:rPr>
                <w:rFonts w:ascii="Verdana" w:hAnsi="Verdana"/>
                <w:sz w:val="16"/>
                <w:szCs w:val="16"/>
                <w:lang w:val="en-US" w:eastAsia="es-MX"/>
              </w:rPr>
              <w:t xml:space="preserve">Is the geographic area within the national territory according to the following: </w:t>
            </w:r>
          </w:p>
        </w:tc>
      </w:tr>
      <w:tr w:rsidR="008A7786" w:rsidRPr="0069551E" w14:paraId="4BDE7284" w14:textId="77777777" w:rsidTr="00A115CA">
        <w:tc>
          <w:tcPr>
            <w:tcW w:w="4788" w:type="dxa"/>
            <w:shd w:val="clear" w:color="auto" w:fill="auto"/>
          </w:tcPr>
          <w:p w14:paraId="58F9F4F5" w14:textId="77777777" w:rsidR="008A7786" w:rsidRPr="00013507" w:rsidRDefault="008A7786" w:rsidP="008A7786">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 xml:space="preserve">1. </w:t>
            </w:r>
            <w:r w:rsidRPr="00013507">
              <w:rPr>
                <w:rFonts w:ascii="Verdana" w:hAnsi="Verdana"/>
                <w:b/>
                <w:sz w:val="16"/>
                <w:szCs w:val="16"/>
                <w:lang w:val="es-ES_tradnl" w:eastAsia="es-MX"/>
              </w:rPr>
              <w:tab/>
            </w:r>
            <w:r w:rsidRPr="00013507">
              <w:rPr>
                <w:rFonts w:ascii="Verdana" w:hAnsi="Verdana"/>
                <w:sz w:val="16"/>
                <w:szCs w:val="16"/>
                <w:lang w:eastAsia="es-MX"/>
              </w:rPr>
              <w:t>En relación a las gasolinas, la que excluye a las ZMVM, ZMM y ZMG;</w:t>
            </w:r>
          </w:p>
        </w:tc>
        <w:tc>
          <w:tcPr>
            <w:tcW w:w="4788" w:type="dxa"/>
            <w:shd w:val="clear" w:color="auto" w:fill="auto"/>
          </w:tcPr>
          <w:p w14:paraId="08374854" w14:textId="77777777" w:rsidR="008A7786" w:rsidRPr="00A115CA" w:rsidRDefault="003A0C40" w:rsidP="008A7786">
            <w:pPr>
              <w:pStyle w:val="Texto"/>
              <w:spacing w:line="260" w:lineRule="exact"/>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With regard to the gasolines, that which excludes the</w:t>
            </w:r>
            <w:r w:rsidRPr="00A115CA">
              <w:rPr>
                <w:rFonts w:ascii="Verdana" w:hAnsi="Verdana" w:cs="Times New Roman"/>
                <w:sz w:val="16"/>
                <w:szCs w:val="16"/>
                <w:lang w:val="en-US" w:eastAsia="es-MX"/>
              </w:rPr>
              <w:t xml:space="preserve"> </w:t>
            </w:r>
            <w:r w:rsidRPr="00A115CA">
              <w:rPr>
                <w:rFonts w:ascii="Verdana" w:hAnsi="Verdana"/>
                <w:sz w:val="16"/>
                <w:szCs w:val="16"/>
                <w:lang w:val="en-US" w:eastAsia="es-MX"/>
              </w:rPr>
              <w:t xml:space="preserve">ZMVM, ZMM and ZMG; </w:t>
            </w:r>
          </w:p>
        </w:tc>
      </w:tr>
      <w:tr w:rsidR="008A7786" w:rsidRPr="0069551E" w14:paraId="0E0416FC" w14:textId="77777777" w:rsidTr="00A115CA">
        <w:tc>
          <w:tcPr>
            <w:tcW w:w="4788" w:type="dxa"/>
            <w:shd w:val="clear" w:color="auto" w:fill="auto"/>
          </w:tcPr>
          <w:p w14:paraId="2FDC0E0B" w14:textId="77777777" w:rsidR="008A7786" w:rsidRPr="00013507" w:rsidRDefault="008A7786" w:rsidP="008A7786">
            <w:pPr>
              <w:pStyle w:val="Texto"/>
              <w:spacing w:line="260" w:lineRule="exact"/>
              <w:ind w:firstLine="0"/>
              <w:rPr>
                <w:rFonts w:ascii="Verdana" w:hAnsi="Verdana"/>
                <w:sz w:val="16"/>
                <w:szCs w:val="16"/>
                <w:lang w:eastAsia="es-MX"/>
              </w:rPr>
            </w:pPr>
            <w:r w:rsidRPr="00013507">
              <w:rPr>
                <w:rFonts w:ascii="Verdana" w:hAnsi="Verdana"/>
                <w:b/>
                <w:sz w:val="16"/>
                <w:szCs w:val="16"/>
                <w:lang w:val="es-ES_tradnl" w:eastAsia="es-MX"/>
              </w:rPr>
              <w:t>2.</w:t>
            </w:r>
            <w:r w:rsidRPr="00013507">
              <w:rPr>
                <w:rFonts w:ascii="Verdana" w:hAnsi="Verdana"/>
                <w:sz w:val="16"/>
                <w:szCs w:val="16"/>
                <w:lang w:eastAsia="es-MX"/>
              </w:rPr>
              <w:t xml:space="preserve"> </w:t>
            </w:r>
            <w:r w:rsidRPr="00013507">
              <w:rPr>
                <w:rFonts w:ascii="Verdana" w:hAnsi="Verdana"/>
                <w:sz w:val="16"/>
                <w:szCs w:val="16"/>
                <w:lang w:eastAsia="es-MX"/>
              </w:rPr>
              <w:tab/>
              <w:t>En el caso del diésel automotriz, la que excluye a las ZMVM, ZMM, ZMG y ZFN y, en su caso, los corredores DUBA referidos en el Anexo 1 de la Norma;</w:t>
            </w:r>
          </w:p>
        </w:tc>
        <w:tc>
          <w:tcPr>
            <w:tcW w:w="4788" w:type="dxa"/>
            <w:shd w:val="clear" w:color="auto" w:fill="auto"/>
          </w:tcPr>
          <w:p w14:paraId="2813788A" w14:textId="77777777" w:rsidR="008A7786" w:rsidRPr="00A115CA" w:rsidRDefault="003A0C40" w:rsidP="006C74DB">
            <w:pPr>
              <w:pStyle w:val="Texto"/>
              <w:spacing w:line="260" w:lineRule="exact"/>
              <w:ind w:firstLine="0"/>
              <w:rPr>
                <w:rFonts w:ascii="Verdana" w:hAnsi="Verdana"/>
                <w:b/>
                <w:sz w:val="16"/>
                <w:szCs w:val="16"/>
                <w:lang w:val="en-US" w:eastAsia="es-MX"/>
              </w:rPr>
            </w:pPr>
            <w:r w:rsidRPr="00A115CA">
              <w:rPr>
                <w:rFonts w:ascii="Verdana" w:hAnsi="Verdana"/>
                <w:b/>
                <w:sz w:val="16"/>
                <w:szCs w:val="16"/>
                <w:lang w:val="en-US" w:eastAsia="es-MX"/>
              </w:rPr>
              <w:t>2.</w:t>
            </w:r>
            <w:r w:rsidRPr="00A115CA">
              <w:rPr>
                <w:rFonts w:ascii="Verdana" w:hAnsi="Verdana"/>
                <w:sz w:val="16"/>
                <w:szCs w:val="16"/>
                <w:lang w:val="en-US" w:eastAsia="es-MX"/>
              </w:rPr>
              <w:t xml:space="preserve"> </w:t>
            </w:r>
            <w:r w:rsidRPr="00A115CA">
              <w:rPr>
                <w:rFonts w:ascii="Verdana" w:hAnsi="Verdana"/>
                <w:sz w:val="16"/>
                <w:szCs w:val="16"/>
                <w:lang w:val="en-US" w:eastAsia="es-MX"/>
              </w:rPr>
              <w:tab/>
              <w:t>In the case of automotive di</w:t>
            </w:r>
            <w:r w:rsidR="006C74DB">
              <w:rPr>
                <w:rFonts w:ascii="Verdana" w:hAnsi="Verdana"/>
                <w:sz w:val="16"/>
                <w:szCs w:val="16"/>
                <w:lang w:val="en-US" w:eastAsia="es-MX"/>
              </w:rPr>
              <w:t>e</w:t>
            </w:r>
            <w:r w:rsidRPr="00A115CA">
              <w:rPr>
                <w:rFonts w:ascii="Verdana" w:hAnsi="Verdana"/>
                <w:sz w:val="16"/>
                <w:szCs w:val="16"/>
                <w:lang w:val="en-US" w:eastAsia="es-MX"/>
              </w:rPr>
              <w:t>sel, that which excludes the ZMVM, ZMM, ZMG and ZFN and, when applicable, the DUBA corridors referred to in Annex 1 of the Standard;</w:t>
            </w:r>
          </w:p>
        </w:tc>
      </w:tr>
      <w:tr w:rsidR="008A7786" w:rsidRPr="0069551E" w14:paraId="4FB1CB21" w14:textId="77777777" w:rsidTr="00A115CA">
        <w:tc>
          <w:tcPr>
            <w:tcW w:w="4788" w:type="dxa"/>
            <w:shd w:val="clear" w:color="auto" w:fill="auto"/>
          </w:tcPr>
          <w:p w14:paraId="4DF274A6" w14:textId="77777777" w:rsidR="008A7786" w:rsidRPr="00013507" w:rsidRDefault="008A7786" w:rsidP="008A7786">
            <w:pPr>
              <w:pStyle w:val="Texto"/>
              <w:spacing w:line="280" w:lineRule="exact"/>
              <w:ind w:firstLine="0"/>
              <w:rPr>
                <w:rFonts w:ascii="Verdana" w:hAnsi="Verdana"/>
                <w:sz w:val="16"/>
                <w:szCs w:val="16"/>
                <w:lang w:eastAsia="es-MX"/>
              </w:rPr>
            </w:pPr>
            <w:r w:rsidRPr="00013507">
              <w:rPr>
                <w:rFonts w:ascii="Verdana" w:hAnsi="Verdana"/>
                <w:b/>
                <w:sz w:val="16"/>
                <w:szCs w:val="16"/>
                <w:lang w:val="es-ES_tradnl" w:eastAsia="es-MX"/>
              </w:rPr>
              <w:t>3.</w:t>
            </w:r>
            <w:r w:rsidRPr="00013507">
              <w:rPr>
                <w:rFonts w:ascii="Verdana" w:hAnsi="Verdana"/>
                <w:sz w:val="16"/>
                <w:szCs w:val="16"/>
                <w:lang w:eastAsia="es-MX"/>
              </w:rPr>
              <w:t xml:space="preserve"> </w:t>
            </w:r>
            <w:r w:rsidRPr="00013507">
              <w:rPr>
                <w:rFonts w:ascii="Verdana" w:hAnsi="Verdana"/>
                <w:sz w:val="16"/>
                <w:szCs w:val="16"/>
                <w:lang w:eastAsia="es-MX"/>
              </w:rPr>
              <w:tab/>
              <w:t>En el caso de petrolíferos de uso industrial, la que excluye a la ZMVM, ZMM, ZMG, así como los Corredores industriales y centros de población definidos en el Anexo 2 de la Norma.</w:t>
            </w:r>
          </w:p>
        </w:tc>
        <w:tc>
          <w:tcPr>
            <w:tcW w:w="4788" w:type="dxa"/>
            <w:shd w:val="clear" w:color="auto" w:fill="auto"/>
          </w:tcPr>
          <w:p w14:paraId="6971D97F" w14:textId="77777777" w:rsidR="008A7786" w:rsidRPr="00A115CA" w:rsidRDefault="00D51782" w:rsidP="008A7786">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 xml:space="preserve">3. </w:t>
            </w:r>
            <w:r w:rsidRPr="00A115CA">
              <w:rPr>
                <w:rFonts w:ascii="Verdana" w:hAnsi="Verdana"/>
                <w:sz w:val="16"/>
                <w:szCs w:val="16"/>
                <w:lang w:val="en-US" w:eastAsia="es-MX"/>
              </w:rPr>
              <w:t xml:space="preserve">In the case of petroleum products for industrial use, that which excludes the ZMVM, ZMM, ZMG, as well as the industrial Corridors and population centers defined in Annex 2 of the Standard. </w:t>
            </w:r>
          </w:p>
        </w:tc>
      </w:tr>
      <w:tr w:rsidR="008A7786" w:rsidRPr="0069551E" w14:paraId="3AD7652D" w14:textId="77777777" w:rsidTr="00A115CA">
        <w:tc>
          <w:tcPr>
            <w:tcW w:w="4788" w:type="dxa"/>
            <w:shd w:val="clear" w:color="auto" w:fill="auto"/>
          </w:tcPr>
          <w:p w14:paraId="72CAA3B3" w14:textId="77777777" w:rsidR="008A7786" w:rsidRPr="00013507" w:rsidRDefault="008A7786" w:rsidP="008A7786">
            <w:pPr>
              <w:pStyle w:val="Texto"/>
              <w:spacing w:line="280" w:lineRule="exact"/>
              <w:ind w:firstLine="0"/>
              <w:rPr>
                <w:rFonts w:ascii="Verdana" w:hAnsi="Verdana"/>
                <w:sz w:val="16"/>
                <w:szCs w:val="16"/>
                <w:lang w:val="es-MX" w:eastAsia="es-MX"/>
              </w:rPr>
            </w:pPr>
            <w:r w:rsidRPr="00013507">
              <w:rPr>
                <w:rFonts w:ascii="Verdana" w:hAnsi="Verdana"/>
                <w:b/>
                <w:sz w:val="16"/>
                <w:szCs w:val="16"/>
                <w:lang w:val="es-MX" w:eastAsia="es-MX"/>
              </w:rPr>
              <w:t>4.</w:t>
            </w:r>
            <w:r w:rsidRPr="00013507">
              <w:rPr>
                <w:rFonts w:ascii="Verdana" w:hAnsi="Verdana"/>
                <w:sz w:val="16"/>
                <w:szCs w:val="16"/>
                <w:lang w:val="es-MX" w:eastAsia="es-MX"/>
              </w:rPr>
              <w:t xml:space="preserve"> </w:t>
            </w:r>
            <w:r w:rsidRPr="00013507">
              <w:rPr>
                <w:rFonts w:ascii="Verdana" w:hAnsi="Verdana"/>
                <w:sz w:val="16"/>
                <w:szCs w:val="16"/>
                <w:lang w:val="es-MX" w:eastAsia="es-MX"/>
              </w:rPr>
              <w:tab/>
              <w:t>En el caso del GLP, la que excluye a ZMVM y las ciudades de Puebla, Toluca, Querétaro  y Monterrey.</w:t>
            </w:r>
          </w:p>
        </w:tc>
        <w:tc>
          <w:tcPr>
            <w:tcW w:w="4788" w:type="dxa"/>
            <w:shd w:val="clear" w:color="auto" w:fill="auto"/>
          </w:tcPr>
          <w:p w14:paraId="62F70DC0" w14:textId="77777777" w:rsidR="008A7786" w:rsidRPr="00A115CA" w:rsidRDefault="00D51782" w:rsidP="00D51782">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 xml:space="preserve">4. </w:t>
            </w:r>
            <w:r w:rsidRPr="00A115CA">
              <w:rPr>
                <w:rFonts w:ascii="Verdana" w:hAnsi="Verdana"/>
                <w:sz w:val="16"/>
                <w:szCs w:val="16"/>
                <w:lang w:val="en-US" w:eastAsia="es-MX"/>
              </w:rPr>
              <w:t xml:space="preserve">In the case of LP Gas that which excludes the ZMVM and the cities of Puebla, Toluca, Quéretaro and Monterrey. </w:t>
            </w:r>
          </w:p>
        </w:tc>
      </w:tr>
      <w:tr w:rsidR="008A7786" w:rsidRPr="0069551E" w14:paraId="7C2190B0" w14:textId="77777777" w:rsidTr="00A115CA">
        <w:tc>
          <w:tcPr>
            <w:tcW w:w="4788" w:type="dxa"/>
            <w:shd w:val="clear" w:color="auto" w:fill="auto"/>
          </w:tcPr>
          <w:p w14:paraId="745154CC" w14:textId="77777777" w:rsidR="008A7786" w:rsidRPr="00013507" w:rsidRDefault="008A7786" w:rsidP="008A7786">
            <w:pPr>
              <w:pStyle w:val="Texto"/>
              <w:spacing w:line="280" w:lineRule="exact"/>
              <w:ind w:firstLine="0"/>
              <w:rPr>
                <w:rFonts w:ascii="Verdana" w:hAnsi="Verdana"/>
                <w:b/>
                <w:sz w:val="16"/>
                <w:szCs w:val="16"/>
                <w:lang w:val="es-ES_tradnl" w:eastAsia="es-MX"/>
              </w:rPr>
            </w:pPr>
            <w:r w:rsidRPr="00013507">
              <w:rPr>
                <w:rFonts w:ascii="Verdana" w:hAnsi="Verdana"/>
                <w:b/>
                <w:sz w:val="16"/>
                <w:szCs w:val="16"/>
                <w:lang w:val="es-MX" w:eastAsia="es-MX"/>
              </w:rPr>
              <w:t>4. Espe</w:t>
            </w:r>
            <w:r w:rsidRPr="00013507">
              <w:rPr>
                <w:rFonts w:ascii="Verdana" w:hAnsi="Verdana"/>
                <w:b/>
                <w:sz w:val="16"/>
                <w:szCs w:val="16"/>
                <w:lang w:val="es-ES_tradnl" w:eastAsia="es-MX"/>
              </w:rPr>
              <w:t>cificaciones de calidad los petrolíferos.</w:t>
            </w:r>
          </w:p>
        </w:tc>
        <w:tc>
          <w:tcPr>
            <w:tcW w:w="4788" w:type="dxa"/>
            <w:shd w:val="clear" w:color="auto" w:fill="auto"/>
          </w:tcPr>
          <w:p w14:paraId="6F2F1410" w14:textId="77777777" w:rsidR="008A7786" w:rsidRPr="00A115CA" w:rsidRDefault="00D51782" w:rsidP="008A7786">
            <w:pPr>
              <w:pStyle w:val="Texto"/>
              <w:spacing w:line="280" w:lineRule="exact"/>
              <w:ind w:firstLine="0"/>
              <w:rPr>
                <w:rFonts w:ascii="Verdana" w:hAnsi="Verdana"/>
                <w:b/>
                <w:sz w:val="16"/>
                <w:szCs w:val="16"/>
                <w:lang w:val="en-US" w:eastAsia="es-MX"/>
              </w:rPr>
            </w:pPr>
            <w:r w:rsidRPr="00A115CA">
              <w:rPr>
                <w:rFonts w:ascii="Verdana" w:hAnsi="Verdana"/>
                <w:b/>
                <w:sz w:val="16"/>
                <w:szCs w:val="16"/>
                <w:lang w:val="en-US" w:eastAsia="es-MX"/>
              </w:rPr>
              <w:t xml:space="preserve">4. Qualify specifications of petroleum products. </w:t>
            </w:r>
          </w:p>
        </w:tc>
      </w:tr>
      <w:tr w:rsidR="008A7786" w:rsidRPr="0069551E" w14:paraId="747C12E7" w14:textId="77777777" w:rsidTr="00A115CA">
        <w:tc>
          <w:tcPr>
            <w:tcW w:w="4788" w:type="dxa"/>
            <w:shd w:val="clear" w:color="auto" w:fill="auto"/>
          </w:tcPr>
          <w:p w14:paraId="2EB898EA" w14:textId="77777777" w:rsidR="008A7786" w:rsidRPr="00013507" w:rsidRDefault="008A7786" w:rsidP="008A7786">
            <w:pPr>
              <w:pStyle w:val="Texto"/>
              <w:spacing w:line="280" w:lineRule="exact"/>
              <w:ind w:firstLine="0"/>
              <w:rPr>
                <w:rFonts w:ascii="Verdana" w:hAnsi="Verdana"/>
                <w:sz w:val="16"/>
                <w:szCs w:val="16"/>
                <w:lang w:eastAsia="es-MX"/>
              </w:rPr>
            </w:pPr>
            <w:r w:rsidRPr="00013507">
              <w:rPr>
                <w:rFonts w:ascii="Verdana" w:hAnsi="Verdana"/>
                <w:b/>
                <w:sz w:val="16"/>
                <w:szCs w:val="16"/>
                <w:lang w:val="es-ES_tradnl" w:eastAsia="es-MX"/>
              </w:rPr>
              <w:t xml:space="preserve">4.1. </w:t>
            </w:r>
            <w:r w:rsidRPr="00013507">
              <w:rPr>
                <w:rFonts w:ascii="Verdana" w:hAnsi="Verdana"/>
                <w:sz w:val="16"/>
                <w:szCs w:val="16"/>
                <w:lang w:eastAsia="es-MX"/>
              </w:rPr>
              <w:t xml:space="preserve">Las especificaciones previstas en las Tablas 1 a la 13 de la Norma son obligatorias, por lo que deberán ser cumplidas por el productor, importador, almacenista, transportista, distribuidor y expendio al público, en lo </w:t>
            </w:r>
            <w:r w:rsidRPr="00013507">
              <w:rPr>
                <w:rFonts w:ascii="Verdana" w:hAnsi="Verdana"/>
                <w:sz w:val="16"/>
                <w:szCs w:val="16"/>
                <w:lang w:eastAsia="es-MX"/>
              </w:rPr>
              <w:lastRenderedPageBreak/>
              <w:t>conducente y, en general, por la persona que comercialice o enajene los petrolíferos.</w:t>
            </w:r>
          </w:p>
        </w:tc>
        <w:tc>
          <w:tcPr>
            <w:tcW w:w="4788" w:type="dxa"/>
            <w:shd w:val="clear" w:color="auto" w:fill="auto"/>
          </w:tcPr>
          <w:p w14:paraId="7ACF0EEA" w14:textId="77777777" w:rsidR="008A7786" w:rsidRPr="00A115CA" w:rsidRDefault="009A1892" w:rsidP="006C74DB">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4.1. </w:t>
            </w:r>
            <w:r w:rsidRPr="00A115CA">
              <w:rPr>
                <w:rFonts w:ascii="Verdana" w:hAnsi="Verdana"/>
                <w:sz w:val="16"/>
                <w:szCs w:val="16"/>
                <w:lang w:val="en-US" w:eastAsia="es-MX"/>
              </w:rPr>
              <w:t>The specifications detailed in Tables 1 to 13 of the Standard are obligatory, for which reason they must be complied</w:t>
            </w:r>
            <w:r w:rsidR="006C74DB">
              <w:rPr>
                <w:rFonts w:ascii="Verdana" w:hAnsi="Verdana"/>
                <w:sz w:val="16"/>
                <w:szCs w:val="16"/>
                <w:lang w:val="en-US" w:eastAsia="es-MX"/>
              </w:rPr>
              <w:t xml:space="preserve"> with</w:t>
            </w:r>
            <w:r w:rsidRPr="00A115CA">
              <w:rPr>
                <w:rFonts w:ascii="Verdana" w:hAnsi="Verdana"/>
                <w:sz w:val="16"/>
                <w:szCs w:val="16"/>
                <w:lang w:val="en-US" w:eastAsia="es-MX"/>
              </w:rPr>
              <w:t xml:space="preserve"> by the producer, importer, warehouse, transporter, distributor and dispen</w:t>
            </w:r>
            <w:r w:rsidR="006C74DB">
              <w:rPr>
                <w:rFonts w:ascii="Verdana" w:hAnsi="Verdana"/>
                <w:sz w:val="16"/>
                <w:szCs w:val="16"/>
                <w:lang w:val="en-US" w:eastAsia="es-MX"/>
              </w:rPr>
              <w:t>ser</w:t>
            </w:r>
            <w:r w:rsidRPr="00A115CA">
              <w:rPr>
                <w:rFonts w:ascii="Verdana" w:hAnsi="Verdana"/>
                <w:sz w:val="16"/>
                <w:szCs w:val="16"/>
                <w:lang w:val="en-US" w:eastAsia="es-MX"/>
              </w:rPr>
              <w:t xml:space="preserve"> to the public, as </w:t>
            </w:r>
            <w:r w:rsidRPr="00A115CA">
              <w:rPr>
                <w:rFonts w:ascii="Verdana" w:hAnsi="Verdana"/>
                <w:sz w:val="16"/>
                <w:szCs w:val="16"/>
                <w:lang w:val="en-US" w:eastAsia="es-MX"/>
              </w:rPr>
              <w:lastRenderedPageBreak/>
              <w:t xml:space="preserve">applicable, and in general, by the person that commercially distributes or transfers the petroleum products. </w:t>
            </w:r>
          </w:p>
        </w:tc>
      </w:tr>
      <w:tr w:rsidR="008A7786" w:rsidRPr="0069551E" w14:paraId="76F82893" w14:textId="77777777" w:rsidTr="00A115CA">
        <w:tc>
          <w:tcPr>
            <w:tcW w:w="4788" w:type="dxa"/>
            <w:shd w:val="clear" w:color="auto" w:fill="auto"/>
          </w:tcPr>
          <w:p w14:paraId="56EE1756" w14:textId="77777777" w:rsidR="008A7786" w:rsidRPr="00013507" w:rsidRDefault="008A7786" w:rsidP="008A7786">
            <w:pPr>
              <w:pStyle w:val="Texto"/>
              <w:spacing w:line="280" w:lineRule="exact"/>
              <w:ind w:firstLine="0"/>
              <w:rPr>
                <w:rFonts w:ascii="Verdana" w:hAnsi="Verdana"/>
                <w:sz w:val="16"/>
                <w:szCs w:val="16"/>
                <w:lang w:eastAsia="es-MX"/>
              </w:rPr>
            </w:pPr>
            <w:r w:rsidRPr="00013507">
              <w:rPr>
                <w:rFonts w:ascii="Verdana" w:hAnsi="Verdana"/>
                <w:sz w:val="16"/>
                <w:szCs w:val="16"/>
                <w:lang w:eastAsia="es-MX"/>
              </w:rPr>
              <w:lastRenderedPageBreak/>
              <w:t>Para efectos de determinar el cumplimiento de los resultados observados o calculados respecto de los valores límites establecidos en las Tablas 1 a 13, en caso de recurrir al redondeo, los valores producidos en la determinación de la calidad deben redondearse a la unidad más próxima de la cifra significativa situada a la extrema derecha del valor límite. En el caso de límites expresados como un número entero, las unidades son siempre cifras significativas, incluyendo el cero final. Los criterios de redondeo no aplican cuando se rebasan los límites máximos o se está por debajo de los límites mínimos permisibles de la Norma.</w:t>
            </w:r>
          </w:p>
        </w:tc>
        <w:tc>
          <w:tcPr>
            <w:tcW w:w="4788" w:type="dxa"/>
            <w:shd w:val="clear" w:color="auto" w:fill="auto"/>
          </w:tcPr>
          <w:p w14:paraId="07021BFB" w14:textId="77777777" w:rsidR="008A7786" w:rsidRPr="00A115CA" w:rsidRDefault="009A1892" w:rsidP="00263861">
            <w:pPr>
              <w:pStyle w:val="Texto"/>
              <w:spacing w:line="280" w:lineRule="exact"/>
              <w:ind w:firstLine="0"/>
              <w:rPr>
                <w:rFonts w:ascii="Verdana" w:hAnsi="Verdana"/>
                <w:sz w:val="16"/>
                <w:szCs w:val="16"/>
                <w:lang w:val="en-US" w:eastAsia="es-MX"/>
              </w:rPr>
            </w:pPr>
            <w:r w:rsidRPr="00A115CA">
              <w:rPr>
                <w:rFonts w:ascii="Verdana" w:hAnsi="Verdana"/>
                <w:sz w:val="16"/>
                <w:szCs w:val="16"/>
                <w:lang w:val="en-US" w:eastAsia="es-MX"/>
              </w:rPr>
              <w:t xml:space="preserve">For the purposes of determining the compliance to the results observed or calculated with respect to the limit values established in Tables 1 to 13, </w:t>
            </w:r>
            <w:r w:rsidR="00263861" w:rsidRPr="00A115CA">
              <w:rPr>
                <w:rFonts w:ascii="Verdana" w:hAnsi="Verdana"/>
                <w:sz w:val="16"/>
                <w:szCs w:val="16"/>
                <w:lang w:val="en-US" w:eastAsia="es-MX"/>
              </w:rPr>
              <w:t xml:space="preserve">when rounding off values, the values produced in the determination of quality must be rounded off to the nearest unit of the significant figure situated to the extreme right of the limit value. When limits are expressed as a whole number, the units are always significant </w:t>
            </w:r>
            <w:r w:rsidR="008D7CC4" w:rsidRPr="00A115CA">
              <w:rPr>
                <w:rFonts w:ascii="Verdana" w:hAnsi="Verdana"/>
                <w:sz w:val="16"/>
                <w:szCs w:val="16"/>
                <w:lang w:val="en-US" w:eastAsia="es-MX"/>
              </w:rPr>
              <w:t xml:space="preserve">figures, including the final zero. The criteria for rounding off do not apply when the maximum limits are exceeded or is below the minimum permissible limits of the Standard. </w:t>
            </w:r>
          </w:p>
        </w:tc>
      </w:tr>
      <w:tr w:rsidR="008A7786" w:rsidRPr="0069551E" w14:paraId="0E8909E7" w14:textId="77777777" w:rsidTr="00A115CA">
        <w:tc>
          <w:tcPr>
            <w:tcW w:w="4788" w:type="dxa"/>
            <w:shd w:val="clear" w:color="auto" w:fill="auto"/>
          </w:tcPr>
          <w:p w14:paraId="293978AE" w14:textId="77777777" w:rsidR="008A7786" w:rsidRPr="00013507" w:rsidRDefault="008A7786" w:rsidP="008D7CC4">
            <w:pPr>
              <w:pStyle w:val="Texto"/>
              <w:spacing w:line="280" w:lineRule="exact"/>
              <w:ind w:firstLine="0"/>
              <w:rPr>
                <w:rFonts w:ascii="Verdana" w:hAnsi="Verdana"/>
                <w:sz w:val="16"/>
                <w:szCs w:val="16"/>
                <w:lang w:eastAsia="es-MX"/>
              </w:rPr>
            </w:pPr>
            <w:r w:rsidRPr="00013507">
              <w:rPr>
                <w:rFonts w:ascii="Verdana" w:hAnsi="Verdana"/>
                <w:sz w:val="16"/>
                <w:szCs w:val="16"/>
                <w:lang w:eastAsia="es-MX"/>
              </w:rPr>
              <w:t>Para las especificaciones de las Tablas 1 a la 13, así como las del Anexo 4, el término “informar” significa reportar el valor obtenido, en su caso, como resultado de la evaluación de la conformidad, en el informe de resultados,</w:t>
            </w:r>
            <w:r w:rsidRPr="00013507">
              <w:rPr>
                <w:rFonts w:ascii="Verdana" w:hAnsi="Verdana"/>
                <w:sz w:val="16"/>
                <w:szCs w:val="16"/>
                <w:lang w:val="es-MX" w:eastAsia="es-MX"/>
              </w:rPr>
              <w:t xml:space="preserve"> certificado de calidad o documento de naturaleza jurídica y técnica análogo según el país de procedencia</w:t>
            </w:r>
            <w:r w:rsidRPr="00013507">
              <w:rPr>
                <w:rFonts w:ascii="Verdana" w:hAnsi="Verdana"/>
                <w:sz w:val="16"/>
                <w:szCs w:val="16"/>
                <w:lang w:eastAsia="es-MX"/>
              </w:rPr>
              <w:t>.</w:t>
            </w:r>
          </w:p>
        </w:tc>
        <w:tc>
          <w:tcPr>
            <w:tcW w:w="4788" w:type="dxa"/>
            <w:shd w:val="clear" w:color="auto" w:fill="auto"/>
          </w:tcPr>
          <w:p w14:paraId="1CD766A2" w14:textId="77777777" w:rsidR="008A7786"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sz w:val="16"/>
                <w:szCs w:val="16"/>
                <w:lang w:val="en-US" w:eastAsia="es-MX"/>
              </w:rPr>
              <w:t xml:space="preserve">For the specifications in the Tables 1 to 13, as well as those of Annex 4, the term “inform” signifies reporting the value obtained, when applicable, as a result of the evaluation of compliance, in the report of results, quality certificate or similar document of a legal and technical nature according to the country of origin. </w:t>
            </w:r>
          </w:p>
        </w:tc>
      </w:tr>
      <w:tr w:rsidR="008A7786" w:rsidRPr="0069551E" w14:paraId="3FDA9980" w14:textId="77777777" w:rsidTr="00A115CA">
        <w:tc>
          <w:tcPr>
            <w:tcW w:w="4788" w:type="dxa"/>
            <w:shd w:val="clear" w:color="auto" w:fill="auto"/>
          </w:tcPr>
          <w:p w14:paraId="3A4DAD79" w14:textId="77777777" w:rsidR="008A7786" w:rsidRPr="00013507" w:rsidRDefault="008A7786" w:rsidP="008A7786">
            <w:pPr>
              <w:pStyle w:val="Texto"/>
              <w:spacing w:line="284" w:lineRule="exact"/>
              <w:ind w:firstLine="0"/>
              <w:rPr>
                <w:rFonts w:ascii="Verdana" w:hAnsi="Verdana"/>
                <w:sz w:val="16"/>
                <w:szCs w:val="16"/>
                <w:lang w:eastAsia="es-MX"/>
              </w:rPr>
            </w:pPr>
            <w:r w:rsidRPr="00013507">
              <w:rPr>
                <w:rFonts w:ascii="Verdana" w:hAnsi="Verdana"/>
                <w:sz w:val="16"/>
                <w:szCs w:val="16"/>
                <w:lang w:eastAsia="es-MX"/>
              </w:rPr>
              <w:t>En la importación y producción de Gasolina para mezcla final, se deberá presentar un informe de resultados que contenga las pruebas que se indican en las Tablas 1 a 6, con excepción de aquellas que correspondan realizarse una vez que se hayan agregado los aditivos o componentes necesarios para su composición final en las instalaciones de almacenamiento o distribución en el punto más cercano previo al expendio al público. Una vez obtenida la composición final de la gasolina, deberán realizarse las pruebas faltantes con objeto de cubrir la totalidad para dar cumplimiento a la Norma. Las pruebas que deberán realizarse una vez agregados los aditivos y componentes a la Gasolina para mezcla final son, entre otras:</w:t>
            </w:r>
          </w:p>
        </w:tc>
        <w:tc>
          <w:tcPr>
            <w:tcW w:w="4788" w:type="dxa"/>
            <w:shd w:val="clear" w:color="auto" w:fill="auto"/>
          </w:tcPr>
          <w:p w14:paraId="5104CA88" w14:textId="77777777" w:rsidR="008A7786" w:rsidRPr="00477CF2" w:rsidRDefault="008D7CC4" w:rsidP="008A7786">
            <w:pPr>
              <w:pStyle w:val="Texto"/>
              <w:spacing w:line="284" w:lineRule="exact"/>
              <w:ind w:firstLine="0"/>
              <w:rPr>
                <w:rFonts w:ascii="Verdana" w:hAnsi="Verdana"/>
                <w:sz w:val="16"/>
                <w:szCs w:val="16"/>
                <w:lang w:val="en-US" w:eastAsia="es-MX"/>
              </w:rPr>
            </w:pPr>
            <w:r w:rsidRPr="00477CF2">
              <w:rPr>
                <w:rFonts w:ascii="Verdana" w:hAnsi="Verdana"/>
                <w:sz w:val="16"/>
                <w:szCs w:val="16"/>
                <w:lang w:val="en-US" w:eastAsia="es-MX"/>
              </w:rPr>
              <w:t>In the importation and production of Gasoline for final mixture, a report of the results must be presented that contains the tests that are indicated in Tables 1 to 6, with the exception of those that correspond to be made once the additives or components have been added that are necessary for their final composition in the installations for storage or distribution in the point nearest to the dispensation to the public. Once the final composition of the gasoline is obtained, the remaining tests must be made for the purpose of covering the totality for complying with the Standard. The tests that must be made once the additives and components are added to the Gasoline for the final mixture are, among others:</w:t>
            </w:r>
          </w:p>
        </w:tc>
      </w:tr>
      <w:tr w:rsidR="008D7CC4" w:rsidRPr="00A44BC7" w14:paraId="4A50DBB1" w14:textId="77777777" w:rsidTr="00A115CA">
        <w:tc>
          <w:tcPr>
            <w:tcW w:w="4788" w:type="dxa"/>
            <w:shd w:val="clear" w:color="auto" w:fill="auto"/>
          </w:tcPr>
          <w:p w14:paraId="403F9206"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t>I.</w:t>
            </w:r>
            <w:r w:rsidRPr="00013507">
              <w:rPr>
                <w:rFonts w:ascii="Verdana" w:hAnsi="Verdana"/>
                <w:sz w:val="16"/>
                <w:szCs w:val="16"/>
                <w:lang w:eastAsia="es-MX"/>
              </w:rPr>
              <w:tab/>
              <w:t>Prueba de presión de vapor;</w:t>
            </w:r>
          </w:p>
        </w:tc>
        <w:tc>
          <w:tcPr>
            <w:tcW w:w="4788" w:type="dxa"/>
            <w:shd w:val="clear" w:color="auto" w:fill="auto"/>
          </w:tcPr>
          <w:p w14:paraId="61D1D7CE"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I.</w:t>
            </w:r>
            <w:r w:rsidRPr="00A115CA">
              <w:rPr>
                <w:rFonts w:ascii="Verdana" w:hAnsi="Verdana"/>
                <w:sz w:val="16"/>
                <w:szCs w:val="16"/>
                <w:lang w:val="en-US" w:eastAsia="es-MX"/>
              </w:rPr>
              <w:tab/>
              <w:t>Vapor pressure test;</w:t>
            </w:r>
          </w:p>
        </w:tc>
      </w:tr>
      <w:tr w:rsidR="008D7CC4" w:rsidRPr="0069551E" w14:paraId="639D0BAC" w14:textId="77777777" w:rsidTr="00A115CA">
        <w:tc>
          <w:tcPr>
            <w:tcW w:w="4788" w:type="dxa"/>
            <w:shd w:val="clear" w:color="auto" w:fill="auto"/>
          </w:tcPr>
          <w:p w14:paraId="1B08F7AF"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t>II.</w:t>
            </w:r>
            <w:r w:rsidRPr="00013507">
              <w:rPr>
                <w:rFonts w:ascii="Verdana" w:hAnsi="Verdana"/>
                <w:sz w:val="16"/>
                <w:szCs w:val="16"/>
                <w:lang w:eastAsia="es-MX"/>
              </w:rPr>
              <w:tab/>
              <w:t>Índice de octano, RON y MON;</w:t>
            </w:r>
          </w:p>
        </w:tc>
        <w:tc>
          <w:tcPr>
            <w:tcW w:w="4788" w:type="dxa"/>
            <w:shd w:val="clear" w:color="auto" w:fill="auto"/>
          </w:tcPr>
          <w:p w14:paraId="4212BB02"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II.</w:t>
            </w:r>
            <w:r w:rsidRPr="00A115CA">
              <w:rPr>
                <w:rFonts w:ascii="Verdana" w:hAnsi="Verdana"/>
                <w:sz w:val="16"/>
                <w:szCs w:val="16"/>
                <w:lang w:val="en-US" w:eastAsia="es-MX"/>
              </w:rPr>
              <w:tab/>
              <w:t>Octane index, RON and MON;</w:t>
            </w:r>
          </w:p>
        </w:tc>
      </w:tr>
      <w:tr w:rsidR="008D7CC4" w:rsidRPr="00A44BC7" w14:paraId="604194AA" w14:textId="77777777" w:rsidTr="00A115CA">
        <w:tc>
          <w:tcPr>
            <w:tcW w:w="4788" w:type="dxa"/>
            <w:shd w:val="clear" w:color="auto" w:fill="auto"/>
          </w:tcPr>
          <w:p w14:paraId="1AD5BE6C"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t>III.</w:t>
            </w:r>
            <w:r w:rsidRPr="00013507">
              <w:rPr>
                <w:rFonts w:ascii="Verdana" w:hAnsi="Verdana"/>
                <w:sz w:val="16"/>
                <w:szCs w:val="16"/>
                <w:lang w:eastAsia="es-MX"/>
              </w:rPr>
              <w:tab/>
              <w:t>Temperaturas de destilación;</w:t>
            </w:r>
          </w:p>
        </w:tc>
        <w:tc>
          <w:tcPr>
            <w:tcW w:w="4788" w:type="dxa"/>
            <w:shd w:val="clear" w:color="auto" w:fill="auto"/>
          </w:tcPr>
          <w:p w14:paraId="14F6EF28"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III.</w:t>
            </w:r>
            <w:r w:rsidRPr="00A115CA">
              <w:rPr>
                <w:rFonts w:ascii="Verdana" w:hAnsi="Verdana"/>
                <w:sz w:val="16"/>
                <w:szCs w:val="16"/>
                <w:lang w:val="en-US" w:eastAsia="es-MX"/>
              </w:rPr>
              <w:tab/>
              <w:t>Distillation temperatures;</w:t>
            </w:r>
          </w:p>
        </w:tc>
      </w:tr>
      <w:tr w:rsidR="008D7CC4" w:rsidRPr="00A44BC7" w14:paraId="5151DF04" w14:textId="77777777" w:rsidTr="00A115CA">
        <w:tc>
          <w:tcPr>
            <w:tcW w:w="4788" w:type="dxa"/>
            <w:shd w:val="clear" w:color="auto" w:fill="auto"/>
          </w:tcPr>
          <w:p w14:paraId="4EF1345E"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t>IV.</w:t>
            </w:r>
            <w:r w:rsidRPr="00013507">
              <w:rPr>
                <w:rFonts w:ascii="Verdana" w:hAnsi="Verdana"/>
                <w:sz w:val="16"/>
                <w:szCs w:val="16"/>
                <w:lang w:eastAsia="es-MX"/>
              </w:rPr>
              <w:tab/>
              <w:t>Contenido de oxígeno;</w:t>
            </w:r>
          </w:p>
        </w:tc>
        <w:tc>
          <w:tcPr>
            <w:tcW w:w="4788" w:type="dxa"/>
            <w:shd w:val="clear" w:color="auto" w:fill="auto"/>
          </w:tcPr>
          <w:p w14:paraId="1672E898"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IV.</w:t>
            </w:r>
            <w:r w:rsidRPr="00A115CA">
              <w:rPr>
                <w:rFonts w:ascii="Verdana" w:hAnsi="Verdana"/>
                <w:sz w:val="16"/>
                <w:szCs w:val="16"/>
                <w:lang w:val="en-US" w:eastAsia="es-MX"/>
              </w:rPr>
              <w:tab/>
              <w:t>Oxygen content;</w:t>
            </w:r>
          </w:p>
        </w:tc>
      </w:tr>
      <w:tr w:rsidR="008D7CC4" w:rsidRPr="0069551E" w14:paraId="7C4585B8" w14:textId="77777777" w:rsidTr="00A115CA">
        <w:tc>
          <w:tcPr>
            <w:tcW w:w="4788" w:type="dxa"/>
            <w:shd w:val="clear" w:color="auto" w:fill="auto"/>
          </w:tcPr>
          <w:p w14:paraId="4CE58773"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lastRenderedPageBreak/>
              <w:t>V.</w:t>
            </w:r>
            <w:r w:rsidRPr="00013507">
              <w:rPr>
                <w:rFonts w:ascii="Verdana" w:hAnsi="Verdana"/>
                <w:b/>
                <w:sz w:val="16"/>
                <w:szCs w:val="16"/>
                <w:lang w:eastAsia="es-MX"/>
              </w:rPr>
              <w:tab/>
            </w:r>
            <w:r w:rsidRPr="00013507">
              <w:rPr>
                <w:rFonts w:ascii="Verdana" w:hAnsi="Verdana"/>
                <w:sz w:val="16"/>
                <w:szCs w:val="16"/>
                <w:lang w:eastAsia="es-MX"/>
              </w:rPr>
              <w:t>Contenido de etanol, en su caso;</w:t>
            </w:r>
          </w:p>
        </w:tc>
        <w:tc>
          <w:tcPr>
            <w:tcW w:w="4788" w:type="dxa"/>
            <w:shd w:val="clear" w:color="auto" w:fill="auto"/>
          </w:tcPr>
          <w:p w14:paraId="1C8A2F4E"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V.</w:t>
            </w:r>
            <w:r w:rsidRPr="00A115CA">
              <w:rPr>
                <w:rFonts w:ascii="Verdana" w:hAnsi="Verdana"/>
                <w:b/>
                <w:sz w:val="16"/>
                <w:szCs w:val="16"/>
                <w:lang w:val="en-US" w:eastAsia="es-MX"/>
              </w:rPr>
              <w:tab/>
            </w:r>
            <w:r w:rsidRPr="00A115CA">
              <w:rPr>
                <w:rFonts w:ascii="Verdana" w:hAnsi="Verdana"/>
                <w:sz w:val="16"/>
                <w:szCs w:val="16"/>
                <w:lang w:val="en-US" w:eastAsia="es-MX"/>
              </w:rPr>
              <w:t>Ethanol content, when applicable;</w:t>
            </w:r>
          </w:p>
        </w:tc>
      </w:tr>
      <w:tr w:rsidR="008D7CC4" w:rsidRPr="0069551E" w14:paraId="462045E2" w14:textId="77777777" w:rsidTr="00A115CA">
        <w:tc>
          <w:tcPr>
            <w:tcW w:w="4788" w:type="dxa"/>
            <w:shd w:val="clear" w:color="auto" w:fill="auto"/>
          </w:tcPr>
          <w:p w14:paraId="1227E180"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t>VI.</w:t>
            </w:r>
            <w:r w:rsidRPr="00013507">
              <w:rPr>
                <w:rFonts w:ascii="Verdana" w:hAnsi="Verdana"/>
                <w:sz w:val="16"/>
                <w:szCs w:val="16"/>
                <w:lang w:eastAsia="es-MX"/>
              </w:rPr>
              <w:tab/>
              <w:t>Contenido de aditivo detergente dispersante;</w:t>
            </w:r>
          </w:p>
        </w:tc>
        <w:tc>
          <w:tcPr>
            <w:tcW w:w="4788" w:type="dxa"/>
            <w:shd w:val="clear" w:color="auto" w:fill="auto"/>
          </w:tcPr>
          <w:p w14:paraId="1F02B681"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VI.</w:t>
            </w:r>
            <w:r w:rsidRPr="00A115CA">
              <w:rPr>
                <w:rFonts w:ascii="Verdana" w:hAnsi="Verdana"/>
                <w:sz w:val="16"/>
                <w:szCs w:val="16"/>
                <w:lang w:val="en-US" w:eastAsia="es-MX"/>
              </w:rPr>
              <w:tab/>
              <w:t>Content of dispersant detergent additive;</w:t>
            </w:r>
          </w:p>
        </w:tc>
      </w:tr>
      <w:tr w:rsidR="008D7CC4" w:rsidRPr="0069551E" w14:paraId="6CF6D8A9" w14:textId="77777777" w:rsidTr="00A115CA">
        <w:tc>
          <w:tcPr>
            <w:tcW w:w="4788" w:type="dxa"/>
            <w:shd w:val="clear" w:color="auto" w:fill="auto"/>
          </w:tcPr>
          <w:p w14:paraId="5F25D2D4" w14:textId="77777777" w:rsidR="008D7CC4" w:rsidRPr="00013507" w:rsidRDefault="008D7CC4" w:rsidP="008D7CC4">
            <w:pPr>
              <w:pStyle w:val="Texto"/>
              <w:spacing w:line="280" w:lineRule="exact"/>
              <w:ind w:firstLine="0"/>
              <w:rPr>
                <w:rFonts w:ascii="Verdana" w:hAnsi="Verdana"/>
                <w:sz w:val="16"/>
                <w:szCs w:val="16"/>
                <w:lang w:eastAsia="es-MX"/>
              </w:rPr>
            </w:pPr>
            <w:r w:rsidRPr="00013507">
              <w:rPr>
                <w:rFonts w:ascii="Verdana" w:hAnsi="Verdana"/>
                <w:b/>
                <w:sz w:val="16"/>
                <w:szCs w:val="16"/>
                <w:lang w:eastAsia="es-MX"/>
              </w:rPr>
              <w:t>VII.</w:t>
            </w:r>
            <w:r w:rsidRPr="00013507">
              <w:rPr>
                <w:rFonts w:ascii="Verdana" w:hAnsi="Verdana"/>
                <w:b/>
                <w:sz w:val="16"/>
                <w:szCs w:val="16"/>
                <w:lang w:eastAsia="es-MX"/>
              </w:rPr>
              <w:tab/>
            </w:r>
            <w:r w:rsidRPr="00013507">
              <w:rPr>
                <w:rFonts w:ascii="Verdana" w:hAnsi="Verdana"/>
                <w:sz w:val="16"/>
                <w:szCs w:val="16"/>
                <w:lang w:eastAsia="es-MX"/>
              </w:rPr>
              <w:t>Cualquier otra que haya faltado para dar cumplimiento a la Norma</w:t>
            </w:r>
          </w:p>
        </w:tc>
        <w:tc>
          <w:tcPr>
            <w:tcW w:w="4788" w:type="dxa"/>
            <w:shd w:val="clear" w:color="auto" w:fill="auto"/>
          </w:tcPr>
          <w:p w14:paraId="49160627" w14:textId="77777777" w:rsidR="008D7CC4" w:rsidRPr="00A115CA" w:rsidRDefault="008D7CC4" w:rsidP="008D7CC4">
            <w:pPr>
              <w:pStyle w:val="Texto"/>
              <w:spacing w:line="280" w:lineRule="exact"/>
              <w:ind w:firstLine="0"/>
              <w:rPr>
                <w:rFonts w:ascii="Verdana" w:hAnsi="Verdana"/>
                <w:sz w:val="16"/>
                <w:szCs w:val="16"/>
                <w:lang w:val="en-US" w:eastAsia="es-MX"/>
              </w:rPr>
            </w:pPr>
            <w:r w:rsidRPr="00A115CA">
              <w:rPr>
                <w:rFonts w:ascii="Verdana" w:hAnsi="Verdana"/>
                <w:b/>
                <w:sz w:val="16"/>
                <w:szCs w:val="16"/>
                <w:lang w:val="en-US" w:eastAsia="es-MX"/>
              </w:rPr>
              <w:t>VII.</w:t>
            </w:r>
            <w:r w:rsidRPr="00A115CA">
              <w:rPr>
                <w:rFonts w:ascii="Verdana" w:hAnsi="Verdana"/>
                <w:b/>
                <w:sz w:val="16"/>
                <w:szCs w:val="16"/>
                <w:lang w:val="en-US" w:eastAsia="es-MX"/>
              </w:rPr>
              <w:tab/>
            </w:r>
            <w:r w:rsidRPr="00A115CA">
              <w:rPr>
                <w:rFonts w:ascii="Verdana" w:hAnsi="Verdana"/>
                <w:sz w:val="16"/>
                <w:szCs w:val="16"/>
                <w:lang w:val="en-US" w:eastAsia="es-MX"/>
              </w:rPr>
              <w:t xml:space="preserve">Any other that is lacking for the compliance to the Standard. </w:t>
            </w:r>
          </w:p>
        </w:tc>
      </w:tr>
      <w:tr w:rsidR="008D7CC4" w:rsidRPr="0069551E" w14:paraId="4C7077C5" w14:textId="77777777" w:rsidTr="00A115CA">
        <w:tc>
          <w:tcPr>
            <w:tcW w:w="4788" w:type="dxa"/>
            <w:shd w:val="clear" w:color="auto" w:fill="auto"/>
          </w:tcPr>
          <w:p w14:paraId="54E2CB12" w14:textId="77777777" w:rsidR="008D7CC4" w:rsidRPr="00013507" w:rsidRDefault="008D7CC4" w:rsidP="008D7CC4">
            <w:pPr>
              <w:pStyle w:val="Texto"/>
              <w:spacing w:line="284" w:lineRule="exact"/>
              <w:ind w:firstLine="0"/>
              <w:rPr>
                <w:rFonts w:ascii="Verdana" w:hAnsi="Verdana"/>
                <w:sz w:val="16"/>
                <w:szCs w:val="16"/>
                <w:lang w:eastAsia="es-MX"/>
              </w:rPr>
            </w:pPr>
            <w:r w:rsidRPr="00013507">
              <w:rPr>
                <w:rFonts w:ascii="Verdana" w:hAnsi="Verdana"/>
                <w:sz w:val="16"/>
                <w:szCs w:val="16"/>
                <w:lang w:eastAsia="es-MX"/>
              </w:rPr>
              <w:t xml:space="preserve">Si bien es una práctica internacional de la industria producir, importar y comercializar Gasolinas para mezcla final, la composición final del producto terminado deberá cumplir con todas las pruebas referidas en la Norma y no se comercializarán productos que después de aditivarse, no cumplan con la misma. </w:t>
            </w:r>
          </w:p>
        </w:tc>
        <w:tc>
          <w:tcPr>
            <w:tcW w:w="4788" w:type="dxa"/>
            <w:shd w:val="clear" w:color="auto" w:fill="auto"/>
          </w:tcPr>
          <w:p w14:paraId="1B955F29" w14:textId="77777777" w:rsidR="008D7CC4" w:rsidRPr="00A115CA" w:rsidRDefault="008D7CC4" w:rsidP="00477CF2">
            <w:pPr>
              <w:pStyle w:val="Texto"/>
              <w:spacing w:line="284" w:lineRule="exact"/>
              <w:ind w:firstLine="0"/>
              <w:rPr>
                <w:rFonts w:ascii="Verdana" w:hAnsi="Verdana"/>
                <w:sz w:val="16"/>
                <w:szCs w:val="16"/>
                <w:lang w:val="en-US" w:eastAsia="es-MX"/>
              </w:rPr>
            </w:pPr>
            <w:r w:rsidRPr="00A115CA">
              <w:rPr>
                <w:rFonts w:ascii="Verdana" w:hAnsi="Verdana"/>
                <w:sz w:val="16"/>
                <w:szCs w:val="16"/>
                <w:lang w:val="en-US" w:eastAsia="es-MX"/>
              </w:rPr>
              <w:t xml:space="preserve">Whereas, it is an international practice of the industry to produce, import and commercially distribute Gasolines for final mixture, the final composition of the finished product must comply with all the tests referred to in the Standard and </w:t>
            </w:r>
            <w:r w:rsidR="00803C84" w:rsidRPr="00A115CA">
              <w:rPr>
                <w:rFonts w:ascii="Verdana" w:hAnsi="Verdana"/>
                <w:sz w:val="16"/>
                <w:szCs w:val="16"/>
                <w:lang w:val="en-US" w:eastAsia="es-MX"/>
              </w:rPr>
              <w:t>products ar</w:t>
            </w:r>
            <w:r w:rsidR="00477CF2">
              <w:rPr>
                <w:rFonts w:ascii="Verdana" w:hAnsi="Verdana"/>
                <w:sz w:val="16"/>
                <w:szCs w:val="16"/>
                <w:lang w:val="en-US" w:eastAsia="es-MX"/>
              </w:rPr>
              <w:t>e not commercially distributed</w:t>
            </w:r>
            <w:r w:rsidR="00803C84" w:rsidRPr="00A115CA">
              <w:rPr>
                <w:rFonts w:ascii="Verdana" w:hAnsi="Verdana"/>
                <w:sz w:val="16"/>
                <w:szCs w:val="16"/>
                <w:lang w:val="en-US" w:eastAsia="es-MX"/>
              </w:rPr>
              <w:t xml:space="preserve"> after additives are added, do not comply with the same. </w:t>
            </w:r>
          </w:p>
        </w:tc>
      </w:tr>
      <w:tr w:rsidR="008D7CC4" w:rsidRPr="0069551E" w14:paraId="4108F94E" w14:textId="77777777" w:rsidTr="00A115CA">
        <w:tc>
          <w:tcPr>
            <w:tcW w:w="4788" w:type="dxa"/>
            <w:shd w:val="clear" w:color="auto" w:fill="auto"/>
          </w:tcPr>
          <w:p w14:paraId="11AF8C2C" w14:textId="77777777" w:rsidR="008D7CC4" w:rsidRPr="00013507" w:rsidRDefault="008D7CC4" w:rsidP="008D7CC4">
            <w:pPr>
              <w:pStyle w:val="Texto"/>
              <w:spacing w:line="284" w:lineRule="exact"/>
              <w:ind w:firstLine="0"/>
              <w:rPr>
                <w:rFonts w:ascii="Verdana" w:hAnsi="Verdana"/>
                <w:sz w:val="16"/>
                <w:szCs w:val="16"/>
                <w:lang w:eastAsia="es-MX"/>
              </w:rPr>
            </w:pPr>
            <w:r w:rsidRPr="00013507">
              <w:rPr>
                <w:rFonts w:ascii="Verdana" w:hAnsi="Verdana"/>
                <w:sz w:val="16"/>
                <w:szCs w:val="16"/>
                <w:lang w:eastAsia="es-MX"/>
              </w:rPr>
              <w:t>El diésel podrá aditivarse en las instalaciones de almacenamiento o distribución previo al expendio al público en relación a la especificación de lubricidad, conductividad eléctrica u otra que se requiera; las pruebas correspondientes al diésel cuya composición sea final, deberá realizarlas el Permisionario que lleve a cabo la aditivación con objeto de cumplir con la Norma. Lo anterior significa que, en el caso de la importación de dicho petrolífero, el informe de resultados emitido por el laboratorio de origen acreditado podrá no contener la especificación de lubricidad, conductividad eléctrica u otra que se requiera realizar posteriormente, pero las pruebas correspondientes sí deberán realizarse después de la aditivación, previo a su comercialización.</w:t>
            </w:r>
          </w:p>
        </w:tc>
        <w:tc>
          <w:tcPr>
            <w:tcW w:w="4788" w:type="dxa"/>
            <w:shd w:val="clear" w:color="auto" w:fill="auto"/>
          </w:tcPr>
          <w:p w14:paraId="16A13207" w14:textId="77777777" w:rsidR="008D7CC4" w:rsidRPr="00A115CA" w:rsidRDefault="00803C84" w:rsidP="00803C84">
            <w:pPr>
              <w:pStyle w:val="Texto"/>
              <w:spacing w:line="284" w:lineRule="exact"/>
              <w:ind w:firstLine="0"/>
              <w:rPr>
                <w:rFonts w:ascii="Verdana" w:hAnsi="Verdana"/>
                <w:sz w:val="16"/>
                <w:szCs w:val="16"/>
                <w:lang w:val="en-US" w:eastAsia="es-MX"/>
              </w:rPr>
            </w:pPr>
            <w:r w:rsidRPr="00A115CA">
              <w:rPr>
                <w:rFonts w:ascii="Verdana" w:hAnsi="Verdana"/>
                <w:sz w:val="16"/>
                <w:szCs w:val="16"/>
                <w:lang w:val="en-US" w:eastAsia="es-MX"/>
              </w:rPr>
              <w:t xml:space="preserve">Diesel can receive the additives in the installations of storage or distribution before the dispensation to the public with regard to the specification for lubricity, electrical conductivity or another that may be required; the corresponding tests to diesel whose composition is final, must be made by the Permit holder that carries out the addition of additives for the purpose of complying with the Standard. The foregoing means that, in the case of the importation of said petroleum product, the report of results issued by the accredited laboratory of origin perhaps does not contain the specification of lubricity, electrical conductivity or another that is later required, but the corresponding tests must performed after the addition of additives, prior to its commercial distribution. </w:t>
            </w:r>
          </w:p>
        </w:tc>
      </w:tr>
      <w:tr w:rsidR="008D7CC4" w:rsidRPr="0069551E" w14:paraId="511C9F10" w14:textId="77777777" w:rsidTr="00A115CA">
        <w:tc>
          <w:tcPr>
            <w:tcW w:w="4788" w:type="dxa"/>
            <w:shd w:val="clear" w:color="auto" w:fill="auto"/>
          </w:tcPr>
          <w:p w14:paraId="1050F91C" w14:textId="77777777" w:rsidR="008D7CC4" w:rsidRPr="00013507" w:rsidRDefault="008D7CC4" w:rsidP="008D7CC4">
            <w:pPr>
              <w:pStyle w:val="Texto"/>
              <w:spacing w:line="240" w:lineRule="exact"/>
              <w:ind w:firstLine="0"/>
              <w:rPr>
                <w:rFonts w:ascii="Verdana" w:hAnsi="Verdana"/>
                <w:sz w:val="16"/>
                <w:szCs w:val="16"/>
                <w:lang w:eastAsia="es-MX"/>
              </w:rPr>
            </w:pPr>
            <w:r w:rsidRPr="00013507">
              <w:rPr>
                <w:rFonts w:ascii="Verdana" w:hAnsi="Verdana"/>
                <w:b/>
                <w:sz w:val="16"/>
                <w:szCs w:val="16"/>
                <w:lang w:val="es-MX" w:eastAsia="es-MX"/>
              </w:rPr>
              <w:t xml:space="preserve">4.2. </w:t>
            </w:r>
            <w:r w:rsidRPr="00013507">
              <w:rPr>
                <w:rFonts w:ascii="Verdana" w:hAnsi="Verdana"/>
                <w:sz w:val="16"/>
                <w:szCs w:val="16"/>
                <w:lang w:val="es-MX" w:eastAsia="es-MX"/>
              </w:rPr>
              <w:t>Las especificaciones que deben cumplir los petrolíferos consi</w:t>
            </w:r>
            <w:r w:rsidRPr="00013507">
              <w:rPr>
                <w:rFonts w:ascii="Verdana" w:hAnsi="Verdana"/>
                <w:sz w:val="16"/>
                <w:szCs w:val="16"/>
                <w:lang w:eastAsia="es-MX"/>
              </w:rPr>
              <w:t>derados en la Norma son las indicadas en las Tablas 1 a 13 siguientes:</w:t>
            </w:r>
          </w:p>
        </w:tc>
        <w:tc>
          <w:tcPr>
            <w:tcW w:w="4788" w:type="dxa"/>
            <w:shd w:val="clear" w:color="auto" w:fill="auto"/>
          </w:tcPr>
          <w:p w14:paraId="0D715D80" w14:textId="77777777" w:rsidR="008D7CC4" w:rsidRPr="00A115CA" w:rsidRDefault="00803C84" w:rsidP="008D7CC4">
            <w:pPr>
              <w:pStyle w:val="Texto"/>
              <w:spacing w:line="240" w:lineRule="exact"/>
              <w:ind w:firstLine="0"/>
              <w:rPr>
                <w:rFonts w:ascii="Verdana" w:hAnsi="Verdana"/>
                <w:sz w:val="16"/>
                <w:szCs w:val="16"/>
                <w:lang w:val="en-US" w:eastAsia="es-MX"/>
              </w:rPr>
            </w:pPr>
            <w:r w:rsidRPr="00A115CA">
              <w:rPr>
                <w:rFonts w:ascii="Verdana" w:hAnsi="Verdana"/>
                <w:b/>
                <w:sz w:val="16"/>
                <w:szCs w:val="16"/>
                <w:lang w:val="en-US" w:eastAsia="es-MX"/>
              </w:rPr>
              <w:t xml:space="preserve">4.2. </w:t>
            </w:r>
            <w:r w:rsidRPr="00A115CA">
              <w:rPr>
                <w:rFonts w:ascii="Verdana" w:hAnsi="Verdana"/>
                <w:sz w:val="16"/>
                <w:szCs w:val="16"/>
                <w:lang w:val="en-US" w:eastAsia="es-MX"/>
              </w:rPr>
              <w:t xml:space="preserve">The specifications that the petroleum products must comply with considered in the Standard are those indicated in the following Tables 1 to 13: </w:t>
            </w:r>
          </w:p>
        </w:tc>
      </w:tr>
    </w:tbl>
    <w:p w14:paraId="520EFF0E" w14:textId="77777777" w:rsidR="00563E67" w:rsidRPr="00803C84" w:rsidRDefault="00563E67" w:rsidP="007004BC">
      <w:pPr>
        <w:pStyle w:val="Texto"/>
        <w:spacing w:line="240" w:lineRule="exact"/>
        <w:ind w:firstLine="0"/>
        <w:jc w:val="center"/>
        <w:rPr>
          <w:rFonts w:ascii="Verdana" w:hAnsi="Verdana"/>
          <w:b/>
          <w:sz w:val="16"/>
          <w:szCs w:val="16"/>
          <w:lang w:val="en-US" w:eastAsia="es-MX"/>
        </w:rPr>
      </w:pPr>
    </w:p>
    <w:p w14:paraId="245B988D" w14:textId="77777777" w:rsidR="00563E67" w:rsidRPr="00803C84" w:rsidRDefault="00563E67" w:rsidP="007004BC">
      <w:pPr>
        <w:pStyle w:val="Texto"/>
        <w:spacing w:line="240" w:lineRule="exact"/>
        <w:ind w:firstLine="0"/>
        <w:jc w:val="center"/>
        <w:rPr>
          <w:rFonts w:ascii="Verdana" w:hAnsi="Verdana"/>
          <w:b/>
          <w:sz w:val="16"/>
          <w:szCs w:val="16"/>
          <w:lang w:val="en-US" w:eastAsia="es-MX"/>
        </w:rPr>
      </w:pPr>
    </w:p>
    <w:p w14:paraId="68F8123E" w14:textId="77777777" w:rsidR="00F40D44" w:rsidRPr="00013507" w:rsidRDefault="00F40D44" w:rsidP="007004BC">
      <w:pPr>
        <w:pStyle w:val="Texto"/>
        <w:spacing w:line="240" w:lineRule="exact"/>
        <w:ind w:firstLine="0"/>
        <w:jc w:val="center"/>
        <w:rPr>
          <w:rFonts w:ascii="Verdana" w:hAnsi="Verdana"/>
          <w:b/>
          <w:sz w:val="16"/>
          <w:szCs w:val="16"/>
          <w:lang w:val="en-US" w:eastAsia="es-MX"/>
        </w:rPr>
      </w:pPr>
    </w:p>
    <w:tbl>
      <w:tblPr>
        <w:tblW w:w="8712"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3428"/>
        <w:gridCol w:w="1131"/>
        <w:gridCol w:w="1131"/>
        <w:gridCol w:w="1008"/>
        <w:gridCol w:w="1008"/>
        <w:gridCol w:w="1006"/>
      </w:tblGrid>
      <w:tr w:rsidR="00803C84" w:rsidRPr="00B473A8" w14:paraId="3ADE4854" w14:textId="77777777" w:rsidTr="00803C84">
        <w:trPr>
          <w:trHeight w:val="144"/>
        </w:trPr>
        <w:tc>
          <w:tcPr>
            <w:tcW w:w="8712" w:type="dxa"/>
            <w:gridSpan w:val="6"/>
            <w:tcBorders>
              <w:top w:val="nil"/>
              <w:left w:val="nil"/>
              <w:bottom w:val="single" w:sz="4" w:space="0" w:color="auto"/>
              <w:right w:val="nil"/>
            </w:tcBorders>
            <w:shd w:val="clear" w:color="auto" w:fill="auto"/>
            <w:noWrap/>
            <w:tcMar>
              <w:top w:w="0" w:type="dxa"/>
              <w:left w:w="72" w:type="dxa"/>
              <w:bottom w:w="0" w:type="dxa"/>
              <w:right w:w="72" w:type="dxa"/>
            </w:tcMar>
            <w:vAlign w:val="center"/>
          </w:tcPr>
          <w:p w14:paraId="0FE0B722" w14:textId="77777777" w:rsidR="00803C84" w:rsidRPr="00B473A8" w:rsidRDefault="00803C84"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b/>
                <w:bCs/>
                <w:sz w:val="16"/>
                <w:szCs w:val="16"/>
                <w:u w:color="000000"/>
                <w:bdr w:val="nil"/>
                <w:lang w:val="es-ES_tradnl" w:eastAsia="es-ES_tradnl"/>
              </w:rPr>
            </w:pPr>
            <w:r w:rsidRPr="00B473A8">
              <w:rPr>
                <w:rFonts w:ascii="Verdana" w:hAnsi="Verdana"/>
                <w:b/>
                <w:sz w:val="16"/>
                <w:szCs w:val="16"/>
                <w:lang w:val="es-ES_tradnl" w:eastAsia="es-MX"/>
              </w:rPr>
              <w:t xml:space="preserve">TABLA 1. ESPECIFICACIONES DE PRESIÓN DE VAPOR Y TEMPERATURAS DE DESTILACIÓN DE LAS GASOLINAS SEGÚN </w:t>
            </w:r>
            <w:smartTag w:uri="urn:schemas-microsoft-com:office:smarttags" w:element="PersonName">
              <w:smartTagPr>
                <w:attr w:name="ProductID" w:val="LA CLASE DE"/>
              </w:smartTagPr>
              <w:r w:rsidRPr="00B473A8">
                <w:rPr>
                  <w:rFonts w:ascii="Verdana" w:hAnsi="Verdana"/>
                  <w:b/>
                  <w:sz w:val="16"/>
                  <w:szCs w:val="16"/>
                  <w:lang w:val="es-ES_tradnl" w:eastAsia="es-MX"/>
                </w:rPr>
                <w:t>LA CLASE DE</w:t>
              </w:r>
            </w:smartTag>
            <w:r w:rsidRPr="00B473A8">
              <w:rPr>
                <w:rFonts w:ascii="Verdana" w:hAnsi="Verdana"/>
                <w:b/>
                <w:sz w:val="16"/>
                <w:szCs w:val="16"/>
                <w:lang w:val="es-ES_tradnl" w:eastAsia="es-MX"/>
              </w:rPr>
              <w:t xml:space="preserve"> VOLATILIDAD</w:t>
            </w:r>
          </w:p>
        </w:tc>
      </w:tr>
      <w:tr w:rsidR="00E07512" w:rsidRPr="00B473A8" w14:paraId="368C81DF" w14:textId="77777777" w:rsidTr="00803C84">
        <w:trPr>
          <w:trHeight w:val="144"/>
        </w:trPr>
        <w:tc>
          <w:tcPr>
            <w:tcW w:w="4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2" w:type="dxa"/>
              <w:bottom w:w="0" w:type="dxa"/>
              <w:right w:w="72" w:type="dxa"/>
            </w:tcMar>
            <w:vAlign w:val="center"/>
          </w:tcPr>
          <w:p w14:paraId="7C898219"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sz w:val="16"/>
                <w:szCs w:val="16"/>
                <w:u w:color="000000"/>
                <w:bdr w:val="nil"/>
                <w:lang w:val="es-ES_tradnl" w:eastAsia="es-ES_tradnl"/>
              </w:rPr>
            </w:pPr>
          </w:p>
        </w:tc>
        <w:tc>
          <w:tcPr>
            <w:tcW w:w="4153" w:type="dxa"/>
            <w:gridSpan w:val="4"/>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250F324"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Clase de volatilidad</w:t>
            </w:r>
            <w:r w:rsidRPr="00B473A8">
              <w:rPr>
                <w:rFonts w:ascii="Verdana" w:eastAsia="Arial Unicode MS" w:hAnsi="Verdana" w:cs="Arial Negrita"/>
                <w:b/>
                <w:bCs/>
                <w:sz w:val="16"/>
                <w:szCs w:val="16"/>
                <w:u w:color="000000"/>
                <w:bdr w:val="nil"/>
                <w:vertAlign w:val="superscript"/>
                <w:lang w:val="es-ES_tradnl" w:eastAsia="es-ES_tradnl"/>
              </w:rPr>
              <w:t>(1)</w:t>
            </w:r>
          </w:p>
        </w:tc>
      </w:tr>
      <w:tr w:rsidR="00E07512" w:rsidRPr="00B473A8" w14:paraId="73FC34E8"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75F2107"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Propiedad</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782DB4B"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Unidad</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223863D"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AA</w:t>
            </w:r>
            <w:r w:rsidRPr="00B473A8">
              <w:rPr>
                <w:rFonts w:ascii="Verdana" w:eastAsia="Arial Unicode MS" w:hAnsi="Verdana" w:cs="Arial Negrita"/>
                <w:b/>
                <w:bCs/>
                <w:sz w:val="16"/>
                <w:szCs w:val="16"/>
                <w:u w:color="000000"/>
                <w:bdr w:val="nil"/>
                <w:vertAlign w:val="superscript"/>
                <w:lang w:val="es-ES_tradnl" w:eastAsia="es-ES_tradnl"/>
              </w:rPr>
              <w:t>(3)</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07E1C2A2"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A</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AF4669D"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B</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0D1183DC"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b/>
                <w:bCs/>
                <w:sz w:val="16"/>
                <w:szCs w:val="16"/>
                <w:u w:color="000000"/>
                <w:bdr w:val="nil"/>
                <w:lang w:val="es-ES_tradnl" w:eastAsia="es-ES_tradnl"/>
              </w:rPr>
              <w:t>C</w:t>
            </w:r>
          </w:p>
        </w:tc>
      </w:tr>
      <w:tr w:rsidR="00E07512" w:rsidRPr="00B473A8" w14:paraId="11370133"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D86AC02"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Presión de Vapor</w:t>
            </w:r>
            <w:r w:rsidRPr="00B473A8">
              <w:rPr>
                <w:rFonts w:ascii="Verdana" w:eastAsia="Arial Unicode MS" w:hAnsi="Verdana" w:cs="Arial Unicode MS"/>
                <w:sz w:val="16"/>
                <w:szCs w:val="16"/>
                <w:u w:color="000000"/>
                <w:bdr w:val="nil"/>
                <w:vertAlign w:val="superscript"/>
                <w:lang w:val="es-ES_tradnl" w:eastAsia="es-ES_tradnl"/>
              </w:rPr>
              <w:t>(2)</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28188CB"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kPa</w:t>
            </w:r>
          </w:p>
          <w:p w14:paraId="5E6992D6"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(lb/pulg</w:t>
            </w:r>
            <w:r w:rsidRPr="00B473A8">
              <w:rPr>
                <w:rFonts w:ascii="Verdana" w:eastAsia="Arial Unicode MS" w:hAnsi="Verdana" w:cs="Arial Unicode MS"/>
                <w:sz w:val="16"/>
                <w:szCs w:val="16"/>
                <w:u w:color="000000"/>
                <w:bdr w:val="nil"/>
                <w:vertAlign w:val="superscript"/>
                <w:lang w:val="es-ES_tradnl" w:eastAsia="es-ES_tradnl"/>
              </w:rPr>
              <w:t>2</w:t>
            </w:r>
            <w:r w:rsidRPr="00B473A8">
              <w:rPr>
                <w:rFonts w:ascii="Verdana" w:eastAsia="Arial Unicode MS" w:hAnsi="Verdana" w:cs="Arial Unicode MS"/>
                <w:sz w:val="16"/>
                <w:szCs w:val="16"/>
                <w:u w:color="000000"/>
                <w:bdr w:val="nil"/>
                <w:lang w:val="es-ES_tradnl" w:eastAsia="es-ES_tradnl"/>
              </w:rPr>
              <w:t>)</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332F356"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54</w:t>
            </w:r>
          </w:p>
          <w:p w14:paraId="24ADEAAF"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(7.8)</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3F10F725"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62</w:t>
            </w:r>
          </w:p>
          <w:p w14:paraId="08E6096E"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(9.0)</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C048345"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69</w:t>
            </w:r>
          </w:p>
          <w:p w14:paraId="542CE4C0"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(10.0)</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9508F29"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79</w:t>
            </w:r>
          </w:p>
          <w:p w14:paraId="029109F1"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(11.5)</w:t>
            </w:r>
          </w:p>
        </w:tc>
      </w:tr>
      <w:tr w:rsidR="00E07512" w:rsidRPr="00B473A8" w14:paraId="25BD9BBF"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0635C02C"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lastRenderedPageBreak/>
              <w:t>Temperatura máxima de destilación:</w:t>
            </w:r>
          </w:p>
          <w:p w14:paraId="571A1CC4"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 xml:space="preserve">    Al 10% evaporado </w:t>
            </w:r>
          </w:p>
          <w:p w14:paraId="1FCE81AB"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 xml:space="preserve">    Al 50% evaporado </w:t>
            </w:r>
          </w:p>
          <w:p w14:paraId="50513744"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 xml:space="preserve">    Al 90% evaporado </w:t>
            </w:r>
          </w:p>
          <w:p w14:paraId="56C203BE"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 xml:space="preserve">    Temperatura máxima de ebullición final</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C167A45"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p>
          <w:p w14:paraId="355D98A3"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ºC</w:t>
            </w:r>
            <w:r w:rsidRPr="00B473A8">
              <w:rPr>
                <w:rFonts w:ascii="Verdana" w:eastAsia="Arial Unicode MS" w:hAnsi="Verdana" w:cs="Arial Unicode MS"/>
                <w:sz w:val="16"/>
                <w:szCs w:val="16"/>
                <w:u w:color="000000"/>
                <w:bdr w:val="nil"/>
                <w:vertAlign w:val="superscript"/>
                <w:lang w:val="es-ES_tradnl" w:eastAsia="es-ES_tradnl"/>
              </w:rPr>
              <w:t>(4)</w:t>
            </w:r>
          </w:p>
          <w:p w14:paraId="62B56A86"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ºC</w:t>
            </w:r>
          </w:p>
          <w:p w14:paraId="64C47131"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ºC</w:t>
            </w:r>
          </w:p>
          <w:p w14:paraId="5F374ED3"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ºC</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7D7CF50"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p>
          <w:p w14:paraId="5D392805"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70</w:t>
            </w:r>
          </w:p>
          <w:p w14:paraId="74C14099"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77 a 121</w:t>
            </w:r>
          </w:p>
          <w:p w14:paraId="34D8264B"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190</w:t>
            </w:r>
          </w:p>
          <w:p w14:paraId="6341D6B2"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225</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FD6677E"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p>
          <w:p w14:paraId="0F4D3E25"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70</w:t>
            </w:r>
          </w:p>
          <w:p w14:paraId="2155BE2D"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77 a 121</w:t>
            </w:r>
          </w:p>
          <w:p w14:paraId="716D88AE"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190</w:t>
            </w:r>
          </w:p>
          <w:p w14:paraId="12216E3B"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225</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78E7A05"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p>
          <w:p w14:paraId="1FEBC837"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65</w:t>
            </w:r>
          </w:p>
          <w:p w14:paraId="336CBAE0"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77 a 118</w:t>
            </w:r>
          </w:p>
          <w:p w14:paraId="6D49F57E"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190</w:t>
            </w:r>
          </w:p>
          <w:p w14:paraId="495BE5F9"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225</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5925D64"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p>
          <w:p w14:paraId="3B15C0A9"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60</w:t>
            </w:r>
          </w:p>
          <w:p w14:paraId="4C8CEC7C"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77 a 116</w:t>
            </w:r>
          </w:p>
          <w:p w14:paraId="555929C3"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185</w:t>
            </w:r>
          </w:p>
          <w:p w14:paraId="58A3FA13"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225</w:t>
            </w:r>
          </w:p>
        </w:tc>
      </w:tr>
      <w:tr w:rsidR="00E07512" w:rsidRPr="00B473A8" w14:paraId="3F3F1263"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60CB6FD"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Residuo de la destilación, valor máximo</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0D5087C"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 vol.</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7B3718F"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A186618"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5119D2E"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FC7CE38" w14:textId="77777777" w:rsidR="00E07512" w:rsidRPr="00B473A8" w:rsidRDefault="00E07512" w:rsidP="007004BC">
            <w:pPr>
              <w:pStyle w:val="Texto"/>
              <w:pBdr>
                <w:top w:val="nil"/>
                <w:left w:val="nil"/>
                <w:bottom w:val="nil"/>
                <w:right w:val="nil"/>
                <w:between w:val="nil"/>
                <w:bar w:val="nil"/>
              </w:pBdr>
              <w:spacing w:before="40" w:after="40" w:line="240" w:lineRule="exact"/>
              <w:ind w:firstLine="0"/>
              <w:jc w:val="center"/>
              <w:rPr>
                <w:rFonts w:ascii="Verdana" w:eastAsia="Arial Unicode MS" w:hAnsi="Verdana" w:cs="Arial Unicode MS"/>
                <w:sz w:val="16"/>
                <w:szCs w:val="16"/>
                <w:u w:color="000000"/>
                <w:bdr w:val="nil"/>
                <w:lang w:val="es-ES_tradnl" w:eastAsia="es-ES_tradnl"/>
              </w:rPr>
            </w:pPr>
            <w:r w:rsidRPr="00B473A8">
              <w:rPr>
                <w:rFonts w:ascii="Verdana" w:eastAsia="Arial Unicode MS" w:hAnsi="Verdana" w:cs="Arial Unicode MS"/>
                <w:sz w:val="16"/>
                <w:szCs w:val="16"/>
                <w:u w:color="000000"/>
                <w:bdr w:val="nil"/>
                <w:lang w:val="es-ES_tradnl" w:eastAsia="es-ES_tradnl"/>
              </w:rPr>
              <w:t>2</w:t>
            </w:r>
          </w:p>
        </w:tc>
      </w:tr>
    </w:tbl>
    <w:p w14:paraId="71B123D9" w14:textId="77777777" w:rsidR="00E07512" w:rsidRDefault="00E07512" w:rsidP="00803C84">
      <w:pPr>
        <w:pStyle w:val="Texto"/>
        <w:spacing w:line="240" w:lineRule="exact"/>
        <w:ind w:firstLine="0"/>
        <w:rPr>
          <w:rFonts w:ascii="Verdana" w:hAnsi="Verdana"/>
          <w:b/>
          <w:sz w:val="16"/>
          <w:szCs w:val="16"/>
          <w:lang w:val="es-ES_tradnl" w:eastAsia="es-MX"/>
        </w:rPr>
      </w:pPr>
    </w:p>
    <w:tbl>
      <w:tblPr>
        <w:tblW w:w="8712"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3428"/>
        <w:gridCol w:w="1131"/>
        <w:gridCol w:w="1131"/>
        <w:gridCol w:w="1008"/>
        <w:gridCol w:w="1008"/>
        <w:gridCol w:w="1006"/>
      </w:tblGrid>
      <w:tr w:rsidR="00803C84" w:rsidRPr="0069551E" w14:paraId="61C2D3BA" w14:textId="77777777" w:rsidTr="00803C84">
        <w:trPr>
          <w:trHeight w:val="144"/>
        </w:trPr>
        <w:tc>
          <w:tcPr>
            <w:tcW w:w="8712" w:type="dxa"/>
            <w:gridSpan w:val="6"/>
            <w:tcBorders>
              <w:top w:val="nil"/>
              <w:left w:val="nil"/>
              <w:bottom w:val="single" w:sz="4" w:space="0" w:color="auto"/>
              <w:right w:val="nil"/>
            </w:tcBorders>
            <w:shd w:val="clear" w:color="auto" w:fill="auto"/>
            <w:noWrap/>
            <w:tcMar>
              <w:top w:w="0" w:type="dxa"/>
              <w:left w:w="72" w:type="dxa"/>
              <w:bottom w:w="0" w:type="dxa"/>
              <w:right w:w="72" w:type="dxa"/>
            </w:tcMar>
            <w:vAlign w:val="center"/>
          </w:tcPr>
          <w:p w14:paraId="33B92B67"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b/>
                <w:bCs/>
                <w:sz w:val="16"/>
                <w:szCs w:val="16"/>
                <w:u w:color="000000"/>
                <w:bdr w:val="nil"/>
                <w:lang w:val="en-US" w:eastAsia="es-ES_tradnl"/>
              </w:rPr>
            </w:pPr>
            <w:r>
              <w:rPr>
                <w:rFonts w:ascii="Verdana" w:hAnsi="Verdana" w:cs="Arial"/>
                <w:b/>
                <w:sz w:val="16"/>
                <w:szCs w:val="16"/>
                <w:lang w:val="en-US" w:eastAsia="es-MX"/>
              </w:rPr>
              <w:t>TABLE 1. SPECIFICATIONS OF VAPOR PRESSURE AND DISTILLATION TEMPERATURES OF THE GASOLINES ACCORDING TO THE VOLATILITY CLASS</w:t>
            </w:r>
          </w:p>
        </w:tc>
      </w:tr>
      <w:tr w:rsidR="00803C84" w:rsidRPr="00803C84" w14:paraId="03277D56" w14:textId="77777777" w:rsidTr="00803C84">
        <w:trPr>
          <w:trHeight w:val="144"/>
        </w:trPr>
        <w:tc>
          <w:tcPr>
            <w:tcW w:w="4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2" w:type="dxa"/>
              <w:bottom w:w="0" w:type="dxa"/>
              <w:right w:w="72" w:type="dxa"/>
            </w:tcMar>
            <w:vAlign w:val="center"/>
          </w:tcPr>
          <w:p w14:paraId="0A416116"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w:sz w:val="16"/>
                <w:szCs w:val="16"/>
                <w:u w:color="000000"/>
                <w:bdr w:val="nil"/>
                <w:lang w:val="en-US" w:eastAsia="es-ES_tradnl"/>
              </w:rPr>
            </w:pPr>
          </w:p>
        </w:tc>
        <w:tc>
          <w:tcPr>
            <w:tcW w:w="4153" w:type="dxa"/>
            <w:gridSpan w:val="4"/>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09364CA8"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Pr>
                <w:rFonts w:ascii="Verdana" w:eastAsia="Arial Unicode MS" w:hAnsi="Verdana" w:cs="Arial Unicode MS"/>
                <w:b/>
                <w:bCs/>
                <w:sz w:val="16"/>
                <w:szCs w:val="16"/>
                <w:u w:color="000000"/>
                <w:bdr w:val="nil"/>
                <w:lang w:val="en-US" w:eastAsia="es-ES_tradnl"/>
              </w:rPr>
              <w:t xml:space="preserve">Class of volatility </w:t>
            </w:r>
            <w:r w:rsidRPr="00803C84">
              <w:rPr>
                <w:rFonts w:ascii="Verdana" w:eastAsia="Arial Unicode MS" w:hAnsi="Verdana" w:cs="Arial Negrita"/>
                <w:b/>
                <w:bCs/>
                <w:sz w:val="16"/>
                <w:szCs w:val="16"/>
                <w:u w:color="000000"/>
                <w:bdr w:val="nil"/>
                <w:vertAlign w:val="superscript"/>
                <w:lang w:val="en-US" w:eastAsia="es-ES_tradnl"/>
              </w:rPr>
              <w:t>(1)</w:t>
            </w:r>
          </w:p>
        </w:tc>
      </w:tr>
      <w:tr w:rsidR="00803C84" w:rsidRPr="00803C84" w14:paraId="0B283682"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CFFF77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b/>
                <w:bCs/>
                <w:sz w:val="16"/>
                <w:szCs w:val="16"/>
                <w:u w:color="000000"/>
                <w:bdr w:val="nil"/>
                <w:lang w:val="en-US" w:eastAsia="es-ES_tradnl"/>
              </w:rPr>
              <w:t>Prop</w:t>
            </w:r>
            <w:r>
              <w:rPr>
                <w:rFonts w:ascii="Verdana" w:eastAsia="Arial Unicode MS" w:hAnsi="Verdana" w:cs="Arial Unicode MS"/>
                <w:b/>
                <w:bCs/>
                <w:sz w:val="16"/>
                <w:szCs w:val="16"/>
                <w:u w:color="000000"/>
                <w:bdr w:val="nil"/>
                <w:lang w:val="en-US" w:eastAsia="es-ES_tradnl"/>
              </w:rPr>
              <w:t>erty</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2C5D5BF"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Pr>
                <w:rFonts w:ascii="Verdana" w:eastAsia="Arial Unicode MS" w:hAnsi="Verdana" w:cs="Arial Unicode MS"/>
                <w:b/>
                <w:bCs/>
                <w:sz w:val="16"/>
                <w:szCs w:val="16"/>
                <w:u w:color="000000"/>
                <w:bdr w:val="nil"/>
                <w:lang w:val="en-US" w:eastAsia="es-ES_tradnl"/>
              </w:rPr>
              <w:t xml:space="preserve">Unit </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AA5C360"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b/>
                <w:bCs/>
                <w:sz w:val="16"/>
                <w:szCs w:val="16"/>
                <w:u w:color="000000"/>
                <w:bdr w:val="nil"/>
                <w:lang w:val="en-US" w:eastAsia="es-ES_tradnl"/>
              </w:rPr>
              <w:t>AA</w:t>
            </w:r>
            <w:r w:rsidRPr="00803C84">
              <w:rPr>
                <w:rFonts w:ascii="Verdana" w:eastAsia="Arial Unicode MS" w:hAnsi="Verdana" w:cs="Arial Negrita"/>
                <w:b/>
                <w:bCs/>
                <w:sz w:val="16"/>
                <w:szCs w:val="16"/>
                <w:u w:color="000000"/>
                <w:bdr w:val="nil"/>
                <w:vertAlign w:val="superscript"/>
                <w:lang w:val="en-US" w:eastAsia="es-ES_tradnl"/>
              </w:rPr>
              <w:t>(3)</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444FC2F"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b/>
                <w:bCs/>
                <w:sz w:val="16"/>
                <w:szCs w:val="16"/>
                <w:u w:color="000000"/>
                <w:bdr w:val="nil"/>
                <w:lang w:val="en-US" w:eastAsia="es-ES_tradnl"/>
              </w:rPr>
              <w:t>A</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58B8DC3"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b/>
                <w:bCs/>
                <w:sz w:val="16"/>
                <w:szCs w:val="16"/>
                <w:u w:color="000000"/>
                <w:bdr w:val="nil"/>
                <w:lang w:val="en-US" w:eastAsia="es-ES_tradnl"/>
              </w:rPr>
              <w:t>B</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5CA40E4"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b/>
                <w:bCs/>
                <w:sz w:val="16"/>
                <w:szCs w:val="16"/>
                <w:u w:color="000000"/>
                <w:bdr w:val="nil"/>
                <w:lang w:val="en-US" w:eastAsia="es-ES_tradnl"/>
              </w:rPr>
              <w:t>C</w:t>
            </w:r>
          </w:p>
        </w:tc>
      </w:tr>
      <w:tr w:rsidR="00803C84" w:rsidRPr="00803C84" w14:paraId="44816AE3"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0BFDE3D"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Pr>
                <w:rFonts w:ascii="Verdana" w:eastAsia="Arial Unicode MS" w:hAnsi="Verdana" w:cs="Arial Unicode MS"/>
                <w:sz w:val="16"/>
                <w:szCs w:val="16"/>
                <w:u w:color="000000"/>
                <w:bdr w:val="nil"/>
                <w:lang w:val="en-US" w:eastAsia="es-ES_tradnl"/>
              </w:rPr>
              <w:t>Vapor pressure</w:t>
            </w:r>
            <w:r w:rsidRPr="00803C84">
              <w:rPr>
                <w:rFonts w:ascii="Verdana" w:eastAsia="Arial Unicode MS" w:hAnsi="Verdana" w:cs="Arial Unicode MS"/>
                <w:sz w:val="16"/>
                <w:szCs w:val="16"/>
                <w:u w:color="000000"/>
                <w:bdr w:val="nil"/>
                <w:vertAlign w:val="superscript"/>
                <w:lang w:val="en-US" w:eastAsia="es-ES_tradnl"/>
              </w:rPr>
              <w:t>(2)</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BBD88CC"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kPa</w:t>
            </w:r>
          </w:p>
          <w:p w14:paraId="3135F49E"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(lb/</w:t>
            </w:r>
            <w:r>
              <w:rPr>
                <w:rFonts w:ascii="Verdana" w:eastAsia="Arial Unicode MS" w:hAnsi="Verdana" w:cs="Arial Unicode MS"/>
                <w:sz w:val="16"/>
                <w:szCs w:val="16"/>
                <w:u w:color="000000"/>
                <w:bdr w:val="nil"/>
                <w:lang w:val="en-US" w:eastAsia="es-ES_tradnl"/>
              </w:rPr>
              <w:t>inches</w:t>
            </w:r>
            <w:r w:rsidRPr="00803C84">
              <w:rPr>
                <w:rFonts w:ascii="Verdana" w:eastAsia="Arial Unicode MS" w:hAnsi="Verdana" w:cs="Arial Unicode MS"/>
                <w:sz w:val="16"/>
                <w:szCs w:val="16"/>
                <w:u w:color="000000"/>
                <w:bdr w:val="nil"/>
                <w:vertAlign w:val="superscript"/>
                <w:lang w:val="en-US" w:eastAsia="es-ES_tradnl"/>
              </w:rPr>
              <w:t>2</w:t>
            </w:r>
            <w:r w:rsidRPr="00803C84">
              <w:rPr>
                <w:rFonts w:ascii="Verdana" w:eastAsia="Arial Unicode MS" w:hAnsi="Verdana" w:cs="Arial Unicode MS"/>
                <w:sz w:val="16"/>
                <w:szCs w:val="16"/>
                <w:u w:color="000000"/>
                <w:bdr w:val="nil"/>
                <w:lang w:val="en-US" w:eastAsia="es-ES_tradnl"/>
              </w:rPr>
              <w:t>)</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DF62AA2"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54</w:t>
            </w:r>
          </w:p>
          <w:p w14:paraId="67CE95DD"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(7.8)</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B5839C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62</w:t>
            </w:r>
          </w:p>
          <w:p w14:paraId="02ADF9E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(9.0)</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7593F7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69</w:t>
            </w:r>
          </w:p>
          <w:p w14:paraId="65E5115F"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(10.0)</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FD8697E"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79</w:t>
            </w:r>
          </w:p>
          <w:p w14:paraId="4C53C38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(11.5)</w:t>
            </w:r>
          </w:p>
        </w:tc>
      </w:tr>
      <w:tr w:rsidR="00803C84" w:rsidRPr="00803C84" w14:paraId="3C9B8297"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33EE5391" w14:textId="77777777" w:rsidR="00803C84" w:rsidRPr="004F58AE" w:rsidRDefault="00803C84" w:rsidP="00803C84">
            <w:pPr>
              <w:pBdr>
                <w:top w:val="nil"/>
                <w:left w:val="nil"/>
                <w:bottom w:val="nil"/>
                <w:right w:val="nil"/>
                <w:between w:val="nil"/>
                <w:bar w:val="nil"/>
              </w:pBdr>
              <w:spacing w:before="40" w:after="40" w:line="240" w:lineRule="exact"/>
              <w:jc w:val="both"/>
              <w:rPr>
                <w:rFonts w:ascii="Verdana" w:eastAsia="Arial Unicode MS" w:hAnsi="Verdana" w:cs="Arial"/>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Maximum distillation temperature:</w:t>
            </w:r>
          </w:p>
          <w:p w14:paraId="5908B7FE" w14:textId="77777777" w:rsidR="00803C84" w:rsidRPr="004F58AE" w:rsidRDefault="00803C84" w:rsidP="00803C84">
            <w:pPr>
              <w:pBdr>
                <w:top w:val="nil"/>
                <w:left w:val="nil"/>
                <w:bottom w:val="nil"/>
                <w:right w:val="nil"/>
                <w:between w:val="nil"/>
                <w:bar w:val="nil"/>
              </w:pBdr>
              <w:spacing w:before="40" w:after="40" w:line="240" w:lineRule="exact"/>
              <w:jc w:val="both"/>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 xml:space="preserve">    At 10% evaporated </w:t>
            </w:r>
          </w:p>
          <w:p w14:paraId="3E876EB4" w14:textId="77777777" w:rsidR="00803C84" w:rsidRPr="004F58AE" w:rsidRDefault="00803C84" w:rsidP="00803C84">
            <w:pPr>
              <w:pBdr>
                <w:top w:val="nil"/>
                <w:left w:val="nil"/>
                <w:bottom w:val="nil"/>
                <w:right w:val="nil"/>
                <w:between w:val="nil"/>
                <w:bar w:val="nil"/>
              </w:pBdr>
              <w:spacing w:before="40" w:after="40" w:line="240" w:lineRule="exact"/>
              <w:jc w:val="both"/>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 xml:space="preserve">    At 50% evaporated </w:t>
            </w:r>
          </w:p>
          <w:p w14:paraId="6CAECAA7" w14:textId="77777777" w:rsidR="00803C84" w:rsidRPr="004F58AE" w:rsidRDefault="00803C84" w:rsidP="00803C84">
            <w:pPr>
              <w:pBdr>
                <w:top w:val="nil"/>
                <w:left w:val="nil"/>
                <w:bottom w:val="nil"/>
                <w:right w:val="nil"/>
                <w:between w:val="nil"/>
                <w:bar w:val="nil"/>
              </w:pBdr>
              <w:spacing w:before="40" w:after="40" w:line="240" w:lineRule="exact"/>
              <w:jc w:val="both"/>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 xml:space="preserve">    At 90% evaporated</w:t>
            </w:r>
          </w:p>
          <w:p w14:paraId="08A14BA7" w14:textId="77777777" w:rsidR="00803C84" w:rsidRPr="004F58AE" w:rsidRDefault="00803C84" w:rsidP="00803C84">
            <w:pPr>
              <w:pBdr>
                <w:top w:val="nil"/>
                <w:left w:val="nil"/>
                <w:bottom w:val="nil"/>
                <w:right w:val="nil"/>
                <w:between w:val="nil"/>
                <w:bar w:val="nil"/>
              </w:pBdr>
              <w:spacing w:before="40" w:after="40" w:line="240" w:lineRule="exact"/>
              <w:jc w:val="both"/>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 xml:space="preserve">    Final maximum boiling temperature</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EDFF732" w14:textId="77777777" w:rsidR="00803C84" w:rsidRPr="004F58AE"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p>
          <w:p w14:paraId="611B1579" w14:textId="77777777" w:rsidR="00803C84" w:rsidRPr="004F58AE"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ºC</w:t>
            </w:r>
            <w:r w:rsidRPr="004F58AE">
              <w:rPr>
                <w:rFonts w:ascii="Verdana" w:eastAsia="Arial Unicode MS" w:hAnsi="Verdana" w:cs="Arial Unicode MS"/>
                <w:sz w:val="16"/>
                <w:szCs w:val="16"/>
                <w:u w:color="000000"/>
                <w:bdr w:val="nil"/>
                <w:vertAlign w:val="superscript"/>
                <w:lang w:val="en-US" w:eastAsia="es-ES_tradnl"/>
              </w:rPr>
              <w:t>(4)</w:t>
            </w:r>
          </w:p>
          <w:p w14:paraId="6713BAC4" w14:textId="77777777" w:rsidR="00803C84" w:rsidRPr="004F58AE"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ºC</w:t>
            </w:r>
          </w:p>
          <w:p w14:paraId="7AF0DC0C" w14:textId="77777777" w:rsidR="00803C84" w:rsidRPr="004F58AE"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ºC</w:t>
            </w:r>
          </w:p>
          <w:p w14:paraId="0536B951" w14:textId="77777777" w:rsidR="00803C84" w:rsidRPr="004F58AE"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ºC</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F6FFCC5"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p>
          <w:p w14:paraId="2640C8B7"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70</w:t>
            </w:r>
          </w:p>
          <w:p w14:paraId="1E60E255"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 xml:space="preserve">77 </w:t>
            </w:r>
            <w:r>
              <w:rPr>
                <w:rFonts w:ascii="Verdana" w:eastAsia="Arial Unicode MS" w:hAnsi="Verdana" w:cs="Arial Unicode MS"/>
                <w:sz w:val="16"/>
                <w:szCs w:val="16"/>
                <w:u w:color="000000"/>
                <w:bdr w:val="nil"/>
                <w:lang w:val="en-US" w:eastAsia="es-ES_tradnl"/>
              </w:rPr>
              <w:t>to</w:t>
            </w:r>
            <w:r w:rsidRPr="00803C84">
              <w:rPr>
                <w:rFonts w:ascii="Verdana" w:eastAsia="Arial Unicode MS" w:hAnsi="Verdana" w:cs="Arial Unicode MS"/>
                <w:sz w:val="16"/>
                <w:szCs w:val="16"/>
                <w:u w:color="000000"/>
                <w:bdr w:val="nil"/>
                <w:lang w:val="en-US" w:eastAsia="es-ES_tradnl"/>
              </w:rPr>
              <w:t xml:space="preserve"> 121</w:t>
            </w:r>
          </w:p>
          <w:p w14:paraId="05D7A628"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190</w:t>
            </w:r>
          </w:p>
          <w:p w14:paraId="3D0E06C0"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225</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E25D2C2"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p>
          <w:p w14:paraId="6C13429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70</w:t>
            </w:r>
          </w:p>
          <w:p w14:paraId="39EEFDE4"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 xml:space="preserve">77 </w:t>
            </w:r>
            <w:r>
              <w:rPr>
                <w:rFonts w:ascii="Verdana" w:eastAsia="Arial Unicode MS" w:hAnsi="Verdana" w:cs="Arial Unicode MS"/>
                <w:sz w:val="16"/>
                <w:szCs w:val="16"/>
                <w:u w:color="000000"/>
                <w:bdr w:val="nil"/>
                <w:lang w:val="en-US" w:eastAsia="es-ES_tradnl"/>
              </w:rPr>
              <w:t>to</w:t>
            </w:r>
            <w:r w:rsidRPr="00803C84">
              <w:rPr>
                <w:rFonts w:ascii="Verdana" w:eastAsia="Arial Unicode MS" w:hAnsi="Verdana" w:cs="Arial Unicode MS"/>
                <w:sz w:val="16"/>
                <w:szCs w:val="16"/>
                <w:u w:color="000000"/>
                <w:bdr w:val="nil"/>
                <w:lang w:val="en-US" w:eastAsia="es-ES_tradnl"/>
              </w:rPr>
              <w:t xml:space="preserve"> 121</w:t>
            </w:r>
          </w:p>
          <w:p w14:paraId="208ED5B1"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190</w:t>
            </w:r>
          </w:p>
          <w:p w14:paraId="22A8B42E"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225</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3D150A20"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p>
          <w:p w14:paraId="6B32370D"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65</w:t>
            </w:r>
          </w:p>
          <w:p w14:paraId="0076EE3B"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 xml:space="preserve">77 </w:t>
            </w:r>
            <w:r>
              <w:rPr>
                <w:rFonts w:ascii="Verdana" w:eastAsia="Arial Unicode MS" w:hAnsi="Verdana" w:cs="Arial Unicode MS"/>
                <w:sz w:val="16"/>
                <w:szCs w:val="16"/>
                <w:u w:color="000000"/>
                <w:bdr w:val="nil"/>
                <w:lang w:val="en-US" w:eastAsia="es-ES_tradnl"/>
              </w:rPr>
              <w:t>to</w:t>
            </w:r>
            <w:r w:rsidRPr="00803C84">
              <w:rPr>
                <w:rFonts w:ascii="Verdana" w:eastAsia="Arial Unicode MS" w:hAnsi="Verdana" w:cs="Arial Unicode MS"/>
                <w:sz w:val="16"/>
                <w:szCs w:val="16"/>
                <w:u w:color="000000"/>
                <w:bdr w:val="nil"/>
                <w:lang w:val="en-US" w:eastAsia="es-ES_tradnl"/>
              </w:rPr>
              <w:t xml:space="preserve"> 118</w:t>
            </w:r>
          </w:p>
          <w:p w14:paraId="6D9DEE53"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190</w:t>
            </w:r>
          </w:p>
          <w:p w14:paraId="5ECCDC64"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225</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42FBF78"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p>
          <w:p w14:paraId="66D141F2"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60</w:t>
            </w:r>
          </w:p>
          <w:p w14:paraId="04DBDBBA"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 xml:space="preserve">77 </w:t>
            </w:r>
            <w:r>
              <w:rPr>
                <w:rFonts w:ascii="Verdana" w:eastAsia="Arial Unicode MS" w:hAnsi="Verdana" w:cs="Arial Unicode MS"/>
                <w:sz w:val="16"/>
                <w:szCs w:val="16"/>
                <w:u w:color="000000"/>
                <w:bdr w:val="nil"/>
                <w:lang w:val="en-US" w:eastAsia="es-ES_tradnl"/>
              </w:rPr>
              <w:t>to</w:t>
            </w:r>
            <w:r w:rsidRPr="00803C84">
              <w:rPr>
                <w:rFonts w:ascii="Verdana" w:eastAsia="Arial Unicode MS" w:hAnsi="Verdana" w:cs="Arial Unicode MS"/>
                <w:sz w:val="16"/>
                <w:szCs w:val="16"/>
                <w:u w:color="000000"/>
                <w:bdr w:val="nil"/>
                <w:lang w:val="en-US" w:eastAsia="es-ES_tradnl"/>
              </w:rPr>
              <w:t xml:space="preserve"> 116</w:t>
            </w:r>
          </w:p>
          <w:p w14:paraId="018916E3"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185</w:t>
            </w:r>
          </w:p>
          <w:p w14:paraId="033FAB4E"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803C84">
              <w:rPr>
                <w:rFonts w:ascii="Verdana" w:eastAsia="Arial Unicode MS" w:hAnsi="Verdana" w:cs="Arial Unicode MS"/>
                <w:sz w:val="16"/>
                <w:szCs w:val="16"/>
                <w:u w:color="000000"/>
                <w:bdr w:val="nil"/>
                <w:lang w:val="en-US" w:eastAsia="es-ES_tradnl"/>
              </w:rPr>
              <w:t>225</w:t>
            </w:r>
          </w:p>
        </w:tc>
      </w:tr>
      <w:tr w:rsidR="00803C84" w:rsidRPr="00803C84" w14:paraId="45632E96" w14:textId="77777777" w:rsidTr="00803C84">
        <w:trPr>
          <w:trHeight w:val="144"/>
        </w:trPr>
        <w:tc>
          <w:tcPr>
            <w:tcW w:w="342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34EDA31F" w14:textId="77777777" w:rsidR="00803C84" w:rsidRPr="004F58AE" w:rsidRDefault="004F58AE" w:rsidP="004F58AE">
            <w:pPr>
              <w:pBdr>
                <w:top w:val="nil"/>
                <w:left w:val="nil"/>
                <w:bottom w:val="nil"/>
                <w:right w:val="nil"/>
                <w:between w:val="nil"/>
                <w:bar w:val="nil"/>
              </w:pBdr>
              <w:spacing w:before="40" w:after="40" w:line="240" w:lineRule="exact"/>
              <w:jc w:val="both"/>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Distillation wastes, maximum value</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1B97B9B3" w14:textId="77777777" w:rsidR="00803C84" w:rsidRPr="004F58AE"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n-US" w:eastAsia="es-ES_tradnl"/>
              </w:rPr>
            </w:pPr>
            <w:r w:rsidRPr="004F58AE">
              <w:rPr>
                <w:rFonts w:ascii="Verdana" w:eastAsia="Arial Unicode MS" w:hAnsi="Verdana" w:cs="Arial Unicode MS"/>
                <w:sz w:val="16"/>
                <w:szCs w:val="16"/>
                <w:u w:color="000000"/>
                <w:bdr w:val="nil"/>
                <w:lang w:val="en-US" w:eastAsia="es-ES_tradnl"/>
              </w:rPr>
              <w:t>% vol.</w:t>
            </w:r>
          </w:p>
        </w:tc>
        <w:tc>
          <w:tcPr>
            <w:tcW w:w="1131"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6BBCEE9"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s-ES_tradnl" w:eastAsia="es-ES_tradnl"/>
              </w:rPr>
            </w:pPr>
            <w:r w:rsidRPr="00803C84">
              <w:rPr>
                <w:rFonts w:ascii="Verdana" w:eastAsia="Arial Unicode MS" w:hAnsi="Verdana" w:cs="Arial Unicode MS"/>
                <w:sz w:val="16"/>
                <w:szCs w:val="16"/>
                <w:u w:color="000000"/>
                <w:bdr w:val="nil"/>
                <w:lang w:val="es-ES_tradnl" w:eastAsia="es-ES_tradnl"/>
              </w:rPr>
              <w:t>2</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0DFD940B"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s-ES_tradnl" w:eastAsia="es-ES_tradnl"/>
              </w:rPr>
            </w:pPr>
            <w:r w:rsidRPr="00803C84">
              <w:rPr>
                <w:rFonts w:ascii="Verdana" w:eastAsia="Arial Unicode MS" w:hAnsi="Verdana" w:cs="Arial Unicode MS"/>
                <w:sz w:val="16"/>
                <w:szCs w:val="16"/>
                <w:u w:color="000000"/>
                <w:bdr w:val="nil"/>
                <w:lang w:val="es-ES_tradnl" w:eastAsia="es-ES_tradnl"/>
              </w:rPr>
              <w:t>2</w:t>
            </w:r>
          </w:p>
        </w:tc>
        <w:tc>
          <w:tcPr>
            <w:tcW w:w="1008"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42523D7"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s-ES_tradnl" w:eastAsia="es-ES_tradnl"/>
              </w:rPr>
            </w:pPr>
            <w:r w:rsidRPr="00803C84">
              <w:rPr>
                <w:rFonts w:ascii="Verdana" w:eastAsia="Arial Unicode MS" w:hAnsi="Verdana" w:cs="Arial Unicode MS"/>
                <w:sz w:val="16"/>
                <w:szCs w:val="16"/>
                <w:u w:color="000000"/>
                <w:bdr w:val="nil"/>
                <w:lang w:val="es-ES_tradnl" w:eastAsia="es-ES_tradnl"/>
              </w:rPr>
              <w:t>2</w:t>
            </w:r>
          </w:p>
        </w:tc>
        <w:tc>
          <w:tcPr>
            <w:tcW w:w="1006"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2FDCD1A3" w14:textId="77777777" w:rsidR="00803C84" w:rsidRPr="00803C84" w:rsidRDefault="00803C84" w:rsidP="00803C84">
            <w:pPr>
              <w:pBdr>
                <w:top w:val="nil"/>
                <w:left w:val="nil"/>
                <w:bottom w:val="nil"/>
                <w:right w:val="nil"/>
                <w:between w:val="nil"/>
                <w:bar w:val="nil"/>
              </w:pBdr>
              <w:spacing w:before="40" w:after="40" w:line="240" w:lineRule="exact"/>
              <w:jc w:val="center"/>
              <w:rPr>
                <w:rFonts w:ascii="Verdana" w:eastAsia="Arial Unicode MS" w:hAnsi="Verdana" w:cs="Arial Unicode MS"/>
                <w:sz w:val="16"/>
                <w:szCs w:val="16"/>
                <w:u w:color="000000"/>
                <w:bdr w:val="nil"/>
                <w:lang w:val="es-ES_tradnl" w:eastAsia="es-ES_tradnl"/>
              </w:rPr>
            </w:pPr>
            <w:r w:rsidRPr="00803C84">
              <w:rPr>
                <w:rFonts w:ascii="Verdana" w:eastAsia="Arial Unicode MS" w:hAnsi="Verdana" w:cs="Arial Unicode MS"/>
                <w:sz w:val="16"/>
                <w:szCs w:val="16"/>
                <w:u w:color="000000"/>
                <w:bdr w:val="nil"/>
                <w:lang w:val="es-ES_tradnl" w:eastAsia="es-ES_tradnl"/>
              </w:rPr>
              <w:t>2</w:t>
            </w:r>
          </w:p>
        </w:tc>
      </w:tr>
    </w:tbl>
    <w:p w14:paraId="08FEF834" w14:textId="77777777" w:rsidR="00803C84" w:rsidRPr="00B473A8" w:rsidRDefault="00803C84" w:rsidP="00803C84">
      <w:pPr>
        <w:pStyle w:val="Texto"/>
        <w:spacing w:line="240" w:lineRule="exact"/>
        <w:ind w:firstLine="0"/>
        <w:rPr>
          <w:rFonts w:ascii="Verdana" w:hAnsi="Verdana"/>
          <w:b/>
          <w:sz w:val="16"/>
          <w:szCs w:val="16"/>
          <w:lang w:val="es-ES_tradnl" w:eastAsia="es-MX"/>
        </w:rPr>
      </w:pPr>
    </w:p>
    <w:p w14:paraId="38848FD9" w14:textId="77777777" w:rsidR="00803C84" w:rsidRDefault="00803C84" w:rsidP="004C6AFC">
      <w:pPr>
        <w:pStyle w:val="Texto"/>
        <w:spacing w:line="262" w:lineRule="exact"/>
        <w:rPr>
          <w:rFonts w:ascii="Verdana" w:hAnsi="Verdana"/>
          <w:b/>
          <w:sz w:val="16"/>
          <w:szCs w:val="16"/>
          <w:lang w:val="es-ES_tradnl" w:eastAsia="es-MX"/>
        </w:rPr>
      </w:pPr>
    </w:p>
    <w:tbl>
      <w:tblPr>
        <w:tblW w:w="0" w:type="auto"/>
        <w:tblLook w:val="04A0" w:firstRow="1" w:lastRow="0" w:firstColumn="1" w:lastColumn="0" w:noHBand="0" w:noVBand="1"/>
      </w:tblPr>
      <w:tblGrid>
        <w:gridCol w:w="4682"/>
        <w:gridCol w:w="4678"/>
      </w:tblGrid>
      <w:tr w:rsidR="00803C84" w:rsidRPr="00C75F8B" w14:paraId="3EC859CC" w14:textId="77777777" w:rsidTr="00C75F8B">
        <w:tc>
          <w:tcPr>
            <w:tcW w:w="4788" w:type="dxa"/>
            <w:shd w:val="clear" w:color="auto" w:fill="auto"/>
          </w:tcPr>
          <w:p w14:paraId="508F5112" w14:textId="77777777" w:rsidR="00803C84" w:rsidRPr="00C75F8B" w:rsidRDefault="00803C84" w:rsidP="00C75F8B">
            <w:pPr>
              <w:pStyle w:val="Texto"/>
              <w:spacing w:line="262"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OBSERVACIONES:</w:t>
            </w:r>
          </w:p>
        </w:tc>
        <w:tc>
          <w:tcPr>
            <w:tcW w:w="4788" w:type="dxa"/>
            <w:shd w:val="clear" w:color="auto" w:fill="auto"/>
          </w:tcPr>
          <w:p w14:paraId="25260631" w14:textId="77777777" w:rsidR="00803C84" w:rsidRPr="00C75F8B" w:rsidRDefault="004F58AE" w:rsidP="00C75F8B">
            <w:pPr>
              <w:pStyle w:val="Texto"/>
              <w:spacing w:line="262" w:lineRule="exact"/>
              <w:ind w:firstLine="0"/>
              <w:rPr>
                <w:rFonts w:ascii="Verdana" w:hAnsi="Verdana"/>
                <w:b/>
                <w:sz w:val="16"/>
                <w:szCs w:val="16"/>
                <w:lang w:val="en-US" w:eastAsia="es-MX"/>
              </w:rPr>
            </w:pPr>
            <w:r w:rsidRPr="00C75F8B">
              <w:rPr>
                <w:rFonts w:ascii="Verdana" w:hAnsi="Verdana"/>
                <w:b/>
                <w:sz w:val="16"/>
                <w:szCs w:val="16"/>
                <w:lang w:val="en-US" w:eastAsia="es-MX"/>
              </w:rPr>
              <w:t xml:space="preserve">OBSERVATIONS: </w:t>
            </w:r>
          </w:p>
        </w:tc>
      </w:tr>
      <w:tr w:rsidR="00803C84" w:rsidRPr="0069551E" w14:paraId="1DBAC9FD" w14:textId="77777777" w:rsidTr="00C75F8B">
        <w:tc>
          <w:tcPr>
            <w:tcW w:w="4788" w:type="dxa"/>
            <w:shd w:val="clear" w:color="auto" w:fill="auto"/>
          </w:tcPr>
          <w:p w14:paraId="2729B257" w14:textId="77777777" w:rsidR="00803C84" w:rsidRPr="00C75F8B" w:rsidRDefault="00803C84" w:rsidP="00477CF2">
            <w:pPr>
              <w:pStyle w:val="Texto"/>
              <w:spacing w:line="262" w:lineRule="exact"/>
              <w:ind w:firstLine="0"/>
              <w:rPr>
                <w:rFonts w:ascii="Verdana" w:hAnsi="Verdana"/>
                <w:sz w:val="16"/>
                <w:szCs w:val="16"/>
                <w:lang w:eastAsia="es-MX"/>
              </w:rPr>
            </w:pPr>
            <w:r w:rsidRPr="00C75F8B">
              <w:rPr>
                <w:rFonts w:ascii="Verdana" w:hAnsi="Verdana"/>
                <w:b/>
                <w:sz w:val="16"/>
                <w:szCs w:val="16"/>
                <w:lang w:val="es-ES_tradnl" w:eastAsia="es-MX"/>
              </w:rPr>
              <w:t>(1)</w:t>
            </w:r>
            <w:r w:rsidRPr="00C75F8B">
              <w:rPr>
                <w:rFonts w:ascii="Verdana" w:hAnsi="Verdana"/>
                <w:sz w:val="16"/>
                <w:szCs w:val="16"/>
                <w:lang w:eastAsia="es-MX"/>
              </w:rPr>
              <w:t xml:space="preserve"> </w:t>
            </w:r>
            <w:r w:rsidRPr="00C75F8B">
              <w:rPr>
                <w:rFonts w:ascii="Verdana" w:hAnsi="Verdana"/>
                <w:sz w:val="16"/>
                <w:szCs w:val="16"/>
                <w:lang w:eastAsia="es-MX"/>
              </w:rPr>
              <w:tab/>
              <w:t xml:space="preserve">Las clases de volatilidad mencionadas en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1 corresponden a las de la especificación para combustible de motores de encendido por chispa (ASTM D4814). La volatilidad de un combustible se especifica con una designación alfanumérica que utiliza una letra de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1 y un número de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2.</w:t>
            </w:r>
          </w:p>
        </w:tc>
        <w:tc>
          <w:tcPr>
            <w:tcW w:w="4788" w:type="dxa"/>
            <w:shd w:val="clear" w:color="auto" w:fill="auto"/>
          </w:tcPr>
          <w:p w14:paraId="05AB752C" w14:textId="77777777" w:rsidR="004F58AE" w:rsidRPr="00C75F8B" w:rsidRDefault="004F58AE" w:rsidP="00C75F8B">
            <w:pPr>
              <w:pStyle w:val="Texto"/>
              <w:spacing w:line="262" w:lineRule="exact"/>
              <w:ind w:firstLine="0"/>
              <w:rPr>
                <w:rFonts w:ascii="Verdana" w:hAnsi="Verdana"/>
                <w:sz w:val="16"/>
                <w:szCs w:val="16"/>
                <w:lang w:val="en-US" w:eastAsia="es-MX"/>
              </w:rPr>
            </w:pPr>
            <w:r w:rsidRPr="00C75F8B">
              <w:rPr>
                <w:rFonts w:ascii="Verdana" w:hAnsi="Verdana"/>
                <w:b/>
                <w:sz w:val="16"/>
                <w:szCs w:val="16"/>
                <w:lang w:val="en-US" w:eastAsia="es-MX"/>
              </w:rPr>
              <w:t xml:space="preserve">(1) </w:t>
            </w:r>
            <w:r w:rsidRPr="00C75F8B">
              <w:rPr>
                <w:rFonts w:ascii="Verdana" w:hAnsi="Verdana"/>
                <w:sz w:val="16"/>
                <w:szCs w:val="16"/>
                <w:lang w:val="en-US" w:eastAsia="es-MX"/>
              </w:rPr>
              <w:t>The volatility classes mentioned in Table 1 correspond to those of the specification for Automotive Spark-Ignition Engine Fuel (ASTM D4814).</w:t>
            </w:r>
            <w:r w:rsidR="00477CF2">
              <w:rPr>
                <w:rFonts w:ascii="Verdana" w:hAnsi="Verdana"/>
                <w:sz w:val="16"/>
                <w:szCs w:val="16"/>
                <w:lang w:val="en-US" w:eastAsia="es-MX"/>
              </w:rPr>
              <w:t xml:space="preserve"> </w:t>
            </w:r>
            <w:r w:rsidRPr="00C75F8B">
              <w:rPr>
                <w:rFonts w:ascii="Verdana" w:hAnsi="Verdana"/>
                <w:sz w:val="16"/>
                <w:szCs w:val="16"/>
                <w:lang w:val="en-US" w:eastAsia="es-MX"/>
              </w:rPr>
              <w:t xml:space="preserve">The volatility of a fuel is specified as an alphanumerical designation that uses a letter from Table 1 and a number from Table 2. </w:t>
            </w:r>
          </w:p>
        </w:tc>
      </w:tr>
      <w:tr w:rsidR="00803C84" w:rsidRPr="0069551E" w14:paraId="7AFB1336" w14:textId="77777777" w:rsidTr="00C75F8B">
        <w:tc>
          <w:tcPr>
            <w:tcW w:w="4788" w:type="dxa"/>
            <w:shd w:val="clear" w:color="auto" w:fill="auto"/>
          </w:tcPr>
          <w:p w14:paraId="21E3C0CF" w14:textId="77777777" w:rsidR="00803C84" w:rsidRPr="00C75F8B" w:rsidRDefault="00803C84" w:rsidP="00C75F8B">
            <w:pPr>
              <w:pStyle w:val="Texto"/>
              <w:spacing w:line="262" w:lineRule="exact"/>
              <w:ind w:firstLine="0"/>
              <w:rPr>
                <w:rFonts w:ascii="Verdana" w:hAnsi="Verdana"/>
                <w:sz w:val="16"/>
                <w:szCs w:val="16"/>
                <w:lang w:eastAsia="es-MX"/>
              </w:rPr>
            </w:pPr>
            <w:r w:rsidRPr="00C75F8B">
              <w:rPr>
                <w:rFonts w:ascii="Verdana" w:hAnsi="Verdana"/>
                <w:b/>
                <w:sz w:val="16"/>
                <w:szCs w:val="16"/>
                <w:lang w:val="es-ES_tradnl" w:eastAsia="es-MX"/>
              </w:rPr>
              <w:t>(2)</w:t>
            </w:r>
            <w:r w:rsidRPr="00C75F8B">
              <w:rPr>
                <w:rFonts w:ascii="Verdana" w:hAnsi="Verdana"/>
                <w:sz w:val="16"/>
                <w:szCs w:val="16"/>
                <w:lang w:eastAsia="es-MX"/>
              </w:rPr>
              <w:t xml:space="preserve"> </w:t>
            </w:r>
            <w:r w:rsidRPr="00C75F8B">
              <w:rPr>
                <w:rFonts w:ascii="Verdana" w:hAnsi="Verdana"/>
                <w:sz w:val="16"/>
                <w:szCs w:val="16"/>
                <w:lang w:eastAsia="es-MX"/>
              </w:rPr>
              <w:tab/>
              <w:t>La presión de vapor se especifica para combustibles de motores de encendido por chispa y se establece un valor máximo para cada clase de volatilidad (ASTM D4814). Para gasolina y mezclas oxigenadas de gasolina, la determinación de la presión de vapor se efectúa de acuerdo al método de presión de vapor (ASTM D4953, D5191, D5482 o D6378).</w:t>
            </w:r>
          </w:p>
        </w:tc>
        <w:tc>
          <w:tcPr>
            <w:tcW w:w="4788" w:type="dxa"/>
            <w:shd w:val="clear" w:color="auto" w:fill="auto"/>
          </w:tcPr>
          <w:p w14:paraId="39688D22" w14:textId="77777777" w:rsidR="00803C84" w:rsidRPr="00C75F8B" w:rsidRDefault="004F58AE" w:rsidP="00C75F8B">
            <w:pPr>
              <w:pStyle w:val="Texto"/>
              <w:spacing w:line="262" w:lineRule="exact"/>
              <w:ind w:firstLine="0"/>
              <w:rPr>
                <w:rFonts w:ascii="Verdana" w:hAnsi="Verdana"/>
                <w:sz w:val="16"/>
                <w:szCs w:val="16"/>
                <w:lang w:val="en-US" w:eastAsia="es-MX"/>
              </w:rPr>
            </w:pPr>
            <w:r w:rsidRPr="00C75F8B">
              <w:rPr>
                <w:rFonts w:ascii="Verdana" w:hAnsi="Verdana"/>
                <w:b/>
                <w:sz w:val="16"/>
                <w:szCs w:val="16"/>
                <w:lang w:val="en-US" w:eastAsia="es-MX"/>
              </w:rPr>
              <w:t xml:space="preserve">(2) </w:t>
            </w:r>
            <w:r w:rsidRPr="00C75F8B">
              <w:rPr>
                <w:rFonts w:ascii="Verdana" w:hAnsi="Verdana"/>
                <w:sz w:val="16"/>
                <w:szCs w:val="16"/>
                <w:lang w:val="en-US" w:eastAsia="es-MX"/>
              </w:rPr>
              <w:t xml:space="preserve">The vapor pressure is specified for Automotive Spark-Ignition Engine Fuel and a maximum value </w:t>
            </w:r>
            <w:r w:rsidR="00F9611C" w:rsidRPr="00C75F8B">
              <w:rPr>
                <w:rFonts w:ascii="Verdana" w:hAnsi="Verdana"/>
                <w:sz w:val="16"/>
                <w:szCs w:val="16"/>
                <w:lang w:val="en-US" w:eastAsia="es-MX"/>
              </w:rPr>
              <w:t>for each volatility class (ASTM D4814). For gasoline and oxygenated mixtures of gasoline, the determination of the vapor pressure is made according to the vapor pressure method (ASTM D4953, D5191, D5482 o D6378).</w:t>
            </w:r>
          </w:p>
        </w:tc>
      </w:tr>
      <w:tr w:rsidR="00803C84" w:rsidRPr="0069551E" w14:paraId="3CD7DA6A" w14:textId="77777777" w:rsidTr="00C75F8B">
        <w:tc>
          <w:tcPr>
            <w:tcW w:w="4788" w:type="dxa"/>
            <w:shd w:val="clear" w:color="auto" w:fill="auto"/>
          </w:tcPr>
          <w:p w14:paraId="0D1CF1DC" w14:textId="77777777" w:rsidR="00803C84" w:rsidRPr="00C75F8B" w:rsidRDefault="00803C84" w:rsidP="00C75F8B">
            <w:pPr>
              <w:pStyle w:val="Texto"/>
              <w:spacing w:line="262" w:lineRule="exact"/>
              <w:ind w:firstLine="0"/>
              <w:rPr>
                <w:rFonts w:ascii="Verdana" w:hAnsi="Verdana"/>
                <w:sz w:val="16"/>
                <w:szCs w:val="16"/>
                <w:lang w:eastAsia="es-MX"/>
              </w:rPr>
            </w:pPr>
            <w:r w:rsidRPr="00C75F8B">
              <w:rPr>
                <w:rFonts w:ascii="Verdana" w:hAnsi="Verdana"/>
                <w:b/>
                <w:sz w:val="16"/>
                <w:szCs w:val="16"/>
                <w:lang w:val="es-ES_tradnl" w:eastAsia="es-MX"/>
              </w:rPr>
              <w:t xml:space="preserve">(3) </w:t>
            </w:r>
            <w:r w:rsidRPr="00C75F8B">
              <w:rPr>
                <w:rFonts w:ascii="Verdana" w:hAnsi="Verdana"/>
                <w:b/>
                <w:sz w:val="16"/>
                <w:szCs w:val="16"/>
                <w:lang w:val="es-ES_tradnl" w:eastAsia="es-MX"/>
              </w:rPr>
              <w:tab/>
            </w:r>
            <w:r w:rsidRPr="00C75F8B">
              <w:rPr>
                <w:rFonts w:ascii="Verdana" w:hAnsi="Verdana"/>
                <w:sz w:val="16"/>
                <w:szCs w:val="16"/>
                <w:lang w:eastAsia="es-MX"/>
              </w:rPr>
              <w:t xml:space="preserve">La denominación de volatilidad AA corresponde a la especificación de las gasolinas que se comercializan </w:t>
            </w:r>
            <w:r w:rsidRPr="00C75F8B">
              <w:rPr>
                <w:rFonts w:ascii="Verdana" w:hAnsi="Verdana"/>
                <w:sz w:val="16"/>
                <w:szCs w:val="16"/>
                <w:lang w:eastAsia="es-MX"/>
              </w:rPr>
              <w:lastRenderedPageBreak/>
              <w:t>todo el año en las Zonas Metropolitanas del Valle de México y Guadalajara, sin considerar la variación de la temperatura ambiente por estacionalidad.</w:t>
            </w:r>
          </w:p>
        </w:tc>
        <w:tc>
          <w:tcPr>
            <w:tcW w:w="4788" w:type="dxa"/>
            <w:shd w:val="clear" w:color="auto" w:fill="auto"/>
          </w:tcPr>
          <w:p w14:paraId="2A77467C" w14:textId="77777777" w:rsidR="00803C84" w:rsidRPr="00C75F8B" w:rsidRDefault="00F9611C" w:rsidP="00C75F8B">
            <w:pPr>
              <w:pStyle w:val="Texto"/>
              <w:spacing w:line="262" w:lineRule="exact"/>
              <w:ind w:firstLine="0"/>
              <w:rPr>
                <w:rFonts w:ascii="Verdana" w:hAnsi="Verdana"/>
                <w:sz w:val="16"/>
                <w:szCs w:val="16"/>
                <w:lang w:val="en-US" w:eastAsia="es-MX"/>
              </w:rPr>
            </w:pPr>
            <w:r w:rsidRPr="00C75F8B">
              <w:rPr>
                <w:rFonts w:ascii="Verdana" w:hAnsi="Verdana"/>
                <w:b/>
                <w:sz w:val="16"/>
                <w:szCs w:val="16"/>
                <w:lang w:val="en-US" w:eastAsia="es-MX"/>
              </w:rPr>
              <w:lastRenderedPageBreak/>
              <w:t xml:space="preserve">(3) </w:t>
            </w:r>
            <w:r w:rsidRPr="00C75F8B">
              <w:rPr>
                <w:rFonts w:ascii="Verdana" w:hAnsi="Verdana"/>
                <w:sz w:val="16"/>
                <w:szCs w:val="16"/>
                <w:lang w:val="en-US" w:eastAsia="es-MX"/>
              </w:rPr>
              <w:t xml:space="preserve">The denomination of volatility AA corresponds to the specification of the gasolines that are commercially </w:t>
            </w:r>
            <w:r w:rsidRPr="00C75F8B">
              <w:rPr>
                <w:rFonts w:ascii="Verdana" w:hAnsi="Verdana"/>
                <w:sz w:val="16"/>
                <w:szCs w:val="16"/>
                <w:lang w:val="en-US" w:eastAsia="es-MX"/>
              </w:rPr>
              <w:lastRenderedPageBreak/>
              <w:t xml:space="preserve">distributed all year in the Metropolitan Zones of the Valley of Mexico and Guadalajara, without considering the variation of the seasonal environmental temperature. </w:t>
            </w:r>
          </w:p>
        </w:tc>
      </w:tr>
      <w:tr w:rsidR="00803C84" w:rsidRPr="0069551E" w14:paraId="71388D57" w14:textId="77777777" w:rsidTr="00C75F8B">
        <w:tc>
          <w:tcPr>
            <w:tcW w:w="4788" w:type="dxa"/>
            <w:shd w:val="clear" w:color="auto" w:fill="auto"/>
          </w:tcPr>
          <w:p w14:paraId="3FE2E668" w14:textId="77777777" w:rsidR="00803C84" w:rsidRPr="00C75F8B" w:rsidRDefault="00803C84" w:rsidP="00C75F8B">
            <w:pPr>
              <w:pStyle w:val="Texto"/>
              <w:spacing w:line="262"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(4)</w:t>
            </w:r>
            <w:r w:rsidRPr="00C75F8B">
              <w:rPr>
                <w:rFonts w:ascii="Verdana" w:hAnsi="Verdana"/>
                <w:sz w:val="16"/>
                <w:szCs w:val="16"/>
                <w:lang w:eastAsia="es-MX"/>
              </w:rPr>
              <w:t xml:space="preserve"> </w:t>
            </w:r>
            <w:r w:rsidRPr="00C75F8B">
              <w:rPr>
                <w:rFonts w:ascii="Verdana" w:hAnsi="Verdana"/>
                <w:sz w:val="16"/>
                <w:szCs w:val="16"/>
                <w:lang w:eastAsia="es-MX"/>
              </w:rPr>
              <w:tab/>
              <w:t xml:space="preserve">Las temperaturas de destilación de las Tablas 1 a 13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están indicadas en grados Celsius (ºC), normalizadas a una presión de 101.325 kilopascales (kPa) (760 mm Hg) y se determinan mediante el método de Destilación para Productos de Petróleo (ASTM D86, ASTM D7344 o ASTM D7345). En el numeral 9. Bibliografía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se pueden encontrar los métodos de prueba ASTM indicados en las Tablas 1 a 13.</w:t>
            </w:r>
          </w:p>
        </w:tc>
        <w:tc>
          <w:tcPr>
            <w:tcW w:w="4788" w:type="dxa"/>
            <w:shd w:val="clear" w:color="auto" w:fill="auto"/>
          </w:tcPr>
          <w:p w14:paraId="7EADEBB5" w14:textId="77777777" w:rsidR="00803C84" w:rsidRPr="00C75F8B" w:rsidRDefault="00F9611C" w:rsidP="00C75F8B">
            <w:pPr>
              <w:pStyle w:val="Texto"/>
              <w:spacing w:line="262" w:lineRule="exact"/>
              <w:ind w:firstLine="0"/>
              <w:rPr>
                <w:rFonts w:ascii="Verdana" w:hAnsi="Verdana"/>
                <w:sz w:val="16"/>
                <w:szCs w:val="16"/>
                <w:lang w:val="en-US" w:eastAsia="es-MX"/>
              </w:rPr>
            </w:pPr>
            <w:r w:rsidRPr="00C75F8B">
              <w:rPr>
                <w:rFonts w:ascii="Verdana" w:hAnsi="Verdana"/>
                <w:b/>
                <w:sz w:val="16"/>
                <w:szCs w:val="16"/>
                <w:lang w:val="en-US" w:eastAsia="es-MX"/>
              </w:rPr>
              <w:t xml:space="preserve">(4) </w:t>
            </w:r>
            <w:r w:rsidRPr="00C75F8B">
              <w:rPr>
                <w:rFonts w:ascii="Verdana" w:hAnsi="Verdana"/>
                <w:sz w:val="16"/>
                <w:szCs w:val="16"/>
                <w:lang w:val="en-US" w:eastAsia="es-MX"/>
              </w:rPr>
              <w:t xml:space="preserve">The distillation temperatures of Tables 1 to 13 of the Standard are indicated in degrees Celsius (ºC), standardized to a pressure of 101.325 kilopascals (kPa) (760 mm Hg) and are determined through the Distillation methods for Petroleum Products (ASTM D86, ASTM D7344 o ASTM D7345). In number “9 Bibliography” of the Standard, the ASTM testing methods indicated in Tables 1 to 13 are stated. </w:t>
            </w:r>
          </w:p>
        </w:tc>
      </w:tr>
    </w:tbl>
    <w:p w14:paraId="219335EC" w14:textId="77777777" w:rsidR="00803C84" w:rsidRPr="00F9611C" w:rsidRDefault="00803C84" w:rsidP="004C6AFC">
      <w:pPr>
        <w:pStyle w:val="Texto"/>
        <w:spacing w:line="262" w:lineRule="exact"/>
        <w:ind w:left="720" w:hanging="432"/>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6260"/>
        <w:gridCol w:w="521"/>
        <w:gridCol w:w="644"/>
        <w:gridCol w:w="644"/>
        <w:gridCol w:w="643"/>
      </w:tblGrid>
      <w:tr w:rsidR="00F9611C" w:rsidRPr="00B473A8" w14:paraId="36EB8F14" w14:textId="77777777" w:rsidTr="005E5F3D">
        <w:trPr>
          <w:trHeight w:val="144"/>
        </w:trPr>
        <w:tc>
          <w:tcPr>
            <w:tcW w:w="8712" w:type="dxa"/>
            <w:gridSpan w:val="5"/>
            <w:tcBorders>
              <w:bottom w:val="single" w:sz="4" w:space="0" w:color="auto"/>
            </w:tcBorders>
            <w:noWrap/>
            <w:vAlign w:val="center"/>
          </w:tcPr>
          <w:p w14:paraId="27886731" w14:textId="77777777" w:rsidR="00F9611C" w:rsidRPr="00B473A8" w:rsidRDefault="00F9611C" w:rsidP="004C6AFC">
            <w:pPr>
              <w:pStyle w:val="Texto"/>
              <w:spacing w:line="262" w:lineRule="exact"/>
              <w:ind w:firstLine="0"/>
              <w:jc w:val="center"/>
              <w:rPr>
                <w:rFonts w:ascii="Verdana" w:hAnsi="Verdana"/>
                <w:b/>
                <w:sz w:val="16"/>
                <w:szCs w:val="16"/>
                <w:lang w:val="es-ES_tradnl" w:eastAsia="es-MX"/>
              </w:rPr>
            </w:pPr>
            <w:r w:rsidRPr="00013507">
              <w:rPr>
                <w:rFonts w:ascii="Verdana" w:hAnsi="Verdana"/>
                <w:b/>
                <w:sz w:val="16"/>
                <w:szCs w:val="16"/>
                <w:lang w:val="es-MX" w:eastAsia="es-MX"/>
              </w:rPr>
              <w:t>TABLA 2. ESPECIFICACIONES PARA PROTECCIÓN CONTRA SELLO DE VAPOR</w:t>
            </w:r>
          </w:p>
        </w:tc>
      </w:tr>
      <w:tr w:rsidR="00F40D44" w:rsidRPr="00B473A8" w14:paraId="27AF31D9" w14:textId="77777777" w:rsidTr="00F9611C">
        <w:trPr>
          <w:trHeight w:val="144"/>
        </w:trPr>
        <w:tc>
          <w:tcPr>
            <w:tcW w:w="6781" w:type="dxa"/>
            <w:gridSpan w:val="2"/>
            <w:tcBorders>
              <w:top w:val="single" w:sz="4" w:space="0" w:color="auto"/>
              <w:left w:val="single" w:sz="4" w:space="0" w:color="auto"/>
              <w:bottom w:val="single" w:sz="4" w:space="0" w:color="auto"/>
              <w:right w:val="single" w:sz="4" w:space="0" w:color="auto"/>
            </w:tcBorders>
            <w:noWrap/>
            <w:vAlign w:val="center"/>
          </w:tcPr>
          <w:p w14:paraId="05DCC8A9" w14:textId="77777777" w:rsidR="00F40D44" w:rsidRPr="00F9611C" w:rsidRDefault="00F40D44" w:rsidP="004C6AFC">
            <w:pPr>
              <w:pStyle w:val="Texto"/>
              <w:spacing w:line="262" w:lineRule="exact"/>
              <w:ind w:firstLine="0"/>
              <w:jc w:val="center"/>
              <w:rPr>
                <w:rFonts w:ascii="Verdana" w:hAnsi="Verdana"/>
                <w:sz w:val="16"/>
                <w:szCs w:val="16"/>
                <w:lang w:val="es-MX" w:eastAsia="es-MX"/>
              </w:rPr>
            </w:pPr>
            <w:r w:rsidRPr="00F9611C">
              <w:rPr>
                <w:rFonts w:ascii="Verdana" w:hAnsi="Verdana"/>
                <w:b/>
                <w:sz w:val="16"/>
                <w:szCs w:val="16"/>
                <w:lang w:val="es-MX" w:eastAsia="es-MX"/>
              </w:rPr>
              <w:t>Clase de protección contra sello de vapor</w:t>
            </w:r>
          </w:p>
        </w:tc>
        <w:tc>
          <w:tcPr>
            <w:tcW w:w="644" w:type="dxa"/>
            <w:tcBorders>
              <w:top w:val="single" w:sz="4" w:space="0" w:color="auto"/>
              <w:left w:val="single" w:sz="4" w:space="0" w:color="auto"/>
              <w:bottom w:val="single" w:sz="4" w:space="0" w:color="auto"/>
              <w:right w:val="single" w:sz="4" w:space="0" w:color="auto"/>
            </w:tcBorders>
            <w:vAlign w:val="center"/>
          </w:tcPr>
          <w:p w14:paraId="020ABF6F" w14:textId="77777777" w:rsidR="00F40D44" w:rsidRPr="00B473A8" w:rsidRDefault="00F40D44" w:rsidP="004C6AFC">
            <w:pPr>
              <w:pStyle w:val="Texto"/>
              <w:spacing w:line="262" w:lineRule="exact"/>
              <w:ind w:firstLine="0"/>
              <w:jc w:val="center"/>
              <w:rPr>
                <w:rFonts w:ascii="Verdana" w:hAnsi="Verdana"/>
                <w:sz w:val="16"/>
                <w:szCs w:val="16"/>
                <w:lang w:eastAsia="es-MX"/>
              </w:rPr>
            </w:pPr>
            <w:r w:rsidRPr="00B473A8">
              <w:rPr>
                <w:rFonts w:ascii="Verdana" w:hAnsi="Verdana"/>
                <w:b/>
                <w:sz w:val="16"/>
                <w:szCs w:val="16"/>
                <w:lang w:val="es-ES_tradnl" w:eastAsia="es-MX"/>
              </w:rPr>
              <w:t>1</w:t>
            </w:r>
          </w:p>
        </w:tc>
        <w:tc>
          <w:tcPr>
            <w:tcW w:w="644" w:type="dxa"/>
            <w:tcBorders>
              <w:top w:val="single" w:sz="4" w:space="0" w:color="auto"/>
              <w:left w:val="single" w:sz="4" w:space="0" w:color="auto"/>
              <w:bottom w:val="single" w:sz="4" w:space="0" w:color="auto"/>
              <w:right w:val="single" w:sz="4" w:space="0" w:color="auto"/>
            </w:tcBorders>
            <w:vAlign w:val="center"/>
          </w:tcPr>
          <w:p w14:paraId="715EB61A" w14:textId="77777777" w:rsidR="00F40D44" w:rsidRPr="00B473A8" w:rsidRDefault="00F40D44" w:rsidP="004C6AFC">
            <w:pPr>
              <w:pStyle w:val="Texto"/>
              <w:spacing w:line="262" w:lineRule="exact"/>
              <w:ind w:firstLine="0"/>
              <w:jc w:val="center"/>
              <w:rPr>
                <w:rFonts w:ascii="Verdana" w:hAnsi="Verdana"/>
                <w:sz w:val="16"/>
                <w:szCs w:val="16"/>
                <w:lang w:eastAsia="es-MX"/>
              </w:rPr>
            </w:pPr>
            <w:r w:rsidRPr="00B473A8">
              <w:rPr>
                <w:rFonts w:ascii="Verdana" w:hAnsi="Verdana"/>
                <w:b/>
                <w:sz w:val="16"/>
                <w:szCs w:val="16"/>
                <w:lang w:val="es-ES_tradnl" w:eastAsia="es-MX"/>
              </w:rPr>
              <w:t>2</w:t>
            </w:r>
          </w:p>
        </w:tc>
        <w:tc>
          <w:tcPr>
            <w:tcW w:w="643" w:type="dxa"/>
            <w:tcBorders>
              <w:top w:val="single" w:sz="4" w:space="0" w:color="auto"/>
              <w:left w:val="single" w:sz="4" w:space="0" w:color="auto"/>
              <w:bottom w:val="single" w:sz="4" w:space="0" w:color="auto"/>
              <w:right w:val="single" w:sz="4" w:space="0" w:color="auto"/>
            </w:tcBorders>
            <w:vAlign w:val="center"/>
          </w:tcPr>
          <w:p w14:paraId="597CE6CD" w14:textId="77777777" w:rsidR="00F40D44" w:rsidRPr="00B473A8" w:rsidRDefault="00F40D44" w:rsidP="004C6AFC">
            <w:pPr>
              <w:pStyle w:val="Texto"/>
              <w:spacing w:line="262" w:lineRule="exact"/>
              <w:ind w:firstLine="0"/>
              <w:jc w:val="center"/>
              <w:rPr>
                <w:rFonts w:ascii="Verdana" w:hAnsi="Verdana"/>
                <w:sz w:val="16"/>
                <w:szCs w:val="16"/>
                <w:lang w:eastAsia="es-MX"/>
              </w:rPr>
            </w:pPr>
            <w:r w:rsidRPr="00B473A8">
              <w:rPr>
                <w:rFonts w:ascii="Verdana" w:hAnsi="Verdana"/>
                <w:b/>
                <w:sz w:val="16"/>
                <w:szCs w:val="16"/>
                <w:lang w:val="es-ES_tradnl" w:eastAsia="es-MX"/>
              </w:rPr>
              <w:t>3</w:t>
            </w:r>
          </w:p>
        </w:tc>
      </w:tr>
      <w:tr w:rsidR="004C6AFC" w:rsidRPr="00B473A8" w14:paraId="60B5D433" w14:textId="77777777" w:rsidTr="00F9611C">
        <w:trPr>
          <w:trHeight w:val="144"/>
        </w:trPr>
        <w:tc>
          <w:tcPr>
            <w:tcW w:w="6260" w:type="dxa"/>
            <w:vMerge w:val="restart"/>
            <w:tcBorders>
              <w:top w:val="single" w:sz="4" w:space="0" w:color="auto"/>
              <w:left w:val="single" w:sz="4" w:space="0" w:color="auto"/>
              <w:bottom w:val="single" w:sz="4" w:space="0" w:color="auto"/>
              <w:right w:val="single" w:sz="4" w:space="0" w:color="auto"/>
            </w:tcBorders>
            <w:vAlign w:val="center"/>
          </w:tcPr>
          <w:p w14:paraId="0718107A" w14:textId="77777777" w:rsidR="004C6AFC" w:rsidRPr="00B473A8" w:rsidRDefault="004C6AFC" w:rsidP="004C6AFC">
            <w:pPr>
              <w:pStyle w:val="Texto"/>
              <w:spacing w:line="262" w:lineRule="exact"/>
              <w:ind w:firstLine="0"/>
              <w:rPr>
                <w:rFonts w:ascii="Verdana" w:hAnsi="Verdana"/>
                <w:sz w:val="16"/>
                <w:szCs w:val="16"/>
                <w:lang w:eastAsia="es-MX"/>
              </w:rPr>
            </w:pPr>
            <w:r w:rsidRPr="00B473A8">
              <w:rPr>
                <w:rFonts w:ascii="Verdana" w:hAnsi="Verdana"/>
                <w:sz w:val="16"/>
                <w:szCs w:val="16"/>
                <w:lang w:val="es-ES_tradnl" w:eastAsia="es-MX"/>
              </w:rPr>
              <w:t>Temperatura (°C) mínima para crear una relación vapor/líquido igual a 20, determinada con base al método proporción vapor-líquido de combustibles para motores de encendido por chispa (ASTM D5188, D2533).</w:t>
            </w:r>
          </w:p>
        </w:tc>
        <w:tc>
          <w:tcPr>
            <w:tcW w:w="521" w:type="dxa"/>
            <w:tcBorders>
              <w:top w:val="single" w:sz="4" w:space="0" w:color="auto"/>
              <w:left w:val="single" w:sz="4" w:space="0" w:color="auto"/>
              <w:bottom w:val="single" w:sz="4" w:space="0" w:color="auto"/>
              <w:right w:val="single" w:sz="4" w:space="0" w:color="auto"/>
            </w:tcBorders>
            <w:vAlign w:val="center"/>
          </w:tcPr>
          <w:p w14:paraId="413CC61A"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b/>
                <w:sz w:val="16"/>
                <w:szCs w:val="16"/>
                <w:lang w:val="es-ES_tradnl" w:eastAsia="es-MX"/>
              </w:rPr>
              <w:t>(1)</w:t>
            </w:r>
          </w:p>
        </w:tc>
        <w:tc>
          <w:tcPr>
            <w:tcW w:w="644" w:type="dxa"/>
            <w:tcBorders>
              <w:top w:val="single" w:sz="4" w:space="0" w:color="auto"/>
              <w:left w:val="single" w:sz="4" w:space="0" w:color="auto"/>
              <w:bottom w:val="single" w:sz="4" w:space="0" w:color="auto"/>
              <w:right w:val="single" w:sz="4" w:space="0" w:color="auto"/>
            </w:tcBorders>
            <w:vAlign w:val="center"/>
          </w:tcPr>
          <w:p w14:paraId="5388AC9C"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sz w:val="16"/>
                <w:szCs w:val="16"/>
                <w:lang w:val="es-ES_tradnl" w:eastAsia="es-MX"/>
              </w:rPr>
              <w:t>54</w:t>
            </w:r>
          </w:p>
        </w:tc>
        <w:tc>
          <w:tcPr>
            <w:tcW w:w="644" w:type="dxa"/>
            <w:tcBorders>
              <w:top w:val="single" w:sz="4" w:space="0" w:color="auto"/>
              <w:left w:val="single" w:sz="4" w:space="0" w:color="auto"/>
              <w:bottom w:val="single" w:sz="4" w:space="0" w:color="auto"/>
              <w:right w:val="single" w:sz="4" w:space="0" w:color="auto"/>
            </w:tcBorders>
            <w:vAlign w:val="center"/>
          </w:tcPr>
          <w:p w14:paraId="3D52BC5B"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sz w:val="16"/>
                <w:szCs w:val="16"/>
                <w:lang w:val="es-ES_tradnl" w:eastAsia="es-MX"/>
              </w:rPr>
              <w:t>50</w:t>
            </w:r>
          </w:p>
        </w:tc>
        <w:tc>
          <w:tcPr>
            <w:tcW w:w="643" w:type="dxa"/>
            <w:tcBorders>
              <w:top w:val="single" w:sz="4" w:space="0" w:color="auto"/>
              <w:left w:val="single" w:sz="4" w:space="0" w:color="auto"/>
              <w:bottom w:val="single" w:sz="4" w:space="0" w:color="auto"/>
              <w:right w:val="single" w:sz="4" w:space="0" w:color="auto"/>
            </w:tcBorders>
            <w:vAlign w:val="center"/>
          </w:tcPr>
          <w:p w14:paraId="2A10C72D"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sz w:val="16"/>
                <w:szCs w:val="16"/>
                <w:lang w:val="es-ES_tradnl" w:eastAsia="es-MX"/>
              </w:rPr>
              <w:t>47</w:t>
            </w:r>
          </w:p>
        </w:tc>
      </w:tr>
      <w:tr w:rsidR="004C6AFC" w:rsidRPr="00B473A8" w14:paraId="05E7190C" w14:textId="77777777" w:rsidTr="00F9611C">
        <w:trPr>
          <w:trHeight w:val="144"/>
        </w:trPr>
        <w:tc>
          <w:tcPr>
            <w:tcW w:w="6260" w:type="dxa"/>
            <w:vMerge/>
            <w:tcBorders>
              <w:top w:val="single" w:sz="4" w:space="0" w:color="auto"/>
              <w:left w:val="single" w:sz="4" w:space="0" w:color="auto"/>
              <w:bottom w:val="single" w:sz="4" w:space="0" w:color="auto"/>
              <w:right w:val="single" w:sz="4" w:space="0" w:color="auto"/>
            </w:tcBorders>
            <w:vAlign w:val="center"/>
          </w:tcPr>
          <w:p w14:paraId="3A9A93FA" w14:textId="77777777" w:rsidR="004C6AFC" w:rsidRPr="00B473A8" w:rsidRDefault="004C6AFC" w:rsidP="004C6AFC">
            <w:pPr>
              <w:pStyle w:val="Texto"/>
              <w:spacing w:line="262" w:lineRule="exact"/>
              <w:ind w:firstLine="0"/>
              <w:rPr>
                <w:rFonts w:ascii="Verdana" w:hAnsi="Verdana"/>
                <w:sz w:val="16"/>
                <w:szCs w:val="16"/>
                <w:lang w:eastAsia="es-MX"/>
              </w:rPr>
            </w:pPr>
          </w:p>
        </w:tc>
        <w:tc>
          <w:tcPr>
            <w:tcW w:w="521" w:type="dxa"/>
            <w:tcBorders>
              <w:top w:val="single" w:sz="4" w:space="0" w:color="auto"/>
              <w:left w:val="single" w:sz="4" w:space="0" w:color="auto"/>
              <w:bottom w:val="single" w:sz="4" w:space="0" w:color="auto"/>
              <w:right w:val="single" w:sz="4" w:space="0" w:color="auto"/>
            </w:tcBorders>
            <w:vAlign w:val="center"/>
          </w:tcPr>
          <w:p w14:paraId="572BA36D"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b/>
                <w:sz w:val="16"/>
                <w:szCs w:val="16"/>
                <w:lang w:val="es-ES_tradnl" w:eastAsia="es-MX"/>
              </w:rPr>
              <w:t>(2)</w:t>
            </w:r>
          </w:p>
        </w:tc>
        <w:tc>
          <w:tcPr>
            <w:tcW w:w="644" w:type="dxa"/>
            <w:tcBorders>
              <w:top w:val="single" w:sz="4" w:space="0" w:color="auto"/>
              <w:left w:val="single" w:sz="4" w:space="0" w:color="auto"/>
              <w:bottom w:val="single" w:sz="4" w:space="0" w:color="auto"/>
              <w:right w:val="single" w:sz="4" w:space="0" w:color="auto"/>
            </w:tcBorders>
            <w:vAlign w:val="center"/>
          </w:tcPr>
          <w:p w14:paraId="402982FC"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sz w:val="16"/>
                <w:szCs w:val="16"/>
                <w:lang w:val="es-ES_tradnl" w:eastAsia="es-MX"/>
              </w:rPr>
              <w:t>60</w:t>
            </w:r>
          </w:p>
        </w:tc>
        <w:tc>
          <w:tcPr>
            <w:tcW w:w="644" w:type="dxa"/>
            <w:tcBorders>
              <w:top w:val="single" w:sz="4" w:space="0" w:color="auto"/>
              <w:left w:val="single" w:sz="4" w:space="0" w:color="auto"/>
              <w:bottom w:val="single" w:sz="4" w:space="0" w:color="auto"/>
              <w:right w:val="single" w:sz="4" w:space="0" w:color="auto"/>
            </w:tcBorders>
            <w:vAlign w:val="center"/>
          </w:tcPr>
          <w:p w14:paraId="1392D717"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sz w:val="16"/>
                <w:szCs w:val="16"/>
                <w:lang w:val="es-ES_tradnl" w:eastAsia="es-MX"/>
              </w:rPr>
              <w:t>56</w:t>
            </w:r>
          </w:p>
        </w:tc>
        <w:tc>
          <w:tcPr>
            <w:tcW w:w="643" w:type="dxa"/>
            <w:tcBorders>
              <w:top w:val="single" w:sz="4" w:space="0" w:color="auto"/>
              <w:left w:val="single" w:sz="4" w:space="0" w:color="auto"/>
              <w:bottom w:val="single" w:sz="4" w:space="0" w:color="auto"/>
              <w:right w:val="single" w:sz="4" w:space="0" w:color="auto"/>
            </w:tcBorders>
            <w:vAlign w:val="center"/>
          </w:tcPr>
          <w:p w14:paraId="03524328" w14:textId="77777777" w:rsidR="004C6AFC" w:rsidRPr="00B473A8" w:rsidRDefault="004C6AFC" w:rsidP="004C6AFC">
            <w:pPr>
              <w:pStyle w:val="Texto"/>
              <w:spacing w:line="262" w:lineRule="exact"/>
              <w:ind w:firstLine="0"/>
              <w:jc w:val="center"/>
              <w:rPr>
                <w:rFonts w:ascii="Verdana" w:hAnsi="Verdana"/>
                <w:sz w:val="16"/>
                <w:szCs w:val="16"/>
                <w:lang w:eastAsia="es-MX"/>
              </w:rPr>
            </w:pPr>
            <w:r w:rsidRPr="00B473A8">
              <w:rPr>
                <w:rFonts w:ascii="Verdana" w:hAnsi="Verdana"/>
                <w:sz w:val="16"/>
                <w:szCs w:val="16"/>
                <w:lang w:val="es-ES_tradnl" w:eastAsia="es-MX"/>
              </w:rPr>
              <w:t>51</w:t>
            </w:r>
          </w:p>
        </w:tc>
      </w:tr>
    </w:tbl>
    <w:p w14:paraId="0DB887BA" w14:textId="77777777" w:rsidR="00E07512" w:rsidRPr="00B473A8" w:rsidRDefault="00E07512" w:rsidP="004C6AFC">
      <w:pPr>
        <w:pStyle w:val="Texto"/>
        <w:spacing w:line="262" w:lineRule="exact"/>
        <w:rPr>
          <w:rFonts w:ascii="Verdana" w:hAnsi="Verdana"/>
          <w:b/>
          <w:sz w:val="16"/>
          <w:szCs w:val="16"/>
          <w:lang w:val="es-ES_tradnl"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6260"/>
        <w:gridCol w:w="521"/>
        <w:gridCol w:w="644"/>
        <w:gridCol w:w="644"/>
        <w:gridCol w:w="643"/>
      </w:tblGrid>
      <w:tr w:rsidR="00F9611C" w:rsidRPr="0069551E" w14:paraId="3C9D205B" w14:textId="77777777" w:rsidTr="005E5F3D">
        <w:trPr>
          <w:trHeight w:val="144"/>
        </w:trPr>
        <w:tc>
          <w:tcPr>
            <w:tcW w:w="8712" w:type="dxa"/>
            <w:gridSpan w:val="5"/>
            <w:tcBorders>
              <w:bottom w:val="single" w:sz="4" w:space="0" w:color="auto"/>
            </w:tcBorders>
            <w:noWrap/>
            <w:vAlign w:val="center"/>
          </w:tcPr>
          <w:p w14:paraId="7B3BB509" w14:textId="77777777" w:rsidR="00F9611C" w:rsidRPr="00477CF2" w:rsidRDefault="00F9611C" w:rsidP="00F9611C">
            <w:pPr>
              <w:spacing w:after="101" w:line="262" w:lineRule="exact"/>
              <w:jc w:val="center"/>
              <w:rPr>
                <w:rFonts w:ascii="Verdana" w:hAnsi="Verdana" w:cs="Arial"/>
                <w:b/>
                <w:sz w:val="16"/>
                <w:szCs w:val="16"/>
                <w:lang w:val="en-US" w:eastAsia="es-MX"/>
              </w:rPr>
            </w:pPr>
            <w:r w:rsidRPr="00477CF2">
              <w:rPr>
                <w:rFonts w:ascii="Verdana" w:hAnsi="Verdana" w:cs="Arial"/>
                <w:b/>
                <w:sz w:val="16"/>
                <w:szCs w:val="16"/>
                <w:lang w:val="en-US" w:eastAsia="es-MX"/>
              </w:rPr>
              <w:t>TABLE 2. SPECIFICATIONS FOR THE PROTECTION FROM VAPOR LOCK</w:t>
            </w:r>
          </w:p>
        </w:tc>
      </w:tr>
      <w:tr w:rsidR="00F9611C" w:rsidRPr="00F9611C" w14:paraId="24B516A6" w14:textId="77777777" w:rsidTr="005E5F3D">
        <w:trPr>
          <w:trHeight w:val="144"/>
        </w:trPr>
        <w:tc>
          <w:tcPr>
            <w:tcW w:w="6781" w:type="dxa"/>
            <w:gridSpan w:val="2"/>
            <w:tcBorders>
              <w:top w:val="single" w:sz="4" w:space="0" w:color="auto"/>
              <w:left w:val="single" w:sz="4" w:space="0" w:color="auto"/>
              <w:bottom w:val="single" w:sz="4" w:space="0" w:color="auto"/>
              <w:right w:val="single" w:sz="4" w:space="0" w:color="auto"/>
            </w:tcBorders>
            <w:noWrap/>
            <w:vAlign w:val="center"/>
          </w:tcPr>
          <w:p w14:paraId="72EF0B83" w14:textId="77777777" w:rsidR="00F9611C" w:rsidRPr="00477CF2" w:rsidRDefault="00F9611C" w:rsidP="00F9611C">
            <w:pPr>
              <w:spacing w:after="101" w:line="262" w:lineRule="exact"/>
              <w:jc w:val="center"/>
              <w:rPr>
                <w:rFonts w:ascii="Verdana" w:hAnsi="Verdana" w:cs="Arial"/>
                <w:sz w:val="16"/>
                <w:szCs w:val="16"/>
                <w:lang w:val="en-US" w:eastAsia="es-MX"/>
              </w:rPr>
            </w:pPr>
            <w:r w:rsidRPr="00477CF2">
              <w:rPr>
                <w:rFonts w:ascii="Verdana" w:hAnsi="Verdana" w:cs="Arial"/>
                <w:b/>
                <w:sz w:val="16"/>
                <w:szCs w:val="16"/>
                <w:lang w:val="en-US" w:eastAsia="es-MX"/>
              </w:rPr>
              <w:t xml:space="preserve">Vapor Lock Protection class </w:t>
            </w:r>
          </w:p>
        </w:tc>
        <w:tc>
          <w:tcPr>
            <w:tcW w:w="644" w:type="dxa"/>
            <w:tcBorders>
              <w:top w:val="single" w:sz="4" w:space="0" w:color="auto"/>
              <w:left w:val="single" w:sz="4" w:space="0" w:color="auto"/>
              <w:bottom w:val="single" w:sz="4" w:space="0" w:color="auto"/>
              <w:right w:val="single" w:sz="4" w:space="0" w:color="auto"/>
            </w:tcBorders>
            <w:vAlign w:val="center"/>
          </w:tcPr>
          <w:p w14:paraId="5799933B" w14:textId="77777777" w:rsidR="00F9611C" w:rsidRPr="00F9611C" w:rsidRDefault="00F9611C" w:rsidP="00F9611C">
            <w:pPr>
              <w:spacing w:after="101" w:line="262" w:lineRule="exact"/>
              <w:jc w:val="center"/>
              <w:rPr>
                <w:rFonts w:ascii="Verdana" w:hAnsi="Verdana" w:cs="Arial"/>
                <w:sz w:val="16"/>
                <w:szCs w:val="16"/>
                <w:lang w:val="es-MX" w:eastAsia="es-MX"/>
              </w:rPr>
            </w:pPr>
            <w:r w:rsidRPr="00F9611C">
              <w:rPr>
                <w:rFonts w:ascii="Verdana" w:hAnsi="Verdana" w:cs="Arial"/>
                <w:b/>
                <w:sz w:val="16"/>
                <w:szCs w:val="16"/>
                <w:lang w:val="es-MX" w:eastAsia="es-MX"/>
              </w:rPr>
              <w:t>1</w:t>
            </w:r>
          </w:p>
        </w:tc>
        <w:tc>
          <w:tcPr>
            <w:tcW w:w="644" w:type="dxa"/>
            <w:tcBorders>
              <w:top w:val="single" w:sz="4" w:space="0" w:color="auto"/>
              <w:left w:val="single" w:sz="4" w:space="0" w:color="auto"/>
              <w:bottom w:val="single" w:sz="4" w:space="0" w:color="auto"/>
              <w:right w:val="single" w:sz="4" w:space="0" w:color="auto"/>
            </w:tcBorders>
            <w:vAlign w:val="center"/>
          </w:tcPr>
          <w:p w14:paraId="39B214FA" w14:textId="77777777" w:rsidR="00F9611C" w:rsidRPr="00F9611C" w:rsidRDefault="00F9611C" w:rsidP="00F9611C">
            <w:pPr>
              <w:spacing w:after="101" w:line="262" w:lineRule="exact"/>
              <w:jc w:val="center"/>
              <w:rPr>
                <w:rFonts w:ascii="Verdana" w:hAnsi="Verdana" w:cs="Arial"/>
                <w:sz w:val="16"/>
                <w:szCs w:val="16"/>
                <w:lang w:val="es-MX" w:eastAsia="es-MX"/>
              </w:rPr>
            </w:pPr>
            <w:r w:rsidRPr="00F9611C">
              <w:rPr>
                <w:rFonts w:ascii="Verdana" w:hAnsi="Verdana" w:cs="Arial"/>
                <w:b/>
                <w:sz w:val="16"/>
                <w:szCs w:val="16"/>
                <w:lang w:val="es-MX" w:eastAsia="es-MX"/>
              </w:rPr>
              <w:t>2</w:t>
            </w:r>
          </w:p>
        </w:tc>
        <w:tc>
          <w:tcPr>
            <w:tcW w:w="643" w:type="dxa"/>
            <w:tcBorders>
              <w:top w:val="single" w:sz="4" w:space="0" w:color="auto"/>
              <w:left w:val="single" w:sz="4" w:space="0" w:color="auto"/>
              <w:bottom w:val="single" w:sz="4" w:space="0" w:color="auto"/>
              <w:right w:val="single" w:sz="4" w:space="0" w:color="auto"/>
            </w:tcBorders>
            <w:vAlign w:val="center"/>
          </w:tcPr>
          <w:p w14:paraId="7FDB8CCA" w14:textId="77777777" w:rsidR="00F9611C" w:rsidRPr="00F9611C" w:rsidRDefault="00F9611C" w:rsidP="00F9611C">
            <w:pPr>
              <w:spacing w:after="101" w:line="262" w:lineRule="exact"/>
              <w:jc w:val="center"/>
              <w:rPr>
                <w:rFonts w:ascii="Verdana" w:hAnsi="Verdana" w:cs="Arial"/>
                <w:sz w:val="16"/>
                <w:szCs w:val="16"/>
                <w:lang w:val="es-MX" w:eastAsia="es-MX"/>
              </w:rPr>
            </w:pPr>
            <w:r w:rsidRPr="00F9611C">
              <w:rPr>
                <w:rFonts w:ascii="Verdana" w:hAnsi="Verdana" w:cs="Arial"/>
                <w:b/>
                <w:sz w:val="16"/>
                <w:szCs w:val="16"/>
                <w:lang w:val="es-MX" w:eastAsia="es-MX"/>
              </w:rPr>
              <w:t>3</w:t>
            </w:r>
          </w:p>
        </w:tc>
      </w:tr>
      <w:tr w:rsidR="00F9611C" w:rsidRPr="00F9611C" w14:paraId="6C924623" w14:textId="77777777" w:rsidTr="005E5F3D">
        <w:trPr>
          <w:trHeight w:val="144"/>
        </w:trPr>
        <w:tc>
          <w:tcPr>
            <w:tcW w:w="6260" w:type="dxa"/>
            <w:vMerge w:val="restart"/>
            <w:tcBorders>
              <w:top w:val="single" w:sz="4" w:space="0" w:color="auto"/>
              <w:left w:val="single" w:sz="4" w:space="0" w:color="auto"/>
              <w:bottom w:val="single" w:sz="4" w:space="0" w:color="auto"/>
              <w:right w:val="single" w:sz="4" w:space="0" w:color="auto"/>
            </w:tcBorders>
            <w:vAlign w:val="center"/>
          </w:tcPr>
          <w:p w14:paraId="52329C1F" w14:textId="77777777" w:rsidR="00F9611C" w:rsidRPr="00477CF2" w:rsidRDefault="00F9611C" w:rsidP="009741A6">
            <w:pPr>
              <w:spacing w:after="101" w:line="262" w:lineRule="exact"/>
              <w:jc w:val="both"/>
              <w:rPr>
                <w:rFonts w:ascii="Verdana" w:hAnsi="Verdana" w:cs="Arial"/>
                <w:sz w:val="16"/>
                <w:szCs w:val="16"/>
                <w:lang w:val="en-US" w:eastAsia="es-MX"/>
              </w:rPr>
            </w:pPr>
            <w:r w:rsidRPr="00477CF2">
              <w:rPr>
                <w:rFonts w:ascii="Verdana" w:hAnsi="Verdana" w:cs="Arial"/>
                <w:sz w:val="16"/>
                <w:szCs w:val="16"/>
                <w:lang w:val="en-US" w:eastAsia="es-MX"/>
              </w:rPr>
              <w:t xml:space="preserve">Minimum temperature (°C) </w:t>
            </w:r>
            <w:r w:rsidR="009741A6" w:rsidRPr="00477CF2">
              <w:rPr>
                <w:rFonts w:ascii="Verdana" w:hAnsi="Verdana" w:cs="Arial"/>
                <w:sz w:val="16"/>
                <w:szCs w:val="16"/>
                <w:lang w:val="en-US" w:eastAsia="es-MX"/>
              </w:rPr>
              <w:t xml:space="preserve">to create a Protection Class Vapor-Liquid Ratio equal to 20, determined based on the vapor-liquid fuel proportion method for Automotive Spark-Ignition Engines. </w:t>
            </w:r>
            <w:r w:rsidRPr="00477CF2">
              <w:rPr>
                <w:rFonts w:ascii="Verdana" w:hAnsi="Verdana" w:cs="Arial"/>
                <w:sz w:val="16"/>
                <w:szCs w:val="16"/>
                <w:lang w:val="en-US" w:eastAsia="es-MX"/>
              </w:rPr>
              <w:t>(ASTM D5188, D2533).</w:t>
            </w:r>
          </w:p>
        </w:tc>
        <w:tc>
          <w:tcPr>
            <w:tcW w:w="521" w:type="dxa"/>
            <w:tcBorders>
              <w:top w:val="single" w:sz="4" w:space="0" w:color="auto"/>
              <w:left w:val="single" w:sz="4" w:space="0" w:color="auto"/>
              <w:bottom w:val="single" w:sz="4" w:space="0" w:color="auto"/>
              <w:right w:val="single" w:sz="4" w:space="0" w:color="auto"/>
            </w:tcBorders>
            <w:vAlign w:val="center"/>
          </w:tcPr>
          <w:p w14:paraId="7A9C257A"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b/>
                <w:sz w:val="16"/>
                <w:szCs w:val="16"/>
                <w:lang w:val="en-US" w:eastAsia="es-MX"/>
              </w:rPr>
              <w:t>(1)</w:t>
            </w:r>
          </w:p>
        </w:tc>
        <w:tc>
          <w:tcPr>
            <w:tcW w:w="644" w:type="dxa"/>
            <w:tcBorders>
              <w:top w:val="single" w:sz="4" w:space="0" w:color="auto"/>
              <w:left w:val="single" w:sz="4" w:space="0" w:color="auto"/>
              <w:bottom w:val="single" w:sz="4" w:space="0" w:color="auto"/>
              <w:right w:val="single" w:sz="4" w:space="0" w:color="auto"/>
            </w:tcBorders>
            <w:vAlign w:val="center"/>
          </w:tcPr>
          <w:p w14:paraId="5356BFD1"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sz w:val="16"/>
                <w:szCs w:val="16"/>
                <w:lang w:val="en-US" w:eastAsia="es-MX"/>
              </w:rPr>
              <w:t>54</w:t>
            </w:r>
          </w:p>
        </w:tc>
        <w:tc>
          <w:tcPr>
            <w:tcW w:w="644" w:type="dxa"/>
            <w:tcBorders>
              <w:top w:val="single" w:sz="4" w:space="0" w:color="auto"/>
              <w:left w:val="single" w:sz="4" w:space="0" w:color="auto"/>
              <w:bottom w:val="single" w:sz="4" w:space="0" w:color="auto"/>
              <w:right w:val="single" w:sz="4" w:space="0" w:color="auto"/>
            </w:tcBorders>
            <w:vAlign w:val="center"/>
          </w:tcPr>
          <w:p w14:paraId="42099090"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sz w:val="16"/>
                <w:szCs w:val="16"/>
                <w:lang w:val="en-US" w:eastAsia="es-MX"/>
              </w:rPr>
              <w:t>50</w:t>
            </w:r>
          </w:p>
        </w:tc>
        <w:tc>
          <w:tcPr>
            <w:tcW w:w="643" w:type="dxa"/>
            <w:tcBorders>
              <w:top w:val="single" w:sz="4" w:space="0" w:color="auto"/>
              <w:left w:val="single" w:sz="4" w:space="0" w:color="auto"/>
              <w:bottom w:val="single" w:sz="4" w:space="0" w:color="auto"/>
              <w:right w:val="single" w:sz="4" w:space="0" w:color="auto"/>
            </w:tcBorders>
            <w:vAlign w:val="center"/>
          </w:tcPr>
          <w:p w14:paraId="03FBC3C6"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sz w:val="16"/>
                <w:szCs w:val="16"/>
                <w:lang w:val="en-US" w:eastAsia="es-MX"/>
              </w:rPr>
              <w:t>47</w:t>
            </w:r>
          </w:p>
        </w:tc>
      </w:tr>
      <w:tr w:rsidR="00F9611C" w:rsidRPr="00F9611C" w14:paraId="2D5C78D7" w14:textId="77777777" w:rsidTr="005E5F3D">
        <w:trPr>
          <w:trHeight w:val="144"/>
        </w:trPr>
        <w:tc>
          <w:tcPr>
            <w:tcW w:w="6260" w:type="dxa"/>
            <w:vMerge/>
            <w:tcBorders>
              <w:top w:val="single" w:sz="4" w:space="0" w:color="auto"/>
              <w:left w:val="single" w:sz="4" w:space="0" w:color="auto"/>
              <w:bottom w:val="single" w:sz="4" w:space="0" w:color="auto"/>
              <w:right w:val="single" w:sz="4" w:space="0" w:color="auto"/>
            </w:tcBorders>
            <w:vAlign w:val="center"/>
          </w:tcPr>
          <w:p w14:paraId="4299AA4B" w14:textId="77777777" w:rsidR="00F9611C" w:rsidRPr="00F9611C" w:rsidRDefault="00F9611C" w:rsidP="00F9611C">
            <w:pPr>
              <w:spacing w:after="101" w:line="262" w:lineRule="exact"/>
              <w:jc w:val="both"/>
              <w:rPr>
                <w:rFonts w:ascii="Verdana" w:hAnsi="Verdana" w:cs="Arial"/>
                <w:sz w:val="16"/>
                <w:szCs w:val="16"/>
                <w:lang w:val="en-US" w:eastAsia="es-MX"/>
              </w:rPr>
            </w:pPr>
          </w:p>
        </w:tc>
        <w:tc>
          <w:tcPr>
            <w:tcW w:w="521" w:type="dxa"/>
            <w:tcBorders>
              <w:top w:val="single" w:sz="4" w:space="0" w:color="auto"/>
              <w:left w:val="single" w:sz="4" w:space="0" w:color="auto"/>
              <w:bottom w:val="single" w:sz="4" w:space="0" w:color="auto"/>
              <w:right w:val="single" w:sz="4" w:space="0" w:color="auto"/>
            </w:tcBorders>
            <w:vAlign w:val="center"/>
          </w:tcPr>
          <w:p w14:paraId="1C26E992"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b/>
                <w:sz w:val="16"/>
                <w:szCs w:val="16"/>
                <w:lang w:val="en-US" w:eastAsia="es-MX"/>
              </w:rPr>
              <w:t>(2)</w:t>
            </w:r>
          </w:p>
        </w:tc>
        <w:tc>
          <w:tcPr>
            <w:tcW w:w="644" w:type="dxa"/>
            <w:tcBorders>
              <w:top w:val="single" w:sz="4" w:space="0" w:color="auto"/>
              <w:left w:val="single" w:sz="4" w:space="0" w:color="auto"/>
              <w:bottom w:val="single" w:sz="4" w:space="0" w:color="auto"/>
              <w:right w:val="single" w:sz="4" w:space="0" w:color="auto"/>
            </w:tcBorders>
            <w:vAlign w:val="center"/>
          </w:tcPr>
          <w:p w14:paraId="1BDB5637"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sz w:val="16"/>
                <w:szCs w:val="16"/>
                <w:lang w:val="en-US" w:eastAsia="es-MX"/>
              </w:rPr>
              <w:t>60</w:t>
            </w:r>
          </w:p>
        </w:tc>
        <w:tc>
          <w:tcPr>
            <w:tcW w:w="644" w:type="dxa"/>
            <w:tcBorders>
              <w:top w:val="single" w:sz="4" w:space="0" w:color="auto"/>
              <w:left w:val="single" w:sz="4" w:space="0" w:color="auto"/>
              <w:bottom w:val="single" w:sz="4" w:space="0" w:color="auto"/>
              <w:right w:val="single" w:sz="4" w:space="0" w:color="auto"/>
            </w:tcBorders>
            <w:vAlign w:val="center"/>
          </w:tcPr>
          <w:p w14:paraId="48873D18"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sz w:val="16"/>
                <w:szCs w:val="16"/>
                <w:lang w:val="en-US" w:eastAsia="es-MX"/>
              </w:rPr>
              <w:t>56</w:t>
            </w:r>
          </w:p>
        </w:tc>
        <w:tc>
          <w:tcPr>
            <w:tcW w:w="643" w:type="dxa"/>
            <w:tcBorders>
              <w:top w:val="single" w:sz="4" w:space="0" w:color="auto"/>
              <w:left w:val="single" w:sz="4" w:space="0" w:color="auto"/>
              <w:bottom w:val="single" w:sz="4" w:space="0" w:color="auto"/>
              <w:right w:val="single" w:sz="4" w:space="0" w:color="auto"/>
            </w:tcBorders>
            <w:vAlign w:val="center"/>
          </w:tcPr>
          <w:p w14:paraId="073F95A4" w14:textId="77777777" w:rsidR="00F9611C" w:rsidRPr="00F9611C" w:rsidRDefault="00F9611C" w:rsidP="00F9611C">
            <w:pPr>
              <w:spacing w:after="101" w:line="262" w:lineRule="exact"/>
              <w:jc w:val="center"/>
              <w:rPr>
                <w:rFonts w:ascii="Verdana" w:hAnsi="Verdana" w:cs="Arial"/>
                <w:sz w:val="16"/>
                <w:szCs w:val="16"/>
                <w:lang w:val="en-US" w:eastAsia="es-MX"/>
              </w:rPr>
            </w:pPr>
            <w:r w:rsidRPr="00F9611C">
              <w:rPr>
                <w:rFonts w:ascii="Verdana" w:hAnsi="Verdana" w:cs="Arial"/>
                <w:sz w:val="16"/>
                <w:szCs w:val="16"/>
                <w:lang w:val="en-US" w:eastAsia="es-MX"/>
              </w:rPr>
              <w:t>51</w:t>
            </w:r>
          </w:p>
        </w:tc>
      </w:tr>
    </w:tbl>
    <w:p w14:paraId="4F9495CA" w14:textId="77777777" w:rsidR="00F9611C" w:rsidRDefault="00F9611C" w:rsidP="00F9611C">
      <w:pPr>
        <w:pStyle w:val="Texto"/>
        <w:spacing w:line="262" w:lineRule="exact"/>
        <w:ind w:firstLine="0"/>
        <w:rPr>
          <w:rFonts w:ascii="Verdana" w:hAnsi="Verdana"/>
          <w:b/>
          <w:sz w:val="16"/>
          <w:szCs w:val="16"/>
          <w:lang w:val="es-ES_tradnl" w:eastAsia="es-MX"/>
        </w:rPr>
      </w:pPr>
    </w:p>
    <w:tbl>
      <w:tblPr>
        <w:tblW w:w="0" w:type="auto"/>
        <w:tblLook w:val="04A0" w:firstRow="1" w:lastRow="0" w:firstColumn="1" w:lastColumn="0" w:noHBand="0" w:noVBand="1"/>
      </w:tblPr>
      <w:tblGrid>
        <w:gridCol w:w="4682"/>
        <w:gridCol w:w="4678"/>
      </w:tblGrid>
      <w:tr w:rsidR="009741A6" w:rsidRPr="00C75F8B" w14:paraId="7C1F56C7" w14:textId="77777777" w:rsidTr="00C75F8B">
        <w:tc>
          <w:tcPr>
            <w:tcW w:w="4788" w:type="dxa"/>
            <w:shd w:val="clear" w:color="auto" w:fill="auto"/>
          </w:tcPr>
          <w:p w14:paraId="12433D61" w14:textId="77777777" w:rsidR="009741A6" w:rsidRPr="00C75F8B" w:rsidRDefault="009741A6" w:rsidP="00C75F8B">
            <w:pPr>
              <w:pStyle w:val="Texto"/>
              <w:spacing w:line="262"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OBSERVACIONES:</w:t>
            </w:r>
          </w:p>
        </w:tc>
        <w:tc>
          <w:tcPr>
            <w:tcW w:w="4788" w:type="dxa"/>
            <w:shd w:val="clear" w:color="auto" w:fill="auto"/>
          </w:tcPr>
          <w:p w14:paraId="3896614B" w14:textId="77777777" w:rsidR="009741A6" w:rsidRPr="00477CF2" w:rsidRDefault="009741A6" w:rsidP="00C75F8B">
            <w:pPr>
              <w:pStyle w:val="Texto"/>
              <w:spacing w:line="262" w:lineRule="exact"/>
              <w:ind w:firstLine="0"/>
              <w:rPr>
                <w:rFonts w:ascii="Verdana" w:hAnsi="Verdana"/>
                <w:b/>
                <w:sz w:val="16"/>
                <w:szCs w:val="16"/>
                <w:lang w:val="en-US" w:eastAsia="es-MX"/>
              </w:rPr>
            </w:pPr>
            <w:r w:rsidRPr="00477CF2">
              <w:rPr>
                <w:rFonts w:ascii="Verdana" w:hAnsi="Verdana"/>
                <w:b/>
                <w:sz w:val="16"/>
                <w:szCs w:val="16"/>
                <w:lang w:val="en-US" w:eastAsia="es-MX"/>
              </w:rPr>
              <w:t xml:space="preserve">OBSERVATIONS: </w:t>
            </w:r>
          </w:p>
        </w:tc>
      </w:tr>
      <w:tr w:rsidR="009741A6" w:rsidRPr="0069551E" w14:paraId="095E1713" w14:textId="77777777" w:rsidTr="00C75F8B">
        <w:tc>
          <w:tcPr>
            <w:tcW w:w="4788" w:type="dxa"/>
            <w:shd w:val="clear" w:color="auto" w:fill="auto"/>
          </w:tcPr>
          <w:p w14:paraId="59511D02" w14:textId="77777777" w:rsidR="009741A6" w:rsidRPr="00C75F8B" w:rsidRDefault="009741A6" w:rsidP="00C75F8B">
            <w:pPr>
              <w:pStyle w:val="Texto"/>
              <w:spacing w:line="262" w:lineRule="exact"/>
              <w:ind w:firstLine="0"/>
              <w:rPr>
                <w:rFonts w:ascii="Verdana" w:hAnsi="Verdana"/>
                <w:sz w:val="16"/>
                <w:szCs w:val="16"/>
                <w:lang w:eastAsia="es-MX"/>
              </w:rPr>
            </w:pPr>
            <w:r w:rsidRPr="00C75F8B">
              <w:rPr>
                <w:rFonts w:ascii="Verdana" w:hAnsi="Verdana"/>
                <w:b/>
                <w:sz w:val="16"/>
                <w:szCs w:val="16"/>
                <w:lang w:val="es-ES_tradnl" w:eastAsia="es-MX"/>
              </w:rPr>
              <w:t xml:space="preserve">(1) </w:t>
            </w:r>
            <w:r w:rsidRPr="00C75F8B">
              <w:rPr>
                <w:rFonts w:ascii="Verdana" w:hAnsi="Verdana"/>
                <w:b/>
                <w:sz w:val="16"/>
                <w:szCs w:val="16"/>
                <w:lang w:val="es-ES_tradnl" w:eastAsia="es-MX"/>
              </w:rPr>
              <w:tab/>
            </w:r>
            <w:r w:rsidRPr="00C75F8B">
              <w:rPr>
                <w:rFonts w:ascii="Verdana" w:hAnsi="Verdana"/>
                <w:sz w:val="16"/>
                <w:szCs w:val="16"/>
                <w:lang w:eastAsia="es-MX"/>
              </w:rPr>
              <w:t>Aplica a las gasolinas clase de volatilidad A, B y C (ASTM D4814).</w:t>
            </w:r>
          </w:p>
        </w:tc>
        <w:tc>
          <w:tcPr>
            <w:tcW w:w="4788" w:type="dxa"/>
            <w:shd w:val="clear" w:color="auto" w:fill="auto"/>
          </w:tcPr>
          <w:p w14:paraId="17D2B45D" w14:textId="77777777" w:rsidR="009741A6" w:rsidRPr="00477CF2" w:rsidRDefault="009741A6" w:rsidP="00C75F8B">
            <w:pPr>
              <w:pStyle w:val="Texto"/>
              <w:spacing w:line="262" w:lineRule="exact"/>
              <w:ind w:firstLine="0"/>
              <w:rPr>
                <w:rFonts w:ascii="Verdana" w:hAnsi="Verdana"/>
                <w:sz w:val="16"/>
                <w:szCs w:val="16"/>
                <w:lang w:val="en-US" w:eastAsia="es-MX"/>
              </w:rPr>
            </w:pPr>
            <w:r w:rsidRPr="00477CF2">
              <w:rPr>
                <w:rFonts w:ascii="Verdana" w:hAnsi="Verdana"/>
                <w:b/>
                <w:sz w:val="16"/>
                <w:szCs w:val="16"/>
                <w:lang w:val="en-US" w:eastAsia="es-MX"/>
              </w:rPr>
              <w:t xml:space="preserve">(1) </w:t>
            </w:r>
            <w:r w:rsidRPr="00477CF2">
              <w:rPr>
                <w:rFonts w:ascii="Verdana" w:hAnsi="Verdana"/>
                <w:sz w:val="16"/>
                <w:szCs w:val="16"/>
                <w:lang w:val="en-US" w:eastAsia="es-MX"/>
              </w:rPr>
              <w:t xml:space="preserve">Applies to the volatility class gasolines A, B and C (ASTM D4814). </w:t>
            </w:r>
          </w:p>
        </w:tc>
      </w:tr>
      <w:tr w:rsidR="009741A6" w:rsidRPr="0069551E" w14:paraId="52CED2B1" w14:textId="77777777" w:rsidTr="00C75F8B">
        <w:tc>
          <w:tcPr>
            <w:tcW w:w="4788" w:type="dxa"/>
            <w:shd w:val="clear" w:color="auto" w:fill="auto"/>
          </w:tcPr>
          <w:p w14:paraId="79A7EBB9" w14:textId="77777777" w:rsidR="009741A6" w:rsidRPr="00C75F8B" w:rsidRDefault="009741A6" w:rsidP="00C75F8B">
            <w:pPr>
              <w:pStyle w:val="Texto"/>
              <w:spacing w:line="262" w:lineRule="exact"/>
              <w:ind w:firstLine="0"/>
              <w:rPr>
                <w:rFonts w:ascii="Verdana" w:hAnsi="Verdana"/>
                <w:sz w:val="16"/>
                <w:szCs w:val="16"/>
                <w:lang w:eastAsia="es-MX"/>
              </w:rPr>
            </w:pPr>
            <w:r w:rsidRPr="00C75F8B">
              <w:rPr>
                <w:rFonts w:ascii="Verdana" w:hAnsi="Verdana"/>
                <w:b/>
                <w:sz w:val="16"/>
                <w:szCs w:val="16"/>
                <w:lang w:val="es-ES_tradnl" w:eastAsia="es-MX"/>
              </w:rPr>
              <w:t>(2)</w:t>
            </w:r>
            <w:r w:rsidRPr="00C75F8B">
              <w:rPr>
                <w:rFonts w:ascii="Verdana" w:hAnsi="Verdana"/>
                <w:sz w:val="16"/>
                <w:szCs w:val="16"/>
                <w:lang w:eastAsia="es-MX"/>
              </w:rPr>
              <w:t xml:space="preserve"> </w:t>
            </w:r>
            <w:r w:rsidRPr="00C75F8B">
              <w:rPr>
                <w:rFonts w:ascii="Verdana" w:hAnsi="Verdana"/>
                <w:sz w:val="16"/>
                <w:szCs w:val="16"/>
                <w:lang w:eastAsia="es-MX"/>
              </w:rPr>
              <w:tab/>
              <w:t>Aplica a las gasolinas clase de volatilidad AA (ASTM D4814).</w:t>
            </w:r>
          </w:p>
        </w:tc>
        <w:tc>
          <w:tcPr>
            <w:tcW w:w="4788" w:type="dxa"/>
            <w:shd w:val="clear" w:color="auto" w:fill="auto"/>
          </w:tcPr>
          <w:p w14:paraId="3A0AFE69" w14:textId="77777777" w:rsidR="009741A6" w:rsidRPr="00477CF2" w:rsidRDefault="009741A6" w:rsidP="00C75F8B">
            <w:pPr>
              <w:pStyle w:val="Texto"/>
              <w:spacing w:line="262" w:lineRule="exact"/>
              <w:ind w:firstLine="0"/>
              <w:rPr>
                <w:rFonts w:ascii="Verdana" w:hAnsi="Verdana"/>
                <w:sz w:val="16"/>
                <w:szCs w:val="16"/>
                <w:lang w:val="en-US" w:eastAsia="es-MX"/>
              </w:rPr>
            </w:pPr>
            <w:r w:rsidRPr="00477CF2">
              <w:rPr>
                <w:rFonts w:ascii="Verdana" w:hAnsi="Verdana"/>
                <w:b/>
                <w:sz w:val="16"/>
                <w:szCs w:val="16"/>
                <w:lang w:val="en-US" w:eastAsia="es-MX"/>
              </w:rPr>
              <w:t xml:space="preserve">(2) </w:t>
            </w:r>
            <w:r w:rsidRPr="00477CF2">
              <w:rPr>
                <w:rFonts w:ascii="Verdana" w:hAnsi="Verdana"/>
                <w:sz w:val="16"/>
                <w:szCs w:val="16"/>
                <w:lang w:val="en-US" w:eastAsia="es-MX"/>
              </w:rPr>
              <w:t xml:space="preserve">Applies to the volatility AA class gasolines (ASTM DR814). </w:t>
            </w:r>
          </w:p>
        </w:tc>
      </w:tr>
    </w:tbl>
    <w:p w14:paraId="6375B441" w14:textId="77777777" w:rsidR="009741A6" w:rsidRPr="00013507" w:rsidRDefault="009741A6" w:rsidP="004C6AFC">
      <w:pPr>
        <w:pStyle w:val="Texto"/>
        <w:spacing w:line="262" w:lineRule="exact"/>
        <w:rPr>
          <w:rFonts w:ascii="Verdana" w:hAnsi="Verdana"/>
          <w:sz w:val="16"/>
          <w:szCs w:val="16"/>
          <w:lang w:val="en-US" w:eastAsia="es-MX"/>
        </w:rPr>
      </w:pPr>
    </w:p>
    <w:p w14:paraId="3591074B" w14:textId="77777777" w:rsidR="009741A6" w:rsidRPr="00013507" w:rsidRDefault="009741A6" w:rsidP="008D7BE1">
      <w:pPr>
        <w:pStyle w:val="Texto"/>
        <w:spacing w:line="230" w:lineRule="exact"/>
        <w:ind w:firstLine="0"/>
        <w:jc w:val="center"/>
        <w:rPr>
          <w:rFonts w:ascii="Verdana" w:hAnsi="Verdana"/>
          <w:b/>
          <w:sz w:val="16"/>
          <w:szCs w:val="16"/>
          <w:lang w:val="en-US" w:eastAsia="es-MX"/>
        </w:rPr>
      </w:pPr>
    </w:p>
    <w:p w14:paraId="17D18E62" w14:textId="77777777" w:rsidR="00F40D44" w:rsidRPr="00013507" w:rsidRDefault="00F40D44" w:rsidP="008D7BE1">
      <w:pPr>
        <w:pStyle w:val="Texto"/>
        <w:spacing w:line="230" w:lineRule="exact"/>
        <w:ind w:firstLine="0"/>
        <w:jc w:val="center"/>
        <w:rPr>
          <w:rFonts w:ascii="Verdana" w:hAnsi="Verdana"/>
          <w:b/>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568"/>
        <w:gridCol w:w="7144"/>
      </w:tblGrid>
      <w:tr w:rsidR="009741A6" w:rsidRPr="00B473A8" w14:paraId="602A44E7" w14:textId="77777777" w:rsidTr="009741A6">
        <w:trPr>
          <w:trHeight w:val="144"/>
        </w:trPr>
        <w:tc>
          <w:tcPr>
            <w:tcW w:w="8712" w:type="dxa"/>
            <w:gridSpan w:val="2"/>
            <w:tcBorders>
              <w:bottom w:val="single" w:sz="4" w:space="0" w:color="auto"/>
            </w:tcBorders>
            <w:noWrap/>
            <w:vAlign w:val="center"/>
          </w:tcPr>
          <w:p w14:paraId="5D4FF9AD" w14:textId="77777777" w:rsidR="009741A6" w:rsidRPr="00B473A8" w:rsidRDefault="009741A6" w:rsidP="009741A6">
            <w:pPr>
              <w:pStyle w:val="Texto"/>
              <w:spacing w:before="40" w:after="40" w:line="240" w:lineRule="auto"/>
              <w:ind w:firstLine="0"/>
              <w:jc w:val="center"/>
              <w:rPr>
                <w:rFonts w:ascii="Verdana" w:hAnsi="Verdana"/>
                <w:b/>
                <w:sz w:val="16"/>
                <w:szCs w:val="16"/>
                <w:lang w:val="es-ES_tradnl" w:eastAsia="es-MX"/>
              </w:rPr>
            </w:pPr>
            <w:r w:rsidRPr="00B473A8">
              <w:rPr>
                <w:rFonts w:ascii="Verdana" w:hAnsi="Verdana"/>
                <w:b/>
                <w:sz w:val="16"/>
                <w:szCs w:val="16"/>
                <w:lang w:val="es-ES_tradnl" w:eastAsia="es-MX"/>
              </w:rPr>
              <w:t>TABLA 3. ZONAS GEOGRÁFICAS DE DISTRIBUCIÓN DE GASOLINA DEL PAÍS</w:t>
            </w:r>
          </w:p>
        </w:tc>
      </w:tr>
      <w:tr w:rsidR="00F40D44" w:rsidRPr="00B473A8" w14:paraId="3D5C6EFA" w14:textId="77777777" w:rsidTr="009741A6">
        <w:trPr>
          <w:trHeight w:val="144"/>
        </w:trPr>
        <w:tc>
          <w:tcPr>
            <w:tcW w:w="1568" w:type="dxa"/>
            <w:tcBorders>
              <w:top w:val="single" w:sz="4" w:space="0" w:color="auto"/>
              <w:left w:val="single" w:sz="4" w:space="0" w:color="auto"/>
              <w:bottom w:val="single" w:sz="4" w:space="0" w:color="auto"/>
              <w:right w:val="single" w:sz="4" w:space="0" w:color="auto"/>
            </w:tcBorders>
            <w:noWrap/>
            <w:vAlign w:val="center"/>
          </w:tcPr>
          <w:p w14:paraId="50A230B4"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Zona</w:t>
            </w:r>
          </w:p>
        </w:tc>
        <w:tc>
          <w:tcPr>
            <w:tcW w:w="7144" w:type="dxa"/>
            <w:tcBorders>
              <w:top w:val="single" w:sz="4" w:space="0" w:color="auto"/>
              <w:left w:val="single" w:sz="4" w:space="0" w:color="auto"/>
              <w:bottom w:val="single" w:sz="4" w:space="0" w:color="auto"/>
              <w:right w:val="single" w:sz="4" w:space="0" w:color="auto"/>
            </w:tcBorders>
            <w:vAlign w:val="center"/>
          </w:tcPr>
          <w:p w14:paraId="79333A9C"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Estados</w:t>
            </w:r>
          </w:p>
        </w:tc>
      </w:tr>
      <w:tr w:rsidR="00F40D44" w:rsidRPr="00B473A8" w14:paraId="34209953" w14:textId="77777777" w:rsidTr="009741A6">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1E1A53D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Norte</w:t>
            </w:r>
          </w:p>
        </w:tc>
        <w:tc>
          <w:tcPr>
            <w:tcW w:w="7144" w:type="dxa"/>
            <w:tcBorders>
              <w:top w:val="single" w:sz="4" w:space="0" w:color="auto"/>
              <w:left w:val="single" w:sz="4" w:space="0" w:color="auto"/>
              <w:bottom w:val="single" w:sz="4" w:space="0" w:color="auto"/>
              <w:right w:val="single" w:sz="4" w:space="0" w:color="auto"/>
            </w:tcBorders>
            <w:vAlign w:val="center"/>
          </w:tcPr>
          <w:p w14:paraId="730F7C4D" w14:textId="77777777" w:rsidR="00F40D44" w:rsidRPr="00B473A8" w:rsidRDefault="00F40D44" w:rsidP="00D95DF2">
            <w:pPr>
              <w:pStyle w:val="Texto"/>
              <w:spacing w:before="40" w:after="40" w:line="240" w:lineRule="auto"/>
              <w:ind w:firstLine="0"/>
              <w:rPr>
                <w:rFonts w:ascii="Verdana" w:hAnsi="Verdana"/>
                <w:sz w:val="16"/>
                <w:szCs w:val="16"/>
                <w:lang w:eastAsia="es-MX"/>
              </w:rPr>
            </w:pPr>
            <w:r w:rsidRPr="00B473A8">
              <w:rPr>
                <w:rFonts w:ascii="Verdana" w:hAnsi="Verdana"/>
                <w:sz w:val="16"/>
                <w:szCs w:val="16"/>
                <w:lang w:val="es-ES_tradnl" w:eastAsia="es-MX"/>
              </w:rPr>
              <w:t>Nuevo León, Chihuahua, Durango, Coahuila, Tamaulipas, San Luis Potosí.</w:t>
            </w:r>
          </w:p>
        </w:tc>
      </w:tr>
      <w:tr w:rsidR="00F40D44" w:rsidRPr="00B473A8" w14:paraId="2C05E4E3" w14:textId="77777777" w:rsidTr="009741A6">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61A6C8A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Pacífico</w:t>
            </w:r>
          </w:p>
        </w:tc>
        <w:tc>
          <w:tcPr>
            <w:tcW w:w="7144" w:type="dxa"/>
            <w:tcBorders>
              <w:top w:val="single" w:sz="4" w:space="0" w:color="auto"/>
              <w:left w:val="single" w:sz="4" w:space="0" w:color="auto"/>
              <w:bottom w:val="single" w:sz="4" w:space="0" w:color="auto"/>
              <w:right w:val="single" w:sz="4" w:space="0" w:color="auto"/>
            </w:tcBorders>
            <w:vAlign w:val="center"/>
          </w:tcPr>
          <w:p w14:paraId="566CEE7C" w14:textId="77777777" w:rsidR="00F40D44" w:rsidRPr="00B473A8" w:rsidRDefault="00F40D44" w:rsidP="00D95DF2">
            <w:pPr>
              <w:pStyle w:val="Texto"/>
              <w:spacing w:before="40" w:after="40" w:line="240" w:lineRule="auto"/>
              <w:ind w:firstLine="0"/>
              <w:rPr>
                <w:rFonts w:ascii="Verdana" w:hAnsi="Verdana"/>
                <w:sz w:val="16"/>
                <w:szCs w:val="16"/>
                <w:lang w:eastAsia="es-MX"/>
              </w:rPr>
            </w:pPr>
            <w:r w:rsidRPr="00B473A8">
              <w:rPr>
                <w:rFonts w:ascii="Verdana" w:hAnsi="Verdana"/>
                <w:sz w:val="16"/>
                <w:szCs w:val="16"/>
                <w:lang w:val="es-ES_tradnl" w:eastAsia="es-MX"/>
              </w:rPr>
              <w:t xml:space="preserve">Baja California, Baja California Sur, Sonora, Sinaloa, Nayarit, Colima, Guerrero, Oaxaca, Chiapas. </w:t>
            </w:r>
          </w:p>
        </w:tc>
      </w:tr>
      <w:tr w:rsidR="00F40D44" w:rsidRPr="00B473A8" w14:paraId="18350C1D" w14:textId="77777777" w:rsidTr="009741A6">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792AAA2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lastRenderedPageBreak/>
              <w:t>Centro</w:t>
            </w:r>
          </w:p>
        </w:tc>
        <w:tc>
          <w:tcPr>
            <w:tcW w:w="7144" w:type="dxa"/>
            <w:tcBorders>
              <w:top w:val="single" w:sz="4" w:space="0" w:color="auto"/>
              <w:left w:val="single" w:sz="4" w:space="0" w:color="auto"/>
              <w:bottom w:val="single" w:sz="4" w:space="0" w:color="auto"/>
              <w:right w:val="single" w:sz="4" w:space="0" w:color="auto"/>
            </w:tcBorders>
            <w:vAlign w:val="center"/>
          </w:tcPr>
          <w:p w14:paraId="74CDDA1A" w14:textId="77777777" w:rsidR="00F40D44" w:rsidRPr="00B473A8" w:rsidRDefault="00F40D44" w:rsidP="00D95DF2">
            <w:pPr>
              <w:pStyle w:val="Texto"/>
              <w:spacing w:before="40" w:after="40" w:line="240" w:lineRule="auto"/>
              <w:ind w:firstLine="0"/>
              <w:rPr>
                <w:rFonts w:ascii="Verdana" w:hAnsi="Verdana"/>
                <w:sz w:val="16"/>
                <w:szCs w:val="16"/>
                <w:lang w:eastAsia="es-MX"/>
              </w:rPr>
            </w:pPr>
            <w:r w:rsidRPr="00B473A8">
              <w:rPr>
                <w:rFonts w:ascii="Verdana" w:hAnsi="Verdana"/>
                <w:sz w:val="16"/>
                <w:szCs w:val="16"/>
                <w:lang w:val="es-ES_tradnl" w:eastAsia="es-MX"/>
              </w:rPr>
              <w:t>Aguascalientes, Jalisco, Guanajuato, Michoacán, Zacatecas, Morelos, Tlaxcala, Estado de México, Ciudad de México, Hidalgo, Querétaro.</w:t>
            </w:r>
          </w:p>
        </w:tc>
      </w:tr>
      <w:tr w:rsidR="00F40D44" w:rsidRPr="00B473A8" w14:paraId="01E08C83" w14:textId="77777777" w:rsidTr="009741A6">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461E60F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Sureste</w:t>
            </w:r>
          </w:p>
        </w:tc>
        <w:tc>
          <w:tcPr>
            <w:tcW w:w="7144" w:type="dxa"/>
            <w:tcBorders>
              <w:top w:val="single" w:sz="4" w:space="0" w:color="auto"/>
              <w:left w:val="single" w:sz="4" w:space="0" w:color="auto"/>
              <w:bottom w:val="single" w:sz="4" w:space="0" w:color="auto"/>
              <w:right w:val="single" w:sz="4" w:space="0" w:color="auto"/>
            </w:tcBorders>
            <w:vAlign w:val="center"/>
          </w:tcPr>
          <w:p w14:paraId="167AD8EC" w14:textId="77777777" w:rsidR="00F40D44" w:rsidRPr="00B473A8" w:rsidRDefault="00F40D44" w:rsidP="00D95DF2">
            <w:pPr>
              <w:pStyle w:val="Texto"/>
              <w:spacing w:before="40" w:after="40" w:line="240" w:lineRule="auto"/>
              <w:ind w:firstLine="0"/>
              <w:rPr>
                <w:rFonts w:ascii="Verdana" w:hAnsi="Verdana"/>
                <w:sz w:val="16"/>
                <w:szCs w:val="16"/>
                <w:lang w:eastAsia="es-MX"/>
              </w:rPr>
            </w:pPr>
            <w:r w:rsidRPr="00B473A8">
              <w:rPr>
                <w:rFonts w:ascii="Verdana" w:hAnsi="Verdana"/>
                <w:sz w:val="16"/>
                <w:szCs w:val="16"/>
                <w:lang w:val="es-ES_tradnl" w:eastAsia="es-MX"/>
              </w:rPr>
              <w:t>Veracruz, Campeche, Puebla, Tabasco, Yucatán, Quintana Roo.</w:t>
            </w:r>
          </w:p>
        </w:tc>
      </w:tr>
    </w:tbl>
    <w:p w14:paraId="1E7B289A" w14:textId="77777777" w:rsidR="00F40D44" w:rsidRDefault="00F40D44" w:rsidP="008D7BE1">
      <w:pPr>
        <w:pStyle w:val="Texto"/>
        <w:spacing w:line="230" w:lineRule="exact"/>
        <w:rPr>
          <w:rFonts w:ascii="Verdana" w:hAnsi="Verdana"/>
          <w:b/>
          <w:sz w:val="16"/>
          <w:szCs w:val="16"/>
          <w:lang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568"/>
        <w:gridCol w:w="7144"/>
      </w:tblGrid>
      <w:tr w:rsidR="009741A6" w:rsidRPr="0069551E" w14:paraId="7B61F994" w14:textId="77777777" w:rsidTr="005E5F3D">
        <w:trPr>
          <w:trHeight w:val="144"/>
        </w:trPr>
        <w:tc>
          <w:tcPr>
            <w:tcW w:w="8712" w:type="dxa"/>
            <w:gridSpan w:val="2"/>
            <w:tcBorders>
              <w:bottom w:val="single" w:sz="4" w:space="0" w:color="auto"/>
            </w:tcBorders>
            <w:noWrap/>
            <w:vAlign w:val="center"/>
          </w:tcPr>
          <w:p w14:paraId="75D15976" w14:textId="77777777" w:rsidR="009741A6" w:rsidRPr="009741A6" w:rsidRDefault="009741A6" w:rsidP="009741A6">
            <w:pPr>
              <w:spacing w:before="40" w:after="40"/>
              <w:jc w:val="center"/>
              <w:rPr>
                <w:rFonts w:ascii="Verdana" w:hAnsi="Verdana" w:cs="Arial"/>
                <w:b/>
                <w:sz w:val="16"/>
                <w:szCs w:val="16"/>
                <w:lang w:val="en-US" w:eastAsia="es-MX"/>
              </w:rPr>
            </w:pPr>
            <w:r w:rsidRPr="009741A6">
              <w:rPr>
                <w:rFonts w:ascii="Verdana" w:hAnsi="Verdana" w:cs="Arial"/>
                <w:b/>
                <w:sz w:val="16"/>
                <w:szCs w:val="16"/>
                <w:lang w:val="en-US" w:eastAsia="es-MX"/>
              </w:rPr>
              <w:t>TABL</w:t>
            </w:r>
            <w:r>
              <w:rPr>
                <w:rFonts w:ascii="Verdana" w:hAnsi="Verdana" w:cs="Arial"/>
                <w:b/>
                <w:sz w:val="16"/>
                <w:szCs w:val="16"/>
                <w:lang w:val="en-US" w:eastAsia="es-MX"/>
              </w:rPr>
              <w:t>E</w:t>
            </w:r>
            <w:r w:rsidRPr="009741A6">
              <w:rPr>
                <w:rFonts w:ascii="Verdana" w:hAnsi="Verdana" w:cs="Arial"/>
                <w:b/>
                <w:sz w:val="16"/>
                <w:szCs w:val="16"/>
                <w:lang w:val="en-US" w:eastAsia="es-MX"/>
              </w:rPr>
              <w:t xml:space="preserve"> 3. </w:t>
            </w:r>
            <w:r>
              <w:rPr>
                <w:rFonts w:ascii="Verdana" w:hAnsi="Verdana" w:cs="Arial"/>
                <w:b/>
                <w:sz w:val="16"/>
                <w:szCs w:val="16"/>
                <w:lang w:val="en-US" w:eastAsia="es-MX"/>
              </w:rPr>
              <w:t xml:space="preserve">GEOGRAPHICAL ZONES OF DISTRIBUTION OF GASOLINE OF THE COUNTRY </w:t>
            </w:r>
          </w:p>
        </w:tc>
      </w:tr>
      <w:tr w:rsidR="009741A6" w:rsidRPr="009741A6" w14:paraId="25A8CD67" w14:textId="77777777" w:rsidTr="005E5F3D">
        <w:trPr>
          <w:trHeight w:val="144"/>
        </w:trPr>
        <w:tc>
          <w:tcPr>
            <w:tcW w:w="1568" w:type="dxa"/>
            <w:tcBorders>
              <w:top w:val="single" w:sz="4" w:space="0" w:color="auto"/>
              <w:left w:val="single" w:sz="4" w:space="0" w:color="auto"/>
              <w:bottom w:val="single" w:sz="4" w:space="0" w:color="auto"/>
              <w:right w:val="single" w:sz="4" w:space="0" w:color="auto"/>
            </w:tcBorders>
            <w:noWrap/>
            <w:vAlign w:val="center"/>
          </w:tcPr>
          <w:p w14:paraId="78B08A63" w14:textId="77777777" w:rsidR="009741A6" w:rsidRPr="009741A6" w:rsidRDefault="009741A6" w:rsidP="009741A6">
            <w:pPr>
              <w:spacing w:before="40" w:after="40"/>
              <w:jc w:val="center"/>
              <w:rPr>
                <w:rFonts w:ascii="Verdana" w:hAnsi="Verdana" w:cs="Arial"/>
                <w:sz w:val="16"/>
                <w:szCs w:val="16"/>
                <w:lang w:val="en-US" w:eastAsia="es-MX"/>
              </w:rPr>
            </w:pPr>
            <w:r>
              <w:rPr>
                <w:rFonts w:ascii="Verdana" w:hAnsi="Verdana" w:cs="Arial"/>
                <w:b/>
                <w:sz w:val="16"/>
                <w:szCs w:val="16"/>
                <w:lang w:val="en-US" w:eastAsia="es-MX"/>
              </w:rPr>
              <w:t>Zone</w:t>
            </w:r>
          </w:p>
        </w:tc>
        <w:tc>
          <w:tcPr>
            <w:tcW w:w="7144" w:type="dxa"/>
            <w:tcBorders>
              <w:top w:val="single" w:sz="4" w:space="0" w:color="auto"/>
              <w:left w:val="single" w:sz="4" w:space="0" w:color="auto"/>
              <w:bottom w:val="single" w:sz="4" w:space="0" w:color="auto"/>
              <w:right w:val="single" w:sz="4" w:space="0" w:color="auto"/>
            </w:tcBorders>
            <w:vAlign w:val="center"/>
          </w:tcPr>
          <w:p w14:paraId="27BA0043" w14:textId="77777777" w:rsidR="009741A6" w:rsidRPr="009741A6" w:rsidRDefault="009741A6" w:rsidP="009741A6">
            <w:pPr>
              <w:spacing w:before="40" w:after="40"/>
              <w:jc w:val="center"/>
              <w:rPr>
                <w:rFonts w:ascii="Verdana" w:hAnsi="Verdana" w:cs="Arial"/>
                <w:sz w:val="16"/>
                <w:szCs w:val="16"/>
                <w:lang w:val="en-US" w:eastAsia="es-MX"/>
              </w:rPr>
            </w:pPr>
            <w:r>
              <w:rPr>
                <w:rFonts w:ascii="Verdana" w:hAnsi="Verdana" w:cs="Arial"/>
                <w:b/>
                <w:sz w:val="16"/>
                <w:szCs w:val="16"/>
                <w:lang w:val="en-US" w:eastAsia="es-MX"/>
              </w:rPr>
              <w:t>States</w:t>
            </w:r>
          </w:p>
        </w:tc>
      </w:tr>
      <w:tr w:rsidR="009741A6" w:rsidRPr="009741A6" w14:paraId="540862DB" w14:textId="77777777" w:rsidTr="005E5F3D">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57DCB1B2" w14:textId="77777777" w:rsidR="009741A6" w:rsidRPr="009741A6" w:rsidRDefault="009741A6" w:rsidP="009741A6">
            <w:pPr>
              <w:spacing w:before="40" w:after="40"/>
              <w:jc w:val="center"/>
              <w:rPr>
                <w:rFonts w:ascii="Verdana" w:hAnsi="Verdana" w:cs="Arial"/>
                <w:sz w:val="16"/>
                <w:szCs w:val="16"/>
                <w:lang w:val="en-US" w:eastAsia="es-MX"/>
              </w:rPr>
            </w:pPr>
            <w:r>
              <w:rPr>
                <w:rFonts w:ascii="Verdana" w:hAnsi="Verdana" w:cs="Arial"/>
                <w:sz w:val="16"/>
                <w:szCs w:val="16"/>
                <w:lang w:val="en-US" w:eastAsia="es-MX"/>
              </w:rPr>
              <w:t xml:space="preserve">North </w:t>
            </w:r>
          </w:p>
        </w:tc>
        <w:tc>
          <w:tcPr>
            <w:tcW w:w="7144" w:type="dxa"/>
            <w:tcBorders>
              <w:top w:val="single" w:sz="4" w:space="0" w:color="auto"/>
              <w:left w:val="single" w:sz="4" w:space="0" w:color="auto"/>
              <w:bottom w:val="single" w:sz="4" w:space="0" w:color="auto"/>
              <w:right w:val="single" w:sz="4" w:space="0" w:color="auto"/>
            </w:tcBorders>
            <w:vAlign w:val="center"/>
          </w:tcPr>
          <w:p w14:paraId="4899EC3B" w14:textId="77777777" w:rsidR="009741A6" w:rsidRPr="00013507" w:rsidRDefault="009741A6" w:rsidP="009741A6">
            <w:pPr>
              <w:spacing w:before="40" w:after="40"/>
              <w:jc w:val="both"/>
              <w:rPr>
                <w:rFonts w:ascii="Verdana" w:hAnsi="Verdana" w:cs="Arial"/>
                <w:sz w:val="16"/>
                <w:szCs w:val="16"/>
                <w:lang w:val="es-MX" w:eastAsia="es-MX"/>
              </w:rPr>
            </w:pPr>
            <w:r w:rsidRPr="00013507">
              <w:rPr>
                <w:rFonts w:ascii="Verdana" w:hAnsi="Verdana" w:cs="Arial"/>
                <w:sz w:val="16"/>
                <w:szCs w:val="16"/>
                <w:lang w:val="es-MX" w:eastAsia="es-MX"/>
              </w:rPr>
              <w:t>Nuevo León, Chihuahua, Durango, Coahuila, Tamaulipas, San Luis Potosí.</w:t>
            </w:r>
          </w:p>
        </w:tc>
      </w:tr>
      <w:tr w:rsidR="009741A6" w:rsidRPr="009741A6" w14:paraId="1DF881C9" w14:textId="77777777" w:rsidTr="005E5F3D">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60C55A13" w14:textId="77777777" w:rsidR="009741A6" w:rsidRPr="009741A6" w:rsidRDefault="009741A6" w:rsidP="009741A6">
            <w:pPr>
              <w:spacing w:before="40" w:after="40"/>
              <w:jc w:val="center"/>
              <w:rPr>
                <w:rFonts w:ascii="Verdana" w:hAnsi="Verdana" w:cs="Arial"/>
                <w:sz w:val="16"/>
                <w:szCs w:val="16"/>
                <w:lang w:val="en-US" w:eastAsia="es-MX"/>
              </w:rPr>
            </w:pPr>
            <w:r>
              <w:rPr>
                <w:rFonts w:ascii="Verdana" w:hAnsi="Verdana" w:cs="Arial"/>
                <w:sz w:val="16"/>
                <w:szCs w:val="16"/>
                <w:lang w:val="en-US" w:eastAsia="es-MX"/>
              </w:rPr>
              <w:t xml:space="preserve">Pacific </w:t>
            </w:r>
          </w:p>
        </w:tc>
        <w:tc>
          <w:tcPr>
            <w:tcW w:w="7144" w:type="dxa"/>
            <w:tcBorders>
              <w:top w:val="single" w:sz="4" w:space="0" w:color="auto"/>
              <w:left w:val="single" w:sz="4" w:space="0" w:color="auto"/>
              <w:bottom w:val="single" w:sz="4" w:space="0" w:color="auto"/>
              <w:right w:val="single" w:sz="4" w:space="0" w:color="auto"/>
            </w:tcBorders>
            <w:vAlign w:val="center"/>
          </w:tcPr>
          <w:p w14:paraId="0E1D8809" w14:textId="77777777" w:rsidR="009741A6" w:rsidRPr="00013507" w:rsidRDefault="009741A6" w:rsidP="009741A6">
            <w:pPr>
              <w:spacing w:before="40" w:after="40"/>
              <w:jc w:val="both"/>
              <w:rPr>
                <w:rFonts w:ascii="Verdana" w:hAnsi="Verdana" w:cs="Arial"/>
                <w:sz w:val="16"/>
                <w:szCs w:val="16"/>
                <w:lang w:val="es-MX" w:eastAsia="es-MX"/>
              </w:rPr>
            </w:pPr>
            <w:r w:rsidRPr="00013507">
              <w:rPr>
                <w:rFonts w:ascii="Verdana" w:hAnsi="Verdana" w:cs="Arial"/>
                <w:sz w:val="16"/>
                <w:szCs w:val="16"/>
                <w:lang w:val="es-MX" w:eastAsia="es-MX"/>
              </w:rPr>
              <w:t xml:space="preserve">Baja California, Baja California Sur, Sonora, Sinaloa, Nayarit, Colima, Guerrero, Oaxaca, Chiapas. </w:t>
            </w:r>
          </w:p>
        </w:tc>
      </w:tr>
      <w:tr w:rsidR="009741A6" w:rsidRPr="009741A6" w14:paraId="72883E9C" w14:textId="77777777" w:rsidTr="005E5F3D">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6197BE8E" w14:textId="77777777" w:rsidR="009741A6" w:rsidRPr="009741A6" w:rsidRDefault="009741A6" w:rsidP="009741A6">
            <w:pPr>
              <w:spacing w:before="40" w:after="40"/>
              <w:jc w:val="center"/>
              <w:rPr>
                <w:rFonts w:ascii="Verdana" w:hAnsi="Verdana" w:cs="Arial"/>
                <w:sz w:val="16"/>
                <w:szCs w:val="16"/>
                <w:lang w:val="en-US" w:eastAsia="es-MX"/>
              </w:rPr>
            </w:pPr>
            <w:r>
              <w:rPr>
                <w:rFonts w:ascii="Verdana" w:hAnsi="Verdana" w:cs="Arial"/>
                <w:sz w:val="16"/>
                <w:szCs w:val="16"/>
                <w:lang w:val="en-US" w:eastAsia="es-MX"/>
              </w:rPr>
              <w:t>Center</w:t>
            </w:r>
          </w:p>
        </w:tc>
        <w:tc>
          <w:tcPr>
            <w:tcW w:w="7144" w:type="dxa"/>
            <w:tcBorders>
              <w:top w:val="single" w:sz="4" w:space="0" w:color="auto"/>
              <w:left w:val="single" w:sz="4" w:space="0" w:color="auto"/>
              <w:bottom w:val="single" w:sz="4" w:space="0" w:color="auto"/>
              <w:right w:val="single" w:sz="4" w:space="0" w:color="auto"/>
            </w:tcBorders>
            <w:vAlign w:val="center"/>
          </w:tcPr>
          <w:p w14:paraId="157632D1" w14:textId="77777777" w:rsidR="009741A6" w:rsidRPr="00013507" w:rsidRDefault="009741A6" w:rsidP="009741A6">
            <w:pPr>
              <w:spacing w:before="40" w:after="40"/>
              <w:jc w:val="both"/>
              <w:rPr>
                <w:rFonts w:ascii="Verdana" w:hAnsi="Verdana" w:cs="Arial"/>
                <w:sz w:val="16"/>
                <w:szCs w:val="16"/>
                <w:lang w:val="es-MX" w:eastAsia="es-MX"/>
              </w:rPr>
            </w:pPr>
            <w:r w:rsidRPr="00013507">
              <w:rPr>
                <w:rFonts w:ascii="Verdana" w:hAnsi="Verdana" w:cs="Arial"/>
                <w:sz w:val="16"/>
                <w:szCs w:val="16"/>
                <w:lang w:val="es-MX" w:eastAsia="es-MX"/>
              </w:rPr>
              <w:t>Aguascalientes, Jalisco, Guanajuato, Michoacán, Zacatecas, Morelos, Tlaxcala, Estado de México, Ciudad de México, Hidalgo, Querétaro.</w:t>
            </w:r>
          </w:p>
        </w:tc>
      </w:tr>
      <w:tr w:rsidR="009741A6" w:rsidRPr="009741A6" w14:paraId="7B4A19B7" w14:textId="77777777" w:rsidTr="005E5F3D">
        <w:trPr>
          <w:trHeight w:val="144"/>
        </w:trPr>
        <w:tc>
          <w:tcPr>
            <w:tcW w:w="1568" w:type="dxa"/>
            <w:tcBorders>
              <w:top w:val="single" w:sz="4" w:space="0" w:color="auto"/>
              <w:left w:val="single" w:sz="4" w:space="0" w:color="auto"/>
              <w:bottom w:val="single" w:sz="4" w:space="0" w:color="auto"/>
              <w:right w:val="single" w:sz="4" w:space="0" w:color="auto"/>
            </w:tcBorders>
            <w:vAlign w:val="center"/>
          </w:tcPr>
          <w:p w14:paraId="6FD6D9D6" w14:textId="77777777" w:rsidR="009741A6" w:rsidRPr="009741A6" w:rsidRDefault="009741A6" w:rsidP="009741A6">
            <w:pPr>
              <w:spacing w:before="40" w:after="40"/>
              <w:jc w:val="center"/>
              <w:rPr>
                <w:rFonts w:ascii="Verdana" w:hAnsi="Verdana" w:cs="Arial"/>
                <w:sz w:val="16"/>
                <w:szCs w:val="16"/>
                <w:lang w:val="en-US" w:eastAsia="es-MX"/>
              </w:rPr>
            </w:pPr>
            <w:r>
              <w:rPr>
                <w:rFonts w:ascii="Verdana" w:hAnsi="Verdana" w:cs="Arial"/>
                <w:sz w:val="16"/>
                <w:szCs w:val="16"/>
                <w:lang w:val="en-US" w:eastAsia="es-MX"/>
              </w:rPr>
              <w:t>Southeast</w:t>
            </w:r>
          </w:p>
        </w:tc>
        <w:tc>
          <w:tcPr>
            <w:tcW w:w="7144" w:type="dxa"/>
            <w:tcBorders>
              <w:top w:val="single" w:sz="4" w:space="0" w:color="auto"/>
              <w:left w:val="single" w:sz="4" w:space="0" w:color="auto"/>
              <w:bottom w:val="single" w:sz="4" w:space="0" w:color="auto"/>
              <w:right w:val="single" w:sz="4" w:space="0" w:color="auto"/>
            </w:tcBorders>
            <w:vAlign w:val="center"/>
          </w:tcPr>
          <w:p w14:paraId="206FC7A0" w14:textId="77777777" w:rsidR="009741A6" w:rsidRPr="00013507" w:rsidRDefault="009741A6" w:rsidP="009741A6">
            <w:pPr>
              <w:spacing w:before="40" w:after="40"/>
              <w:jc w:val="both"/>
              <w:rPr>
                <w:rFonts w:ascii="Verdana" w:hAnsi="Verdana" w:cs="Arial"/>
                <w:sz w:val="16"/>
                <w:szCs w:val="16"/>
                <w:lang w:val="es-MX" w:eastAsia="es-MX"/>
              </w:rPr>
            </w:pPr>
            <w:r w:rsidRPr="00013507">
              <w:rPr>
                <w:rFonts w:ascii="Verdana" w:hAnsi="Verdana" w:cs="Arial"/>
                <w:sz w:val="16"/>
                <w:szCs w:val="16"/>
                <w:lang w:val="es-MX" w:eastAsia="es-MX"/>
              </w:rPr>
              <w:t>Veracruz, Campeche, Puebla, Tabasco, Yucatán, Quintana Roo.</w:t>
            </w:r>
          </w:p>
        </w:tc>
      </w:tr>
    </w:tbl>
    <w:p w14:paraId="64C98474" w14:textId="77777777" w:rsidR="009741A6" w:rsidRPr="00B473A8" w:rsidRDefault="009741A6" w:rsidP="008D7BE1">
      <w:pPr>
        <w:pStyle w:val="Texto"/>
        <w:spacing w:line="230" w:lineRule="exact"/>
        <w:rPr>
          <w:rFonts w:ascii="Verdana" w:hAnsi="Verdana"/>
          <w:b/>
          <w:sz w:val="16"/>
          <w:szCs w:val="16"/>
          <w:lang w:eastAsia="es-MX"/>
        </w:rPr>
      </w:pPr>
    </w:p>
    <w:p w14:paraId="21EB4377" w14:textId="77777777" w:rsidR="00F40D44" w:rsidRPr="00B473A8" w:rsidRDefault="00F40D44" w:rsidP="008D7BE1">
      <w:pPr>
        <w:pStyle w:val="Texto"/>
        <w:spacing w:line="230" w:lineRule="exact"/>
        <w:ind w:firstLine="0"/>
        <w:jc w:val="center"/>
        <w:rPr>
          <w:rFonts w:ascii="Verdana" w:hAnsi="Verdana"/>
          <w:b/>
          <w:sz w:val="16"/>
          <w:szCs w:val="16"/>
          <w:lang w:val="es-ES_tradnl"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364"/>
        <w:gridCol w:w="1244"/>
        <w:gridCol w:w="1246"/>
        <w:gridCol w:w="1244"/>
        <w:gridCol w:w="1246"/>
        <w:gridCol w:w="1245"/>
        <w:gridCol w:w="1123"/>
      </w:tblGrid>
      <w:tr w:rsidR="009741A6" w:rsidRPr="00B473A8" w14:paraId="4CB21385" w14:textId="77777777" w:rsidTr="009741A6">
        <w:trPr>
          <w:trHeight w:val="144"/>
        </w:trPr>
        <w:tc>
          <w:tcPr>
            <w:tcW w:w="8712" w:type="dxa"/>
            <w:gridSpan w:val="7"/>
            <w:tcBorders>
              <w:bottom w:val="single" w:sz="4" w:space="0" w:color="auto"/>
            </w:tcBorders>
            <w:noWrap/>
            <w:vAlign w:val="center"/>
          </w:tcPr>
          <w:p w14:paraId="5987E03B" w14:textId="77777777" w:rsidR="009741A6" w:rsidRPr="00B473A8" w:rsidRDefault="009741A6" w:rsidP="00D95DF2">
            <w:pPr>
              <w:pStyle w:val="Texto"/>
              <w:spacing w:before="40" w:after="40" w:line="240" w:lineRule="auto"/>
              <w:ind w:firstLine="0"/>
              <w:jc w:val="center"/>
              <w:rPr>
                <w:rFonts w:ascii="Verdana" w:hAnsi="Verdana"/>
                <w:b/>
                <w:sz w:val="16"/>
                <w:szCs w:val="16"/>
                <w:lang w:val="es-ES_tradnl" w:eastAsia="es-MX"/>
              </w:rPr>
            </w:pPr>
            <w:r w:rsidRPr="00B473A8">
              <w:rPr>
                <w:rFonts w:ascii="Verdana" w:hAnsi="Verdana"/>
                <w:b/>
                <w:sz w:val="16"/>
                <w:szCs w:val="16"/>
                <w:lang w:val="es-ES_tradnl" w:eastAsia="es-MX"/>
              </w:rPr>
              <w:t>TABLA 4. ESPECIFICACIÓN DE CLASE DE VOLATILIDAD DE LAS GASOLINAS DE ACUERDO A LAS ZONAS GEOGRÁFICAS Y A LA ÉPOCA DEL AÑO</w:t>
            </w:r>
          </w:p>
        </w:tc>
      </w:tr>
      <w:tr w:rsidR="00F40D44" w:rsidRPr="00B473A8" w14:paraId="3ED39F62"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noWrap/>
            <w:vAlign w:val="center"/>
          </w:tcPr>
          <w:p w14:paraId="66A3B83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MES</w:t>
            </w:r>
          </w:p>
        </w:tc>
        <w:tc>
          <w:tcPr>
            <w:tcW w:w="1244" w:type="dxa"/>
            <w:tcBorders>
              <w:top w:val="single" w:sz="4" w:space="0" w:color="auto"/>
              <w:left w:val="single" w:sz="4" w:space="0" w:color="auto"/>
              <w:bottom w:val="single" w:sz="4" w:space="0" w:color="auto"/>
              <w:right w:val="single" w:sz="4" w:space="0" w:color="auto"/>
            </w:tcBorders>
            <w:vAlign w:val="center"/>
          </w:tcPr>
          <w:p w14:paraId="31DF338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Norte</w:t>
            </w:r>
          </w:p>
        </w:tc>
        <w:tc>
          <w:tcPr>
            <w:tcW w:w="1246" w:type="dxa"/>
            <w:tcBorders>
              <w:top w:val="single" w:sz="4" w:space="0" w:color="auto"/>
              <w:left w:val="single" w:sz="4" w:space="0" w:color="auto"/>
              <w:bottom w:val="single" w:sz="4" w:space="0" w:color="auto"/>
              <w:right w:val="single" w:sz="4" w:space="0" w:color="auto"/>
            </w:tcBorders>
            <w:vAlign w:val="center"/>
          </w:tcPr>
          <w:p w14:paraId="5AC9A80D"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Sureste</w:t>
            </w:r>
          </w:p>
        </w:tc>
        <w:tc>
          <w:tcPr>
            <w:tcW w:w="1244" w:type="dxa"/>
            <w:tcBorders>
              <w:top w:val="single" w:sz="4" w:space="0" w:color="auto"/>
              <w:left w:val="single" w:sz="4" w:space="0" w:color="auto"/>
              <w:bottom w:val="single" w:sz="4" w:space="0" w:color="auto"/>
              <w:right w:val="single" w:sz="4" w:space="0" w:color="auto"/>
            </w:tcBorders>
            <w:vAlign w:val="center"/>
          </w:tcPr>
          <w:p w14:paraId="0540CFEC"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Centro</w:t>
            </w:r>
          </w:p>
        </w:tc>
        <w:tc>
          <w:tcPr>
            <w:tcW w:w="1246" w:type="dxa"/>
            <w:tcBorders>
              <w:top w:val="single" w:sz="4" w:space="0" w:color="auto"/>
              <w:left w:val="single" w:sz="4" w:space="0" w:color="auto"/>
              <w:bottom w:val="single" w:sz="4" w:space="0" w:color="auto"/>
              <w:right w:val="single" w:sz="4" w:space="0" w:color="auto"/>
            </w:tcBorders>
            <w:vAlign w:val="center"/>
          </w:tcPr>
          <w:p w14:paraId="22753201"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Pacífico</w:t>
            </w:r>
          </w:p>
        </w:tc>
        <w:tc>
          <w:tcPr>
            <w:tcW w:w="1245" w:type="dxa"/>
            <w:tcBorders>
              <w:top w:val="single" w:sz="4" w:space="0" w:color="auto"/>
              <w:left w:val="single" w:sz="4" w:space="0" w:color="auto"/>
              <w:bottom w:val="single" w:sz="4" w:space="0" w:color="auto"/>
              <w:right w:val="single" w:sz="4" w:space="0" w:color="auto"/>
            </w:tcBorders>
            <w:vAlign w:val="center"/>
          </w:tcPr>
          <w:p w14:paraId="050C1CB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ZMVM y ZMG</w:t>
            </w:r>
          </w:p>
        </w:tc>
        <w:tc>
          <w:tcPr>
            <w:tcW w:w="1123" w:type="dxa"/>
            <w:tcBorders>
              <w:top w:val="single" w:sz="4" w:space="0" w:color="auto"/>
              <w:left w:val="single" w:sz="4" w:space="0" w:color="auto"/>
              <w:bottom w:val="single" w:sz="4" w:space="0" w:color="auto"/>
              <w:right w:val="single" w:sz="4" w:space="0" w:color="auto"/>
            </w:tcBorders>
            <w:vAlign w:val="center"/>
          </w:tcPr>
          <w:p w14:paraId="3CB675D7"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b/>
                <w:sz w:val="16"/>
                <w:szCs w:val="16"/>
                <w:lang w:val="es-ES_tradnl" w:eastAsia="es-MX"/>
              </w:rPr>
              <w:t>ZMM</w:t>
            </w:r>
          </w:p>
        </w:tc>
      </w:tr>
      <w:tr w:rsidR="00F40D44" w:rsidRPr="00B473A8" w14:paraId="28C1B143"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57964A1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Enero</w:t>
            </w:r>
          </w:p>
        </w:tc>
        <w:tc>
          <w:tcPr>
            <w:tcW w:w="1244" w:type="dxa"/>
            <w:tcBorders>
              <w:top w:val="single" w:sz="4" w:space="0" w:color="auto"/>
              <w:left w:val="single" w:sz="4" w:space="0" w:color="auto"/>
              <w:bottom w:val="single" w:sz="4" w:space="0" w:color="auto"/>
              <w:right w:val="single" w:sz="4" w:space="0" w:color="auto"/>
            </w:tcBorders>
            <w:vAlign w:val="center"/>
          </w:tcPr>
          <w:p w14:paraId="3BA640BB"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740E2BFC"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5EBA4B85"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2BF01997"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35127B64"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2114746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r>
      <w:tr w:rsidR="00F40D44" w:rsidRPr="00B473A8" w14:paraId="4FFAF82E"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29BA3321"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Febrero</w:t>
            </w:r>
          </w:p>
        </w:tc>
        <w:tc>
          <w:tcPr>
            <w:tcW w:w="1244" w:type="dxa"/>
            <w:tcBorders>
              <w:top w:val="single" w:sz="4" w:space="0" w:color="auto"/>
              <w:left w:val="single" w:sz="4" w:space="0" w:color="auto"/>
              <w:bottom w:val="single" w:sz="4" w:space="0" w:color="auto"/>
              <w:right w:val="single" w:sz="4" w:space="0" w:color="auto"/>
            </w:tcBorders>
            <w:vAlign w:val="center"/>
          </w:tcPr>
          <w:p w14:paraId="67484005"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59CCE126"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23E646C6"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5435D6D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3080102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3BF8B9C1"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r>
      <w:tr w:rsidR="00F40D44" w:rsidRPr="00B473A8" w14:paraId="4AA818BA"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6A0FD91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Marzo</w:t>
            </w:r>
          </w:p>
        </w:tc>
        <w:tc>
          <w:tcPr>
            <w:tcW w:w="1244" w:type="dxa"/>
            <w:tcBorders>
              <w:top w:val="single" w:sz="4" w:space="0" w:color="auto"/>
              <w:left w:val="single" w:sz="4" w:space="0" w:color="auto"/>
              <w:bottom w:val="single" w:sz="4" w:space="0" w:color="auto"/>
              <w:right w:val="single" w:sz="4" w:space="0" w:color="auto"/>
            </w:tcBorders>
            <w:vAlign w:val="center"/>
          </w:tcPr>
          <w:p w14:paraId="7D086C7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47372ADD"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2A743B5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4814AD3A"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5C466E3F"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1500617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095E6B41"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2DC9732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Abril</w:t>
            </w:r>
          </w:p>
        </w:tc>
        <w:tc>
          <w:tcPr>
            <w:tcW w:w="1244" w:type="dxa"/>
            <w:tcBorders>
              <w:top w:val="single" w:sz="4" w:space="0" w:color="auto"/>
              <w:left w:val="single" w:sz="4" w:space="0" w:color="auto"/>
              <w:bottom w:val="single" w:sz="4" w:space="0" w:color="auto"/>
              <w:right w:val="single" w:sz="4" w:space="0" w:color="auto"/>
            </w:tcBorders>
            <w:vAlign w:val="center"/>
          </w:tcPr>
          <w:p w14:paraId="2452B7D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1463A0C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4D1CAF5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607E7DE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6FB1120F"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770EAF0D"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3FC21EFC"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064554E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Mayo</w:t>
            </w:r>
          </w:p>
        </w:tc>
        <w:tc>
          <w:tcPr>
            <w:tcW w:w="1244" w:type="dxa"/>
            <w:tcBorders>
              <w:top w:val="single" w:sz="4" w:space="0" w:color="auto"/>
              <w:left w:val="single" w:sz="4" w:space="0" w:color="auto"/>
              <w:bottom w:val="single" w:sz="4" w:space="0" w:color="auto"/>
              <w:right w:val="single" w:sz="4" w:space="0" w:color="auto"/>
            </w:tcBorders>
            <w:vAlign w:val="center"/>
          </w:tcPr>
          <w:p w14:paraId="2CD64BC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3424E2F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0622D10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00B9CA1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728AB84F"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4ECD9461"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12E145D7"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152B89E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Junio</w:t>
            </w:r>
          </w:p>
        </w:tc>
        <w:tc>
          <w:tcPr>
            <w:tcW w:w="1244" w:type="dxa"/>
            <w:tcBorders>
              <w:top w:val="single" w:sz="4" w:space="0" w:color="auto"/>
              <w:left w:val="single" w:sz="4" w:space="0" w:color="auto"/>
              <w:bottom w:val="single" w:sz="4" w:space="0" w:color="auto"/>
              <w:right w:val="single" w:sz="4" w:space="0" w:color="auto"/>
            </w:tcBorders>
            <w:vAlign w:val="center"/>
          </w:tcPr>
          <w:p w14:paraId="4256536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04C9C91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4" w:type="dxa"/>
            <w:tcBorders>
              <w:top w:val="single" w:sz="4" w:space="0" w:color="auto"/>
              <w:left w:val="single" w:sz="4" w:space="0" w:color="auto"/>
              <w:bottom w:val="single" w:sz="4" w:space="0" w:color="auto"/>
              <w:right w:val="single" w:sz="4" w:space="0" w:color="auto"/>
            </w:tcBorders>
            <w:vAlign w:val="center"/>
          </w:tcPr>
          <w:p w14:paraId="4C34662D"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6" w:type="dxa"/>
            <w:tcBorders>
              <w:top w:val="single" w:sz="4" w:space="0" w:color="auto"/>
              <w:left w:val="single" w:sz="4" w:space="0" w:color="auto"/>
              <w:bottom w:val="single" w:sz="4" w:space="0" w:color="auto"/>
              <w:right w:val="single" w:sz="4" w:space="0" w:color="auto"/>
            </w:tcBorders>
            <w:vAlign w:val="center"/>
          </w:tcPr>
          <w:p w14:paraId="114098A1"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5" w:type="dxa"/>
            <w:tcBorders>
              <w:top w:val="single" w:sz="4" w:space="0" w:color="auto"/>
              <w:left w:val="single" w:sz="4" w:space="0" w:color="auto"/>
              <w:bottom w:val="single" w:sz="4" w:space="0" w:color="auto"/>
              <w:right w:val="single" w:sz="4" w:space="0" w:color="auto"/>
            </w:tcBorders>
            <w:vAlign w:val="center"/>
          </w:tcPr>
          <w:p w14:paraId="762C0884"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124F9A5B"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361063F5"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6741061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Julio</w:t>
            </w:r>
          </w:p>
        </w:tc>
        <w:tc>
          <w:tcPr>
            <w:tcW w:w="1244" w:type="dxa"/>
            <w:tcBorders>
              <w:top w:val="single" w:sz="4" w:space="0" w:color="auto"/>
              <w:left w:val="single" w:sz="4" w:space="0" w:color="auto"/>
              <w:bottom w:val="single" w:sz="4" w:space="0" w:color="auto"/>
              <w:right w:val="single" w:sz="4" w:space="0" w:color="auto"/>
            </w:tcBorders>
            <w:vAlign w:val="center"/>
          </w:tcPr>
          <w:p w14:paraId="4493C16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736E66F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4" w:type="dxa"/>
            <w:tcBorders>
              <w:top w:val="single" w:sz="4" w:space="0" w:color="auto"/>
              <w:left w:val="single" w:sz="4" w:space="0" w:color="auto"/>
              <w:bottom w:val="single" w:sz="4" w:space="0" w:color="auto"/>
              <w:right w:val="single" w:sz="4" w:space="0" w:color="auto"/>
            </w:tcBorders>
            <w:vAlign w:val="center"/>
          </w:tcPr>
          <w:p w14:paraId="6D715C4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6" w:type="dxa"/>
            <w:tcBorders>
              <w:top w:val="single" w:sz="4" w:space="0" w:color="auto"/>
              <w:left w:val="single" w:sz="4" w:space="0" w:color="auto"/>
              <w:bottom w:val="single" w:sz="4" w:space="0" w:color="auto"/>
              <w:right w:val="single" w:sz="4" w:space="0" w:color="auto"/>
            </w:tcBorders>
            <w:vAlign w:val="center"/>
          </w:tcPr>
          <w:p w14:paraId="30ED4F4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5" w:type="dxa"/>
            <w:tcBorders>
              <w:top w:val="single" w:sz="4" w:space="0" w:color="auto"/>
              <w:left w:val="single" w:sz="4" w:space="0" w:color="auto"/>
              <w:bottom w:val="single" w:sz="4" w:space="0" w:color="auto"/>
              <w:right w:val="single" w:sz="4" w:space="0" w:color="auto"/>
            </w:tcBorders>
            <w:vAlign w:val="center"/>
          </w:tcPr>
          <w:p w14:paraId="1B07480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0162602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3831CD1C"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2DD77E0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Agosto</w:t>
            </w:r>
          </w:p>
        </w:tc>
        <w:tc>
          <w:tcPr>
            <w:tcW w:w="1244" w:type="dxa"/>
            <w:tcBorders>
              <w:top w:val="single" w:sz="4" w:space="0" w:color="auto"/>
              <w:left w:val="single" w:sz="4" w:space="0" w:color="auto"/>
              <w:bottom w:val="single" w:sz="4" w:space="0" w:color="auto"/>
              <w:right w:val="single" w:sz="4" w:space="0" w:color="auto"/>
            </w:tcBorders>
            <w:vAlign w:val="center"/>
          </w:tcPr>
          <w:p w14:paraId="3F0AB78C"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19304A0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4" w:type="dxa"/>
            <w:tcBorders>
              <w:top w:val="single" w:sz="4" w:space="0" w:color="auto"/>
              <w:left w:val="single" w:sz="4" w:space="0" w:color="auto"/>
              <w:bottom w:val="single" w:sz="4" w:space="0" w:color="auto"/>
              <w:right w:val="single" w:sz="4" w:space="0" w:color="auto"/>
            </w:tcBorders>
            <w:vAlign w:val="center"/>
          </w:tcPr>
          <w:p w14:paraId="6C93E187"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6" w:type="dxa"/>
            <w:tcBorders>
              <w:top w:val="single" w:sz="4" w:space="0" w:color="auto"/>
              <w:left w:val="single" w:sz="4" w:space="0" w:color="auto"/>
              <w:bottom w:val="single" w:sz="4" w:space="0" w:color="auto"/>
              <w:right w:val="single" w:sz="4" w:space="0" w:color="auto"/>
            </w:tcBorders>
            <w:vAlign w:val="center"/>
          </w:tcPr>
          <w:p w14:paraId="003FD7BB"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A-1</w:t>
            </w:r>
          </w:p>
        </w:tc>
        <w:tc>
          <w:tcPr>
            <w:tcW w:w="1245" w:type="dxa"/>
            <w:tcBorders>
              <w:top w:val="single" w:sz="4" w:space="0" w:color="auto"/>
              <w:left w:val="single" w:sz="4" w:space="0" w:color="auto"/>
              <w:bottom w:val="single" w:sz="4" w:space="0" w:color="auto"/>
              <w:right w:val="single" w:sz="4" w:space="0" w:color="auto"/>
            </w:tcBorders>
            <w:vAlign w:val="center"/>
          </w:tcPr>
          <w:p w14:paraId="2C43D2C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40F954AA"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7EFC1826"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69966C5B"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Septiembre</w:t>
            </w:r>
          </w:p>
        </w:tc>
        <w:tc>
          <w:tcPr>
            <w:tcW w:w="1244" w:type="dxa"/>
            <w:tcBorders>
              <w:top w:val="single" w:sz="4" w:space="0" w:color="auto"/>
              <w:left w:val="single" w:sz="4" w:space="0" w:color="auto"/>
              <w:bottom w:val="single" w:sz="4" w:space="0" w:color="auto"/>
              <w:right w:val="single" w:sz="4" w:space="0" w:color="auto"/>
            </w:tcBorders>
            <w:vAlign w:val="center"/>
          </w:tcPr>
          <w:p w14:paraId="4AC7E04F"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70F51D33"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066E19F4"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48E652D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4704306F"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06C2EC9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364FCEEE"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2837773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Octubre</w:t>
            </w:r>
          </w:p>
        </w:tc>
        <w:tc>
          <w:tcPr>
            <w:tcW w:w="1244" w:type="dxa"/>
            <w:tcBorders>
              <w:top w:val="single" w:sz="4" w:space="0" w:color="auto"/>
              <w:left w:val="single" w:sz="4" w:space="0" w:color="auto"/>
              <w:bottom w:val="single" w:sz="4" w:space="0" w:color="auto"/>
              <w:right w:val="single" w:sz="4" w:space="0" w:color="auto"/>
            </w:tcBorders>
            <w:vAlign w:val="center"/>
          </w:tcPr>
          <w:p w14:paraId="72E489B6"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4483EF1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14776B5F"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445EC93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035A3B8B"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37AB00F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B-2</w:t>
            </w:r>
          </w:p>
        </w:tc>
      </w:tr>
      <w:tr w:rsidR="00F40D44" w:rsidRPr="00B473A8" w14:paraId="68197DB4"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2EC24ED6"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Noviembre</w:t>
            </w:r>
          </w:p>
        </w:tc>
        <w:tc>
          <w:tcPr>
            <w:tcW w:w="1244" w:type="dxa"/>
            <w:tcBorders>
              <w:top w:val="single" w:sz="4" w:space="0" w:color="auto"/>
              <w:left w:val="single" w:sz="4" w:space="0" w:color="auto"/>
              <w:bottom w:val="single" w:sz="4" w:space="0" w:color="auto"/>
              <w:right w:val="single" w:sz="4" w:space="0" w:color="auto"/>
            </w:tcBorders>
            <w:vAlign w:val="center"/>
          </w:tcPr>
          <w:p w14:paraId="6F57416E"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0176031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27603815"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31544B1B"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09D2291C"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5E7FCE48"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r>
      <w:tr w:rsidR="00F40D44" w:rsidRPr="00B473A8" w14:paraId="4B24EB40" w14:textId="77777777" w:rsidTr="009741A6">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34F846F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Diciembre</w:t>
            </w:r>
          </w:p>
        </w:tc>
        <w:tc>
          <w:tcPr>
            <w:tcW w:w="1244" w:type="dxa"/>
            <w:tcBorders>
              <w:top w:val="single" w:sz="4" w:space="0" w:color="auto"/>
              <w:left w:val="single" w:sz="4" w:space="0" w:color="auto"/>
              <w:bottom w:val="single" w:sz="4" w:space="0" w:color="auto"/>
              <w:right w:val="single" w:sz="4" w:space="0" w:color="auto"/>
            </w:tcBorders>
            <w:vAlign w:val="center"/>
          </w:tcPr>
          <w:p w14:paraId="33C6829D"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618D8C9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0E564DC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1FF185A2"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0FA06B40"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183F3019" w14:textId="77777777" w:rsidR="00F40D44" w:rsidRPr="00B473A8" w:rsidRDefault="00F40D44" w:rsidP="00D95DF2">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C-3</w:t>
            </w:r>
          </w:p>
        </w:tc>
      </w:tr>
    </w:tbl>
    <w:p w14:paraId="6261CA9E" w14:textId="77777777" w:rsidR="00D95DF2" w:rsidRDefault="00D95DF2" w:rsidP="00E07512">
      <w:pPr>
        <w:pStyle w:val="Texto"/>
        <w:ind w:firstLine="0"/>
        <w:jc w:val="center"/>
        <w:rPr>
          <w:rFonts w:ascii="Verdana" w:hAnsi="Verdana"/>
          <w:b/>
          <w:sz w:val="16"/>
          <w:szCs w:val="16"/>
          <w:lang w:val="es-ES_tradnl"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364"/>
        <w:gridCol w:w="1244"/>
        <w:gridCol w:w="1246"/>
        <w:gridCol w:w="1244"/>
        <w:gridCol w:w="1246"/>
        <w:gridCol w:w="1245"/>
        <w:gridCol w:w="1123"/>
      </w:tblGrid>
      <w:tr w:rsidR="009741A6" w:rsidRPr="0069551E" w14:paraId="0D56B7EB" w14:textId="77777777" w:rsidTr="005E5F3D">
        <w:trPr>
          <w:trHeight w:val="144"/>
        </w:trPr>
        <w:tc>
          <w:tcPr>
            <w:tcW w:w="8712" w:type="dxa"/>
            <w:gridSpan w:val="7"/>
            <w:tcBorders>
              <w:bottom w:val="single" w:sz="4" w:space="0" w:color="auto"/>
            </w:tcBorders>
            <w:noWrap/>
            <w:vAlign w:val="center"/>
          </w:tcPr>
          <w:p w14:paraId="5CA6FD77" w14:textId="77777777" w:rsidR="009741A6" w:rsidRPr="00477CF2" w:rsidRDefault="009741A6" w:rsidP="009741A6">
            <w:pPr>
              <w:spacing w:before="40" w:after="40"/>
              <w:jc w:val="center"/>
              <w:rPr>
                <w:rFonts w:ascii="Verdana" w:hAnsi="Verdana" w:cs="Arial"/>
                <w:b/>
                <w:sz w:val="16"/>
                <w:szCs w:val="16"/>
                <w:lang w:val="en-US" w:eastAsia="es-MX"/>
              </w:rPr>
            </w:pPr>
            <w:r w:rsidRPr="00477CF2">
              <w:rPr>
                <w:rFonts w:ascii="Verdana" w:hAnsi="Verdana" w:cs="Arial"/>
                <w:b/>
                <w:sz w:val="16"/>
                <w:szCs w:val="16"/>
                <w:lang w:val="en-US" w:eastAsia="es-MX"/>
              </w:rPr>
              <w:t xml:space="preserve">TABLE 4. SPECIFICATION OF THE VOLATILITY CLASS OF GASOLINES ACCORDING TO THE GEOGRAPHICAL ZONES AND THE TIME OF THE YEAR </w:t>
            </w:r>
          </w:p>
        </w:tc>
      </w:tr>
      <w:tr w:rsidR="009741A6" w:rsidRPr="009741A6" w14:paraId="6050D790"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noWrap/>
            <w:vAlign w:val="center"/>
          </w:tcPr>
          <w:p w14:paraId="52DA653F"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MONTH</w:t>
            </w:r>
          </w:p>
        </w:tc>
        <w:tc>
          <w:tcPr>
            <w:tcW w:w="1244" w:type="dxa"/>
            <w:tcBorders>
              <w:top w:val="single" w:sz="4" w:space="0" w:color="auto"/>
              <w:left w:val="single" w:sz="4" w:space="0" w:color="auto"/>
              <w:bottom w:val="single" w:sz="4" w:space="0" w:color="auto"/>
              <w:right w:val="single" w:sz="4" w:space="0" w:color="auto"/>
            </w:tcBorders>
            <w:vAlign w:val="center"/>
          </w:tcPr>
          <w:p w14:paraId="1F6B088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 xml:space="preserve">North </w:t>
            </w:r>
          </w:p>
        </w:tc>
        <w:tc>
          <w:tcPr>
            <w:tcW w:w="1246" w:type="dxa"/>
            <w:tcBorders>
              <w:top w:val="single" w:sz="4" w:space="0" w:color="auto"/>
              <w:left w:val="single" w:sz="4" w:space="0" w:color="auto"/>
              <w:bottom w:val="single" w:sz="4" w:space="0" w:color="auto"/>
              <w:right w:val="single" w:sz="4" w:space="0" w:color="auto"/>
            </w:tcBorders>
            <w:vAlign w:val="center"/>
          </w:tcPr>
          <w:p w14:paraId="68336A20"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Southeast</w:t>
            </w:r>
          </w:p>
        </w:tc>
        <w:tc>
          <w:tcPr>
            <w:tcW w:w="1244" w:type="dxa"/>
            <w:tcBorders>
              <w:top w:val="single" w:sz="4" w:space="0" w:color="auto"/>
              <w:left w:val="single" w:sz="4" w:space="0" w:color="auto"/>
              <w:bottom w:val="single" w:sz="4" w:space="0" w:color="auto"/>
              <w:right w:val="single" w:sz="4" w:space="0" w:color="auto"/>
            </w:tcBorders>
            <w:vAlign w:val="center"/>
          </w:tcPr>
          <w:p w14:paraId="177B3F38"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Central</w:t>
            </w:r>
          </w:p>
        </w:tc>
        <w:tc>
          <w:tcPr>
            <w:tcW w:w="1246" w:type="dxa"/>
            <w:tcBorders>
              <w:top w:val="single" w:sz="4" w:space="0" w:color="auto"/>
              <w:left w:val="single" w:sz="4" w:space="0" w:color="auto"/>
              <w:bottom w:val="single" w:sz="4" w:space="0" w:color="auto"/>
              <w:right w:val="single" w:sz="4" w:space="0" w:color="auto"/>
            </w:tcBorders>
            <w:vAlign w:val="center"/>
          </w:tcPr>
          <w:p w14:paraId="6E3508E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Pacific</w:t>
            </w:r>
          </w:p>
        </w:tc>
        <w:tc>
          <w:tcPr>
            <w:tcW w:w="1245" w:type="dxa"/>
            <w:tcBorders>
              <w:top w:val="single" w:sz="4" w:space="0" w:color="auto"/>
              <w:left w:val="single" w:sz="4" w:space="0" w:color="auto"/>
              <w:bottom w:val="single" w:sz="4" w:space="0" w:color="auto"/>
              <w:right w:val="single" w:sz="4" w:space="0" w:color="auto"/>
            </w:tcBorders>
            <w:vAlign w:val="center"/>
          </w:tcPr>
          <w:p w14:paraId="03A383A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ZMVM and ZMG</w:t>
            </w:r>
          </w:p>
        </w:tc>
        <w:tc>
          <w:tcPr>
            <w:tcW w:w="1123" w:type="dxa"/>
            <w:tcBorders>
              <w:top w:val="single" w:sz="4" w:space="0" w:color="auto"/>
              <w:left w:val="single" w:sz="4" w:space="0" w:color="auto"/>
              <w:bottom w:val="single" w:sz="4" w:space="0" w:color="auto"/>
              <w:right w:val="single" w:sz="4" w:space="0" w:color="auto"/>
            </w:tcBorders>
            <w:vAlign w:val="center"/>
          </w:tcPr>
          <w:p w14:paraId="32FE495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b/>
                <w:sz w:val="16"/>
                <w:szCs w:val="16"/>
                <w:lang w:val="en-US" w:eastAsia="es-MX"/>
              </w:rPr>
              <w:t>ZMM</w:t>
            </w:r>
          </w:p>
        </w:tc>
      </w:tr>
      <w:tr w:rsidR="009741A6" w:rsidRPr="009741A6" w14:paraId="06CF2411"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186A8F4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January</w:t>
            </w:r>
          </w:p>
        </w:tc>
        <w:tc>
          <w:tcPr>
            <w:tcW w:w="1244" w:type="dxa"/>
            <w:tcBorders>
              <w:top w:val="single" w:sz="4" w:space="0" w:color="auto"/>
              <w:left w:val="single" w:sz="4" w:space="0" w:color="auto"/>
              <w:bottom w:val="single" w:sz="4" w:space="0" w:color="auto"/>
              <w:right w:val="single" w:sz="4" w:space="0" w:color="auto"/>
            </w:tcBorders>
            <w:vAlign w:val="center"/>
          </w:tcPr>
          <w:p w14:paraId="4B08243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1262F288"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78FF11F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6C61F4CB"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04F90084"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5F9589A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r>
      <w:tr w:rsidR="009741A6" w:rsidRPr="009741A6" w14:paraId="16C0ABB8"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53A7437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February</w:t>
            </w:r>
          </w:p>
        </w:tc>
        <w:tc>
          <w:tcPr>
            <w:tcW w:w="1244" w:type="dxa"/>
            <w:tcBorders>
              <w:top w:val="single" w:sz="4" w:space="0" w:color="auto"/>
              <w:left w:val="single" w:sz="4" w:space="0" w:color="auto"/>
              <w:bottom w:val="single" w:sz="4" w:space="0" w:color="auto"/>
              <w:right w:val="single" w:sz="4" w:space="0" w:color="auto"/>
            </w:tcBorders>
            <w:vAlign w:val="center"/>
          </w:tcPr>
          <w:p w14:paraId="52D41B46"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2E272D9D"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300DAA11"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17421356"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5CEC96D1"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7B62C230"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r>
      <w:tr w:rsidR="009741A6" w:rsidRPr="009741A6" w14:paraId="05CF2296"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7888641E"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March</w:t>
            </w:r>
          </w:p>
        </w:tc>
        <w:tc>
          <w:tcPr>
            <w:tcW w:w="1244" w:type="dxa"/>
            <w:tcBorders>
              <w:top w:val="single" w:sz="4" w:space="0" w:color="auto"/>
              <w:left w:val="single" w:sz="4" w:space="0" w:color="auto"/>
              <w:bottom w:val="single" w:sz="4" w:space="0" w:color="auto"/>
              <w:right w:val="single" w:sz="4" w:space="0" w:color="auto"/>
            </w:tcBorders>
            <w:vAlign w:val="center"/>
          </w:tcPr>
          <w:p w14:paraId="2375CE88"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7981062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65D602B2"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5E3262AB"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4E002B90"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77940D4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6EA9077B"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766E7F46"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April</w:t>
            </w:r>
          </w:p>
        </w:tc>
        <w:tc>
          <w:tcPr>
            <w:tcW w:w="1244" w:type="dxa"/>
            <w:tcBorders>
              <w:top w:val="single" w:sz="4" w:space="0" w:color="auto"/>
              <w:left w:val="single" w:sz="4" w:space="0" w:color="auto"/>
              <w:bottom w:val="single" w:sz="4" w:space="0" w:color="auto"/>
              <w:right w:val="single" w:sz="4" w:space="0" w:color="auto"/>
            </w:tcBorders>
            <w:vAlign w:val="center"/>
          </w:tcPr>
          <w:p w14:paraId="081595C5"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3F1F6B6D"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33690BA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5FF15525"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485C44DB"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16CA6C4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5ABBC9A7"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6590E72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May</w:t>
            </w:r>
          </w:p>
        </w:tc>
        <w:tc>
          <w:tcPr>
            <w:tcW w:w="1244" w:type="dxa"/>
            <w:tcBorders>
              <w:top w:val="single" w:sz="4" w:space="0" w:color="auto"/>
              <w:left w:val="single" w:sz="4" w:space="0" w:color="auto"/>
              <w:bottom w:val="single" w:sz="4" w:space="0" w:color="auto"/>
              <w:right w:val="single" w:sz="4" w:space="0" w:color="auto"/>
            </w:tcBorders>
            <w:vAlign w:val="center"/>
          </w:tcPr>
          <w:p w14:paraId="0300AB8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4BC1CE4F"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65148C3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6054BAF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2D95F93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6D86782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7D880B07"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7133FE15"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June</w:t>
            </w:r>
          </w:p>
        </w:tc>
        <w:tc>
          <w:tcPr>
            <w:tcW w:w="1244" w:type="dxa"/>
            <w:tcBorders>
              <w:top w:val="single" w:sz="4" w:space="0" w:color="auto"/>
              <w:left w:val="single" w:sz="4" w:space="0" w:color="auto"/>
              <w:bottom w:val="single" w:sz="4" w:space="0" w:color="auto"/>
              <w:right w:val="single" w:sz="4" w:space="0" w:color="auto"/>
            </w:tcBorders>
            <w:vAlign w:val="center"/>
          </w:tcPr>
          <w:p w14:paraId="72A7537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183A663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4" w:type="dxa"/>
            <w:tcBorders>
              <w:top w:val="single" w:sz="4" w:space="0" w:color="auto"/>
              <w:left w:val="single" w:sz="4" w:space="0" w:color="auto"/>
              <w:bottom w:val="single" w:sz="4" w:space="0" w:color="auto"/>
              <w:right w:val="single" w:sz="4" w:space="0" w:color="auto"/>
            </w:tcBorders>
            <w:vAlign w:val="center"/>
          </w:tcPr>
          <w:p w14:paraId="1370C97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6" w:type="dxa"/>
            <w:tcBorders>
              <w:top w:val="single" w:sz="4" w:space="0" w:color="auto"/>
              <w:left w:val="single" w:sz="4" w:space="0" w:color="auto"/>
              <w:bottom w:val="single" w:sz="4" w:space="0" w:color="auto"/>
              <w:right w:val="single" w:sz="4" w:space="0" w:color="auto"/>
            </w:tcBorders>
            <w:vAlign w:val="center"/>
          </w:tcPr>
          <w:p w14:paraId="68EDA08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5" w:type="dxa"/>
            <w:tcBorders>
              <w:top w:val="single" w:sz="4" w:space="0" w:color="auto"/>
              <w:left w:val="single" w:sz="4" w:space="0" w:color="auto"/>
              <w:bottom w:val="single" w:sz="4" w:space="0" w:color="auto"/>
              <w:right w:val="single" w:sz="4" w:space="0" w:color="auto"/>
            </w:tcBorders>
            <w:vAlign w:val="center"/>
          </w:tcPr>
          <w:p w14:paraId="7F33A9F6"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AA-2</w:t>
            </w:r>
          </w:p>
        </w:tc>
        <w:tc>
          <w:tcPr>
            <w:tcW w:w="1123" w:type="dxa"/>
            <w:tcBorders>
              <w:top w:val="single" w:sz="4" w:space="0" w:color="auto"/>
              <w:left w:val="single" w:sz="4" w:space="0" w:color="auto"/>
              <w:bottom w:val="single" w:sz="4" w:space="0" w:color="auto"/>
              <w:right w:val="single" w:sz="4" w:space="0" w:color="auto"/>
            </w:tcBorders>
            <w:vAlign w:val="center"/>
          </w:tcPr>
          <w:p w14:paraId="7C0C438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6BB83517"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671BFC28"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July</w:t>
            </w:r>
          </w:p>
        </w:tc>
        <w:tc>
          <w:tcPr>
            <w:tcW w:w="1244" w:type="dxa"/>
            <w:tcBorders>
              <w:top w:val="single" w:sz="4" w:space="0" w:color="auto"/>
              <w:left w:val="single" w:sz="4" w:space="0" w:color="auto"/>
              <w:bottom w:val="single" w:sz="4" w:space="0" w:color="auto"/>
              <w:right w:val="single" w:sz="4" w:space="0" w:color="auto"/>
            </w:tcBorders>
            <w:vAlign w:val="center"/>
          </w:tcPr>
          <w:p w14:paraId="37A58B09"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64D39F7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4" w:type="dxa"/>
            <w:tcBorders>
              <w:top w:val="single" w:sz="4" w:space="0" w:color="auto"/>
              <w:left w:val="single" w:sz="4" w:space="0" w:color="auto"/>
              <w:bottom w:val="single" w:sz="4" w:space="0" w:color="auto"/>
              <w:right w:val="single" w:sz="4" w:space="0" w:color="auto"/>
            </w:tcBorders>
            <w:vAlign w:val="center"/>
          </w:tcPr>
          <w:p w14:paraId="2598EE0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6" w:type="dxa"/>
            <w:tcBorders>
              <w:top w:val="single" w:sz="4" w:space="0" w:color="auto"/>
              <w:left w:val="single" w:sz="4" w:space="0" w:color="auto"/>
              <w:bottom w:val="single" w:sz="4" w:space="0" w:color="auto"/>
              <w:right w:val="single" w:sz="4" w:space="0" w:color="auto"/>
            </w:tcBorders>
            <w:vAlign w:val="center"/>
          </w:tcPr>
          <w:p w14:paraId="76F11214"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5" w:type="dxa"/>
            <w:tcBorders>
              <w:top w:val="single" w:sz="4" w:space="0" w:color="auto"/>
              <w:left w:val="single" w:sz="4" w:space="0" w:color="auto"/>
              <w:bottom w:val="single" w:sz="4" w:space="0" w:color="auto"/>
              <w:right w:val="single" w:sz="4" w:space="0" w:color="auto"/>
            </w:tcBorders>
            <w:vAlign w:val="center"/>
          </w:tcPr>
          <w:p w14:paraId="194F93A9"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1CE080C1"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17376A86"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14D9B06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August</w:t>
            </w:r>
          </w:p>
        </w:tc>
        <w:tc>
          <w:tcPr>
            <w:tcW w:w="1244" w:type="dxa"/>
            <w:tcBorders>
              <w:top w:val="single" w:sz="4" w:space="0" w:color="auto"/>
              <w:left w:val="single" w:sz="4" w:space="0" w:color="auto"/>
              <w:bottom w:val="single" w:sz="4" w:space="0" w:color="auto"/>
              <w:right w:val="single" w:sz="4" w:space="0" w:color="auto"/>
            </w:tcBorders>
            <w:vAlign w:val="center"/>
          </w:tcPr>
          <w:p w14:paraId="7E518C20"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19799B9E"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4" w:type="dxa"/>
            <w:tcBorders>
              <w:top w:val="single" w:sz="4" w:space="0" w:color="auto"/>
              <w:left w:val="single" w:sz="4" w:space="0" w:color="auto"/>
              <w:bottom w:val="single" w:sz="4" w:space="0" w:color="auto"/>
              <w:right w:val="single" w:sz="4" w:space="0" w:color="auto"/>
            </w:tcBorders>
            <w:vAlign w:val="center"/>
          </w:tcPr>
          <w:p w14:paraId="6953B6C4"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6" w:type="dxa"/>
            <w:tcBorders>
              <w:top w:val="single" w:sz="4" w:space="0" w:color="auto"/>
              <w:left w:val="single" w:sz="4" w:space="0" w:color="auto"/>
              <w:bottom w:val="single" w:sz="4" w:space="0" w:color="auto"/>
              <w:right w:val="single" w:sz="4" w:space="0" w:color="auto"/>
            </w:tcBorders>
            <w:vAlign w:val="center"/>
          </w:tcPr>
          <w:p w14:paraId="4B976A26"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A-1</w:t>
            </w:r>
          </w:p>
        </w:tc>
        <w:tc>
          <w:tcPr>
            <w:tcW w:w="1245" w:type="dxa"/>
            <w:tcBorders>
              <w:top w:val="single" w:sz="4" w:space="0" w:color="auto"/>
              <w:left w:val="single" w:sz="4" w:space="0" w:color="auto"/>
              <w:bottom w:val="single" w:sz="4" w:space="0" w:color="auto"/>
              <w:right w:val="single" w:sz="4" w:space="0" w:color="auto"/>
            </w:tcBorders>
            <w:vAlign w:val="center"/>
          </w:tcPr>
          <w:p w14:paraId="0AD011B2"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6B437DA1"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65C8F5D7"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43FE52D9"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 xml:space="preserve">September </w:t>
            </w:r>
          </w:p>
        </w:tc>
        <w:tc>
          <w:tcPr>
            <w:tcW w:w="1244" w:type="dxa"/>
            <w:tcBorders>
              <w:top w:val="single" w:sz="4" w:space="0" w:color="auto"/>
              <w:left w:val="single" w:sz="4" w:space="0" w:color="auto"/>
              <w:bottom w:val="single" w:sz="4" w:space="0" w:color="auto"/>
              <w:right w:val="single" w:sz="4" w:space="0" w:color="auto"/>
            </w:tcBorders>
            <w:vAlign w:val="center"/>
          </w:tcPr>
          <w:p w14:paraId="0EBD2334"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08FC499A"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51A045E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0CA68829"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6BC24D2E"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1817D812"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5B7E1885"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698C27FF"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 xml:space="preserve">October </w:t>
            </w:r>
          </w:p>
        </w:tc>
        <w:tc>
          <w:tcPr>
            <w:tcW w:w="1244" w:type="dxa"/>
            <w:tcBorders>
              <w:top w:val="single" w:sz="4" w:space="0" w:color="auto"/>
              <w:left w:val="single" w:sz="4" w:space="0" w:color="auto"/>
              <w:bottom w:val="single" w:sz="4" w:space="0" w:color="auto"/>
              <w:right w:val="single" w:sz="4" w:space="0" w:color="auto"/>
            </w:tcBorders>
            <w:vAlign w:val="center"/>
          </w:tcPr>
          <w:p w14:paraId="40E75B3F"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06A45229"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4" w:type="dxa"/>
            <w:tcBorders>
              <w:top w:val="single" w:sz="4" w:space="0" w:color="auto"/>
              <w:left w:val="single" w:sz="4" w:space="0" w:color="auto"/>
              <w:bottom w:val="single" w:sz="4" w:space="0" w:color="auto"/>
              <w:right w:val="single" w:sz="4" w:space="0" w:color="auto"/>
            </w:tcBorders>
            <w:vAlign w:val="center"/>
          </w:tcPr>
          <w:p w14:paraId="68F0B34D"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6" w:type="dxa"/>
            <w:tcBorders>
              <w:top w:val="single" w:sz="4" w:space="0" w:color="auto"/>
              <w:left w:val="single" w:sz="4" w:space="0" w:color="auto"/>
              <w:bottom w:val="single" w:sz="4" w:space="0" w:color="auto"/>
              <w:right w:val="single" w:sz="4" w:space="0" w:color="auto"/>
            </w:tcBorders>
            <w:vAlign w:val="center"/>
          </w:tcPr>
          <w:p w14:paraId="751B8AF4"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c>
          <w:tcPr>
            <w:tcW w:w="1245" w:type="dxa"/>
            <w:tcBorders>
              <w:top w:val="single" w:sz="4" w:space="0" w:color="auto"/>
              <w:left w:val="single" w:sz="4" w:space="0" w:color="auto"/>
              <w:bottom w:val="single" w:sz="4" w:space="0" w:color="auto"/>
              <w:right w:val="single" w:sz="4" w:space="0" w:color="auto"/>
            </w:tcBorders>
            <w:vAlign w:val="center"/>
          </w:tcPr>
          <w:p w14:paraId="3CAEA7C1"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13666D5C"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B-2</w:t>
            </w:r>
          </w:p>
        </w:tc>
      </w:tr>
      <w:tr w:rsidR="009741A6" w:rsidRPr="009741A6" w14:paraId="267A0500"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0F7F85B4"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lastRenderedPageBreak/>
              <w:t xml:space="preserve">November </w:t>
            </w:r>
          </w:p>
        </w:tc>
        <w:tc>
          <w:tcPr>
            <w:tcW w:w="1244" w:type="dxa"/>
            <w:tcBorders>
              <w:top w:val="single" w:sz="4" w:space="0" w:color="auto"/>
              <w:left w:val="single" w:sz="4" w:space="0" w:color="auto"/>
              <w:bottom w:val="single" w:sz="4" w:space="0" w:color="auto"/>
              <w:right w:val="single" w:sz="4" w:space="0" w:color="auto"/>
            </w:tcBorders>
            <w:vAlign w:val="center"/>
          </w:tcPr>
          <w:p w14:paraId="2A3906A2"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68C05030"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34D12B6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577A48A9"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0942511E"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502E9795"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r>
      <w:tr w:rsidR="009741A6" w:rsidRPr="009741A6" w14:paraId="3358151C" w14:textId="77777777" w:rsidTr="005E5F3D">
        <w:trPr>
          <w:trHeight w:val="144"/>
        </w:trPr>
        <w:tc>
          <w:tcPr>
            <w:tcW w:w="1364" w:type="dxa"/>
            <w:tcBorders>
              <w:top w:val="single" w:sz="4" w:space="0" w:color="auto"/>
              <w:left w:val="single" w:sz="4" w:space="0" w:color="auto"/>
              <w:bottom w:val="single" w:sz="4" w:space="0" w:color="auto"/>
              <w:right w:val="single" w:sz="4" w:space="0" w:color="auto"/>
            </w:tcBorders>
            <w:vAlign w:val="center"/>
          </w:tcPr>
          <w:p w14:paraId="321E8A9F"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 xml:space="preserve">December </w:t>
            </w:r>
          </w:p>
        </w:tc>
        <w:tc>
          <w:tcPr>
            <w:tcW w:w="1244" w:type="dxa"/>
            <w:tcBorders>
              <w:top w:val="single" w:sz="4" w:space="0" w:color="auto"/>
              <w:left w:val="single" w:sz="4" w:space="0" w:color="auto"/>
              <w:bottom w:val="single" w:sz="4" w:space="0" w:color="auto"/>
              <w:right w:val="single" w:sz="4" w:space="0" w:color="auto"/>
            </w:tcBorders>
            <w:vAlign w:val="center"/>
          </w:tcPr>
          <w:p w14:paraId="58B8C36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432C8DB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4" w:type="dxa"/>
            <w:tcBorders>
              <w:top w:val="single" w:sz="4" w:space="0" w:color="auto"/>
              <w:left w:val="single" w:sz="4" w:space="0" w:color="auto"/>
              <w:bottom w:val="single" w:sz="4" w:space="0" w:color="auto"/>
              <w:right w:val="single" w:sz="4" w:space="0" w:color="auto"/>
            </w:tcBorders>
            <w:vAlign w:val="center"/>
          </w:tcPr>
          <w:p w14:paraId="1F44D29D"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6" w:type="dxa"/>
            <w:tcBorders>
              <w:top w:val="single" w:sz="4" w:space="0" w:color="auto"/>
              <w:left w:val="single" w:sz="4" w:space="0" w:color="auto"/>
              <w:bottom w:val="single" w:sz="4" w:space="0" w:color="auto"/>
              <w:right w:val="single" w:sz="4" w:space="0" w:color="auto"/>
            </w:tcBorders>
            <w:vAlign w:val="center"/>
          </w:tcPr>
          <w:p w14:paraId="2E50888F"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c>
          <w:tcPr>
            <w:tcW w:w="1245" w:type="dxa"/>
            <w:tcBorders>
              <w:top w:val="single" w:sz="4" w:space="0" w:color="auto"/>
              <w:left w:val="single" w:sz="4" w:space="0" w:color="auto"/>
              <w:bottom w:val="single" w:sz="4" w:space="0" w:color="auto"/>
              <w:right w:val="single" w:sz="4" w:space="0" w:color="auto"/>
            </w:tcBorders>
            <w:vAlign w:val="center"/>
          </w:tcPr>
          <w:p w14:paraId="6293A047"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AA-3</w:t>
            </w:r>
          </w:p>
        </w:tc>
        <w:tc>
          <w:tcPr>
            <w:tcW w:w="1123" w:type="dxa"/>
            <w:tcBorders>
              <w:top w:val="single" w:sz="4" w:space="0" w:color="auto"/>
              <w:left w:val="single" w:sz="4" w:space="0" w:color="auto"/>
              <w:bottom w:val="single" w:sz="4" w:space="0" w:color="auto"/>
              <w:right w:val="single" w:sz="4" w:space="0" w:color="auto"/>
            </w:tcBorders>
            <w:vAlign w:val="center"/>
          </w:tcPr>
          <w:p w14:paraId="5478A4D3" w14:textId="77777777" w:rsidR="009741A6" w:rsidRPr="00477CF2" w:rsidRDefault="009741A6" w:rsidP="009741A6">
            <w:pPr>
              <w:spacing w:before="40" w:after="40"/>
              <w:jc w:val="center"/>
              <w:rPr>
                <w:rFonts w:ascii="Verdana" w:hAnsi="Verdana" w:cs="Arial"/>
                <w:sz w:val="16"/>
                <w:szCs w:val="16"/>
                <w:lang w:val="en-US" w:eastAsia="es-MX"/>
              </w:rPr>
            </w:pPr>
            <w:r w:rsidRPr="00477CF2">
              <w:rPr>
                <w:rFonts w:ascii="Verdana" w:hAnsi="Verdana" w:cs="Arial"/>
                <w:sz w:val="16"/>
                <w:szCs w:val="16"/>
                <w:lang w:val="en-US" w:eastAsia="es-MX"/>
              </w:rPr>
              <w:t>C-3</w:t>
            </w:r>
          </w:p>
        </w:tc>
      </w:tr>
    </w:tbl>
    <w:p w14:paraId="552EA092" w14:textId="77777777" w:rsidR="009741A6" w:rsidRDefault="009741A6" w:rsidP="00E07512">
      <w:pPr>
        <w:pStyle w:val="Texto"/>
        <w:ind w:firstLine="0"/>
        <w:jc w:val="center"/>
        <w:rPr>
          <w:rFonts w:ascii="Verdana" w:hAnsi="Verdana"/>
          <w:b/>
          <w:sz w:val="16"/>
          <w:szCs w:val="16"/>
          <w:lang w:val="es-ES_tradnl" w:eastAsia="es-MX"/>
        </w:rPr>
      </w:pPr>
    </w:p>
    <w:tbl>
      <w:tblPr>
        <w:tblW w:w="8712"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72" w:type="dxa"/>
          <w:right w:w="72" w:type="dxa"/>
        </w:tblCellMar>
        <w:tblLook w:val="04A0" w:firstRow="1" w:lastRow="0" w:firstColumn="1" w:lastColumn="0" w:noHBand="0" w:noVBand="1"/>
      </w:tblPr>
      <w:tblGrid>
        <w:gridCol w:w="1552"/>
        <w:gridCol w:w="1134"/>
        <w:gridCol w:w="3752"/>
        <w:gridCol w:w="1130"/>
        <w:gridCol w:w="1144"/>
      </w:tblGrid>
      <w:tr w:rsidR="009741A6" w:rsidRPr="00477CF2" w14:paraId="4FC9F161" w14:textId="77777777" w:rsidTr="009741A6">
        <w:trPr>
          <w:trHeight w:val="144"/>
          <w:tblHeader/>
        </w:trPr>
        <w:tc>
          <w:tcPr>
            <w:tcW w:w="8712" w:type="dxa"/>
            <w:gridSpan w:val="5"/>
            <w:tcBorders>
              <w:top w:val="nil"/>
              <w:left w:val="nil"/>
              <w:bottom w:val="single" w:sz="4" w:space="0" w:color="auto"/>
              <w:right w:val="nil"/>
            </w:tcBorders>
            <w:shd w:val="clear" w:color="auto" w:fill="auto"/>
            <w:noWrap/>
            <w:vAlign w:val="center"/>
          </w:tcPr>
          <w:p w14:paraId="78D2F33A" w14:textId="77777777" w:rsidR="009741A6" w:rsidRPr="00477CF2" w:rsidRDefault="009741A6"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hAnsi="Verdana"/>
                <w:b/>
                <w:sz w:val="16"/>
                <w:szCs w:val="16"/>
                <w:lang w:val="es-MX" w:eastAsia="es-MX"/>
              </w:rPr>
              <w:t>TABLA 5. ESPECIFICACIONES GENERALES DE LAS GASOLINAS</w:t>
            </w:r>
          </w:p>
        </w:tc>
      </w:tr>
      <w:tr w:rsidR="00E07512" w:rsidRPr="00477CF2" w14:paraId="151F01CA" w14:textId="77777777" w:rsidTr="009741A6">
        <w:trPr>
          <w:trHeight w:val="144"/>
          <w:tblHeader/>
        </w:trPr>
        <w:tc>
          <w:tcPr>
            <w:tcW w:w="1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13DF314"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Propiedad</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0A2FBC5"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Unidad</w:t>
            </w:r>
          </w:p>
        </w:tc>
        <w:tc>
          <w:tcPr>
            <w:tcW w:w="3752"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72" w:type="dxa"/>
              <w:bottom w:w="80" w:type="dxa"/>
              <w:right w:w="72" w:type="dxa"/>
            </w:tcMar>
            <w:vAlign w:val="center"/>
          </w:tcPr>
          <w:p w14:paraId="57A15C34"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Método de prueba</w:t>
            </w:r>
          </w:p>
        </w:tc>
        <w:tc>
          <w:tcPr>
            <w:tcW w:w="2274"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45B141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Valor límite</w:t>
            </w:r>
          </w:p>
        </w:tc>
      </w:tr>
      <w:tr w:rsidR="00E07512" w:rsidRPr="00477CF2" w14:paraId="31D3A749" w14:textId="77777777" w:rsidTr="009741A6">
        <w:trPr>
          <w:trHeight w:val="144"/>
          <w:tblHeader/>
        </w:trPr>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945BC7"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91C061"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p>
        </w:tc>
        <w:tc>
          <w:tcPr>
            <w:tcW w:w="37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8E0FF8"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0788EB"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Gasolina Premium</w:t>
            </w:r>
          </w:p>
        </w:tc>
        <w:tc>
          <w:tcPr>
            <w:tcW w:w="1144"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E1C6175"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Gasolina Regular</w:t>
            </w:r>
          </w:p>
        </w:tc>
      </w:tr>
      <w:tr w:rsidR="00E07512" w:rsidRPr="00477CF2" w14:paraId="36D45BDD"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C576EF"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Gravedad específica a 20/4 °C</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5707960"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Adimensional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6ED4DCF"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Procedimiento para densidad, densidad relativa (gravedad específica) o gravedad de petróleo crudo o productos de petróleo líquido por hidrómetro (ASTM D1298, D4052)</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8CEFACF"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Informar</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788D60"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Informar</w:t>
            </w:r>
          </w:p>
        </w:tc>
      </w:tr>
      <w:tr w:rsidR="00E07512" w:rsidRPr="00477CF2" w14:paraId="435341D4"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BD50BC6"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 Azufre Mercaptánico</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316048"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mg/kg</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C476A3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Determinación de azufre mercaptánico en gasolina, queroseno, combustibles destilados para aviones de turbina (Método potenciométrico, ASTM D3227)</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AC2CBCC"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20 máximo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E1128B4"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20 máximo</w:t>
            </w:r>
          </w:p>
        </w:tc>
      </w:tr>
      <w:tr w:rsidR="00E07512" w:rsidRPr="00477CF2" w14:paraId="5B2276F1"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C1143F2"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Uno de los siguientes requerimientos deben ser cumplidos: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D688443"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DA6E72A"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6FF1497"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C5D8FE"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p>
        </w:tc>
      </w:tr>
      <w:tr w:rsidR="00E07512" w:rsidRPr="00477CF2" w14:paraId="3F7FD804"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39E041"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(1) Corrosión al Cu, 3 horas a 50 °C</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5CFC3F" w14:textId="77777777" w:rsidR="00237D9B"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Adimensional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45E68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Detección de corrosión por cobre en productos de petróleo por la prueba de mancha de tira de cobre (ASTM D130)</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9A9F3F5"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Estándar # 1 máximo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800BDD8"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Estándar # 1 máximo</w:t>
            </w:r>
          </w:p>
        </w:tc>
      </w:tr>
      <w:tr w:rsidR="00E07512" w:rsidRPr="00477CF2" w14:paraId="2A5E25F6"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8EF56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 Corrosión a la Ag,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697C75"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Adimensional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AD88100"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Determinación de corrosividad a la plata por gasolinas por el método de placa de plata (ASTM D7667, ASTM D7671)</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ED9B770"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Estándar # 1 máximo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15F26BE"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Estándar # 1 máximo</w:t>
            </w:r>
          </w:p>
        </w:tc>
      </w:tr>
      <w:tr w:rsidR="00E07512" w:rsidRPr="00477CF2" w14:paraId="074DA912"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E3072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Goma lavada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896A3F6"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kg/m</w:t>
            </w:r>
            <w:r w:rsidRPr="00477CF2">
              <w:rPr>
                <w:rFonts w:ascii="Verdana" w:eastAsia="Arial Unicode MS" w:hAnsi="Verdana"/>
                <w:sz w:val="16"/>
                <w:szCs w:val="16"/>
                <w:u w:color="000000"/>
                <w:bdr w:val="nil"/>
                <w:vertAlign w:val="superscript"/>
                <w:lang w:val="es-MX" w:eastAsia="es-ES_tradnl"/>
              </w:rPr>
              <w:t>3</w:t>
            </w:r>
          </w:p>
          <w:p w14:paraId="061CD5C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(mg/100mL)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B422317"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Gomas existentes en combustibles por evaporación por chorro (ASTM D381)</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348DD21"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0.050 máximo</w:t>
            </w:r>
          </w:p>
          <w:p w14:paraId="2D582889"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(5 máximo)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A17D8AD"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0.050 máximo</w:t>
            </w:r>
          </w:p>
          <w:p w14:paraId="6FE03492" w14:textId="77777777" w:rsidR="00E07512" w:rsidRPr="00477CF2" w:rsidRDefault="00E07512" w:rsidP="00D95DF2">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(5 máximo)</w:t>
            </w:r>
          </w:p>
        </w:tc>
      </w:tr>
      <w:tr w:rsidR="00E07512" w:rsidRPr="00477CF2" w14:paraId="0FE9E6DE"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5BDDE6"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Gomas no lavadas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5C8988"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kg/m</w:t>
            </w:r>
            <w:r w:rsidRPr="00477CF2">
              <w:rPr>
                <w:rFonts w:ascii="Verdana" w:eastAsia="Arial Unicode MS" w:hAnsi="Verdana"/>
                <w:sz w:val="16"/>
                <w:szCs w:val="16"/>
                <w:u w:color="000000"/>
                <w:bdr w:val="nil"/>
                <w:vertAlign w:val="superscript"/>
                <w:lang w:val="es-MX" w:eastAsia="es-ES_tradnl"/>
              </w:rPr>
              <w:t>3</w:t>
            </w:r>
          </w:p>
          <w:p w14:paraId="4D152376"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(mg/100mL)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FE45C7"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Gomas existentes en combustibles por evaporación por chorro (ASTM D381)</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BC7A9F3"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0.7 máximo</w:t>
            </w:r>
          </w:p>
          <w:p w14:paraId="75CFB421"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(70 máximo)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C3E428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0.7 máximo</w:t>
            </w:r>
          </w:p>
          <w:p w14:paraId="3B8C496E"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(70 máximo)</w:t>
            </w:r>
          </w:p>
        </w:tc>
      </w:tr>
      <w:tr w:rsidR="00E07512" w:rsidRPr="00477CF2" w14:paraId="2BFDCF22"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B4A8753"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Periodo de inducción</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536493B"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Minutos</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A41A3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Estabilidad de oxidación de gasolina (Método de periodo de inducción, ASTM D525)</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88FDD78"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240 mínimo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23024BB"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240 mínimo</w:t>
            </w:r>
          </w:p>
        </w:tc>
      </w:tr>
      <w:tr w:rsidR="00E07512" w:rsidRPr="00477CF2" w14:paraId="0F3222E2"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30023D8"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Número de octano (RON)</w:t>
            </w:r>
            <w:r w:rsidRPr="00477CF2">
              <w:rPr>
                <w:rFonts w:ascii="Verdana" w:eastAsia="Arial Unicode MS" w:hAnsi="Verdana"/>
                <w:sz w:val="16"/>
                <w:szCs w:val="16"/>
                <w:u w:color="000000"/>
                <w:bdr w:val="nil"/>
                <w:vertAlign w:val="superscript"/>
                <w:lang w:val="es-MX" w:eastAsia="es-ES_tradn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76BDCCC"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Adimensional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027B52"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Número de octano Research de combustible para motores de encendido por chispa (ASTM D2699)</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A4199FB"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94.0 mínimo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1BD1DE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Informar</w:t>
            </w:r>
          </w:p>
        </w:tc>
      </w:tr>
      <w:tr w:rsidR="00E07512" w:rsidRPr="00477CF2" w14:paraId="0EDE1141"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170EF67"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Número de octano (MON)</w:t>
            </w:r>
            <w:r w:rsidRPr="00477CF2">
              <w:rPr>
                <w:rFonts w:ascii="Verdana" w:eastAsia="Arial Unicode MS" w:hAnsi="Verdana"/>
                <w:sz w:val="16"/>
                <w:szCs w:val="16"/>
                <w:u w:color="000000"/>
                <w:bdr w:val="nil"/>
                <w:vertAlign w:val="superscript"/>
                <w:lang w:val="es-MX" w:eastAsia="es-ES_tradnl"/>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49CF7D8"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Adimensional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4DCE081"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Número de octano Motor de combustibles para motores de encendido por chispa (ASTM D2700)</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89D6FD5"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Informar</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D81658"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82.0 mínimo</w:t>
            </w:r>
          </w:p>
        </w:tc>
      </w:tr>
      <w:tr w:rsidR="00E07512" w:rsidRPr="00477CF2" w14:paraId="1D67A612"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489193"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Índice de octano (RON+MON)/2</w:t>
            </w:r>
            <w:r w:rsidRPr="00477CF2">
              <w:rPr>
                <w:rFonts w:ascii="Verdana" w:eastAsia="Arial Unicode MS" w:hAnsi="Verdana"/>
                <w:sz w:val="16"/>
                <w:szCs w:val="16"/>
                <w:u w:color="000000"/>
                <w:bdr w:val="nil"/>
                <w:vertAlign w:val="superscript"/>
                <w:lang w:val="es-MX" w:eastAsia="es-ES_tradn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3059FA1"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Adimensional</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9C99444"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Número de octano Research de combustible para motores de encendido por chispa (ASTM D2699)</w:t>
            </w:r>
          </w:p>
          <w:p w14:paraId="2549D80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lastRenderedPageBreak/>
              <w:t>Número de octano Motor de combustibles para motores de encendido por chispa (ASTM D2700)</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CF28BB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lastRenderedPageBreak/>
              <w:t>91 mínimo</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E7DF21"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87.0 mínimo</w:t>
            </w:r>
          </w:p>
        </w:tc>
      </w:tr>
      <w:tr w:rsidR="00E07512" w:rsidRPr="00477CF2" w14:paraId="6123F22A" w14:textId="77777777" w:rsidTr="009741A6">
        <w:tblPrEx>
          <w:shd w:val="clear" w:color="auto" w:fill="CED7E7"/>
        </w:tblPrEx>
        <w:trPr>
          <w:trHeight w:val="144"/>
        </w:trPr>
        <w:tc>
          <w:tcPr>
            <w:tcW w:w="15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C5AB30B"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Aditivo detergente dispersante</w:t>
            </w:r>
            <w:r w:rsidRPr="00477CF2">
              <w:rPr>
                <w:rFonts w:ascii="Verdana" w:eastAsia="Arial Unicode MS" w:hAnsi="Verdana"/>
                <w:sz w:val="16"/>
                <w:szCs w:val="16"/>
                <w:u w:color="000000"/>
                <w:bdr w:val="nil"/>
                <w:vertAlign w:val="superscript"/>
                <w:lang w:val="es-MX" w:eastAsia="es-ES_tradnl"/>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E9370C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mg/kg</w:t>
            </w:r>
          </w:p>
        </w:tc>
        <w:tc>
          <w:tcPr>
            <w:tcW w:w="375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95B776F"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Evaluación de gasolinas libres de plomo en motores de combustión interna (ASTM D5598, ASTM D5500)</w:t>
            </w:r>
          </w:p>
        </w:tc>
        <w:tc>
          <w:tcPr>
            <w:tcW w:w="2274"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501CD0A" w14:textId="77777777" w:rsidR="00E07512" w:rsidRPr="00477CF2" w:rsidRDefault="00E07512" w:rsidP="00D95DF2">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En concentración que cumpla con la especificación de </w:t>
            </w:r>
            <w:smartTag w:uri="urn:schemas-microsoft-com:office:smarttags" w:element="PersonName">
              <w:smartTagPr>
                <w:attr w:name="ProductID" w:val="la EPA"/>
              </w:smartTagPr>
              <w:r w:rsidRPr="00477CF2">
                <w:rPr>
                  <w:rFonts w:ascii="Verdana" w:eastAsia="Arial Unicode MS" w:hAnsi="Verdana"/>
                  <w:sz w:val="16"/>
                  <w:szCs w:val="16"/>
                  <w:u w:color="000000"/>
                  <w:bdr w:val="nil"/>
                  <w:lang w:val="es-MX" w:eastAsia="es-ES_tradnl"/>
                </w:rPr>
                <w:t>la EPA</w:t>
              </w:r>
            </w:smartTag>
            <w:r w:rsidRPr="00477CF2">
              <w:rPr>
                <w:rFonts w:ascii="Verdana" w:eastAsia="Arial Unicode MS" w:hAnsi="Verdana"/>
                <w:sz w:val="16"/>
                <w:szCs w:val="16"/>
                <w:u w:color="000000"/>
                <w:bdr w:val="nil"/>
                <w:lang w:val="es-MX" w:eastAsia="es-ES_tradnl"/>
              </w:rPr>
              <w:t xml:space="preserve"> en el apartado 80.165 del CFR.</w:t>
            </w:r>
          </w:p>
        </w:tc>
      </w:tr>
    </w:tbl>
    <w:p w14:paraId="3B0E2713" w14:textId="77777777" w:rsidR="009741A6" w:rsidRDefault="009741A6" w:rsidP="009741A6">
      <w:pPr>
        <w:pStyle w:val="Texto"/>
        <w:spacing w:line="240" w:lineRule="exact"/>
        <w:ind w:firstLine="0"/>
        <w:rPr>
          <w:rFonts w:ascii="Verdana" w:hAnsi="Verdana"/>
          <w:b/>
          <w:sz w:val="16"/>
          <w:szCs w:val="16"/>
          <w:lang w:val="es-ES_tradnl" w:eastAsia="es-MX"/>
        </w:rPr>
      </w:pPr>
    </w:p>
    <w:tbl>
      <w:tblPr>
        <w:tblW w:w="8715"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72" w:type="dxa"/>
          <w:right w:w="72" w:type="dxa"/>
        </w:tblCellMar>
        <w:tblLook w:val="04A0" w:firstRow="1" w:lastRow="0" w:firstColumn="1" w:lastColumn="0" w:noHBand="0" w:noVBand="1"/>
      </w:tblPr>
      <w:tblGrid>
        <w:gridCol w:w="1554"/>
        <w:gridCol w:w="1134"/>
        <w:gridCol w:w="3753"/>
        <w:gridCol w:w="1130"/>
        <w:gridCol w:w="1144"/>
      </w:tblGrid>
      <w:tr w:rsidR="009741A6" w:rsidRPr="0069551E" w14:paraId="2DAF3984" w14:textId="77777777" w:rsidTr="00E35614">
        <w:trPr>
          <w:trHeight w:val="144"/>
          <w:tblHeader/>
        </w:trPr>
        <w:tc>
          <w:tcPr>
            <w:tcW w:w="8715" w:type="dxa"/>
            <w:gridSpan w:val="5"/>
            <w:tcBorders>
              <w:top w:val="nil"/>
              <w:left w:val="nil"/>
              <w:bottom w:val="single" w:sz="4" w:space="0" w:color="auto"/>
              <w:right w:val="nil"/>
            </w:tcBorders>
            <w:shd w:val="clear" w:color="auto" w:fill="auto"/>
            <w:noWrap/>
            <w:vAlign w:val="center"/>
            <w:hideMark/>
          </w:tcPr>
          <w:p w14:paraId="28FDDA5F"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hAnsi="Verdana" w:cs="Arial"/>
                <w:b/>
                <w:sz w:val="16"/>
                <w:szCs w:val="16"/>
                <w:lang w:val="en-US" w:eastAsia="es-MX"/>
              </w:rPr>
              <w:t xml:space="preserve">TABLE 5. GENERAL SPECIFICATIONS OF GASOLINES </w:t>
            </w:r>
          </w:p>
        </w:tc>
      </w:tr>
      <w:tr w:rsidR="009741A6" w:rsidRPr="00477CF2" w14:paraId="69D848EC" w14:textId="77777777" w:rsidTr="00E35614">
        <w:trPr>
          <w:trHeight w:val="144"/>
          <w:tblHeader/>
        </w:trPr>
        <w:tc>
          <w:tcPr>
            <w:tcW w:w="15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E4FF9"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Property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F8EE731"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Unit </w:t>
            </w:r>
          </w:p>
        </w:tc>
        <w:tc>
          <w:tcPr>
            <w:tcW w:w="3753"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72" w:type="dxa"/>
              <w:bottom w:w="80" w:type="dxa"/>
              <w:right w:w="72" w:type="dxa"/>
            </w:tcMar>
            <w:vAlign w:val="center"/>
            <w:hideMark/>
          </w:tcPr>
          <w:p w14:paraId="7847ED35"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Test method </w:t>
            </w:r>
          </w:p>
        </w:tc>
        <w:tc>
          <w:tcPr>
            <w:tcW w:w="22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64031C"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Limit value</w:t>
            </w:r>
          </w:p>
        </w:tc>
      </w:tr>
      <w:tr w:rsidR="009741A6" w:rsidRPr="00477CF2" w14:paraId="4259F49A" w14:textId="77777777" w:rsidTr="00E35614">
        <w:trPr>
          <w:trHeight w:val="144"/>
          <w:tblHeader/>
        </w:trPr>
        <w:tc>
          <w:tcPr>
            <w:tcW w:w="1554"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29727A66" w14:textId="77777777" w:rsidR="009741A6" w:rsidRPr="00477CF2" w:rsidRDefault="009741A6" w:rsidP="009741A6">
            <w:pPr>
              <w:rPr>
                <w:rFonts w:ascii="Verdana" w:eastAsia="Arial Unicode MS" w:hAnsi="Verdana" w:cs="Arial"/>
                <w:b/>
                <w:sz w:val="16"/>
                <w:szCs w:val="16"/>
                <w:bdr w:val="none" w:sz="0" w:space="0" w:color="auto" w:frame="1"/>
                <w:lang w:val="en-US" w:eastAsia="es-ES_tradnl"/>
              </w:rPr>
            </w:pPr>
          </w:p>
        </w:tc>
        <w:tc>
          <w:tcPr>
            <w:tcW w:w="1134"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27CE6DC7" w14:textId="77777777" w:rsidR="009741A6" w:rsidRPr="00477CF2" w:rsidRDefault="009741A6" w:rsidP="009741A6">
            <w:pPr>
              <w:rPr>
                <w:rFonts w:ascii="Verdana" w:eastAsia="Arial Unicode MS" w:hAnsi="Verdana" w:cs="Arial"/>
                <w:b/>
                <w:sz w:val="16"/>
                <w:szCs w:val="16"/>
                <w:bdr w:val="none" w:sz="0" w:space="0" w:color="auto" w:frame="1"/>
                <w:lang w:val="en-US" w:eastAsia="es-ES_tradnl"/>
              </w:rPr>
            </w:pPr>
          </w:p>
        </w:tc>
        <w:tc>
          <w:tcPr>
            <w:tcW w:w="3753"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35563326" w14:textId="77777777" w:rsidR="009741A6" w:rsidRPr="00477CF2" w:rsidRDefault="009741A6" w:rsidP="009741A6">
            <w:pPr>
              <w:rPr>
                <w:rFonts w:ascii="Verdana" w:eastAsia="Arial Unicode MS" w:hAnsi="Verdana" w:cs="Arial"/>
                <w:b/>
                <w:sz w:val="16"/>
                <w:szCs w:val="16"/>
                <w:bdr w:val="none" w:sz="0" w:space="0" w:color="auto" w:frame="1"/>
                <w:lang w:val="en-US" w:eastAsia="es-ES_tradnl"/>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6F51A10"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Premium gasoline </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A8CF" w14:textId="77777777" w:rsidR="009741A6" w:rsidRPr="00477CF2" w:rsidRDefault="009741A6" w:rsidP="009741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Regular gasoline </w:t>
            </w:r>
          </w:p>
        </w:tc>
      </w:tr>
      <w:tr w:rsidR="009741A6" w:rsidRPr="00477CF2" w14:paraId="3AB45A2E"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00984E6" w14:textId="77777777" w:rsidR="009741A6" w:rsidRPr="00477CF2" w:rsidRDefault="009741A6" w:rsidP="009741A6">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Specific gravity at 20/4 °C</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583C33EF"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Adimensional </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8A14380" w14:textId="77777777" w:rsidR="009741A6" w:rsidRPr="00477CF2" w:rsidRDefault="009741A6" w:rsidP="009741A6">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Procedure for density, relative density (specific gravity) or </w:t>
            </w:r>
            <w:r w:rsidR="00E35614" w:rsidRPr="00477CF2">
              <w:rPr>
                <w:rFonts w:ascii="Verdana" w:eastAsia="Arial Unicode MS" w:hAnsi="Verdana" w:cs="Arial"/>
                <w:sz w:val="16"/>
                <w:szCs w:val="16"/>
                <w:bdr w:val="none" w:sz="0" w:space="0" w:color="auto" w:frame="1"/>
                <w:lang w:val="en-US" w:eastAsia="es-ES_tradnl"/>
              </w:rPr>
              <w:t xml:space="preserve">crude oil gravity or liquid petroleum products by hydrometer (ASTM D1298, D4052) </w:t>
            </w:r>
          </w:p>
          <w:p w14:paraId="7DA739A6" w14:textId="77777777" w:rsidR="009741A6" w:rsidRPr="00477CF2" w:rsidRDefault="009741A6" w:rsidP="009741A6">
            <w:pPr>
              <w:spacing w:before="40" w:after="40"/>
              <w:jc w:val="both"/>
              <w:rPr>
                <w:rFonts w:ascii="Verdana" w:eastAsia="Arial Unicode MS" w:hAnsi="Verdana" w:cs="Arial"/>
                <w:sz w:val="16"/>
                <w:szCs w:val="16"/>
                <w:bdr w:val="none" w:sz="0" w:space="0" w:color="auto" w:frame="1"/>
                <w:lang w:val="en-US" w:eastAsia="es-ES_tradnl"/>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35B7F55" w14:textId="77777777" w:rsidR="009741A6" w:rsidRPr="00477CF2" w:rsidRDefault="00E35614"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Report </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8309441" w14:textId="77777777" w:rsidR="009741A6" w:rsidRPr="00477CF2" w:rsidRDefault="00E35614"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Report </w:t>
            </w:r>
          </w:p>
        </w:tc>
      </w:tr>
      <w:tr w:rsidR="009741A6" w:rsidRPr="00477CF2" w14:paraId="38A733B1"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3F46503" w14:textId="77777777" w:rsidR="009741A6" w:rsidRPr="00477CF2" w:rsidRDefault="009741A6"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 </w:t>
            </w:r>
            <w:r w:rsidR="00E35614" w:rsidRPr="00477CF2">
              <w:rPr>
                <w:rFonts w:ascii="Verdana" w:eastAsia="Arial Unicode MS" w:hAnsi="Verdana" w:cs="Arial"/>
                <w:sz w:val="16"/>
                <w:szCs w:val="16"/>
                <w:bdr w:val="none" w:sz="0" w:space="0" w:color="auto" w:frame="1"/>
                <w:lang w:val="en-US" w:eastAsia="es-ES_tradnl"/>
              </w:rPr>
              <w:t>Mercaptan sulfur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1D3F6D0"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mg/kg</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7BB0516A" w14:textId="77777777" w:rsidR="00E35614" w:rsidRPr="00477CF2" w:rsidRDefault="00E35614"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Determination of Thiol Mercaptan Sulfur in Gasoline, Kerosene, Aviation Turbine, and Distillate Fuels (Potentiometric Method ASTM D3227)</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6305721"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20 </w:t>
            </w:r>
            <w:r w:rsidR="00E35614" w:rsidRPr="00477CF2">
              <w:rPr>
                <w:rFonts w:ascii="Verdana" w:eastAsia="Arial Unicode MS" w:hAnsi="Verdana" w:cs="Arial"/>
                <w:sz w:val="16"/>
                <w:szCs w:val="16"/>
                <w:bdr w:val="none" w:sz="0" w:space="0" w:color="auto" w:frame="1"/>
                <w:lang w:val="en-US" w:eastAsia="es-ES_tradnl"/>
              </w:rPr>
              <w:t>maximum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778B5E22"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20 </w:t>
            </w:r>
            <w:r w:rsidR="00E35614" w:rsidRPr="00477CF2">
              <w:rPr>
                <w:rFonts w:ascii="Verdana" w:eastAsia="Arial Unicode MS" w:hAnsi="Verdana" w:cs="Arial"/>
                <w:sz w:val="16"/>
                <w:szCs w:val="16"/>
                <w:bdr w:val="none" w:sz="0" w:space="0" w:color="auto" w:frame="1"/>
                <w:lang w:val="en-US" w:eastAsia="es-ES_tradnl"/>
              </w:rPr>
              <w:t>maximum</w:t>
            </w:r>
          </w:p>
        </w:tc>
      </w:tr>
      <w:tr w:rsidR="009741A6" w:rsidRPr="0069551E" w14:paraId="00E27CCE"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176D22A" w14:textId="77777777" w:rsidR="009741A6" w:rsidRPr="00477CF2" w:rsidRDefault="00E35614" w:rsidP="009741A6">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One of the following requirements must be complied: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6945F6"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FADCAC1" w14:textId="77777777" w:rsidR="009741A6" w:rsidRPr="00477CF2" w:rsidRDefault="009741A6" w:rsidP="009741A6">
            <w:pPr>
              <w:spacing w:before="40" w:after="40"/>
              <w:jc w:val="both"/>
              <w:rPr>
                <w:rFonts w:ascii="Verdana" w:eastAsia="Arial Unicode MS" w:hAnsi="Verdana" w:cs="Arial"/>
                <w:sz w:val="16"/>
                <w:szCs w:val="16"/>
                <w:bdr w:val="none" w:sz="0" w:space="0" w:color="auto" w:frame="1"/>
                <w:lang w:val="en-US" w:eastAsia="es-ES_tradnl"/>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94831FE"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1B2BBFC"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p>
        </w:tc>
      </w:tr>
      <w:tr w:rsidR="009741A6" w:rsidRPr="00477CF2" w14:paraId="29B4EFF8"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14:paraId="0BDA9E8A" w14:textId="77777777" w:rsidR="009741A6" w:rsidRPr="00477CF2" w:rsidRDefault="009741A6"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(1) </w:t>
            </w:r>
            <w:r w:rsidR="00E35614" w:rsidRPr="00477CF2">
              <w:rPr>
                <w:rFonts w:ascii="Verdana" w:eastAsia="Arial Unicode MS" w:hAnsi="Verdana" w:cs="Arial"/>
                <w:sz w:val="16"/>
                <w:szCs w:val="16"/>
                <w:bdr w:val="none" w:sz="0" w:space="0" w:color="auto" w:frame="1"/>
                <w:lang w:val="en-US" w:eastAsia="es-ES_tradnl"/>
              </w:rPr>
              <w:t>Corrosion at</w:t>
            </w:r>
            <w:r w:rsidRPr="00477CF2">
              <w:rPr>
                <w:rFonts w:ascii="Verdana" w:eastAsia="Arial Unicode MS" w:hAnsi="Verdana" w:cs="Arial"/>
                <w:sz w:val="16"/>
                <w:szCs w:val="16"/>
                <w:bdr w:val="none" w:sz="0" w:space="0" w:color="auto" w:frame="1"/>
                <w:lang w:val="en-US" w:eastAsia="es-ES_tradnl"/>
              </w:rPr>
              <w:t xml:space="preserve"> Cu, 3 </w:t>
            </w:r>
            <w:r w:rsidR="00E35614" w:rsidRPr="00477CF2">
              <w:rPr>
                <w:rFonts w:ascii="Verdana" w:eastAsia="Arial Unicode MS" w:hAnsi="Verdana" w:cs="Arial"/>
                <w:sz w:val="16"/>
                <w:szCs w:val="16"/>
                <w:bdr w:val="none" w:sz="0" w:space="0" w:color="auto" w:frame="1"/>
                <w:lang w:val="en-US" w:eastAsia="es-ES_tradnl"/>
              </w:rPr>
              <w:t>hours at</w:t>
            </w:r>
            <w:r w:rsidRPr="00477CF2">
              <w:rPr>
                <w:rFonts w:ascii="Verdana" w:eastAsia="Arial Unicode MS" w:hAnsi="Verdana" w:cs="Arial"/>
                <w:sz w:val="16"/>
                <w:szCs w:val="16"/>
                <w:bdr w:val="none" w:sz="0" w:space="0" w:color="auto" w:frame="1"/>
                <w:lang w:val="en-US" w:eastAsia="es-ES_tradnl"/>
              </w:rPr>
              <w:t xml:space="preserve"> 50 °C</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14:paraId="5D00D459" w14:textId="77777777" w:rsidR="009741A6" w:rsidRPr="00477CF2" w:rsidRDefault="009741A6"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3DF32DD" w14:textId="77777777" w:rsidR="009741A6" w:rsidRPr="00477CF2" w:rsidRDefault="009138BD"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Detection of copper corrosio</w:t>
            </w:r>
            <w:r w:rsidR="00E35614" w:rsidRPr="00477CF2">
              <w:rPr>
                <w:rFonts w:ascii="Verdana" w:eastAsia="Arial Unicode MS" w:hAnsi="Verdana" w:cs="Arial"/>
                <w:sz w:val="16"/>
                <w:szCs w:val="16"/>
                <w:bdr w:val="none" w:sz="0" w:space="0" w:color="auto" w:frame="1"/>
                <w:lang w:val="en-US" w:eastAsia="es-ES_tradnl"/>
              </w:rPr>
              <w:t>n in petroleum p</w:t>
            </w:r>
            <w:r w:rsidRPr="00477CF2">
              <w:rPr>
                <w:rFonts w:ascii="Verdana" w:eastAsia="Arial Unicode MS" w:hAnsi="Verdana" w:cs="Arial"/>
                <w:sz w:val="16"/>
                <w:szCs w:val="16"/>
                <w:bdr w:val="none" w:sz="0" w:space="0" w:color="auto" w:frame="1"/>
                <w:lang w:val="en-US" w:eastAsia="es-ES_tradnl"/>
              </w:rPr>
              <w:t>roducts with the copper corrosio</w:t>
            </w:r>
            <w:r w:rsidR="00E35614" w:rsidRPr="00477CF2">
              <w:rPr>
                <w:rFonts w:ascii="Verdana" w:eastAsia="Arial Unicode MS" w:hAnsi="Verdana" w:cs="Arial"/>
                <w:sz w:val="16"/>
                <w:szCs w:val="16"/>
                <w:bdr w:val="none" w:sz="0" w:space="0" w:color="auto" w:frame="1"/>
                <w:lang w:val="en-US" w:eastAsia="es-ES_tradnl"/>
              </w:rPr>
              <w:t>n test (ASTM D130)</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4AEFFE2" w14:textId="77777777" w:rsidR="009741A6"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Standard</w:t>
            </w:r>
            <w:r w:rsidR="009741A6" w:rsidRPr="00477CF2">
              <w:rPr>
                <w:rFonts w:ascii="Verdana" w:eastAsia="Arial Unicode MS" w:hAnsi="Verdana" w:cs="Arial"/>
                <w:sz w:val="16"/>
                <w:szCs w:val="16"/>
                <w:bdr w:val="none" w:sz="0" w:space="0" w:color="auto" w:frame="1"/>
                <w:lang w:val="en-US" w:eastAsia="es-ES_tradnl"/>
              </w:rPr>
              <w:t xml:space="preserve"> # 1 </w:t>
            </w:r>
            <w:r w:rsidRPr="00477CF2">
              <w:rPr>
                <w:rFonts w:ascii="Verdana" w:eastAsia="Arial Unicode MS" w:hAnsi="Verdana" w:cs="Arial"/>
                <w:sz w:val="16"/>
                <w:szCs w:val="16"/>
                <w:bdr w:val="none" w:sz="0" w:space="0" w:color="auto" w:frame="1"/>
                <w:lang w:val="en-US" w:eastAsia="es-ES_tradnl"/>
              </w:rPr>
              <w:t>maximum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89B5266" w14:textId="77777777" w:rsidR="009741A6" w:rsidRPr="00477CF2" w:rsidRDefault="00E35614" w:rsidP="009741A6">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Standard</w:t>
            </w:r>
            <w:r w:rsidR="009741A6" w:rsidRPr="00477CF2">
              <w:rPr>
                <w:rFonts w:ascii="Verdana" w:eastAsia="Arial Unicode MS" w:hAnsi="Verdana" w:cs="Arial"/>
                <w:sz w:val="16"/>
                <w:szCs w:val="16"/>
                <w:bdr w:val="none" w:sz="0" w:space="0" w:color="auto" w:frame="1"/>
                <w:lang w:val="en-US" w:eastAsia="es-ES_tradnl"/>
              </w:rPr>
              <w:t xml:space="preserve"> # 1 </w:t>
            </w:r>
            <w:r w:rsidRPr="00477CF2">
              <w:rPr>
                <w:rFonts w:ascii="Verdana" w:eastAsia="Arial Unicode MS" w:hAnsi="Verdana" w:cs="Arial"/>
                <w:sz w:val="16"/>
                <w:szCs w:val="16"/>
                <w:bdr w:val="none" w:sz="0" w:space="0" w:color="auto" w:frame="1"/>
                <w:lang w:val="en-US" w:eastAsia="es-ES_tradnl"/>
              </w:rPr>
              <w:t>maximum</w:t>
            </w:r>
          </w:p>
        </w:tc>
      </w:tr>
      <w:tr w:rsidR="00E35614" w:rsidRPr="00477CF2" w14:paraId="044400F2"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14:paraId="1D66B990" w14:textId="77777777" w:rsidR="00E35614" w:rsidRPr="00477CF2" w:rsidRDefault="00E35614"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(2) Corrosion from Ag,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14:paraId="08E99332"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3C09C64" w14:textId="77777777" w:rsidR="00E35614" w:rsidRPr="00477CF2" w:rsidRDefault="00E35614"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Determination of Corrosiveness to Silver by gasolines by the silver plate method. (ASTM D7667, ASTM D7671) </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F3C56C9"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Standard # 1 maximum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DA282D"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Standard # 1 maximum</w:t>
            </w:r>
          </w:p>
        </w:tc>
      </w:tr>
      <w:tr w:rsidR="00E35614" w:rsidRPr="00477CF2" w14:paraId="038959BE"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FE4F90A" w14:textId="77777777" w:rsidR="00E35614" w:rsidRPr="00477CF2" w:rsidRDefault="00E35614"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Washed gum</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E32C627"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kg/m</w:t>
            </w:r>
            <w:r w:rsidRPr="00477CF2">
              <w:rPr>
                <w:rFonts w:ascii="Verdana" w:eastAsia="Arial Unicode MS" w:hAnsi="Verdana" w:cs="Arial"/>
                <w:sz w:val="16"/>
                <w:szCs w:val="16"/>
                <w:bdr w:val="none" w:sz="0" w:space="0" w:color="auto" w:frame="1"/>
                <w:vertAlign w:val="superscript"/>
                <w:lang w:val="en-US" w:eastAsia="es-ES_tradnl"/>
              </w:rPr>
              <w:t>3</w:t>
            </w:r>
          </w:p>
          <w:p w14:paraId="0CE8B7FD"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(mg/100mL)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56E71503" w14:textId="77777777" w:rsidR="00E35614" w:rsidRPr="00477CF2" w:rsidRDefault="00E35614" w:rsidP="00E35614">
            <w:pPr>
              <w:spacing w:before="40" w:after="4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Gum Content in Fuels by Jet evaporation (ASTM D381)</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7A1E0574"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0.050 maximum</w:t>
            </w:r>
          </w:p>
          <w:p w14:paraId="6CC42C86"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(5 maximum)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CECF469"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0.050 maximum</w:t>
            </w:r>
          </w:p>
          <w:p w14:paraId="696930FD" w14:textId="77777777" w:rsidR="00E35614" w:rsidRPr="00477CF2" w:rsidRDefault="00E35614" w:rsidP="00E35614">
            <w:pPr>
              <w:spacing w:before="40" w:after="4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(5 maximum)</w:t>
            </w:r>
          </w:p>
        </w:tc>
      </w:tr>
      <w:tr w:rsidR="00E35614" w:rsidRPr="00477CF2" w14:paraId="2C648E76"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7447CDA" w14:textId="77777777" w:rsidR="00E35614" w:rsidRPr="00477CF2" w:rsidRDefault="00E3561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Unwashed gums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976A531"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kg/m</w:t>
            </w:r>
            <w:r w:rsidRPr="00477CF2">
              <w:rPr>
                <w:rFonts w:ascii="Verdana" w:eastAsia="Arial Unicode MS" w:hAnsi="Verdana" w:cs="Arial"/>
                <w:sz w:val="16"/>
                <w:szCs w:val="16"/>
                <w:bdr w:val="none" w:sz="0" w:space="0" w:color="auto" w:frame="1"/>
                <w:vertAlign w:val="superscript"/>
                <w:lang w:val="en-US" w:eastAsia="es-ES_tradnl"/>
              </w:rPr>
              <w:t>3</w:t>
            </w:r>
          </w:p>
          <w:p w14:paraId="47AC1527"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(mg/100mL)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FB45688" w14:textId="77777777" w:rsidR="00E35614" w:rsidRPr="00477CF2" w:rsidRDefault="00E3561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Gum Content in Fuels by Jet evaporation (ASTM D381)</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4685F52"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0.7 maximum</w:t>
            </w:r>
          </w:p>
          <w:p w14:paraId="231DA44F"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(70 maximum)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335242B"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0.7 maximum</w:t>
            </w:r>
          </w:p>
          <w:p w14:paraId="68B96BAC"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(70 maximum)</w:t>
            </w:r>
          </w:p>
        </w:tc>
      </w:tr>
      <w:tr w:rsidR="00E35614" w:rsidRPr="00477CF2" w14:paraId="1195868E"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8BA0AB4" w14:textId="77777777" w:rsidR="00E35614" w:rsidRPr="00477CF2" w:rsidRDefault="00E3561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lastRenderedPageBreak/>
              <w:t>Induction period</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43959F6"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Minutes </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73CD92F" w14:textId="77777777" w:rsidR="00E35614" w:rsidRPr="00477CF2" w:rsidRDefault="00E3561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Oxidation Stability of Gasoline (Induction Period Method) ASTM D525)</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46496FF"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240 minimum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20193F3"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240 minimum</w:t>
            </w:r>
          </w:p>
        </w:tc>
      </w:tr>
      <w:tr w:rsidR="00E35614" w:rsidRPr="00477CF2" w14:paraId="20631916"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057AEAF" w14:textId="77777777" w:rsidR="00E35614" w:rsidRPr="00477CF2" w:rsidRDefault="00E3561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Octane number (RON)</w:t>
            </w:r>
            <w:r w:rsidRPr="00477CF2">
              <w:rPr>
                <w:rFonts w:ascii="Verdana" w:eastAsia="Arial Unicode MS" w:hAnsi="Verdana" w:cs="Arial"/>
                <w:sz w:val="16"/>
                <w:szCs w:val="16"/>
                <w:bdr w:val="none" w:sz="0" w:space="0" w:color="auto" w:frame="1"/>
                <w:vertAlign w:val="superscript"/>
                <w:lang w:val="en-US" w:eastAsia="es-ES_tradn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ED549CA"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77C9888" w14:textId="77777777" w:rsidR="00E35614" w:rsidRPr="00477CF2" w:rsidRDefault="005915B4" w:rsidP="005915B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Research Octane Number of Spark-Ignition Engine Fuel </w:t>
            </w:r>
            <w:r w:rsidR="00E35614" w:rsidRPr="00477CF2">
              <w:rPr>
                <w:rFonts w:ascii="Verdana" w:eastAsia="Arial Unicode MS" w:hAnsi="Verdana" w:cs="Arial"/>
                <w:sz w:val="16"/>
                <w:szCs w:val="16"/>
                <w:bdr w:val="none" w:sz="0" w:space="0" w:color="auto" w:frame="1"/>
                <w:lang w:val="en-US" w:eastAsia="es-ES_tradnl"/>
              </w:rPr>
              <w:t>(ASTM D2699)</w:t>
            </w:r>
            <w:r w:rsidRPr="00477CF2">
              <w:rPr>
                <w:rFonts w:ascii="Verdana" w:eastAsia="Arial Unicode MS" w:hAnsi="Verdana" w:cs="Arial"/>
                <w:sz w:val="16"/>
                <w:szCs w:val="16"/>
                <w:bdr w:val="none" w:sz="0" w:space="0" w:color="auto" w:frame="1"/>
                <w:lang w:val="en-US" w:eastAsia="es-ES_tradnl"/>
              </w:rPr>
              <w:t xml:space="preserve"> </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1F4848F" w14:textId="77777777" w:rsidR="00E35614" w:rsidRPr="00477CF2" w:rsidRDefault="00E35614" w:rsidP="005915B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94.0 </w:t>
            </w:r>
            <w:r w:rsidR="005915B4" w:rsidRPr="00477CF2">
              <w:rPr>
                <w:rFonts w:ascii="Verdana" w:eastAsia="Arial Unicode MS" w:hAnsi="Verdana" w:cs="Arial"/>
                <w:sz w:val="16"/>
                <w:szCs w:val="16"/>
                <w:bdr w:val="none" w:sz="0" w:space="0" w:color="auto" w:frame="1"/>
                <w:lang w:val="en-US" w:eastAsia="es-ES_tradnl"/>
              </w:rPr>
              <w:t>minimum</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C8E0BAF" w14:textId="77777777" w:rsidR="00E35614" w:rsidRPr="00477CF2" w:rsidRDefault="005915B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Report </w:t>
            </w:r>
          </w:p>
        </w:tc>
      </w:tr>
      <w:tr w:rsidR="00E35614" w:rsidRPr="00477CF2" w14:paraId="27BEC258"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4C612AC" w14:textId="77777777" w:rsidR="00E35614" w:rsidRPr="00477CF2" w:rsidRDefault="005915B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Octane number</w:t>
            </w:r>
            <w:r w:rsidR="00E35614" w:rsidRPr="00477CF2">
              <w:rPr>
                <w:rFonts w:ascii="Verdana" w:eastAsia="Arial Unicode MS" w:hAnsi="Verdana" w:cs="Arial"/>
                <w:sz w:val="16"/>
                <w:szCs w:val="16"/>
                <w:bdr w:val="none" w:sz="0" w:space="0" w:color="auto" w:frame="1"/>
                <w:lang w:val="en-US" w:eastAsia="es-ES_tradnl"/>
              </w:rPr>
              <w:t xml:space="preserve"> (MON)</w:t>
            </w:r>
            <w:r w:rsidR="00E35614" w:rsidRPr="00477CF2">
              <w:rPr>
                <w:rFonts w:ascii="Verdana" w:eastAsia="Arial Unicode MS" w:hAnsi="Verdana" w:cs="Arial"/>
                <w:sz w:val="16"/>
                <w:szCs w:val="16"/>
                <w:bdr w:val="none" w:sz="0" w:space="0" w:color="auto" w:frame="1"/>
                <w:vertAlign w:val="superscript"/>
                <w:lang w:val="en-US" w:eastAsia="es-ES_tradnl"/>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DC7145F"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96549B8" w14:textId="77777777" w:rsidR="00E35614" w:rsidRPr="00477CF2" w:rsidRDefault="005915B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Octane Number of Spark-Ignition Engine Fuel </w:t>
            </w:r>
            <w:r w:rsidR="00E35614" w:rsidRPr="00477CF2">
              <w:rPr>
                <w:rFonts w:ascii="Verdana" w:eastAsia="Arial Unicode MS" w:hAnsi="Verdana" w:cs="Arial"/>
                <w:sz w:val="16"/>
                <w:szCs w:val="16"/>
                <w:bdr w:val="none" w:sz="0" w:space="0" w:color="auto" w:frame="1"/>
                <w:lang w:val="en-US" w:eastAsia="es-ES_tradnl"/>
              </w:rPr>
              <w:t>(ASTM D2700)</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DC9DD14" w14:textId="77777777" w:rsidR="00E35614" w:rsidRPr="00477CF2" w:rsidRDefault="005915B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Report </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4331BD0" w14:textId="77777777" w:rsidR="00E35614" w:rsidRPr="00477CF2" w:rsidRDefault="00E35614" w:rsidP="005915B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82.0 </w:t>
            </w:r>
            <w:r w:rsidR="005915B4" w:rsidRPr="00477CF2">
              <w:rPr>
                <w:rFonts w:ascii="Verdana" w:eastAsia="Arial Unicode MS" w:hAnsi="Verdana" w:cs="Arial"/>
                <w:sz w:val="16"/>
                <w:szCs w:val="16"/>
                <w:bdr w:val="none" w:sz="0" w:space="0" w:color="auto" w:frame="1"/>
                <w:lang w:val="en-US" w:eastAsia="es-ES_tradnl"/>
              </w:rPr>
              <w:t>minimum</w:t>
            </w:r>
          </w:p>
        </w:tc>
      </w:tr>
      <w:tr w:rsidR="00E35614" w:rsidRPr="00477CF2" w14:paraId="656E6C2B"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5C328442" w14:textId="77777777" w:rsidR="00E35614" w:rsidRPr="00477CF2" w:rsidRDefault="005915B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Octane index</w:t>
            </w:r>
            <w:r w:rsidR="00E35614" w:rsidRPr="00477CF2">
              <w:rPr>
                <w:rFonts w:ascii="Verdana" w:eastAsia="Arial Unicode MS" w:hAnsi="Verdana" w:cs="Arial"/>
                <w:sz w:val="16"/>
                <w:szCs w:val="16"/>
                <w:bdr w:val="none" w:sz="0" w:space="0" w:color="auto" w:frame="1"/>
                <w:lang w:val="en-US" w:eastAsia="es-ES_tradnl"/>
              </w:rPr>
              <w:t xml:space="preserve"> (RON+MON)/2</w:t>
            </w:r>
            <w:r w:rsidR="00E35614" w:rsidRPr="00477CF2">
              <w:rPr>
                <w:rFonts w:ascii="Verdana" w:eastAsia="Arial Unicode MS" w:hAnsi="Verdana" w:cs="Arial"/>
                <w:sz w:val="16"/>
                <w:szCs w:val="16"/>
                <w:bdr w:val="none" w:sz="0" w:space="0" w:color="auto" w:frame="1"/>
                <w:vertAlign w:val="superscript"/>
                <w:lang w:val="en-US" w:eastAsia="es-ES_tradn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908AD19"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7CE558BE" w14:textId="77777777" w:rsidR="00E35614" w:rsidRPr="00477CF2" w:rsidRDefault="005915B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Research Octane Number of Spark-Ignition Engine Fuel </w:t>
            </w:r>
            <w:r w:rsidR="00E35614" w:rsidRPr="00477CF2">
              <w:rPr>
                <w:rFonts w:ascii="Verdana" w:eastAsia="Arial Unicode MS" w:hAnsi="Verdana" w:cs="Arial"/>
                <w:sz w:val="16"/>
                <w:szCs w:val="16"/>
                <w:bdr w:val="none" w:sz="0" w:space="0" w:color="auto" w:frame="1"/>
                <w:lang w:val="en-US" w:eastAsia="es-ES_tradnl"/>
              </w:rPr>
              <w:t>(ASTM D2699)</w:t>
            </w:r>
          </w:p>
          <w:p w14:paraId="058A67DD" w14:textId="77777777" w:rsidR="00E35614" w:rsidRPr="00477CF2" w:rsidRDefault="005915B4" w:rsidP="00E3561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Octane Number of Spark-Ignition Engine Fuel </w:t>
            </w:r>
            <w:r w:rsidR="00E35614" w:rsidRPr="00477CF2">
              <w:rPr>
                <w:rFonts w:ascii="Verdana" w:eastAsia="Arial Unicode MS" w:hAnsi="Verdana" w:cs="Arial"/>
                <w:sz w:val="16"/>
                <w:szCs w:val="16"/>
                <w:bdr w:val="none" w:sz="0" w:space="0" w:color="auto" w:frame="1"/>
                <w:lang w:val="en-US" w:eastAsia="es-ES_tradnl"/>
              </w:rPr>
              <w:t>(ASTM D2700)</w:t>
            </w:r>
            <w:r w:rsidRPr="00477CF2">
              <w:rPr>
                <w:rFonts w:ascii="Verdana" w:eastAsia="Arial Unicode MS" w:hAnsi="Verdana" w:cs="Arial"/>
                <w:sz w:val="16"/>
                <w:szCs w:val="16"/>
                <w:bdr w:val="none" w:sz="0" w:space="0" w:color="auto" w:frame="1"/>
                <w:lang w:val="en-US" w:eastAsia="es-ES_tradnl"/>
              </w:rPr>
              <w:t xml:space="preserve"> </w:t>
            </w:r>
          </w:p>
        </w:tc>
        <w:tc>
          <w:tcPr>
            <w:tcW w:w="11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9BF400F" w14:textId="77777777" w:rsidR="00E35614" w:rsidRPr="00477CF2" w:rsidRDefault="00E35614" w:rsidP="005915B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91 m</w:t>
            </w:r>
            <w:r w:rsidR="005915B4" w:rsidRPr="00477CF2">
              <w:rPr>
                <w:rFonts w:ascii="Verdana" w:eastAsia="Arial Unicode MS" w:hAnsi="Verdana" w:cs="Arial"/>
                <w:sz w:val="16"/>
                <w:szCs w:val="16"/>
                <w:bdr w:val="none" w:sz="0" w:space="0" w:color="auto" w:frame="1"/>
                <w:lang w:val="en-US" w:eastAsia="es-ES_tradnl"/>
              </w:rPr>
              <w:t xml:space="preserve">inimum </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90950D3" w14:textId="77777777" w:rsidR="00E35614" w:rsidRPr="00477CF2" w:rsidRDefault="00E35614" w:rsidP="005915B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87.0 m</w:t>
            </w:r>
            <w:r w:rsidR="005915B4" w:rsidRPr="00477CF2">
              <w:rPr>
                <w:rFonts w:ascii="Verdana" w:eastAsia="Arial Unicode MS" w:hAnsi="Verdana" w:cs="Arial"/>
                <w:sz w:val="16"/>
                <w:szCs w:val="16"/>
                <w:bdr w:val="none" w:sz="0" w:space="0" w:color="auto" w:frame="1"/>
                <w:lang w:val="en-US" w:eastAsia="es-ES_tradnl"/>
              </w:rPr>
              <w:t>inimum</w:t>
            </w:r>
          </w:p>
        </w:tc>
      </w:tr>
      <w:tr w:rsidR="00E35614" w:rsidRPr="00477CF2" w14:paraId="7757022A" w14:textId="77777777" w:rsidTr="00E35614">
        <w:trPr>
          <w:trHeight w:val="144"/>
        </w:trPr>
        <w:tc>
          <w:tcPr>
            <w:tcW w:w="155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58388C54" w14:textId="77777777" w:rsidR="00E35614" w:rsidRPr="00477CF2" w:rsidRDefault="00E35614" w:rsidP="005915B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dispersant</w:t>
            </w:r>
            <w:r w:rsidR="005915B4" w:rsidRPr="00477CF2">
              <w:rPr>
                <w:rFonts w:ascii="Verdana" w:eastAsia="Arial Unicode MS" w:hAnsi="Verdana" w:cs="Arial"/>
                <w:sz w:val="16"/>
                <w:szCs w:val="16"/>
                <w:bdr w:val="none" w:sz="0" w:space="0" w:color="auto" w:frame="1"/>
                <w:lang w:val="en-US" w:eastAsia="es-ES_tradnl"/>
              </w:rPr>
              <w:t xml:space="preserve"> detergent additive</w:t>
            </w:r>
            <w:r w:rsidRPr="00477CF2">
              <w:rPr>
                <w:rFonts w:ascii="Verdana" w:eastAsia="Arial Unicode MS" w:hAnsi="Verdana" w:cs="Arial"/>
                <w:sz w:val="16"/>
                <w:szCs w:val="16"/>
                <w:bdr w:val="none" w:sz="0" w:space="0" w:color="auto" w:frame="1"/>
                <w:vertAlign w:val="superscript"/>
                <w:lang w:val="en-US" w:eastAsia="es-ES_tradnl"/>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C6C6323" w14:textId="77777777" w:rsidR="00E35614" w:rsidRPr="00477CF2" w:rsidRDefault="00E3561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mg/kg</w:t>
            </w:r>
          </w:p>
        </w:tc>
        <w:tc>
          <w:tcPr>
            <w:tcW w:w="37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523E96B" w14:textId="77777777" w:rsidR="00E35614" w:rsidRPr="00477CF2" w:rsidRDefault="005915B4" w:rsidP="005915B4">
            <w:pPr>
              <w:spacing w:before="20" w:after="20"/>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Evaluation of lead free gasolines in internal combustion engines</w:t>
            </w:r>
            <w:r w:rsidR="00E35614" w:rsidRPr="00477CF2">
              <w:rPr>
                <w:rFonts w:ascii="Verdana" w:eastAsia="Arial Unicode MS" w:hAnsi="Verdana" w:cs="Arial"/>
                <w:sz w:val="16"/>
                <w:szCs w:val="16"/>
                <w:bdr w:val="none" w:sz="0" w:space="0" w:color="auto" w:frame="1"/>
                <w:lang w:val="en-US" w:eastAsia="es-ES_tradnl"/>
              </w:rPr>
              <w:t xml:space="preserve"> (ASTM D5598, ASTM D5500)</w:t>
            </w:r>
          </w:p>
        </w:tc>
        <w:tc>
          <w:tcPr>
            <w:tcW w:w="2274"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DBE6E16" w14:textId="77777777" w:rsidR="005915B4" w:rsidRPr="00477CF2" w:rsidRDefault="005915B4" w:rsidP="00E3561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In a concentration that complies with the EPA specification in part </w:t>
            </w:r>
          </w:p>
          <w:p w14:paraId="4D920F05" w14:textId="77777777" w:rsidR="00E35614" w:rsidRPr="00477CF2" w:rsidRDefault="00E35614" w:rsidP="005915B4">
            <w:pPr>
              <w:spacing w:before="20" w:after="20"/>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80.165 </w:t>
            </w:r>
            <w:r w:rsidR="005915B4" w:rsidRPr="00477CF2">
              <w:rPr>
                <w:rFonts w:ascii="Verdana" w:eastAsia="Arial Unicode MS" w:hAnsi="Verdana" w:cs="Arial"/>
                <w:sz w:val="16"/>
                <w:szCs w:val="16"/>
                <w:bdr w:val="none" w:sz="0" w:space="0" w:color="auto" w:frame="1"/>
                <w:lang w:val="en-US" w:eastAsia="es-ES_tradnl"/>
              </w:rPr>
              <w:t xml:space="preserve"> of the </w:t>
            </w:r>
            <w:r w:rsidRPr="00477CF2">
              <w:rPr>
                <w:rFonts w:ascii="Verdana" w:eastAsia="Arial Unicode MS" w:hAnsi="Verdana" w:cs="Arial"/>
                <w:sz w:val="16"/>
                <w:szCs w:val="16"/>
                <w:bdr w:val="none" w:sz="0" w:space="0" w:color="auto" w:frame="1"/>
                <w:lang w:val="en-US" w:eastAsia="es-ES_tradnl"/>
              </w:rPr>
              <w:t>CFR.</w:t>
            </w:r>
          </w:p>
        </w:tc>
      </w:tr>
    </w:tbl>
    <w:p w14:paraId="5FFAECCF" w14:textId="77777777" w:rsidR="009741A6" w:rsidRDefault="009741A6" w:rsidP="009741A6">
      <w:pPr>
        <w:pStyle w:val="Texto"/>
        <w:spacing w:line="240" w:lineRule="exact"/>
        <w:ind w:firstLine="0"/>
        <w:rPr>
          <w:rFonts w:ascii="Verdana" w:hAnsi="Verdana"/>
          <w:b/>
          <w:sz w:val="16"/>
          <w:szCs w:val="16"/>
          <w:lang w:val="es-ES_tradnl" w:eastAsia="es-MX"/>
        </w:rPr>
      </w:pPr>
    </w:p>
    <w:p w14:paraId="385B9C3D" w14:textId="77777777" w:rsidR="009741A6" w:rsidRDefault="009741A6" w:rsidP="00D95DF2">
      <w:pPr>
        <w:pStyle w:val="Texto"/>
        <w:spacing w:line="240" w:lineRule="exact"/>
        <w:rPr>
          <w:rFonts w:ascii="Verdana" w:hAnsi="Verdana"/>
          <w:b/>
          <w:sz w:val="16"/>
          <w:szCs w:val="16"/>
          <w:lang w:val="es-ES_tradnl" w:eastAsia="es-MX"/>
        </w:rPr>
      </w:pPr>
    </w:p>
    <w:tbl>
      <w:tblPr>
        <w:tblW w:w="0" w:type="auto"/>
        <w:tblLook w:val="04A0" w:firstRow="1" w:lastRow="0" w:firstColumn="1" w:lastColumn="0" w:noHBand="0" w:noVBand="1"/>
      </w:tblPr>
      <w:tblGrid>
        <w:gridCol w:w="4681"/>
        <w:gridCol w:w="4679"/>
      </w:tblGrid>
      <w:tr w:rsidR="005915B4" w:rsidRPr="00C75F8B" w14:paraId="771A1609" w14:textId="77777777" w:rsidTr="00C75F8B">
        <w:tc>
          <w:tcPr>
            <w:tcW w:w="4788" w:type="dxa"/>
            <w:shd w:val="clear" w:color="auto" w:fill="auto"/>
          </w:tcPr>
          <w:p w14:paraId="2D859E3D" w14:textId="77777777" w:rsidR="005915B4" w:rsidRPr="00C75F8B" w:rsidRDefault="005915B4" w:rsidP="00C75F8B">
            <w:pPr>
              <w:pStyle w:val="Texto"/>
              <w:spacing w:line="240"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OBLIGACIONES ADICIONALES:</w:t>
            </w:r>
          </w:p>
        </w:tc>
        <w:tc>
          <w:tcPr>
            <w:tcW w:w="4788" w:type="dxa"/>
            <w:shd w:val="clear" w:color="auto" w:fill="auto"/>
          </w:tcPr>
          <w:p w14:paraId="7A1447F9" w14:textId="77777777" w:rsidR="005915B4" w:rsidRPr="00C75F8B" w:rsidRDefault="005915B4" w:rsidP="00C75F8B">
            <w:pPr>
              <w:pStyle w:val="Texto"/>
              <w:spacing w:line="240" w:lineRule="exact"/>
              <w:ind w:firstLine="0"/>
              <w:rPr>
                <w:rFonts w:ascii="Verdana" w:hAnsi="Verdana"/>
                <w:b/>
                <w:sz w:val="16"/>
                <w:szCs w:val="16"/>
                <w:lang w:val="en-US" w:eastAsia="es-MX"/>
              </w:rPr>
            </w:pPr>
            <w:r w:rsidRPr="00C75F8B">
              <w:rPr>
                <w:rFonts w:ascii="Verdana" w:hAnsi="Verdana"/>
                <w:b/>
                <w:sz w:val="16"/>
                <w:szCs w:val="16"/>
                <w:lang w:val="en-US" w:eastAsia="es-MX"/>
              </w:rPr>
              <w:t xml:space="preserve">ADDITIONAL OBLIGATIONS: </w:t>
            </w:r>
          </w:p>
        </w:tc>
      </w:tr>
      <w:tr w:rsidR="005915B4" w:rsidRPr="0069551E" w14:paraId="503E2E90" w14:textId="77777777" w:rsidTr="00C75F8B">
        <w:tc>
          <w:tcPr>
            <w:tcW w:w="4788" w:type="dxa"/>
            <w:shd w:val="clear" w:color="auto" w:fill="auto"/>
          </w:tcPr>
          <w:p w14:paraId="3ECC5DC4" w14:textId="77777777" w:rsidR="005915B4" w:rsidRPr="00C75F8B" w:rsidRDefault="005915B4" w:rsidP="00C75F8B">
            <w:pPr>
              <w:pStyle w:val="Texto"/>
              <w:spacing w:line="252" w:lineRule="exact"/>
              <w:ind w:firstLine="0"/>
              <w:rPr>
                <w:rFonts w:ascii="Verdana" w:hAnsi="Verdana"/>
                <w:sz w:val="16"/>
                <w:szCs w:val="16"/>
                <w:lang w:val="es-ES_tradnl" w:eastAsia="es-MX"/>
              </w:rPr>
            </w:pPr>
            <w:r w:rsidRPr="00C75F8B">
              <w:rPr>
                <w:rFonts w:ascii="Verdana" w:hAnsi="Verdana"/>
                <w:sz w:val="16"/>
                <w:szCs w:val="16"/>
                <w:lang w:val="es-ES_tradnl" w:eastAsia="es-MX"/>
              </w:rPr>
              <w:t>(1)</w:t>
            </w:r>
            <w:r w:rsidRPr="00C75F8B">
              <w:rPr>
                <w:rFonts w:ascii="Verdana" w:hAnsi="Verdana"/>
                <w:sz w:val="16"/>
                <w:szCs w:val="16"/>
                <w:lang w:val="es-ES_tradnl" w:eastAsia="es-MX"/>
              </w:rPr>
              <w:tab/>
              <w:t xml:space="preserve">El aditivo deberá agregarse a las gasolinas en territorio nacional durante la carga de los autotanques u otro medio de transporte, en las instalaciones de almacenistas y distribuidores en el punto más cercano al expendio al público, y demostrar en un reporte semestral (como parte de la información que evaluará anualmente </w:t>
            </w:r>
            <w:smartTag w:uri="urn:schemas-microsoft-com:office:smarttags" w:element="PersonName">
              <w:smartTagPr>
                <w:attr w:name="ProductID" w:val="la Unidad"/>
              </w:smartTagPr>
              <w:r w:rsidRPr="00C75F8B">
                <w:rPr>
                  <w:rFonts w:ascii="Verdana" w:hAnsi="Verdana"/>
                  <w:sz w:val="16"/>
                  <w:szCs w:val="16"/>
                  <w:lang w:val="es-ES_tradnl" w:eastAsia="es-MX"/>
                </w:rPr>
                <w:t>la Unidad</w:t>
              </w:r>
            </w:smartTag>
            <w:r w:rsidRPr="00C75F8B">
              <w:rPr>
                <w:rFonts w:ascii="Verdana" w:hAnsi="Verdana"/>
                <w:sz w:val="16"/>
                <w:szCs w:val="16"/>
                <w:lang w:val="es-ES_tradnl" w:eastAsia="es-MX"/>
              </w:rPr>
              <w:t xml:space="preserve"> de Verificación), que se utiliza la cantidad requerida de aditivo mediante el balance de gasolina producida o importada y el consumo de aditivo correspondiente.</w:t>
            </w:r>
          </w:p>
        </w:tc>
        <w:tc>
          <w:tcPr>
            <w:tcW w:w="4788" w:type="dxa"/>
            <w:shd w:val="clear" w:color="auto" w:fill="auto"/>
          </w:tcPr>
          <w:p w14:paraId="413603D7" w14:textId="77777777" w:rsidR="005915B4" w:rsidRPr="00C75F8B" w:rsidRDefault="005E5F3D" w:rsidP="00C75F8B">
            <w:pPr>
              <w:pStyle w:val="Texto"/>
              <w:spacing w:line="252" w:lineRule="exact"/>
              <w:ind w:firstLine="0"/>
              <w:rPr>
                <w:rFonts w:ascii="Verdana" w:hAnsi="Verdana"/>
                <w:sz w:val="16"/>
                <w:szCs w:val="16"/>
                <w:lang w:val="en-US" w:eastAsia="es-MX"/>
              </w:rPr>
            </w:pPr>
            <w:r w:rsidRPr="00C75F8B">
              <w:rPr>
                <w:rFonts w:ascii="Verdana" w:hAnsi="Verdana"/>
                <w:sz w:val="16"/>
                <w:szCs w:val="16"/>
                <w:lang w:val="en-US" w:eastAsia="es-MX"/>
              </w:rPr>
              <w:t>(1</w:t>
            </w:r>
            <w:r w:rsidR="000357F9" w:rsidRPr="00C75F8B">
              <w:rPr>
                <w:rFonts w:ascii="Verdana" w:hAnsi="Verdana"/>
                <w:sz w:val="16"/>
                <w:szCs w:val="16"/>
                <w:lang w:val="en-US" w:eastAsia="es-MX"/>
              </w:rPr>
              <w:t>). The additive must be added to the gasolines in national territo</w:t>
            </w:r>
            <w:r w:rsidR="00477CF2">
              <w:rPr>
                <w:rFonts w:ascii="Verdana" w:hAnsi="Verdana"/>
                <w:sz w:val="16"/>
                <w:szCs w:val="16"/>
                <w:lang w:val="en-US" w:eastAsia="es-MX"/>
              </w:rPr>
              <w:t>ry during the loading of tanker cars</w:t>
            </w:r>
            <w:r w:rsidR="000357F9" w:rsidRPr="00C75F8B">
              <w:rPr>
                <w:rFonts w:ascii="Verdana" w:hAnsi="Verdana"/>
                <w:sz w:val="16"/>
                <w:szCs w:val="16"/>
                <w:lang w:val="en-US" w:eastAsia="es-MX"/>
              </w:rPr>
              <w:t xml:space="preserve"> or to another transport media, in the installations of warehouses and distributors at the nearest point to the dispensation to the public, and demonstrate in a quarterly report (as part of the information that the Unit of Verification will evaluate annually), </w:t>
            </w:r>
            <w:r w:rsidR="0060454F" w:rsidRPr="00C75F8B">
              <w:rPr>
                <w:rFonts w:ascii="Verdana" w:hAnsi="Verdana"/>
                <w:sz w:val="16"/>
                <w:szCs w:val="16"/>
                <w:lang w:val="en-US" w:eastAsia="es-MX"/>
              </w:rPr>
              <w:t xml:space="preserve">that the quantity of additive required is used through the balance of gasoline produced and imported and the corresponding consumption of additive. </w:t>
            </w:r>
          </w:p>
        </w:tc>
      </w:tr>
      <w:tr w:rsidR="005915B4" w:rsidRPr="0069551E" w14:paraId="0632978A" w14:textId="77777777" w:rsidTr="00C75F8B">
        <w:tc>
          <w:tcPr>
            <w:tcW w:w="4788" w:type="dxa"/>
            <w:shd w:val="clear" w:color="auto" w:fill="auto"/>
          </w:tcPr>
          <w:p w14:paraId="7C8D33E2" w14:textId="77777777" w:rsidR="005915B4" w:rsidRPr="00C75F8B" w:rsidRDefault="005915B4" w:rsidP="00C75F8B">
            <w:pPr>
              <w:pStyle w:val="Texto"/>
              <w:spacing w:line="252" w:lineRule="exact"/>
              <w:ind w:firstLine="0"/>
              <w:rPr>
                <w:rFonts w:ascii="Verdana" w:hAnsi="Verdana"/>
                <w:sz w:val="16"/>
                <w:szCs w:val="16"/>
                <w:lang w:val="es-ES_tradnl" w:eastAsia="es-MX"/>
              </w:rPr>
            </w:pPr>
            <w:r w:rsidRPr="00C75F8B">
              <w:rPr>
                <w:rFonts w:ascii="Verdana" w:hAnsi="Verdana"/>
                <w:sz w:val="16"/>
                <w:szCs w:val="16"/>
                <w:lang w:val="es-ES_tradnl" w:eastAsia="es-MX"/>
              </w:rPr>
              <w:t>El parámetro gomas no lavadas deberá determinarse previo a la adición del aditivo detergente dispersante.</w:t>
            </w:r>
          </w:p>
        </w:tc>
        <w:tc>
          <w:tcPr>
            <w:tcW w:w="4788" w:type="dxa"/>
            <w:shd w:val="clear" w:color="auto" w:fill="auto"/>
          </w:tcPr>
          <w:p w14:paraId="500C62AE" w14:textId="77777777" w:rsidR="005915B4" w:rsidRPr="00C75F8B" w:rsidRDefault="0060454F" w:rsidP="00C75F8B">
            <w:pPr>
              <w:pStyle w:val="Texto"/>
              <w:spacing w:line="252" w:lineRule="exact"/>
              <w:ind w:firstLine="0"/>
              <w:rPr>
                <w:rFonts w:ascii="Verdana" w:hAnsi="Verdana"/>
                <w:sz w:val="16"/>
                <w:szCs w:val="16"/>
                <w:lang w:val="en-US" w:eastAsia="es-MX"/>
              </w:rPr>
            </w:pPr>
            <w:r w:rsidRPr="00C75F8B">
              <w:rPr>
                <w:rFonts w:ascii="Verdana" w:hAnsi="Verdana"/>
                <w:sz w:val="16"/>
                <w:szCs w:val="16"/>
                <w:lang w:val="en-US" w:eastAsia="es-MX"/>
              </w:rPr>
              <w:t xml:space="preserve">The unwashed gums parameter must be determined prior to the addition of the dispersant detergent additive. </w:t>
            </w:r>
          </w:p>
        </w:tc>
      </w:tr>
      <w:tr w:rsidR="005915B4" w:rsidRPr="0069551E" w14:paraId="2FF7F377" w14:textId="77777777" w:rsidTr="00C75F8B">
        <w:tc>
          <w:tcPr>
            <w:tcW w:w="4788" w:type="dxa"/>
            <w:shd w:val="clear" w:color="auto" w:fill="auto"/>
          </w:tcPr>
          <w:p w14:paraId="5DEC32F1" w14:textId="77777777" w:rsidR="005915B4" w:rsidRPr="00C75F8B" w:rsidRDefault="005915B4" w:rsidP="00C75F8B">
            <w:pPr>
              <w:pStyle w:val="Texto"/>
              <w:spacing w:line="252" w:lineRule="exact"/>
              <w:ind w:firstLine="0"/>
              <w:rPr>
                <w:rFonts w:ascii="Verdana" w:hAnsi="Verdana"/>
                <w:sz w:val="16"/>
                <w:szCs w:val="16"/>
                <w:lang w:val="es-ES_tradnl" w:eastAsia="es-MX"/>
              </w:rPr>
            </w:pPr>
            <w:r w:rsidRPr="00C75F8B">
              <w:rPr>
                <w:rFonts w:ascii="Verdana" w:hAnsi="Verdana"/>
                <w:sz w:val="16"/>
                <w:szCs w:val="16"/>
                <w:lang w:val="es-ES_tradnl" w:eastAsia="es-MX"/>
              </w:rPr>
              <w:t xml:space="preserve">Sólo podrán utilizarse aditivos probados de acuerdo con los métodos ASTM D5598 y ASTM D5500 en laboratorios acreditados y aprobados en términos de </w:t>
            </w:r>
            <w:smartTag w:uri="urn:schemas-microsoft-com:office:smarttags" w:element="PersonName">
              <w:smartTagPr>
                <w:attr w:name="ProductID" w:val="la LFMN. Los"/>
              </w:smartTagPr>
              <w:r w:rsidRPr="00C75F8B">
                <w:rPr>
                  <w:rFonts w:ascii="Verdana" w:hAnsi="Verdana"/>
                  <w:sz w:val="16"/>
                  <w:szCs w:val="16"/>
                  <w:lang w:val="es-ES_tradnl" w:eastAsia="es-MX"/>
                </w:rPr>
                <w:t>la LFMN. Los</w:t>
              </w:r>
            </w:smartTag>
            <w:r w:rsidRPr="00C75F8B">
              <w:rPr>
                <w:rFonts w:ascii="Verdana" w:hAnsi="Verdana"/>
                <w:sz w:val="16"/>
                <w:szCs w:val="16"/>
                <w:lang w:val="es-ES_tradnl" w:eastAsia="es-MX"/>
              </w:rPr>
              <w:t xml:space="preserve"> tecnólogos de aditivos deberán utilizar para las pruebas de certificación, gasolinas producidas o importadas que reúnan las siguientes características:</w:t>
            </w:r>
          </w:p>
        </w:tc>
        <w:tc>
          <w:tcPr>
            <w:tcW w:w="4788" w:type="dxa"/>
            <w:shd w:val="clear" w:color="auto" w:fill="auto"/>
          </w:tcPr>
          <w:p w14:paraId="496B2F07" w14:textId="77777777" w:rsidR="005915B4" w:rsidRPr="00C75F8B" w:rsidRDefault="0060454F" w:rsidP="00C75F8B">
            <w:pPr>
              <w:pStyle w:val="Texto"/>
              <w:spacing w:line="252" w:lineRule="exact"/>
              <w:ind w:firstLine="0"/>
              <w:rPr>
                <w:rFonts w:ascii="Verdana" w:hAnsi="Verdana"/>
                <w:sz w:val="16"/>
                <w:szCs w:val="16"/>
                <w:lang w:val="en-US" w:eastAsia="es-MX"/>
              </w:rPr>
            </w:pPr>
            <w:r w:rsidRPr="00C75F8B">
              <w:rPr>
                <w:rFonts w:ascii="Verdana" w:hAnsi="Verdana"/>
                <w:sz w:val="16"/>
                <w:szCs w:val="16"/>
                <w:lang w:val="en-US" w:eastAsia="es-MX"/>
              </w:rPr>
              <w:t xml:space="preserve">Only additives can be used that are tested according to the ASTM D5598 and ASTM D5500 methods in laboratories accredited and approved under the terms of the LFMN. The additive technologists must be used for the certification tests, gasolines produced or imported that have the following characteristics: </w:t>
            </w:r>
          </w:p>
        </w:tc>
      </w:tr>
    </w:tbl>
    <w:p w14:paraId="5643E07D" w14:textId="77777777" w:rsidR="005915B4" w:rsidRDefault="005915B4" w:rsidP="00AC04B7">
      <w:pPr>
        <w:pStyle w:val="Texto"/>
        <w:spacing w:line="252" w:lineRule="exact"/>
        <w:ind w:left="720" w:hanging="432"/>
        <w:rPr>
          <w:rFonts w:ascii="Verdana" w:hAnsi="Verdana"/>
          <w:sz w:val="16"/>
          <w:szCs w:val="16"/>
          <w:lang w:val="en-US" w:eastAsia="es-MX"/>
        </w:rPr>
      </w:pPr>
    </w:p>
    <w:p w14:paraId="05080776" w14:textId="77777777" w:rsidR="00477CF2" w:rsidRDefault="00477CF2" w:rsidP="00AC04B7">
      <w:pPr>
        <w:pStyle w:val="Texto"/>
        <w:spacing w:line="252" w:lineRule="exact"/>
        <w:ind w:left="720" w:hanging="432"/>
        <w:rPr>
          <w:rFonts w:ascii="Verdana" w:hAnsi="Verdana"/>
          <w:sz w:val="16"/>
          <w:szCs w:val="16"/>
          <w:lang w:val="en-US" w:eastAsia="es-MX"/>
        </w:rPr>
      </w:pPr>
    </w:p>
    <w:p w14:paraId="2012EA7F" w14:textId="77777777" w:rsidR="00477CF2" w:rsidRDefault="00477CF2" w:rsidP="00AC04B7">
      <w:pPr>
        <w:pStyle w:val="Texto"/>
        <w:spacing w:line="252" w:lineRule="exact"/>
        <w:ind w:left="720" w:hanging="432"/>
        <w:rPr>
          <w:rFonts w:ascii="Verdana" w:hAnsi="Verdana"/>
          <w:sz w:val="16"/>
          <w:szCs w:val="16"/>
          <w:lang w:val="en-US" w:eastAsia="es-MX"/>
        </w:rPr>
      </w:pPr>
    </w:p>
    <w:p w14:paraId="10BADF8F" w14:textId="77777777" w:rsidR="00477CF2" w:rsidRDefault="00477CF2" w:rsidP="00AC04B7">
      <w:pPr>
        <w:pStyle w:val="Texto"/>
        <w:spacing w:line="252" w:lineRule="exact"/>
        <w:ind w:left="720" w:hanging="432"/>
        <w:rPr>
          <w:rFonts w:ascii="Verdana" w:hAnsi="Verdana"/>
          <w:sz w:val="16"/>
          <w:szCs w:val="16"/>
          <w:lang w:val="en-US" w:eastAsia="es-MX"/>
        </w:rPr>
      </w:pPr>
    </w:p>
    <w:p w14:paraId="6C1F271F" w14:textId="77777777" w:rsidR="00477CF2" w:rsidRPr="0060454F" w:rsidRDefault="00477CF2" w:rsidP="00AC04B7">
      <w:pPr>
        <w:pStyle w:val="Texto"/>
        <w:spacing w:line="252" w:lineRule="exact"/>
        <w:ind w:left="720" w:hanging="432"/>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115"/>
        <w:gridCol w:w="891"/>
        <w:gridCol w:w="1509"/>
        <w:gridCol w:w="1007"/>
        <w:gridCol w:w="1173"/>
        <w:gridCol w:w="1173"/>
        <w:gridCol w:w="1844"/>
      </w:tblGrid>
      <w:tr w:rsidR="0060454F" w:rsidRPr="00B473A8" w14:paraId="086683AC" w14:textId="77777777" w:rsidTr="0060454F">
        <w:trPr>
          <w:trHeight w:val="144"/>
        </w:trPr>
        <w:tc>
          <w:tcPr>
            <w:tcW w:w="8712" w:type="dxa"/>
            <w:gridSpan w:val="7"/>
            <w:tcBorders>
              <w:bottom w:val="single" w:sz="4" w:space="0" w:color="auto"/>
            </w:tcBorders>
            <w:noWrap/>
            <w:vAlign w:val="center"/>
          </w:tcPr>
          <w:p w14:paraId="022CB69E" w14:textId="77777777" w:rsidR="0060454F" w:rsidRPr="00B473A8" w:rsidRDefault="0060454F" w:rsidP="00AC04B7">
            <w:pPr>
              <w:pStyle w:val="Texto"/>
              <w:spacing w:before="40" w:after="40" w:line="240" w:lineRule="auto"/>
              <w:ind w:firstLine="0"/>
              <w:jc w:val="center"/>
              <w:rPr>
                <w:rFonts w:ascii="Verdana" w:hAnsi="Verdana"/>
                <w:b/>
                <w:sz w:val="16"/>
                <w:szCs w:val="16"/>
                <w:lang w:val="es-ES_tradnl" w:eastAsia="es-MX"/>
              </w:rPr>
            </w:pPr>
            <w:r w:rsidRPr="00B473A8">
              <w:rPr>
                <w:rFonts w:ascii="Verdana" w:hAnsi="Verdana"/>
                <w:b/>
                <w:sz w:val="16"/>
                <w:szCs w:val="16"/>
                <w:lang w:val="es-ES_tradnl" w:eastAsia="es-MX"/>
              </w:rPr>
              <w:t>Tabla 5.1 Especificaciones de Gasolina d</w:t>
            </w:r>
            <w:r w:rsidR="00477CF2">
              <w:rPr>
                <w:rFonts w:ascii="Verdana" w:hAnsi="Verdana"/>
                <w:b/>
                <w:sz w:val="16"/>
                <w:szCs w:val="16"/>
                <w:lang w:val="es-ES_tradnl" w:eastAsia="es-MX"/>
              </w:rPr>
              <w:t xml:space="preserve">e referencia para la prueba de </w:t>
            </w:r>
            <w:r w:rsidRPr="00B473A8">
              <w:rPr>
                <w:rFonts w:ascii="Verdana" w:hAnsi="Verdana"/>
                <w:b/>
                <w:sz w:val="16"/>
                <w:szCs w:val="16"/>
                <w:lang w:val="es-ES_tradnl" w:eastAsia="es-MX"/>
              </w:rPr>
              <w:t>Aditivos mediante los métodos ASTM D5598 o D5500</w:t>
            </w:r>
          </w:p>
        </w:tc>
      </w:tr>
      <w:tr w:rsidR="00F40D44" w:rsidRPr="00B473A8" w14:paraId="5A992113" w14:textId="77777777" w:rsidTr="0060454F">
        <w:trPr>
          <w:trHeight w:val="144"/>
        </w:trPr>
        <w:tc>
          <w:tcPr>
            <w:tcW w:w="1115" w:type="dxa"/>
            <w:tcBorders>
              <w:top w:val="single" w:sz="4" w:space="0" w:color="auto"/>
              <w:left w:val="single" w:sz="4" w:space="0" w:color="auto"/>
              <w:bottom w:val="single" w:sz="4" w:space="0" w:color="auto"/>
              <w:right w:val="single" w:sz="4" w:space="0" w:color="auto"/>
            </w:tcBorders>
            <w:noWrap/>
            <w:vAlign w:val="center"/>
          </w:tcPr>
          <w:p w14:paraId="5FD620C5"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Gasolina</w:t>
            </w:r>
          </w:p>
        </w:tc>
        <w:tc>
          <w:tcPr>
            <w:tcW w:w="891" w:type="dxa"/>
            <w:tcBorders>
              <w:top w:val="single" w:sz="4" w:space="0" w:color="auto"/>
              <w:left w:val="single" w:sz="4" w:space="0" w:color="auto"/>
              <w:bottom w:val="single" w:sz="4" w:space="0" w:color="auto"/>
              <w:right w:val="single" w:sz="4" w:space="0" w:color="auto"/>
            </w:tcBorders>
            <w:vAlign w:val="center"/>
          </w:tcPr>
          <w:p w14:paraId="34B41ABF"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Azufre, mg/kg,</w:t>
            </w:r>
            <w:r w:rsidR="009369F4" w:rsidRPr="00B473A8">
              <w:rPr>
                <w:rFonts w:ascii="Verdana" w:hAnsi="Verdana"/>
                <w:b/>
                <w:sz w:val="16"/>
                <w:szCs w:val="16"/>
                <w:lang w:val="es-ES_tradnl" w:eastAsia="es-MX"/>
              </w:rPr>
              <w:t xml:space="preserve"> </w:t>
            </w:r>
            <w:r w:rsidRPr="00B473A8">
              <w:rPr>
                <w:rFonts w:ascii="Verdana" w:hAnsi="Verdana"/>
                <w:b/>
                <w:sz w:val="16"/>
                <w:szCs w:val="16"/>
                <w:lang w:val="es-ES_tradnl" w:eastAsia="es-MX"/>
              </w:rPr>
              <w:t>mínimo</w:t>
            </w:r>
          </w:p>
        </w:tc>
        <w:tc>
          <w:tcPr>
            <w:tcW w:w="1509" w:type="dxa"/>
            <w:tcBorders>
              <w:top w:val="single" w:sz="4" w:space="0" w:color="auto"/>
              <w:left w:val="single" w:sz="4" w:space="0" w:color="auto"/>
              <w:bottom w:val="single" w:sz="4" w:space="0" w:color="auto"/>
              <w:right w:val="single" w:sz="4" w:space="0" w:color="auto"/>
            </w:tcBorders>
            <w:vAlign w:val="center"/>
          </w:tcPr>
          <w:p w14:paraId="7C72DF3C"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Temperatura de destilación al 90% (C),</w:t>
            </w:r>
            <w:r w:rsidR="009369F4" w:rsidRPr="00B473A8">
              <w:rPr>
                <w:rFonts w:ascii="Verdana" w:hAnsi="Verdana"/>
                <w:b/>
                <w:sz w:val="16"/>
                <w:szCs w:val="16"/>
                <w:lang w:val="es-ES_tradnl" w:eastAsia="es-MX"/>
              </w:rPr>
              <w:t xml:space="preserve"> </w:t>
            </w:r>
            <w:r w:rsidRPr="00B473A8">
              <w:rPr>
                <w:rFonts w:ascii="Verdana" w:hAnsi="Verdana"/>
                <w:b/>
                <w:sz w:val="16"/>
                <w:szCs w:val="16"/>
                <w:lang w:val="es-ES_tradnl" w:eastAsia="es-MX"/>
              </w:rPr>
              <w:t>mínimo</w:t>
            </w:r>
          </w:p>
        </w:tc>
        <w:tc>
          <w:tcPr>
            <w:tcW w:w="1007" w:type="dxa"/>
            <w:tcBorders>
              <w:top w:val="single" w:sz="4" w:space="0" w:color="auto"/>
              <w:left w:val="single" w:sz="4" w:space="0" w:color="auto"/>
              <w:bottom w:val="single" w:sz="4" w:space="0" w:color="auto"/>
              <w:right w:val="single" w:sz="4" w:space="0" w:color="auto"/>
            </w:tcBorders>
            <w:vAlign w:val="center"/>
          </w:tcPr>
          <w:p w14:paraId="5DEAF66F"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Olefinas, % vol. mínimo</w:t>
            </w:r>
          </w:p>
        </w:tc>
        <w:tc>
          <w:tcPr>
            <w:tcW w:w="1173" w:type="dxa"/>
            <w:tcBorders>
              <w:top w:val="single" w:sz="4" w:space="0" w:color="auto"/>
              <w:left w:val="single" w:sz="4" w:space="0" w:color="auto"/>
              <w:bottom w:val="single" w:sz="4" w:space="0" w:color="auto"/>
              <w:right w:val="single" w:sz="4" w:space="0" w:color="auto"/>
            </w:tcBorders>
            <w:vAlign w:val="center"/>
          </w:tcPr>
          <w:p w14:paraId="19FCE10F"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Aromáticos, % vol. mínimo</w:t>
            </w:r>
          </w:p>
        </w:tc>
        <w:tc>
          <w:tcPr>
            <w:tcW w:w="1173" w:type="dxa"/>
            <w:tcBorders>
              <w:top w:val="single" w:sz="4" w:space="0" w:color="auto"/>
              <w:left w:val="single" w:sz="4" w:space="0" w:color="auto"/>
              <w:bottom w:val="single" w:sz="4" w:space="0" w:color="auto"/>
              <w:right w:val="single" w:sz="4" w:space="0" w:color="auto"/>
            </w:tcBorders>
            <w:vAlign w:val="center"/>
          </w:tcPr>
          <w:p w14:paraId="1552C309"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Oxigenante, % vol. mínimo</w:t>
            </w:r>
          </w:p>
        </w:tc>
        <w:tc>
          <w:tcPr>
            <w:tcW w:w="1844" w:type="dxa"/>
            <w:tcBorders>
              <w:top w:val="single" w:sz="4" w:space="0" w:color="auto"/>
              <w:left w:val="single" w:sz="4" w:space="0" w:color="auto"/>
              <w:bottom w:val="single" w:sz="4" w:space="0" w:color="auto"/>
              <w:right w:val="single" w:sz="4" w:space="0" w:color="auto"/>
            </w:tcBorders>
            <w:vAlign w:val="center"/>
          </w:tcPr>
          <w:p w14:paraId="2310E7CB" w14:textId="77777777" w:rsidR="00F40D44" w:rsidRPr="00B473A8" w:rsidRDefault="00F40D44" w:rsidP="00AC04B7">
            <w:pPr>
              <w:pStyle w:val="Texto"/>
              <w:spacing w:before="40" w:after="40" w:line="240" w:lineRule="auto"/>
              <w:ind w:firstLine="0"/>
              <w:jc w:val="center"/>
              <w:rPr>
                <w:rFonts w:ascii="Verdana" w:hAnsi="Verdana"/>
                <w:b/>
                <w:sz w:val="16"/>
                <w:szCs w:val="16"/>
                <w:lang w:eastAsia="es-MX"/>
              </w:rPr>
            </w:pPr>
            <w:r w:rsidRPr="00B473A8">
              <w:rPr>
                <w:rFonts w:ascii="Verdana" w:hAnsi="Verdana"/>
                <w:b/>
                <w:sz w:val="16"/>
                <w:szCs w:val="16"/>
                <w:lang w:val="es-ES_tradnl" w:eastAsia="es-MX"/>
              </w:rPr>
              <w:t>Depósitos mínimos requeridos en la prueba ASTM D5500</w:t>
            </w:r>
            <w:r w:rsidR="009369F4" w:rsidRPr="00B473A8">
              <w:rPr>
                <w:rFonts w:ascii="Verdana" w:hAnsi="Verdana"/>
                <w:b/>
                <w:sz w:val="16"/>
                <w:szCs w:val="16"/>
                <w:lang w:val="es-ES_tradnl" w:eastAsia="es-MX"/>
              </w:rPr>
              <w:t xml:space="preserve"> </w:t>
            </w:r>
            <w:r w:rsidRPr="00B473A8">
              <w:rPr>
                <w:rFonts w:ascii="Verdana" w:hAnsi="Verdana"/>
                <w:b/>
                <w:sz w:val="16"/>
                <w:szCs w:val="16"/>
                <w:lang w:val="es-ES_tradnl" w:eastAsia="es-MX"/>
              </w:rPr>
              <w:t>(promedio mg/ válvula)</w:t>
            </w:r>
          </w:p>
        </w:tc>
      </w:tr>
      <w:tr w:rsidR="00F40D44" w:rsidRPr="00B473A8" w14:paraId="0469129D" w14:textId="77777777" w:rsidTr="0060454F">
        <w:trPr>
          <w:trHeight w:val="144"/>
        </w:trPr>
        <w:tc>
          <w:tcPr>
            <w:tcW w:w="1115" w:type="dxa"/>
            <w:tcBorders>
              <w:top w:val="single" w:sz="4" w:space="0" w:color="auto"/>
              <w:left w:val="single" w:sz="6" w:space="0" w:color="000000"/>
              <w:bottom w:val="single" w:sz="6" w:space="0" w:color="000000"/>
              <w:right w:val="single" w:sz="6" w:space="0" w:color="000000"/>
            </w:tcBorders>
            <w:vAlign w:val="center"/>
          </w:tcPr>
          <w:p w14:paraId="3F96B6EF"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Regular sin oxigenantes</w:t>
            </w:r>
          </w:p>
        </w:tc>
        <w:tc>
          <w:tcPr>
            <w:tcW w:w="891" w:type="dxa"/>
            <w:tcBorders>
              <w:top w:val="single" w:sz="4" w:space="0" w:color="auto"/>
              <w:left w:val="single" w:sz="6" w:space="0" w:color="000000"/>
              <w:bottom w:val="single" w:sz="6" w:space="0" w:color="000000"/>
              <w:right w:val="single" w:sz="6" w:space="0" w:color="000000"/>
            </w:tcBorders>
            <w:vAlign w:val="center"/>
          </w:tcPr>
          <w:p w14:paraId="13F4D148"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80</w:t>
            </w:r>
          </w:p>
        </w:tc>
        <w:tc>
          <w:tcPr>
            <w:tcW w:w="1509" w:type="dxa"/>
            <w:tcBorders>
              <w:top w:val="single" w:sz="4" w:space="0" w:color="auto"/>
              <w:left w:val="single" w:sz="6" w:space="0" w:color="000000"/>
              <w:bottom w:val="single" w:sz="6" w:space="0" w:color="000000"/>
              <w:right w:val="single" w:sz="6" w:space="0" w:color="000000"/>
            </w:tcBorders>
            <w:vAlign w:val="center"/>
          </w:tcPr>
          <w:p w14:paraId="320D848F"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170</w:t>
            </w:r>
          </w:p>
        </w:tc>
        <w:tc>
          <w:tcPr>
            <w:tcW w:w="1007" w:type="dxa"/>
            <w:tcBorders>
              <w:top w:val="single" w:sz="4" w:space="0" w:color="auto"/>
              <w:left w:val="single" w:sz="6" w:space="0" w:color="000000"/>
              <w:bottom w:val="single" w:sz="6" w:space="0" w:color="000000"/>
              <w:right w:val="single" w:sz="6" w:space="0" w:color="000000"/>
            </w:tcBorders>
            <w:vAlign w:val="center"/>
          </w:tcPr>
          <w:p w14:paraId="4BA32DC7"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11.4</w:t>
            </w:r>
          </w:p>
        </w:tc>
        <w:tc>
          <w:tcPr>
            <w:tcW w:w="1173" w:type="dxa"/>
            <w:tcBorders>
              <w:top w:val="single" w:sz="4" w:space="0" w:color="auto"/>
              <w:left w:val="single" w:sz="6" w:space="0" w:color="000000"/>
              <w:bottom w:val="single" w:sz="6" w:space="0" w:color="000000"/>
              <w:right w:val="single" w:sz="6" w:space="0" w:color="000000"/>
            </w:tcBorders>
            <w:vAlign w:val="center"/>
          </w:tcPr>
          <w:p w14:paraId="4E1FFE3D"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31.1</w:t>
            </w:r>
          </w:p>
        </w:tc>
        <w:tc>
          <w:tcPr>
            <w:tcW w:w="1173" w:type="dxa"/>
            <w:tcBorders>
              <w:top w:val="single" w:sz="4" w:space="0" w:color="auto"/>
              <w:left w:val="single" w:sz="6" w:space="0" w:color="000000"/>
              <w:bottom w:val="single" w:sz="6" w:space="0" w:color="000000"/>
              <w:right w:val="single" w:sz="6" w:space="0" w:color="000000"/>
            </w:tcBorders>
            <w:vAlign w:val="center"/>
          </w:tcPr>
          <w:p w14:paraId="3C6946EC"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0</w:t>
            </w:r>
          </w:p>
        </w:tc>
        <w:tc>
          <w:tcPr>
            <w:tcW w:w="1844" w:type="dxa"/>
            <w:tcBorders>
              <w:top w:val="single" w:sz="4" w:space="0" w:color="auto"/>
              <w:left w:val="single" w:sz="6" w:space="0" w:color="000000"/>
              <w:bottom w:val="single" w:sz="6" w:space="0" w:color="000000"/>
              <w:right w:val="single" w:sz="6" w:space="0" w:color="000000"/>
            </w:tcBorders>
            <w:vAlign w:val="center"/>
          </w:tcPr>
          <w:p w14:paraId="2DD2A0A1"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290</w:t>
            </w:r>
          </w:p>
        </w:tc>
      </w:tr>
      <w:tr w:rsidR="00F40D44" w:rsidRPr="00B473A8" w14:paraId="682EBE13" w14:textId="77777777" w:rsidTr="0060454F">
        <w:trPr>
          <w:trHeight w:val="144"/>
        </w:trPr>
        <w:tc>
          <w:tcPr>
            <w:tcW w:w="1115" w:type="dxa"/>
            <w:tcBorders>
              <w:top w:val="single" w:sz="6" w:space="0" w:color="000000"/>
              <w:left w:val="single" w:sz="6" w:space="0" w:color="000000"/>
              <w:bottom w:val="single" w:sz="6" w:space="0" w:color="000000"/>
              <w:right w:val="single" w:sz="6" w:space="0" w:color="000000"/>
            </w:tcBorders>
            <w:vAlign w:val="center"/>
          </w:tcPr>
          <w:p w14:paraId="4DFBC782"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Regular con oxigenantes</w:t>
            </w:r>
          </w:p>
        </w:tc>
        <w:tc>
          <w:tcPr>
            <w:tcW w:w="891" w:type="dxa"/>
            <w:tcBorders>
              <w:top w:val="single" w:sz="6" w:space="0" w:color="000000"/>
              <w:left w:val="single" w:sz="6" w:space="0" w:color="000000"/>
              <w:bottom w:val="single" w:sz="6" w:space="0" w:color="000000"/>
              <w:right w:val="single" w:sz="6" w:space="0" w:color="000000"/>
            </w:tcBorders>
            <w:vAlign w:val="center"/>
          </w:tcPr>
          <w:p w14:paraId="4F21A217"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80</w:t>
            </w:r>
          </w:p>
        </w:tc>
        <w:tc>
          <w:tcPr>
            <w:tcW w:w="1509" w:type="dxa"/>
            <w:tcBorders>
              <w:top w:val="single" w:sz="6" w:space="0" w:color="000000"/>
              <w:left w:val="single" w:sz="6" w:space="0" w:color="000000"/>
              <w:bottom w:val="single" w:sz="6" w:space="0" w:color="000000"/>
              <w:right w:val="single" w:sz="6" w:space="0" w:color="000000"/>
            </w:tcBorders>
            <w:vAlign w:val="center"/>
          </w:tcPr>
          <w:p w14:paraId="58541A5B"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170</w:t>
            </w:r>
          </w:p>
        </w:tc>
        <w:tc>
          <w:tcPr>
            <w:tcW w:w="1007" w:type="dxa"/>
            <w:tcBorders>
              <w:top w:val="single" w:sz="6" w:space="0" w:color="000000"/>
              <w:left w:val="single" w:sz="6" w:space="0" w:color="000000"/>
              <w:bottom w:val="single" w:sz="6" w:space="0" w:color="000000"/>
              <w:right w:val="single" w:sz="6" w:space="0" w:color="000000"/>
            </w:tcBorders>
            <w:vAlign w:val="center"/>
          </w:tcPr>
          <w:p w14:paraId="2D83F245"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11.4</w:t>
            </w:r>
          </w:p>
        </w:tc>
        <w:tc>
          <w:tcPr>
            <w:tcW w:w="1173" w:type="dxa"/>
            <w:tcBorders>
              <w:top w:val="single" w:sz="6" w:space="0" w:color="000000"/>
              <w:left w:val="single" w:sz="6" w:space="0" w:color="000000"/>
              <w:bottom w:val="single" w:sz="6" w:space="0" w:color="000000"/>
              <w:right w:val="single" w:sz="6" w:space="0" w:color="000000"/>
            </w:tcBorders>
            <w:vAlign w:val="center"/>
          </w:tcPr>
          <w:p w14:paraId="39F21968"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31.1</w:t>
            </w:r>
          </w:p>
        </w:tc>
        <w:tc>
          <w:tcPr>
            <w:tcW w:w="1173" w:type="dxa"/>
            <w:tcBorders>
              <w:top w:val="single" w:sz="6" w:space="0" w:color="000000"/>
              <w:left w:val="single" w:sz="6" w:space="0" w:color="000000"/>
              <w:bottom w:val="single" w:sz="6" w:space="0" w:color="000000"/>
              <w:right w:val="single" w:sz="6" w:space="0" w:color="000000"/>
            </w:tcBorders>
            <w:vAlign w:val="center"/>
          </w:tcPr>
          <w:p w14:paraId="17C58A8B"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5.8 etanol o</w:t>
            </w:r>
            <w:r w:rsidR="009369F4" w:rsidRPr="00B473A8">
              <w:rPr>
                <w:rFonts w:ascii="Verdana" w:hAnsi="Verdana"/>
                <w:sz w:val="16"/>
                <w:szCs w:val="16"/>
                <w:lang w:val="es-ES_tradnl" w:eastAsia="es-MX"/>
              </w:rPr>
              <w:t xml:space="preserve"> </w:t>
            </w:r>
            <w:r w:rsidRPr="00B473A8">
              <w:rPr>
                <w:rFonts w:ascii="Verdana" w:hAnsi="Verdana"/>
                <w:sz w:val="16"/>
                <w:szCs w:val="16"/>
                <w:lang w:val="es-ES_tradnl" w:eastAsia="es-MX"/>
              </w:rPr>
              <w:t>11 MTBE</w:t>
            </w:r>
          </w:p>
        </w:tc>
        <w:tc>
          <w:tcPr>
            <w:tcW w:w="1844" w:type="dxa"/>
            <w:tcBorders>
              <w:top w:val="single" w:sz="6" w:space="0" w:color="000000"/>
              <w:left w:val="single" w:sz="6" w:space="0" w:color="000000"/>
              <w:bottom w:val="single" w:sz="6" w:space="0" w:color="000000"/>
              <w:right w:val="single" w:sz="6" w:space="0" w:color="000000"/>
            </w:tcBorders>
            <w:vAlign w:val="center"/>
          </w:tcPr>
          <w:p w14:paraId="1060AF38" w14:textId="77777777" w:rsidR="00F40D44" w:rsidRPr="00B473A8" w:rsidRDefault="00F40D44" w:rsidP="00AC04B7">
            <w:pPr>
              <w:pStyle w:val="Texto"/>
              <w:spacing w:before="40" w:after="40" w:line="240" w:lineRule="auto"/>
              <w:ind w:firstLine="0"/>
              <w:jc w:val="center"/>
              <w:rPr>
                <w:rFonts w:ascii="Verdana" w:hAnsi="Verdana"/>
                <w:sz w:val="16"/>
                <w:szCs w:val="16"/>
                <w:lang w:eastAsia="es-MX"/>
              </w:rPr>
            </w:pPr>
            <w:r w:rsidRPr="00B473A8">
              <w:rPr>
                <w:rFonts w:ascii="Verdana" w:hAnsi="Verdana"/>
                <w:sz w:val="16"/>
                <w:szCs w:val="16"/>
                <w:lang w:val="es-ES_tradnl" w:eastAsia="es-MX"/>
              </w:rPr>
              <w:t>290</w:t>
            </w:r>
          </w:p>
        </w:tc>
      </w:tr>
    </w:tbl>
    <w:p w14:paraId="643ECAB9" w14:textId="77777777" w:rsidR="00F40D44" w:rsidRDefault="00F40D44" w:rsidP="00D95DF2">
      <w:pPr>
        <w:pStyle w:val="Texto"/>
        <w:spacing w:line="240" w:lineRule="exact"/>
        <w:rPr>
          <w:rFonts w:ascii="Verdana" w:hAnsi="Verdana"/>
          <w:sz w:val="16"/>
          <w:szCs w:val="16"/>
          <w:lang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1115"/>
        <w:gridCol w:w="891"/>
        <w:gridCol w:w="1509"/>
        <w:gridCol w:w="1007"/>
        <w:gridCol w:w="1173"/>
        <w:gridCol w:w="1173"/>
        <w:gridCol w:w="1844"/>
      </w:tblGrid>
      <w:tr w:rsidR="0060454F" w:rsidRPr="0069551E" w14:paraId="473D25D0" w14:textId="77777777" w:rsidTr="00085707">
        <w:trPr>
          <w:trHeight w:val="144"/>
        </w:trPr>
        <w:tc>
          <w:tcPr>
            <w:tcW w:w="8712" w:type="dxa"/>
            <w:gridSpan w:val="7"/>
            <w:tcBorders>
              <w:bottom w:val="single" w:sz="4" w:space="0" w:color="auto"/>
            </w:tcBorders>
            <w:noWrap/>
            <w:vAlign w:val="center"/>
          </w:tcPr>
          <w:p w14:paraId="57F403A8" w14:textId="77777777" w:rsidR="0060454F" w:rsidRPr="0060454F" w:rsidRDefault="0060454F" w:rsidP="0060454F">
            <w:pPr>
              <w:spacing w:before="40" w:after="40"/>
              <w:jc w:val="center"/>
              <w:rPr>
                <w:rFonts w:ascii="Verdana" w:hAnsi="Verdana" w:cs="Arial"/>
                <w:b/>
                <w:sz w:val="16"/>
                <w:szCs w:val="16"/>
                <w:lang w:val="en-US" w:eastAsia="es-MX"/>
              </w:rPr>
            </w:pPr>
            <w:r w:rsidRPr="0060454F">
              <w:rPr>
                <w:rFonts w:ascii="Verdana" w:hAnsi="Verdana" w:cs="Arial"/>
                <w:b/>
                <w:sz w:val="16"/>
                <w:szCs w:val="16"/>
                <w:lang w:val="en-US" w:eastAsia="es-MX"/>
              </w:rPr>
              <w:t xml:space="preserve">Table 5.1 </w:t>
            </w:r>
            <w:r>
              <w:rPr>
                <w:rFonts w:ascii="Verdana" w:hAnsi="Verdana" w:cs="Arial"/>
                <w:b/>
                <w:sz w:val="16"/>
                <w:szCs w:val="16"/>
                <w:lang w:val="en-US" w:eastAsia="es-MX"/>
              </w:rPr>
              <w:t>Specifications of Gasoline of reference for the testing of additives through the ASTM D5598 or D5500 methods</w:t>
            </w:r>
          </w:p>
        </w:tc>
      </w:tr>
      <w:tr w:rsidR="0060454F" w:rsidRPr="0069551E" w14:paraId="46ACDC64" w14:textId="77777777" w:rsidTr="00085707">
        <w:trPr>
          <w:trHeight w:val="144"/>
        </w:trPr>
        <w:tc>
          <w:tcPr>
            <w:tcW w:w="1115" w:type="dxa"/>
            <w:tcBorders>
              <w:top w:val="single" w:sz="4" w:space="0" w:color="auto"/>
              <w:left w:val="single" w:sz="4" w:space="0" w:color="auto"/>
              <w:bottom w:val="single" w:sz="4" w:space="0" w:color="auto"/>
              <w:right w:val="single" w:sz="4" w:space="0" w:color="auto"/>
            </w:tcBorders>
            <w:noWrap/>
            <w:vAlign w:val="center"/>
          </w:tcPr>
          <w:p w14:paraId="0FE077FA" w14:textId="77777777" w:rsidR="0060454F" w:rsidRPr="0060454F" w:rsidRDefault="0060454F" w:rsidP="0060454F">
            <w:pPr>
              <w:spacing w:before="40" w:after="40"/>
              <w:jc w:val="center"/>
              <w:rPr>
                <w:rFonts w:ascii="Verdana" w:hAnsi="Verdana" w:cs="Arial"/>
                <w:b/>
                <w:sz w:val="14"/>
                <w:szCs w:val="16"/>
                <w:lang w:val="en-US" w:eastAsia="es-MX"/>
              </w:rPr>
            </w:pPr>
            <w:r w:rsidRPr="0060454F">
              <w:rPr>
                <w:rFonts w:ascii="Verdana" w:hAnsi="Verdana" w:cs="Arial"/>
                <w:b/>
                <w:sz w:val="14"/>
                <w:szCs w:val="16"/>
                <w:lang w:val="en-US" w:eastAsia="es-MX"/>
              </w:rPr>
              <w:t>Gasoline</w:t>
            </w:r>
          </w:p>
        </w:tc>
        <w:tc>
          <w:tcPr>
            <w:tcW w:w="891" w:type="dxa"/>
            <w:tcBorders>
              <w:top w:val="single" w:sz="4" w:space="0" w:color="auto"/>
              <w:left w:val="single" w:sz="4" w:space="0" w:color="auto"/>
              <w:bottom w:val="single" w:sz="4" w:space="0" w:color="auto"/>
              <w:right w:val="single" w:sz="4" w:space="0" w:color="auto"/>
            </w:tcBorders>
            <w:vAlign w:val="center"/>
          </w:tcPr>
          <w:p w14:paraId="31677C60" w14:textId="77777777" w:rsidR="0060454F" w:rsidRPr="0060454F" w:rsidRDefault="0060454F" w:rsidP="0060454F">
            <w:pPr>
              <w:spacing w:before="40" w:after="40"/>
              <w:jc w:val="center"/>
              <w:rPr>
                <w:rFonts w:ascii="Verdana" w:hAnsi="Verdana" w:cs="Arial"/>
                <w:b/>
                <w:sz w:val="14"/>
                <w:szCs w:val="16"/>
                <w:lang w:val="en-US" w:eastAsia="es-MX"/>
              </w:rPr>
            </w:pPr>
            <w:r w:rsidRPr="0060454F">
              <w:rPr>
                <w:rFonts w:ascii="Verdana" w:hAnsi="Verdana" w:cs="Arial"/>
                <w:b/>
                <w:sz w:val="14"/>
                <w:szCs w:val="16"/>
                <w:lang w:val="en-US" w:eastAsia="es-MX"/>
              </w:rPr>
              <w:t xml:space="preserve">Sulfur mg/kg, minimum </w:t>
            </w:r>
          </w:p>
        </w:tc>
        <w:tc>
          <w:tcPr>
            <w:tcW w:w="1509" w:type="dxa"/>
            <w:tcBorders>
              <w:top w:val="single" w:sz="4" w:space="0" w:color="auto"/>
              <w:left w:val="single" w:sz="4" w:space="0" w:color="auto"/>
              <w:bottom w:val="single" w:sz="4" w:space="0" w:color="auto"/>
              <w:right w:val="single" w:sz="4" w:space="0" w:color="auto"/>
            </w:tcBorders>
            <w:vAlign w:val="center"/>
          </w:tcPr>
          <w:p w14:paraId="6A1B3E72" w14:textId="77777777" w:rsidR="0060454F" w:rsidRPr="0060454F" w:rsidRDefault="0060454F" w:rsidP="0060454F">
            <w:pPr>
              <w:spacing w:before="40" w:after="40"/>
              <w:jc w:val="center"/>
              <w:rPr>
                <w:rFonts w:ascii="Verdana" w:hAnsi="Verdana" w:cs="Arial"/>
                <w:b/>
                <w:sz w:val="14"/>
                <w:szCs w:val="16"/>
                <w:lang w:val="en-US" w:eastAsia="es-MX"/>
              </w:rPr>
            </w:pPr>
            <w:r>
              <w:rPr>
                <w:rFonts w:ascii="Verdana" w:hAnsi="Verdana" w:cs="Arial"/>
                <w:b/>
                <w:sz w:val="14"/>
                <w:szCs w:val="16"/>
                <w:lang w:val="en-US" w:eastAsia="es-MX"/>
              </w:rPr>
              <w:t>Distillation temperature at</w:t>
            </w:r>
            <w:r w:rsidRPr="0060454F">
              <w:rPr>
                <w:rFonts w:ascii="Verdana" w:hAnsi="Verdana" w:cs="Arial"/>
                <w:b/>
                <w:sz w:val="14"/>
                <w:szCs w:val="16"/>
                <w:lang w:val="en-US" w:eastAsia="es-MX"/>
              </w:rPr>
              <w:t xml:space="preserve"> 90% (C), m</w:t>
            </w:r>
            <w:r>
              <w:rPr>
                <w:rFonts w:ascii="Verdana" w:hAnsi="Verdana" w:cs="Arial"/>
                <w:b/>
                <w:sz w:val="14"/>
                <w:szCs w:val="16"/>
                <w:lang w:val="en-US" w:eastAsia="es-MX"/>
              </w:rPr>
              <w:t>inimum</w:t>
            </w:r>
          </w:p>
        </w:tc>
        <w:tc>
          <w:tcPr>
            <w:tcW w:w="1007" w:type="dxa"/>
            <w:tcBorders>
              <w:top w:val="single" w:sz="4" w:space="0" w:color="auto"/>
              <w:left w:val="single" w:sz="4" w:space="0" w:color="auto"/>
              <w:bottom w:val="single" w:sz="4" w:space="0" w:color="auto"/>
              <w:right w:val="single" w:sz="4" w:space="0" w:color="auto"/>
            </w:tcBorders>
            <w:vAlign w:val="center"/>
          </w:tcPr>
          <w:p w14:paraId="323797DF" w14:textId="77777777" w:rsidR="0060454F" w:rsidRPr="0060454F" w:rsidRDefault="0060454F" w:rsidP="0060454F">
            <w:pPr>
              <w:spacing w:before="40" w:after="40"/>
              <w:jc w:val="center"/>
              <w:rPr>
                <w:rFonts w:ascii="Verdana" w:hAnsi="Verdana" w:cs="Arial"/>
                <w:b/>
                <w:sz w:val="14"/>
                <w:szCs w:val="16"/>
                <w:lang w:val="en-US" w:eastAsia="es-MX"/>
              </w:rPr>
            </w:pPr>
            <w:r w:rsidRPr="0060454F">
              <w:rPr>
                <w:rFonts w:ascii="Verdana" w:hAnsi="Verdana" w:cs="Arial"/>
                <w:b/>
                <w:sz w:val="14"/>
                <w:szCs w:val="16"/>
                <w:lang w:val="en-US" w:eastAsia="es-MX"/>
              </w:rPr>
              <w:t xml:space="preserve">Olefins, % vol. </w:t>
            </w:r>
            <w:r>
              <w:rPr>
                <w:rFonts w:ascii="Verdana" w:hAnsi="Verdana" w:cs="Arial"/>
                <w:b/>
                <w:sz w:val="14"/>
                <w:szCs w:val="16"/>
                <w:lang w:val="en-US" w:eastAsia="es-MX"/>
              </w:rPr>
              <w:t>minimum</w:t>
            </w:r>
          </w:p>
        </w:tc>
        <w:tc>
          <w:tcPr>
            <w:tcW w:w="1173" w:type="dxa"/>
            <w:tcBorders>
              <w:top w:val="single" w:sz="4" w:space="0" w:color="auto"/>
              <w:left w:val="single" w:sz="4" w:space="0" w:color="auto"/>
              <w:bottom w:val="single" w:sz="4" w:space="0" w:color="auto"/>
              <w:right w:val="single" w:sz="4" w:space="0" w:color="auto"/>
            </w:tcBorders>
            <w:vAlign w:val="center"/>
          </w:tcPr>
          <w:p w14:paraId="19CA148A" w14:textId="77777777" w:rsidR="0060454F" w:rsidRPr="0060454F" w:rsidRDefault="0060454F" w:rsidP="003677C4">
            <w:pPr>
              <w:spacing w:before="40" w:after="40"/>
              <w:jc w:val="center"/>
              <w:rPr>
                <w:rFonts w:ascii="Verdana" w:hAnsi="Verdana" w:cs="Arial"/>
                <w:b/>
                <w:sz w:val="14"/>
                <w:szCs w:val="16"/>
                <w:lang w:val="en-US" w:eastAsia="es-MX"/>
              </w:rPr>
            </w:pPr>
            <w:r w:rsidRPr="0060454F">
              <w:rPr>
                <w:rFonts w:ascii="Verdana" w:hAnsi="Verdana" w:cs="Arial"/>
                <w:b/>
                <w:sz w:val="14"/>
                <w:szCs w:val="16"/>
                <w:lang w:val="en-US" w:eastAsia="es-MX"/>
              </w:rPr>
              <w:t>Arom</w:t>
            </w:r>
            <w:r w:rsidR="003677C4">
              <w:rPr>
                <w:rFonts w:ascii="Verdana" w:hAnsi="Verdana" w:cs="Arial"/>
                <w:b/>
                <w:sz w:val="14"/>
                <w:szCs w:val="16"/>
                <w:lang w:val="en-US" w:eastAsia="es-MX"/>
              </w:rPr>
              <w:t>a</w:t>
            </w:r>
            <w:r w:rsidRPr="0060454F">
              <w:rPr>
                <w:rFonts w:ascii="Verdana" w:hAnsi="Verdana" w:cs="Arial"/>
                <w:b/>
                <w:sz w:val="14"/>
                <w:szCs w:val="16"/>
                <w:lang w:val="en-US" w:eastAsia="es-MX"/>
              </w:rPr>
              <w:t>tic</w:t>
            </w:r>
            <w:r>
              <w:rPr>
                <w:rFonts w:ascii="Verdana" w:hAnsi="Verdana" w:cs="Arial"/>
                <w:b/>
                <w:sz w:val="14"/>
                <w:szCs w:val="16"/>
                <w:lang w:val="en-US" w:eastAsia="es-MX"/>
              </w:rPr>
              <w:t>s</w:t>
            </w:r>
            <w:r w:rsidRPr="0060454F">
              <w:rPr>
                <w:rFonts w:ascii="Verdana" w:hAnsi="Verdana" w:cs="Arial"/>
                <w:b/>
                <w:sz w:val="14"/>
                <w:szCs w:val="16"/>
                <w:lang w:val="en-US" w:eastAsia="es-MX"/>
              </w:rPr>
              <w:t xml:space="preserve">, % vol. </w:t>
            </w:r>
            <w:r>
              <w:rPr>
                <w:rFonts w:ascii="Verdana" w:hAnsi="Verdana" w:cs="Arial"/>
                <w:b/>
                <w:sz w:val="14"/>
                <w:szCs w:val="16"/>
                <w:lang w:val="en-US" w:eastAsia="es-MX"/>
              </w:rPr>
              <w:t>minimum</w:t>
            </w:r>
          </w:p>
        </w:tc>
        <w:tc>
          <w:tcPr>
            <w:tcW w:w="1173" w:type="dxa"/>
            <w:tcBorders>
              <w:top w:val="single" w:sz="4" w:space="0" w:color="auto"/>
              <w:left w:val="single" w:sz="4" w:space="0" w:color="auto"/>
              <w:bottom w:val="single" w:sz="4" w:space="0" w:color="auto"/>
              <w:right w:val="single" w:sz="4" w:space="0" w:color="auto"/>
            </w:tcBorders>
            <w:vAlign w:val="center"/>
          </w:tcPr>
          <w:p w14:paraId="7882B364" w14:textId="77777777" w:rsidR="0060454F" w:rsidRPr="0060454F" w:rsidRDefault="0060454F" w:rsidP="0060454F">
            <w:pPr>
              <w:spacing w:before="40" w:after="40"/>
              <w:jc w:val="center"/>
              <w:rPr>
                <w:rFonts w:ascii="Verdana" w:hAnsi="Verdana" w:cs="Arial"/>
                <w:b/>
                <w:sz w:val="14"/>
                <w:szCs w:val="16"/>
                <w:lang w:val="en-US" w:eastAsia="es-MX"/>
              </w:rPr>
            </w:pPr>
            <w:r w:rsidRPr="0060454F">
              <w:rPr>
                <w:rFonts w:ascii="Verdana" w:hAnsi="Verdana" w:cs="Arial"/>
                <w:b/>
                <w:sz w:val="14"/>
                <w:szCs w:val="16"/>
                <w:lang w:val="en-US" w:eastAsia="es-MX"/>
              </w:rPr>
              <w:t xml:space="preserve">oxygenates % vol. </w:t>
            </w:r>
            <w:r>
              <w:rPr>
                <w:rFonts w:ascii="Verdana" w:hAnsi="Verdana" w:cs="Arial"/>
                <w:b/>
                <w:sz w:val="14"/>
                <w:szCs w:val="16"/>
                <w:lang w:val="en-US" w:eastAsia="es-MX"/>
              </w:rPr>
              <w:t>minimum</w:t>
            </w:r>
          </w:p>
        </w:tc>
        <w:tc>
          <w:tcPr>
            <w:tcW w:w="1844" w:type="dxa"/>
            <w:tcBorders>
              <w:top w:val="single" w:sz="4" w:space="0" w:color="auto"/>
              <w:left w:val="single" w:sz="4" w:space="0" w:color="auto"/>
              <w:bottom w:val="single" w:sz="4" w:space="0" w:color="auto"/>
              <w:right w:val="single" w:sz="4" w:space="0" w:color="auto"/>
            </w:tcBorders>
            <w:vAlign w:val="center"/>
          </w:tcPr>
          <w:p w14:paraId="49290B8C" w14:textId="77777777" w:rsidR="0060454F" w:rsidRPr="00013507" w:rsidRDefault="0060454F" w:rsidP="0060454F">
            <w:pPr>
              <w:spacing w:before="40" w:after="40"/>
              <w:jc w:val="center"/>
              <w:rPr>
                <w:rFonts w:ascii="Verdana" w:hAnsi="Verdana" w:cs="Arial"/>
                <w:b/>
                <w:sz w:val="14"/>
                <w:szCs w:val="16"/>
                <w:lang w:val="en-US" w:eastAsia="es-MX"/>
              </w:rPr>
            </w:pPr>
            <w:r>
              <w:rPr>
                <w:rFonts w:ascii="Verdana" w:hAnsi="Verdana" w:cs="Arial"/>
                <w:b/>
                <w:sz w:val="14"/>
                <w:szCs w:val="16"/>
                <w:lang w:val="en-US" w:eastAsia="es-MX"/>
              </w:rPr>
              <w:t xml:space="preserve">Minimum deposits required in the ASTM D5500 test (average mg/valve) </w:t>
            </w:r>
          </w:p>
        </w:tc>
      </w:tr>
      <w:tr w:rsidR="0060454F" w:rsidRPr="0060454F" w14:paraId="3A5ABD58" w14:textId="77777777" w:rsidTr="00085707">
        <w:trPr>
          <w:trHeight w:val="144"/>
        </w:trPr>
        <w:tc>
          <w:tcPr>
            <w:tcW w:w="1115" w:type="dxa"/>
            <w:tcBorders>
              <w:top w:val="single" w:sz="4" w:space="0" w:color="auto"/>
              <w:left w:val="single" w:sz="6" w:space="0" w:color="000000"/>
              <w:bottom w:val="single" w:sz="6" w:space="0" w:color="000000"/>
              <w:right w:val="single" w:sz="6" w:space="0" w:color="000000"/>
            </w:tcBorders>
            <w:vAlign w:val="center"/>
          </w:tcPr>
          <w:p w14:paraId="708FBCB2" w14:textId="77777777" w:rsidR="0060454F" w:rsidRPr="0060454F" w:rsidRDefault="003677C4" w:rsidP="0060454F">
            <w:pPr>
              <w:spacing w:before="40" w:after="40"/>
              <w:jc w:val="center"/>
              <w:rPr>
                <w:rFonts w:ascii="Verdana" w:hAnsi="Verdana" w:cs="Arial"/>
                <w:sz w:val="14"/>
                <w:szCs w:val="16"/>
                <w:lang w:val="en-US" w:eastAsia="es-MX"/>
              </w:rPr>
            </w:pPr>
            <w:r>
              <w:rPr>
                <w:rFonts w:ascii="Verdana" w:hAnsi="Verdana" w:cs="Arial"/>
                <w:sz w:val="14"/>
                <w:szCs w:val="16"/>
                <w:lang w:val="en-US" w:eastAsia="es-MX"/>
              </w:rPr>
              <w:t xml:space="preserve">Regular without </w:t>
            </w:r>
            <w:r w:rsidRPr="003677C4">
              <w:rPr>
                <w:rFonts w:ascii="Verdana" w:hAnsi="Verdana" w:cs="Arial"/>
                <w:sz w:val="14"/>
                <w:szCs w:val="16"/>
                <w:lang w:val="en-US" w:eastAsia="es-MX"/>
              </w:rPr>
              <w:t>oxygenates</w:t>
            </w:r>
          </w:p>
        </w:tc>
        <w:tc>
          <w:tcPr>
            <w:tcW w:w="891" w:type="dxa"/>
            <w:tcBorders>
              <w:top w:val="single" w:sz="4" w:space="0" w:color="auto"/>
              <w:left w:val="single" w:sz="6" w:space="0" w:color="000000"/>
              <w:bottom w:val="single" w:sz="6" w:space="0" w:color="000000"/>
              <w:right w:val="single" w:sz="6" w:space="0" w:color="000000"/>
            </w:tcBorders>
            <w:vAlign w:val="center"/>
          </w:tcPr>
          <w:p w14:paraId="5546E6BC"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80</w:t>
            </w:r>
          </w:p>
        </w:tc>
        <w:tc>
          <w:tcPr>
            <w:tcW w:w="1509" w:type="dxa"/>
            <w:tcBorders>
              <w:top w:val="single" w:sz="4" w:space="0" w:color="auto"/>
              <w:left w:val="single" w:sz="6" w:space="0" w:color="000000"/>
              <w:bottom w:val="single" w:sz="6" w:space="0" w:color="000000"/>
              <w:right w:val="single" w:sz="6" w:space="0" w:color="000000"/>
            </w:tcBorders>
            <w:vAlign w:val="center"/>
          </w:tcPr>
          <w:p w14:paraId="1C0E8DB2"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170</w:t>
            </w:r>
          </w:p>
        </w:tc>
        <w:tc>
          <w:tcPr>
            <w:tcW w:w="1007" w:type="dxa"/>
            <w:tcBorders>
              <w:top w:val="single" w:sz="4" w:space="0" w:color="auto"/>
              <w:left w:val="single" w:sz="6" w:space="0" w:color="000000"/>
              <w:bottom w:val="single" w:sz="6" w:space="0" w:color="000000"/>
              <w:right w:val="single" w:sz="6" w:space="0" w:color="000000"/>
            </w:tcBorders>
            <w:vAlign w:val="center"/>
          </w:tcPr>
          <w:p w14:paraId="755E9F81"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11.4</w:t>
            </w:r>
          </w:p>
        </w:tc>
        <w:tc>
          <w:tcPr>
            <w:tcW w:w="1173" w:type="dxa"/>
            <w:tcBorders>
              <w:top w:val="single" w:sz="4" w:space="0" w:color="auto"/>
              <w:left w:val="single" w:sz="6" w:space="0" w:color="000000"/>
              <w:bottom w:val="single" w:sz="6" w:space="0" w:color="000000"/>
              <w:right w:val="single" w:sz="6" w:space="0" w:color="000000"/>
            </w:tcBorders>
            <w:vAlign w:val="center"/>
          </w:tcPr>
          <w:p w14:paraId="4A1A20C2"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31.1</w:t>
            </w:r>
          </w:p>
        </w:tc>
        <w:tc>
          <w:tcPr>
            <w:tcW w:w="1173" w:type="dxa"/>
            <w:tcBorders>
              <w:top w:val="single" w:sz="4" w:space="0" w:color="auto"/>
              <w:left w:val="single" w:sz="6" w:space="0" w:color="000000"/>
              <w:bottom w:val="single" w:sz="6" w:space="0" w:color="000000"/>
              <w:right w:val="single" w:sz="6" w:space="0" w:color="000000"/>
            </w:tcBorders>
            <w:vAlign w:val="center"/>
          </w:tcPr>
          <w:p w14:paraId="676786EB"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0</w:t>
            </w:r>
          </w:p>
        </w:tc>
        <w:tc>
          <w:tcPr>
            <w:tcW w:w="1844" w:type="dxa"/>
            <w:tcBorders>
              <w:top w:val="single" w:sz="4" w:space="0" w:color="auto"/>
              <w:left w:val="single" w:sz="6" w:space="0" w:color="000000"/>
              <w:bottom w:val="single" w:sz="6" w:space="0" w:color="000000"/>
              <w:right w:val="single" w:sz="6" w:space="0" w:color="000000"/>
            </w:tcBorders>
            <w:vAlign w:val="center"/>
          </w:tcPr>
          <w:p w14:paraId="09AFDA6A"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290</w:t>
            </w:r>
          </w:p>
        </w:tc>
      </w:tr>
      <w:tr w:rsidR="0060454F" w:rsidRPr="0060454F" w14:paraId="40F3B29E" w14:textId="77777777" w:rsidTr="00085707">
        <w:trPr>
          <w:trHeight w:val="144"/>
        </w:trPr>
        <w:tc>
          <w:tcPr>
            <w:tcW w:w="1115" w:type="dxa"/>
            <w:tcBorders>
              <w:top w:val="single" w:sz="6" w:space="0" w:color="000000"/>
              <w:left w:val="single" w:sz="6" w:space="0" w:color="000000"/>
              <w:bottom w:val="single" w:sz="6" w:space="0" w:color="000000"/>
              <w:right w:val="single" w:sz="6" w:space="0" w:color="000000"/>
            </w:tcBorders>
            <w:vAlign w:val="center"/>
          </w:tcPr>
          <w:p w14:paraId="461EB295" w14:textId="77777777" w:rsidR="0060454F" w:rsidRPr="0060454F" w:rsidRDefault="003677C4" w:rsidP="0060454F">
            <w:pPr>
              <w:spacing w:before="40" w:after="40"/>
              <w:jc w:val="center"/>
              <w:rPr>
                <w:rFonts w:ascii="Verdana" w:hAnsi="Verdana" w:cs="Arial"/>
                <w:sz w:val="14"/>
                <w:szCs w:val="16"/>
                <w:lang w:val="en-US" w:eastAsia="es-MX"/>
              </w:rPr>
            </w:pPr>
            <w:r>
              <w:rPr>
                <w:rFonts w:ascii="Verdana" w:hAnsi="Verdana" w:cs="Arial"/>
                <w:sz w:val="14"/>
                <w:szCs w:val="16"/>
                <w:lang w:val="en-US" w:eastAsia="es-MX"/>
              </w:rPr>
              <w:t xml:space="preserve">Regular with </w:t>
            </w:r>
            <w:r w:rsidRPr="003677C4">
              <w:rPr>
                <w:rFonts w:ascii="Verdana" w:hAnsi="Verdana" w:cs="Arial"/>
                <w:sz w:val="14"/>
                <w:szCs w:val="16"/>
                <w:lang w:val="en-US" w:eastAsia="es-MX"/>
              </w:rPr>
              <w:t>oxygenates</w:t>
            </w:r>
          </w:p>
        </w:tc>
        <w:tc>
          <w:tcPr>
            <w:tcW w:w="891" w:type="dxa"/>
            <w:tcBorders>
              <w:top w:val="single" w:sz="6" w:space="0" w:color="000000"/>
              <w:left w:val="single" w:sz="6" w:space="0" w:color="000000"/>
              <w:bottom w:val="single" w:sz="6" w:space="0" w:color="000000"/>
              <w:right w:val="single" w:sz="6" w:space="0" w:color="000000"/>
            </w:tcBorders>
            <w:vAlign w:val="center"/>
          </w:tcPr>
          <w:p w14:paraId="22B5E143"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80</w:t>
            </w:r>
          </w:p>
        </w:tc>
        <w:tc>
          <w:tcPr>
            <w:tcW w:w="1509" w:type="dxa"/>
            <w:tcBorders>
              <w:top w:val="single" w:sz="6" w:space="0" w:color="000000"/>
              <w:left w:val="single" w:sz="6" w:space="0" w:color="000000"/>
              <w:bottom w:val="single" w:sz="6" w:space="0" w:color="000000"/>
              <w:right w:val="single" w:sz="6" w:space="0" w:color="000000"/>
            </w:tcBorders>
            <w:vAlign w:val="center"/>
          </w:tcPr>
          <w:p w14:paraId="368F86BB"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170</w:t>
            </w:r>
          </w:p>
        </w:tc>
        <w:tc>
          <w:tcPr>
            <w:tcW w:w="1007" w:type="dxa"/>
            <w:tcBorders>
              <w:top w:val="single" w:sz="6" w:space="0" w:color="000000"/>
              <w:left w:val="single" w:sz="6" w:space="0" w:color="000000"/>
              <w:bottom w:val="single" w:sz="6" w:space="0" w:color="000000"/>
              <w:right w:val="single" w:sz="6" w:space="0" w:color="000000"/>
            </w:tcBorders>
            <w:vAlign w:val="center"/>
          </w:tcPr>
          <w:p w14:paraId="3B308109"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11.4</w:t>
            </w:r>
          </w:p>
        </w:tc>
        <w:tc>
          <w:tcPr>
            <w:tcW w:w="1173" w:type="dxa"/>
            <w:tcBorders>
              <w:top w:val="single" w:sz="6" w:space="0" w:color="000000"/>
              <w:left w:val="single" w:sz="6" w:space="0" w:color="000000"/>
              <w:bottom w:val="single" w:sz="6" w:space="0" w:color="000000"/>
              <w:right w:val="single" w:sz="6" w:space="0" w:color="000000"/>
            </w:tcBorders>
            <w:vAlign w:val="center"/>
          </w:tcPr>
          <w:p w14:paraId="4ED30C96"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31.1</w:t>
            </w:r>
          </w:p>
        </w:tc>
        <w:tc>
          <w:tcPr>
            <w:tcW w:w="1173" w:type="dxa"/>
            <w:tcBorders>
              <w:top w:val="single" w:sz="6" w:space="0" w:color="000000"/>
              <w:left w:val="single" w:sz="6" w:space="0" w:color="000000"/>
              <w:bottom w:val="single" w:sz="6" w:space="0" w:color="000000"/>
              <w:right w:val="single" w:sz="6" w:space="0" w:color="000000"/>
            </w:tcBorders>
            <w:vAlign w:val="center"/>
          </w:tcPr>
          <w:p w14:paraId="1196B9ED"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5.8 et</w:t>
            </w:r>
            <w:r w:rsidR="003677C4">
              <w:rPr>
                <w:rFonts w:ascii="Verdana" w:hAnsi="Verdana" w:cs="Arial"/>
                <w:sz w:val="14"/>
                <w:szCs w:val="16"/>
                <w:lang w:val="en-US" w:eastAsia="es-MX"/>
              </w:rPr>
              <w:t>h</w:t>
            </w:r>
            <w:r w:rsidRPr="0060454F">
              <w:rPr>
                <w:rFonts w:ascii="Verdana" w:hAnsi="Verdana" w:cs="Arial"/>
                <w:sz w:val="14"/>
                <w:szCs w:val="16"/>
                <w:lang w:val="en-US" w:eastAsia="es-MX"/>
              </w:rPr>
              <w:t>anol o 11 MTBE</w:t>
            </w:r>
          </w:p>
        </w:tc>
        <w:tc>
          <w:tcPr>
            <w:tcW w:w="1844" w:type="dxa"/>
            <w:tcBorders>
              <w:top w:val="single" w:sz="6" w:space="0" w:color="000000"/>
              <w:left w:val="single" w:sz="6" w:space="0" w:color="000000"/>
              <w:bottom w:val="single" w:sz="6" w:space="0" w:color="000000"/>
              <w:right w:val="single" w:sz="6" w:space="0" w:color="000000"/>
            </w:tcBorders>
            <w:vAlign w:val="center"/>
          </w:tcPr>
          <w:p w14:paraId="5E676DFF" w14:textId="77777777" w:rsidR="0060454F" w:rsidRPr="0060454F" w:rsidRDefault="0060454F" w:rsidP="0060454F">
            <w:pPr>
              <w:spacing w:before="40" w:after="40"/>
              <w:jc w:val="center"/>
              <w:rPr>
                <w:rFonts w:ascii="Verdana" w:hAnsi="Verdana" w:cs="Arial"/>
                <w:sz w:val="14"/>
                <w:szCs w:val="16"/>
                <w:lang w:val="en-US" w:eastAsia="es-MX"/>
              </w:rPr>
            </w:pPr>
            <w:r w:rsidRPr="0060454F">
              <w:rPr>
                <w:rFonts w:ascii="Verdana" w:hAnsi="Verdana" w:cs="Arial"/>
                <w:sz w:val="14"/>
                <w:szCs w:val="16"/>
                <w:lang w:val="en-US" w:eastAsia="es-MX"/>
              </w:rPr>
              <w:t>290</w:t>
            </w:r>
          </w:p>
        </w:tc>
      </w:tr>
    </w:tbl>
    <w:p w14:paraId="60182F36" w14:textId="77777777" w:rsidR="0060454F" w:rsidRDefault="0060454F" w:rsidP="0060454F">
      <w:pPr>
        <w:pStyle w:val="Texto"/>
        <w:spacing w:line="240" w:lineRule="exact"/>
        <w:ind w:firstLine="0"/>
        <w:rPr>
          <w:rFonts w:ascii="Verdana" w:hAnsi="Verdana"/>
          <w:sz w:val="16"/>
          <w:szCs w:val="16"/>
          <w:lang w:eastAsia="es-MX"/>
        </w:rPr>
      </w:pPr>
    </w:p>
    <w:tbl>
      <w:tblPr>
        <w:tblW w:w="0" w:type="auto"/>
        <w:tblLook w:val="04A0" w:firstRow="1" w:lastRow="0" w:firstColumn="1" w:lastColumn="0" w:noHBand="0" w:noVBand="1"/>
      </w:tblPr>
      <w:tblGrid>
        <w:gridCol w:w="4682"/>
        <w:gridCol w:w="4678"/>
      </w:tblGrid>
      <w:tr w:rsidR="003677C4" w:rsidRPr="0069551E" w14:paraId="35586451" w14:textId="77777777" w:rsidTr="00C75F8B">
        <w:tc>
          <w:tcPr>
            <w:tcW w:w="4788" w:type="dxa"/>
            <w:shd w:val="clear" w:color="auto" w:fill="auto"/>
          </w:tcPr>
          <w:p w14:paraId="1AD82654" w14:textId="77777777" w:rsidR="003677C4" w:rsidRPr="00C75F8B" w:rsidRDefault="003677C4" w:rsidP="00C75F8B">
            <w:pPr>
              <w:pStyle w:val="Texto"/>
              <w:spacing w:line="252" w:lineRule="exact"/>
              <w:ind w:firstLine="0"/>
              <w:rPr>
                <w:rFonts w:ascii="Verdana" w:hAnsi="Verdana"/>
                <w:sz w:val="16"/>
                <w:szCs w:val="16"/>
                <w:lang w:val="es-ES_tradnl" w:eastAsia="es-MX"/>
              </w:rPr>
            </w:pPr>
            <w:r w:rsidRPr="00C75F8B">
              <w:rPr>
                <w:rFonts w:ascii="Verdana" w:hAnsi="Verdana"/>
                <w:sz w:val="16"/>
                <w:szCs w:val="16"/>
                <w:lang w:val="es-ES_tradnl" w:eastAsia="es-MX"/>
              </w:rPr>
              <w:t>Dichos combustibles deberán cumplir con la volatilidad A y demás especificaciones de las Tablas 1 y 5.</w:t>
            </w:r>
          </w:p>
        </w:tc>
        <w:tc>
          <w:tcPr>
            <w:tcW w:w="4788" w:type="dxa"/>
            <w:shd w:val="clear" w:color="auto" w:fill="auto"/>
          </w:tcPr>
          <w:p w14:paraId="714313B8" w14:textId="77777777" w:rsidR="003677C4" w:rsidRPr="00C75F8B" w:rsidRDefault="00DA6F7E" w:rsidP="00C75F8B">
            <w:pPr>
              <w:pStyle w:val="Texto"/>
              <w:spacing w:line="252" w:lineRule="exact"/>
              <w:ind w:firstLine="0"/>
              <w:rPr>
                <w:rFonts w:ascii="Verdana" w:hAnsi="Verdana"/>
                <w:sz w:val="16"/>
                <w:szCs w:val="16"/>
                <w:lang w:val="en-US" w:eastAsia="es-MX"/>
              </w:rPr>
            </w:pPr>
            <w:r w:rsidRPr="00C75F8B">
              <w:rPr>
                <w:rFonts w:ascii="Verdana" w:hAnsi="Verdana"/>
                <w:sz w:val="16"/>
                <w:szCs w:val="16"/>
                <w:lang w:val="en-US" w:eastAsia="es-MX"/>
              </w:rPr>
              <w:t xml:space="preserve">Said fuels must comply with the volatility A and other specifications from the Tables 1 and 5. </w:t>
            </w:r>
          </w:p>
        </w:tc>
      </w:tr>
      <w:tr w:rsidR="003677C4" w:rsidRPr="0069551E" w14:paraId="59F88CEC" w14:textId="77777777" w:rsidTr="00C75F8B">
        <w:tc>
          <w:tcPr>
            <w:tcW w:w="4788" w:type="dxa"/>
            <w:shd w:val="clear" w:color="auto" w:fill="auto"/>
          </w:tcPr>
          <w:p w14:paraId="1B0D559D" w14:textId="77777777" w:rsidR="003677C4" w:rsidRPr="00C75F8B" w:rsidRDefault="003677C4" w:rsidP="00C75F8B">
            <w:pPr>
              <w:pStyle w:val="Texto"/>
              <w:spacing w:line="252" w:lineRule="exact"/>
              <w:ind w:firstLine="0"/>
              <w:rPr>
                <w:rFonts w:ascii="Verdana" w:hAnsi="Verdana"/>
                <w:sz w:val="16"/>
                <w:szCs w:val="16"/>
                <w:lang w:val="es-ES_tradnl" w:eastAsia="es-MX"/>
              </w:rPr>
            </w:pPr>
            <w:r w:rsidRPr="00C75F8B">
              <w:rPr>
                <w:rFonts w:ascii="Verdana" w:hAnsi="Verdana"/>
                <w:sz w:val="16"/>
                <w:szCs w:val="16"/>
                <w:lang w:val="es-ES_tradnl" w:eastAsia="es-MX"/>
              </w:rPr>
              <w:t>(2)</w:t>
            </w:r>
            <w:r w:rsidRPr="00C75F8B">
              <w:rPr>
                <w:rFonts w:ascii="Verdana" w:hAnsi="Verdana"/>
                <w:sz w:val="16"/>
                <w:szCs w:val="16"/>
                <w:lang w:eastAsia="es-MX"/>
              </w:rPr>
              <w:t xml:space="preserve"> </w:t>
            </w:r>
            <w:r w:rsidRPr="00C75F8B">
              <w:rPr>
                <w:rFonts w:ascii="Verdana" w:hAnsi="Verdana"/>
                <w:sz w:val="16"/>
                <w:szCs w:val="16"/>
                <w:lang w:eastAsia="es-MX"/>
              </w:rPr>
              <w:tab/>
            </w:r>
            <w:r w:rsidRPr="00C75F8B">
              <w:rPr>
                <w:rFonts w:ascii="Verdana" w:hAnsi="Verdana"/>
                <w:sz w:val="16"/>
                <w:szCs w:val="16"/>
                <w:lang w:val="es-ES_tradnl" w:eastAsia="es-MX"/>
              </w:rPr>
              <w:t xml:space="preserve">La aplicación de los métodos de prueba ASTM D2699 y ASTM D2700 por medio de los instrumentos citados en estos estándares, son requeridos para determinar la calidad en producción e importación. El uso de los análisis de referencia basados en las metodologías Mid-IR (Mid-Infrarred) y Near-IR (Near-Infrarred) para la determinación del índice de octano, MON y RON a que se refiere </w:t>
            </w:r>
            <w:smartTag w:uri="urn:schemas-microsoft-com:office:smarttags" w:element="PersonName">
              <w:smartTagPr>
                <w:attr w:name="ProductID" w:val="la Norma"/>
              </w:smartTagPr>
              <w:r w:rsidRPr="00C75F8B">
                <w:rPr>
                  <w:rFonts w:ascii="Verdana" w:hAnsi="Verdana"/>
                  <w:sz w:val="16"/>
                  <w:szCs w:val="16"/>
                  <w:lang w:val="es-ES_tradnl" w:eastAsia="es-MX"/>
                </w:rPr>
                <w:t>la Norma</w:t>
              </w:r>
            </w:smartTag>
            <w:r w:rsidRPr="00C75F8B">
              <w:rPr>
                <w:rFonts w:ascii="Verdana" w:hAnsi="Verdana"/>
                <w:sz w:val="16"/>
                <w:szCs w:val="16"/>
                <w:lang w:val="es-ES_tradnl" w:eastAsia="es-MX"/>
              </w:rPr>
              <w:t xml:space="preserve"> en su numeral 6.3, son aplicables exclusivamente para efectos de las pruebas de control referidas en la presente sección, para lo cual se acepta una tolerancia máxima de 0.3 números de octano respecto del obtenido previamente mediante los métodos ASTM D2699 y ASTM D2700.</w:t>
            </w:r>
          </w:p>
        </w:tc>
        <w:tc>
          <w:tcPr>
            <w:tcW w:w="4788" w:type="dxa"/>
            <w:shd w:val="clear" w:color="auto" w:fill="auto"/>
          </w:tcPr>
          <w:p w14:paraId="699A27DF" w14:textId="77777777" w:rsidR="003677C4" w:rsidRPr="00C75F8B" w:rsidRDefault="00DA6F7E" w:rsidP="00C75F8B">
            <w:pPr>
              <w:pStyle w:val="Texto"/>
              <w:spacing w:line="252" w:lineRule="exact"/>
              <w:ind w:firstLine="0"/>
              <w:rPr>
                <w:rFonts w:ascii="Verdana" w:hAnsi="Verdana"/>
                <w:sz w:val="16"/>
                <w:szCs w:val="16"/>
                <w:lang w:val="en-US" w:eastAsia="es-MX"/>
              </w:rPr>
            </w:pPr>
            <w:r w:rsidRPr="00C75F8B">
              <w:rPr>
                <w:rFonts w:ascii="Verdana" w:hAnsi="Verdana"/>
                <w:sz w:val="16"/>
                <w:szCs w:val="16"/>
                <w:lang w:val="en-US" w:eastAsia="es-MX"/>
              </w:rPr>
              <w:t xml:space="preserve">(2) The application of the ASTM D2699 and ASTM D2700 methods by means of the instruments cited in these standards, are required to determine the quality in production and importation. The use of the analysis of reference based on the Mid-IR (Mid-Infrarred) and Near-IR (Near-Infrarred) methodologies for the determination of the octane index, MON and RON referred to in the Standard in number 6.3 are applicable exclusively for the purposes of the control tests referred to in this section, for which a maximum tolerance is accepted of 0.3 number of octane with respect to that obtained previously through the ASTM D2699 and ASTM D2700 methods. </w:t>
            </w:r>
          </w:p>
        </w:tc>
      </w:tr>
    </w:tbl>
    <w:p w14:paraId="2F431DB1" w14:textId="77777777" w:rsidR="003677C4" w:rsidRPr="00DA6F7E" w:rsidRDefault="003677C4" w:rsidP="003677C4">
      <w:pPr>
        <w:pStyle w:val="Texto"/>
        <w:spacing w:line="252" w:lineRule="exact"/>
        <w:rPr>
          <w:rFonts w:ascii="Verdana" w:hAnsi="Verdana"/>
          <w:sz w:val="16"/>
          <w:szCs w:val="16"/>
          <w:lang w:val="en-US" w:eastAsia="es-MX"/>
        </w:rPr>
      </w:pPr>
    </w:p>
    <w:p w14:paraId="3CD6CE9E" w14:textId="77777777" w:rsidR="00F40D44" w:rsidRPr="00013507" w:rsidRDefault="00F40D44" w:rsidP="00E07512">
      <w:pPr>
        <w:pStyle w:val="Texto"/>
        <w:ind w:firstLine="0"/>
        <w:jc w:val="center"/>
        <w:rPr>
          <w:rFonts w:ascii="Verdana" w:hAnsi="Verdana"/>
          <w:b/>
          <w:sz w:val="16"/>
          <w:szCs w:val="16"/>
          <w:lang w:val="en-US" w:eastAsia="es-MX"/>
        </w:rPr>
      </w:pPr>
    </w:p>
    <w:p w14:paraId="17C14989" w14:textId="77777777" w:rsidR="00DA6F7E" w:rsidRPr="00013507" w:rsidRDefault="00DA6F7E" w:rsidP="00E07512">
      <w:pPr>
        <w:pStyle w:val="Texto"/>
        <w:ind w:firstLine="0"/>
        <w:jc w:val="center"/>
        <w:rPr>
          <w:rFonts w:ascii="Verdana" w:hAnsi="Verdana"/>
          <w:b/>
          <w:sz w:val="16"/>
          <w:szCs w:val="16"/>
          <w:lang w:val="en-US" w:eastAsia="es-MX"/>
        </w:rPr>
      </w:pPr>
    </w:p>
    <w:p w14:paraId="6D2EC0D8" w14:textId="77777777" w:rsidR="00477CF2" w:rsidRPr="00013507" w:rsidRDefault="00477CF2" w:rsidP="00E07512">
      <w:pPr>
        <w:pStyle w:val="Texto"/>
        <w:ind w:firstLine="0"/>
        <w:jc w:val="center"/>
        <w:rPr>
          <w:rFonts w:ascii="Verdana" w:hAnsi="Verdana"/>
          <w:b/>
          <w:sz w:val="16"/>
          <w:szCs w:val="16"/>
          <w:lang w:val="en-US" w:eastAsia="es-MX"/>
        </w:rPr>
      </w:pPr>
    </w:p>
    <w:p w14:paraId="35A90186" w14:textId="77777777" w:rsidR="00477CF2" w:rsidRPr="00013507" w:rsidRDefault="00477CF2" w:rsidP="00E07512">
      <w:pPr>
        <w:pStyle w:val="Texto"/>
        <w:ind w:firstLine="0"/>
        <w:jc w:val="center"/>
        <w:rPr>
          <w:rFonts w:ascii="Verdana" w:hAnsi="Verdana"/>
          <w:b/>
          <w:sz w:val="16"/>
          <w:szCs w:val="16"/>
          <w:lang w:val="en-US" w:eastAsia="es-MX"/>
        </w:rPr>
      </w:pPr>
    </w:p>
    <w:p w14:paraId="2FAC509D" w14:textId="77777777" w:rsidR="00477CF2" w:rsidRPr="00013507" w:rsidRDefault="00477CF2" w:rsidP="00E07512">
      <w:pPr>
        <w:pStyle w:val="Texto"/>
        <w:ind w:firstLine="0"/>
        <w:jc w:val="center"/>
        <w:rPr>
          <w:rFonts w:ascii="Verdana" w:hAnsi="Verdana"/>
          <w:b/>
          <w:sz w:val="16"/>
          <w:szCs w:val="16"/>
          <w:lang w:val="en-US" w:eastAsia="es-MX"/>
        </w:rPr>
      </w:pPr>
    </w:p>
    <w:p w14:paraId="009D7633" w14:textId="77777777" w:rsidR="00477CF2" w:rsidRPr="00013507" w:rsidRDefault="00477CF2" w:rsidP="00E07512">
      <w:pPr>
        <w:pStyle w:val="Texto"/>
        <w:ind w:firstLine="0"/>
        <w:jc w:val="center"/>
        <w:rPr>
          <w:rFonts w:ascii="Verdana" w:hAnsi="Verdana"/>
          <w:b/>
          <w:sz w:val="16"/>
          <w:szCs w:val="16"/>
          <w:lang w:val="en-US" w:eastAsia="es-MX"/>
        </w:rPr>
      </w:pPr>
    </w:p>
    <w:p w14:paraId="33CC29DE" w14:textId="77777777" w:rsidR="00477CF2" w:rsidRPr="00013507" w:rsidRDefault="00477CF2" w:rsidP="00E07512">
      <w:pPr>
        <w:pStyle w:val="Texto"/>
        <w:ind w:firstLine="0"/>
        <w:jc w:val="center"/>
        <w:rPr>
          <w:rFonts w:ascii="Verdana" w:hAnsi="Verdana"/>
          <w:b/>
          <w:sz w:val="16"/>
          <w:szCs w:val="16"/>
          <w:lang w:val="en-US" w:eastAsia="es-MX"/>
        </w:rPr>
      </w:pPr>
    </w:p>
    <w:tbl>
      <w:tblPr>
        <w:tblW w:w="8748"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4F81BD"/>
        <w:tblLayout w:type="fixed"/>
        <w:tblCellMar>
          <w:left w:w="72" w:type="dxa"/>
          <w:right w:w="72" w:type="dxa"/>
        </w:tblCellMar>
        <w:tblLook w:val="04A0" w:firstRow="1" w:lastRow="0" w:firstColumn="1" w:lastColumn="0" w:noHBand="0" w:noVBand="1"/>
      </w:tblPr>
      <w:tblGrid>
        <w:gridCol w:w="928"/>
        <w:gridCol w:w="714"/>
        <w:gridCol w:w="2848"/>
        <w:gridCol w:w="704"/>
        <w:gridCol w:w="944"/>
        <w:gridCol w:w="900"/>
        <w:gridCol w:w="810"/>
        <w:gridCol w:w="900"/>
      </w:tblGrid>
      <w:tr w:rsidR="00DA6F7E" w:rsidRPr="00B473A8" w14:paraId="4C39B9DF" w14:textId="77777777" w:rsidTr="00DA6F7E">
        <w:trPr>
          <w:trHeight w:val="144"/>
          <w:tblHeader/>
        </w:trPr>
        <w:tc>
          <w:tcPr>
            <w:tcW w:w="8748" w:type="dxa"/>
            <w:gridSpan w:val="8"/>
            <w:tcBorders>
              <w:top w:val="nil"/>
              <w:left w:val="nil"/>
              <w:bottom w:val="single" w:sz="4" w:space="0" w:color="auto"/>
              <w:right w:val="nil"/>
            </w:tcBorders>
            <w:shd w:val="clear" w:color="auto" w:fill="auto"/>
            <w:noWrap/>
            <w:tcMar>
              <w:top w:w="80" w:type="dxa"/>
              <w:left w:w="72" w:type="dxa"/>
              <w:bottom w:w="80" w:type="dxa"/>
              <w:right w:w="72" w:type="dxa"/>
            </w:tcMar>
            <w:vAlign w:val="center"/>
          </w:tcPr>
          <w:p w14:paraId="3A6EEAFD" w14:textId="77777777" w:rsidR="00DA6F7E" w:rsidRPr="00477CF2" w:rsidRDefault="00DA6F7E"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hAnsi="Verdana"/>
                <w:b/>
                <w:sz w:val="16"/>
                <w:szCs w:val="16"/>
                <w:lang w:val="es-MX" w:eastAsia="es-MX"/>
              </w:rPr>
              <w:t>TABLA 6. ESPECIFICACIONES ADICIONALES DE GASOLINAS POR REGIÓN</w:t>
            </w:r>
          </w:p>
        </w:tc>
      </w:tr>
      <w:tr w:rsidR="00E07512" w:rsidRPr="00B473A8" w14:paraId="349106C5" w14:textId="77777777" w:rsidTr="00DA6F7E">
        <w:trPr>
          <w:trHeight w:val="144"/>
          <w:tblHeader/>
        </w:trPr>
        <w:tc>
          <w:tcPr>
            <w:tcW w:w="928" w:type="dxa"/>
            <w:vMerge w:val="restart"/>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D9C8CF5"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Propiedad</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9D870E3"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Unidad</w:t>
            </w:r>
          </w:p>
        </w:tc>
        <w:tc>
          <w:tcPr>
            <w:tcW w:w="2848" w:type="dxa"/>
            <w:vMerge w:val="restart"/>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F6FA528"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Método de prueba</w:t>
            </w:r>
          </w:p>
        </w:tc>
        <w:tc>
          <w:tcPr>
            <w:tcW w:w="4258" w:type="dxa"/>
            <w:gridSpan w:val="5"/>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91FD090"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Valor límite</w:t>
            </w:r>
          </w:p>
        </w:tc>
      </w:tr>
      <w:tr w:rsidR="00E07512" w:rsidRPr="00B473A8" w14:paraId="608E5E1B" w14:textId="77777777" w:rsidTr="00DA6F7E">
        <w:trPr>
          <w:trHeight w:val="144"/>
          <w:tblHeader/>
        </w:trPr>
        <w:tc>
          <w:tcPr>
            <w:tcW w:w="928"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ABD80F8"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p>
        </w:tc>
        <w:tc>
          <w:tcPr>
            <w:tcW w:w="714"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130975ED"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p>
        </w:tc>
        <w:tc>
          <w:tcPr>
            <w:tcW w:w="2848"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6CFDB1AD"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B963CF9"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ZMVM</w:t>
            </w:r>
          </w:p>
        </w:tc>
        <w:tc>
          <w:tcPr>
            <w:tcW w:w="94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2DADF181"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ZMG</w:t>
            </w:r>
          </w:p>
        </w:tc>
        <w:tc>
          <w:tcPr>
            <w:tcW w:w="900"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05169B90"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ZMM</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F5A918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Resto del País</w:t>
            </w:r>
          </w:p>
        </w:tc>
      </w:tr>
      <w:tr w:rsidR="00E07512" w:rsidRPr="00B473A8" w14:paraId="3C82300D" w14:textId="77777777" w:rsidTr="00DA6F7E">
        <w:trPr>
          <w:trHeight w:val="144"/>
          <w:tblHeader/>
        </w:trPr>
        <w:tc>
          <w:tcPr>
            <w:tcW w:w="92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0BD1F21"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p>
        </w:tc>
        <w:tc>
          <w:tcPr>
            <w:tcW w:w="71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2600F5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p>
        </w:tc>
        <w:tc>
          <w:tcPr>
            <w:tcW w:w="2848"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A39CBC8"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p>
        </w:tc>
        <w:tc>
          <w:tcPr>
            <w:tcW w:w="2548" w:type="dxa"/>
            <w:gridSpan w:val="3"/>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64B9A90"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Gasolinas Premium y Regular</w:t>
            </w:r>
          </w:p>
        </w:tc>
        <w:tc>
          <w:tcPr>
            <w:tcW w:w="810"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2D756E2A"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Gasolina Premium</w:t>
            </w:r>
          </w:p>
        </w:tc>
        <w:tc>
          <w:tcPr>
            <w:tcW w:w="900"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0D1011A9"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b/>
                <w:sz w:val="16"/>
                <w:szCs w:val="16"/>
                <w:u w:color="000000"/>
                <w:bdr w:val="nil"/>
                <w:lang w:val="es-MX" w:eastAsia="es-ES_tradnl"/>
              </w:rPr>
            </w:pPr>
            <w:r w:rsidRPr="00477CF2">
              <w:rPr>
                <w:rFonts w:ascii="Verdana" w:eastAsia="Arial Unicode MS" w:hAnsi="Verdana"/>
                <w:b/>
                <w:sz w:val="16"/>
                <w:szCs w:val="16"/>
                <w:u w:color="000000"/>
                <w:bdr w:val="nil"/>
                <w:lang w:val="es-MX" w:eastAsia="es-ES_tradnl"/>
              </w:rPr>
              <w:t>Gasolina Regular</w:t>
            </w:r>
          </w:p>
        </w:tc>
      </w:tr>
      <w:tr w:rsidR="00E07512" w:rsidRPr="00B473A8" w14:paraId="50CA56A2" w14:textId="77777777" w:rsidTr="00DA6F7E">
        <w:tblPrEx>
          <w:shd w:val="clear" w:color="auto" w:fill="CED7E7"/>
        </w:tblPrEx>
        <w:trPr>
          <w:trHeight w:val="144"/>
        </w:trPr>
        <w:tc>
          <w:tcPr>
            <w:tcW w:w="928" w:type="dxa"/>
            <w:tcBorders>
              <w:top w:val="single" w:sz="4" w:space="0" w:color="auto"/>
            </w:tcBorders>
            <w:shd w:val="clear" w:color="auto" w:fill="auto"/>
            <w:noWrap/>
            <w:tcMar>
              <w:top w:w="80" w:type="dxa"/>
              <w:left w:w="72" w:type="dxa"/>
              <w:bottom w:w="80" w:type="dxa"/>
              <w:right w:w="72" w:type="dxa"/>
            </w:tcMar>
            <w:vAlign w:val="center"/>
          </w:tcPr>
          <w:p w14:paraId="697A2A47"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Aromáticos</w:t>
            </w:r>
          </w:p>
        </w:tc>
        <w:tc>
          <w:tcPr>
            <w:tcW w:w="714" w:type="dxa"/>
            <w:tcBorders>
              <w:top w:val="single" w:sz="4" w:space="0" w:color="auto"/>
            </w:tcBorders>
            <w:shd w:val="clear" w:color="auto" w:fill="auto"/>
            <w:noWrap/>
            <w:tcMar>
              <w:top w:w="80" w:type="dxa"/>
              <w:left w:w="72" w:type="dxa"/>
              <w:bottom w:w="80" w:type="dxa"/>
              <w:right w:w="72" w:type="dxa"/>
            </w:tcMar>
            <w:vAlign w:val="center"/>
          </w:tcPr>
          <w:p w14:paraId="0EB4D18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vol.</w:t>
            </w:r>
          </w:p>
        </w:tc>
        <w:tc>
          <w:tcPr>
            <w:tcW w:w="2848" w:type="dxa"/>
            <w:tcBorders>
              <w:top w:val="single" w:sz="4" w:space="0" w:color="auto"/>
            </w:tcBorders>
            <w:shd w:val="clear" w:color="auto" w:fill="auto"/>
            <w:noWrap/>
            <w:tcMar>
              <w:top w:w="80" w:type="dxa"/>
              <w:left w:w="72" w:type="dxa"/>
              <w:bottom w:w="80" w:type="dxa"/>
              <w:right w:w="72" w:type="dxa"/>
            </w:tcMar>
            <w:vAlign w:val="center"/>
          </w:tcPr>
          <w:p w14:paraId="49D77C9D"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Tipos de hidrocarburos en productos líquidos de petróleo por absorción de indicador fluorescente</w:t>
            </w:r>
          </w:p>
          <w:p w14:paraId="6AD478EF"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(ASTM D1319)</w:t>
            </w:r>
          </w:p>
        </w:tc>
        <w:tc>
          <w:tcPr>
            <w:tcW w:w="704" w:type="dxa"/>
            <w:tcBorders>
              <w:top w:val="single" w:sz="4" w:space="0" w:color="auto"/>
            </w:tcBorders>
            <w:shd w:val="clear" w:color="auto" w:fill="auto"/>
            <w:noWrap/>
            <w:tcMar>
              <w:top w:w="80" w:type="dxa"/>
              <w:left w:w="72" w:type="dxa"/>
              <w:bottom w:w="80" w:type="dxa"/>
              <w:right w:w="72" w:type="dxa"/>
            </w:tcMar>
            <w:vAlign w:val="center"/>
          </w:tcPr>
          <w:p w14:paraId="74306A39" w14:textId="77777777" w:rsidR="00E07512" w:rsidRPr="00477CF2" w:rsidRDefault="00E07512" w:rsidP="00423393">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25.0 </w:t>
            </w:r>
            <w:r w:rsidR="00477CF2">
              <w:rPr>
                <w:rFonts w:ascii="Verdana" w:eastAsia="Arial Unicode MS" w:hAnsi="Verdana"/>
                <w:sz w:val="16"/>
                <w:szCs w:val="16"/>
                <w:u w:color="000000"/>
                <w:bdr w:val="nil"/>
                <w:lang w:val="es-MX" w:eastAsia="es-ES_tradnl"/>
              </w:rPr>
              <w:t>má</w:t>
            </w:r>
            <w:r w:rsidR="00E35614" w:rsidRPr="00477CF2">
              <w:rPr>
                <w:rFonts w:ascii="Verdana" w:eastAsia="Arial Unicode MS" w:hAnsi="Verdana"/>
                <w:sz w:val="16"/>
                <w:szCs w:val="16"/>
                <w:u w:color="000000"/>
                <w:bdr w:val="nil"/>
                <w:lang w:val="es-MX" w:eastAsia="es-ES_tradnl"/>
              </w:rPr>
              <w:t>xim</w:t>
            </w:r>
            <w:r w:rsidR="00423393" w:rsidRPr="00477CF2">
              <w:rPr>
                <w:rFonts w:ascii="Verdana" w:eastAsia="Arial Unicode MS" w:hAnsi="Verdana"/>
                <w:sz w:val="16"/>
                <w:szCs w:val="16"/>
                <w:u w:color="000000"/>
                <w:bdr w:val="nil"/>
                <w:lang w:val="es-MX" w:eastAsia="es-ES_tradnl"/>
              </w:rPr>
              <w:t>o</w:t>
            </w:r>
          </w:p>
        </w:tc>
        <w:tc>
          <w:tcPr>
            <w:tcW w:w="944" w:type="dxa"/>
            <w:tcBorders>
              <w:top w:val="single" w:sz="4" w:space="0" w:color="auto"/>
            </w:tcBorders>
            <w:shd w:val="clear" w:color="auto" w:fill="auto"/>
            <w:noWrap/>
            <w:tcMar>
              <w:left w:w="72" w:type="dxa"/>
              <w:right w:w="72" w:type="dxa"/>
            </w:tcMar>
            <w:vAlign w:val="center"/>
          </w:tcPr>
          <w:p w14:paraId="0068013A"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32.0 </w:t>
            </w:r>
            <w:r w:rsidR="00423393" w:rsidRPr="00477CF2">
              <w:rPr>
                <w:rFonts w:ascii="Verdana" w:eastAsia="Arial Unicode MS" w:hAnsi="Verdana"/>
                <w:sz w:val="16"/>
                <w:szCs w:val="16"/>
                <w:u w:color="000000"/>
                <w:bdr w:val="nil"/>
                <w:lang w:val="es-MX" w:eastAsia="es-ES_tradnl"/>
              </w:rPr>
              <w:t>máximo</w:t>
            </w:r>
          </w:p>
          <w:p w14:paraId="3103AC91"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25.0 </w:t>
            </w:r>
            <w:r w:rsidR="00423393" w:rsidRPr="00477CF2">
              <w:rPr>
                <w:rFonts w:ascii="Verdana" w:eastAsia="Arial Unicode MS" w:hAnsi="Verdana"/>
                <w:sz w:val="16"/>
                <w:szCs w:val="16"/>
                <w:u w:color="000000"/>
                <w:bdr w:val="nil"/>
                <w:lang w:val="es-MX" w:eastAsia="es-ES_tradnl"/>
              </w:rPr>
              <w:t>máximo</w:t>
            </w:r>
            <w:r w:rsidRPr="00477CF2">
              <w:rPr>
                <w:rFonts w:ascii="Verdana" w:eastAsia="Arial Unicode MS" w:hAnsi="Verdana"/>
                <w:sz w:val="16"/>
                <w:szCs w:val="16"/>
                <w:u w:color="000000"/>
                <w:bdr w:val="nil"/>
                <w:lang w:val="es-MX" w:eastAsia="es-ES_tradnl"/>
              </w:rPr>
              <w:t xml:space="preserve"> a partir del 1° de enero de 2020</w:t>
            </w:r>
          </w:p>
        </w:tc>
        <w:tc>
          <w:tcPr>
            <w:tcW w:w="900" w:type="dxa"/>
            <w:tcBorders>
              <w:top w:val="single" w:sz="4" w:space="0" w:color="auto"/>
            </w:tcBorders>
            <w:shd w:val="clear" w:color="auto" w:fill="auto"/>
            <w:noWrap/>
            <w:tcMar>
              <w:left w:w="72" w:type="dxa"/>
              <w:right w:w="72" w:type="dxa"/>
            </w:tcMar>
            <w:vAlign w:val="center"/>
          </w:tcPr>
          <w:p w14:paraId="75000DBE"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32.0 </w:t>
            </w:r>
            <w:r w:rsidR="00423393" w:rsidRPr="00477CF2">
              <w:rPr>
                <w:rFonts w:ascii="Verdana" w:eastAsia="Arial Unicode MS" w:hAnsi="Verdana"/>
                <w:sz w:val="16"/>
                <w:szCs w:val="16"/>
                <w:u w:color="000000"/>
                <w:bdr w:val="nil"/>
                <w:lang w:val="es-MX" w:eastAsia="es-ES_tradnl"/>
              </w:rPr>
              <w:t>máximo</w:t>
            </w:r>
          </w:p>
          <w:p w14:paraId="1E1C1CCC"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25.0 </w:t>
            </w:r>
            <w:r w:rsidR="00423393" w:rsidRPr="00477CF2">
              <w:rPr>
                <w:rFonts w:ascii="Verdana" w:eastAsia="Arial Unicode MS" w:hAnsi="Verdana"/>
                <w:sz w:val="16"/>
                <w:szCs w:val="16"/>
                <w:u w:color="000000"/>
                <w:bdr w:val="nil"/>
                <w:lang w:val="es-MX" w:eastAsia="es-ES_tradnl"/>
              </w:rPr>
              <w:t>máximo</w:t>
            </w:r>
            <w:r w:rsidRPr="00477CF2">
              <w:rPr>
                <w:rFonts w:ascii="Verdana" w:eastAsia="Arial Unicode MS" w:hAnsi="Verdana"/>
                <w:sz w:val="16"/>
                <w:szCs w:val="16"/>
                <w:u w:color="000000"/>
                <w:bdr w:val="nil"/>
                <w:lang w:val="es-MX" w:eastAsia="es-ES_tradnl"/>
              </w:rPr>
              <w:t xml:space="preserve"> a partir del 1° de enero de 2020</w:t>
            </w:r>
          </w:p>
        </w:tc>
        <w:tc>
          <w:tcPr>
            <w:tcW w:w="810" w:type="dxa"/>
            <w:tcBorders>
              <w:top w:val="single" w:sz="4" w:space="0" w:color="auto"/>
            </w:tcBorders>
            <w:shd w:val="clear" w:color="auto" w:fill="auto"/>
            <w:noWrap/>
            <w:tcMar>
              <w:left w:w="72" w:type="dxa"/>
              <w:right w:w="72" w:type="dxa"/>
            </w:tcMar>
            <w:vAlign w:val="center"/>
          </w:tcPr>
          <w:p w14:paraId="378991CE"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32.0  </w:t>
            </w:r>
            <w:r w:rsidR="00423393" w:rsidRPr="00477CF2">
              <w:rPr>
                <w:rFonts w:ascii="Verdana" w:eastAsia="Arial Unicode MS" w:hAnsi="Verdana"/>
                <w:sz w:val="16"/>
                <w:szCs w:val="16"/>
                <w:u w:color="000000"/>
                <w:bdr w:val="nil"/>
                <w:lang w:val="es-MX" w:eastAsia="es-ES_tradnl"/>
              </w:rPr>
              <w:t>máximo</w:t>
            </w:r>
          </w:p>
        </w:tc>
        <w:tc>
          <w:tcPr>
            <w:tcW w:w="900" w:type="dxa"/>
            <w:tcBorders>
              <w:top w:val="single" w:sz="4" w:space="0" w:color="auto"/>
            </w:tcBorders>
            <w:shd w:val="clear" w:color="auto" w:fill="auto"/>
            <w:noWrap/>
            <w:tcMar>
              <w:left w:w="72" w:type="dxa"/>
              <w:right w:w="72" w:type="dxa"/>
            </w:tcMar>
            <w:vAlign w:val="center"/>
          </w:tcPr>
          <w:p w14:paraId="33AB618E"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Informar</w:t>
            </w:r>
          </w:p>
        </w:tc>
      </w:tr>
      <w:tr w:rsidR="00E07512" w:rsidRPr="00B473A8" w14:paraId="3E62328A" w14:textId="7777777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7D6A5AB7"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Olefinas</w:t>
            </w:r>
          </w:p>
        </w:tc>
        <w:tc>
          <w:tcPr>
            <w:tcW w:w="714" w:type="dxa"/>
            <w:shd w:val="clear" w:color="auto" w:fill="auto"/>
            <w:noWrap/>
            <w:tcMar>
              <w:top w:w="80" w:type="dxa"/>
              <w:left w:w="72" w:type="dxa"/>
              <w:bottom w:w="80" w:type="dxa"/>
              <w:right w:w="72" w:type="dxa"/>
            </w:tcMar>
            <w:vAlign w:val="center"/>
          </w:tcPr>
          <w:p w14:paraId="742724D3"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vol.</w:t>
            </w:r>
          </w:p>
        </w:tc>
        <w:tc>
          <w:tcPr>
            <w:tcW w:w="2848" w:type="dxa"/>
            <w:shd w:val="clear" w:color="auto" w:fill="auto"/>
            <w:noWrap/>
            <w:tcMar>
              <w:top w:w="80" w:type="dxa"/>
              <w:left w:w="72" w:type="dxa"/>
              <w:bottom w:w="80" w:type="dxa"/>
              <w:right w:w="72" w:type="dxa"/>
            </w:tcMar>
            <w:vAlign w:val="center"/>
          </w:tcPr>
          <w:p w14:paraId="1CBCA6B8"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Tipos de hidrocarburos en productos líquidos de petróleo por absorción de indicador fluorescente</w:t>
            </w:r>
          </w:p>
          <w:p w14:paraId="0C54A242"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(ASTM D1319)</w:t>
            </w:r>
          </w:p>
        </w:tc>
        <w:tc>
          <w:tcPr>
            <w:tcW w:w="704" w:type="dxa"/>
            <w:shd w:val="clear" w:color="auto" w:fill="auto"/>
            <w:noWrap/>
            <w:tcMar>
              <w:top w:w="80" w:type="dxa"/>
              <w:left w:w="72" w:type="dxa"/>
              <w:bottom w:w="80" w:type="dxa"/>
              <w:right w:w="72" w:type="dxa"/>
            </w:tcMar>
            <w:vAlign w:val="center"/>
          </w:tcPr>
          <w:p w14:paraId="25E18769"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10.0 </w:t>
            </w:r>
            <w:r w:rsidR="00423393" w:rsidRPr="00477CF2">
              <w:rPr>
                <w:rFonts w:ascii="Verdana" w:eastAsia="Arial Unicode MS" w:hAnsi="Verdana"/>
                <w:sz w:val="16"/>
                <w:szCs w:val="16"/>
                <w:u w:color="000000"/>
                <w:bdr w:val="nil"/>
                <w:lang w:val="es-MX" w:eastAsia="es-ES_tradnl"/>
              </w:rPr>
              <w:t>máximo</w:t>
            </w:r>
          </w:p>
        </w:tc>
        <w:tc>
          <w:tcPr>
            <w:tcW w:w="944" w:type="dxa"/>
            <w:shd w:val="clear" w:color="auto" w:fill="auto"/>
            <w:noWrap/>
            <w:tcMar>
              <w:left w:w="72" w:type="dxa"/>
              <w:right w:w="72" w:type="dxa"/>
            </w:tcMar>
            <w:vAlign w:val="center"/>
          </w:tcPr>
          <w:p w14:paraId="58147AE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11.9 </w:t>
            </w:r>
            <w:r w:rsidR="00423393" w:rsidRPr="00477CF2">
              <w:rPr>
                <w:rFonts w:ascii="Verdana" w:eastAsia="Arial Unicode MS" w:hAnsi="Verdana"/>
                <w:sz w:val="16"/>
                <w:szCs w:val="16"/>
                <w:u w:color="000000"/>
                <w:bdr w:val="nil"/>
                <w:lang w:val="es-MX" w:eastAsia="es-ES_tradnl"/>
              </w:rPr>
              <w:t>máximo</w:t>
            </w:r>
          </w:p>
          <w:p w14:paraId="24BC76E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10.0 </w:t>
            </w:r>
            <w:r w:rsidR="00423393" w:rsidRPr="00477CF2">
              <w:rPr>
                <w:rFonts w:ascii="Verdana" w:eastAsia="Arial Unicode MS" w:hAnsi="Verdana"/>
                <w:sz w:val="16"/>
                <w:szCs w:val="16"/>
                <w:u w:color="000000"/>
                <w:bdr w:val="nil"/>
                <w:lang w:val="es-MX" w:eastAsia="es-ES_tradnl"/>
              </w:rPr>
              <w:t>máximo</w:t>
            </w:r>
            <w:r w:rsidRPr="00477CF2">
              <w:rPr>
                <w:rFonts w:ascii="Verdana" w:eastAsia="Arial Unicode MS" w:hAnsi="Verdana"/>
                <w:sz w:val="16"/>
                <w:szCs w:val="16"/>
                <w:u w:color="000000"/>
                <w:bdr w:val="nil"/>
                <w:lang w:val="es-MX" w:eastAsia="es-ES_tradnl"/>
              </w:rPr>
              <w:t xml:space="preserve"> a partir del 1° de enero de 2020</w:t>
            </w:r>
          </w:p>
        </w:tc>
        <w:tc>
          <w:tcPr>
            <w:tcW w:w="900" w:type="dxa"/>
            <w:shd w:val="clear" w:color="auto" w:fill="auto"/>
            <w:noWrap/>
            <w:tcMar>
              <w:left w:w="72" w:type="dxa"/>
              <w:right w:w="72" w:type="dxa"/>
            </w:tcMar>
            <w:vAlign w:val="center"/>
          </w:tcPr>
          <w:p w14:paraId="6D2ADE46"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11.9 </w:t>
            </w:r>
            <w:r w:rsidR="00423393" w:rsidRPr="00477CF2">
              <w:rPr>
                <w:rFonts w:ascii="Verdana" w:eastAsia="Arial Unicode MS" w:hAnsi="Verdana"/>
                <w:sz w:val="16"/>
                <w:szCs w:val="16"/>
                <w:u w:color="000000"/>
                <w:bdr w:val="nil"/>
                <w:lang w:val="es-MX" w:eastAsia="es-ES_tradnl"/>
              </w:rPr>
              <w:t>máximo</w:t>
            </w:r>
          </w:p>
          <w:p w14:paraId="209E1985"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10.0 </w:t>
            </w:r>
            <w:r w:rsidR="00423393" w:rsidRPr="00477CF2">
              <w:rPr>
                <w:rFonts w:ascii="Verdana" w:eastAsia="Arial Unicode MS" w:hAnsi="Verdana"/>
                <w:sz w:val="16"/>
                <w:szCs w:val="16"/>
                <w:u w:color="000000"/>
                <w:bdr w:val="nil"/>
                <w:lang w:val="es-MX" w:eastAsia="es-ES_tradnl"/>
              </w:rPr>
              <w:t>máximo</w:t>
            </w:r>
            <w:r w:rsidRPr="00477CF2">
              <w:rPr>
                <w:rFonts w:ascii="Verdana" w:eastAsia="Arial Unicode MS" w:hAnsi="Verdana"/>
                <w:sz w:val="16"/>
                <w:szCs w:val="16"/>
                <w:u w:color="000000"/>
                <w:bdr w:val="nil"/>
                <w:lang w:val="es-MX" w:eastAsia="es-ES_tradnl"/>
              </w:rPr>
              <w:t xml:space="preserve"> a partir del 1° de enero de 2020</w:t>
            </w:r>
          </w:p>
        </w:tc>
        <w:tc>
          <w:tcPr>
            <w:tcW w:w="810" w:type="dxa"/>
            <w:shd w:val="clear" w:color="auto" w:fill="auto"/>
            <w:noWrap/>
            <w:tcMar>
              <w:left w:w="72" w:type="dxa"/>
              <w:right w:w="72" w:type="dxa"/>
            </w:tcMar>
            <w:vAlign w:val="center"/>
          </w:tcPr>
          <w:p w14:paraId="6C45C0F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12.5 </w:t>
            </w:r>
            <w:r w:rsidR="00423393" w:rsidRPr="00477CF2">
              <w:rPr>
                <w:rFonts w:ascii="Verdana" w:eastAsia="Arial Unicode MS" w:hAnsi="Verdana"/>
                <w:sz w:val="16"/>
                <w:szCs w:val="16"/>
                <w:u w:color="000000"/>
                <w:bdr w:val="nil"/>
                <w:lang w:val="es-MX" w:eastAsia="es-ES_tradnl"/>
              </w:rPr>
              <w:t>máximo</w:t>
            </w:r>
          </w:p>
        </w:tc>
        <w:tc>
          <w:tcPr>
            <w:tcW w:w="900" w:type="dxa"/>
            <w:shd w:val="clear" w:color="auto" w:fill="auto"/>
            <w:noWrap/>
            <w:tcMar>
              <w:left w:w="72" w:type="dxa"/>
              <w:right w:w="72" w:type="dxa"/>
            </w:tcMar>
            <w:vAlign w:val="center"/>
          </w:tcPr>
          <w:p w14:paraId="4B0949D4"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Informar</w:t>
            </w:r>
          </w:p>
        </w:tc>
      </w:tr>
      <w:tr w:rsidR="00E07512" w:rsidRPr="00B473A8" w14:paraId="754505DD" w14:textId="7777777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5839C0E2"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Benceno</w:t>
            </w:r>
          </w:p>
        </w:tc>
        <w:tc>
          <w:tcPr>
            <w:tcW w:w="714" w:type="dxa"/>
            <w:shd w:val="clear" w:color="auto" w:fill="auto"/>
            <w:noWrap/>
            <w:tcMar>
              <w:top w:w="80" w:type="dxa"/>
              <w:left w:w="72" w:type="dxa"/>
              <w:bottom w:w="80" w:type="dxa"/>
              <w:right w:w="72" w:type="dxa"/>
            </w:tcMar>
            <w:vAlign w:val="center"/>
          </w:tcPr>
          <w:p w14:paraId="3AA97565"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vol.</w:t>
            </w:r>
          </w:p>
        </w:tc>
        <w:tc>
          <w:tcPr>
            <w:tcW w:w="2848" w:type="dxa"/>
            <w:shd w:val="clear" w:color="auto" w:fill="auto"/>
            <w:noWrap/>
            <w:tcMar>
              <w:top w:w="80" w:type="dxa"/>
              <w:left w:w="72" w:type="dxa"/>
              <w:bottom w:w="80" w:type="dxa"/>
              <w:right w:w="72" w:type="dxa"/>
            </w:tcMar>
            <w:vAlign w:val="center"/>
          </w:tcPr>
          <w:p w14:paraId="12096E9F"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Determinación de benceno y tolueno en gasolina terminada para uso en motores y aviación por cromatografía de gases</w:t>
            </w:r>
          </w:p>
          <w:p w14:paraId="0EE595D1"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(ASTM D3606, D5580, D6277)</w:t>
            </w:r>
          </w:p>
        </w:tc>
        <w:tc>
          <w:tcPr>
            <w:tcW w:w="704" w:type="dxa"/>
            <w:shd w:val="clear" w:color="auto" w:fill="auto"/>
            <w:noWrap/>
            <w:tcMar>
              <w:top w:w="80" w:type="dxa"/>
              <w:left w:w="72" w:type="dxa"/>
              <w:bottom w:w="80" w:type="dxa"/>
              <w:right w:w="72" w:type="dxa"/>
            </w:tcMar>
            <w:vAlign w:val="center"/>
          </w:tcPr>
          <w:p w14:paraId="18B1346A"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vertAlign w:val="superscript"/>
                <w:lang w:val="es-MX" w:eastAsia="es-ES_tradnl"/>
              </w:rPr>
            </w:pPr>
            <w:r w:rsidRPr="00477CF2">
              <w:rPr>
                <w:rFonts w:ascii="Verdana" w:eastAsia="Arial Unicode MS" w:hAnsi="Verdana"/>
                <w:sz w:val="16"/>
                <w:szCs w:val="16"/>
                <w:u w:color="000000"/>
                <w:bdr w:val="nil"/>
                <w:lang w:val="es-MX" w:eastAsia="es-ES_tradnl"/>
              </w:rPr>
              <w:t xml:space="preserve">1.0 </w:t>
            </w:r>
            <w:r w:rsidR="00423393" w:rsidRPr="00477CF2">
              <w:rPr>
                <w:rFonts w:ascii="Verdana" w:eastAsia="Arial Unicode MS" w:hAnsi="Verdana"/>
                <w:sz w:val="16"/>
                <w:szCs w:val="16"/>
                <w:u w:color="000000"/>
                <w:bdr w:val="nil"/>
                <w:lang w:val="es-MX" w:eastAsia="es-ES_tradnl"/>
              </w:rPr>
              <w:t>máximo</w:t>
            </w:r>
          </w:p>
        </w:tc>
        <w:tc>
          <w:tcPr>
            <w:tcW w:w="944" w:type="dxa"/>
            <w:shd w:val="clear" w:color="auto" w:fill="auto"/>
            <w:noWrap/>
            <w:tcMar>
              <w:left w:w="72" w:type="dxa"/>
              <w:right w:w="72" w:type="dxa"/>
            </w:tcMar>
            <w:vAlign w:val="center"/>
          </w:tcPr>
          <w:p w14:paraId="613496E7"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1.0 </w:t>
            </w:r>
            <w:r w:rsidR="00423393" w:rsidRPr="00477CF2">
              <w:rPr>
                <w:rFonts w:ascii="Verdana" w:eastAsia="Arial Unicode MS" w:hAnsi="Verdana"/>
                <w:sz w:val="16"/>
                <w:szCs w:val="16"/>
                <w:u w:color="000000"/>
                <w:bdr w:val="nil"/>
                <w:lang w:val="es-MX" w:eastAsia="es-ES_tradnl"/>
              </w:rPr>
              <w:t>máximo</w:t>
            </w:r>
          </w:p>
        </w:tc>
        <w:tc>
          <w:tcPr>
            <w:tcW w:w="900" w:type="dxa"/>
            <w:shd w:val="clear" w:color="auto" w:fill="auto"/>
            <w:noWrap/>
            <w:tcMar>
              <w:left w:w="72" w:type="dxa"/>
              <w:right w:w="72" w:type="dxa"/>
            </w:tcMar>
            <w:vAlign w:val="center"/>
          </w:tcPr>
          <w:p w14:paraId="398E184D"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1.0 </w:t>
            </w:r>
            <w:r w:rsidR="00423393" w:rsidRPr="00477CF2">
              <w:rPr>
                <w:rFonts w:ascii="Verdana" w:eastAsia="Arial Unicode MS" w:hAnsi="Verdana"/>
                <w:sz w:val="16"/>
                <w:szCs w:val="16"/>
                <w:u w:color="000000"/>
                <w:bdr w:val="nil"/>
                <w:lang w:val="es-MX" w:eastAsia="es-ES_tradnl"/>
              </w:rPr>
              <w:t>máximo</w:t>
            </w:r>
          </w:p>
        </w:tc>
        <w:tc>
          <w:tcPr>
            <w:tcW w:w="810" w:type="dxa"/>
            <w:shd w:val="clear" w:color="auto" w:fill="auto"/>
            <w:noWrap/>
            <w:tcMar>
              <w:left w:w="72" w:type="dxa"/>
              <w:right w:w="72" w:type="dxa"/>
            </w:tcMar>
            <w:vAlign w:val="center"/>
          </w:tcPr>
          <w:p w14:paraId="1B470988"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2.0 </w:t>
            </w:r>
            <w:r w:rsidR="00423393" w:rsidRPr="00477CF2">
              <w:rPr>
                <w:rFonts w:ascii="Verdana" w:eastAsia="Arial Unicode MS" w:hAnsi="Verdana"/>
                <w:sz w:val="16"/>
                <w:szCs w:val="16"/>
                <w:u w:color="000000"/>
                <w:bdr w:val="nil"/>
                <w:lang w:val="es-MX" w:eastAsia="es-ES_tradnl"/>
              </w:rPr>
              <w:t>máximo</w:t>
            </w:r>
          </w:p>
        </w:tc>
        <w:tc>
          <w:tcPr>
            <w:tcW w:w="900" w:type="dxa"/>
            <w:shd w:val="clear" w:color="auto" w:fill="auto"/>
            <w:noWrap/>
            <w:tcMar>
              <w:left w:w="72" w:type="dxa"/>
              <w:right w:w="72" w:type="dxa"/>
            </w:tcMar>
            <w:vAlign w:val="center"/>
          </w:tcPr>
          <w:p w14:paraId="0F456BCB"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2.0 </w:t>
            </w:r>
            <w:r w:rsidR="00423393" w:rsidRPr="00477CF2">
              <w:rPr>
                <w:rFonts w:ascii="Verdana" w:eastAsia="Arial Unicode MS" w:hAnsi="Verdana"/>
                <w:sz w:val="16"/>
                <w:szCs w:val="16"/>
                <w:u w:color="000000"/>
                <w:bdr w:val="nil"/>
                <w:lang w:val="es-MX" w:eastAsia="es-ES_tradnl"/>
              </w:rPr>
              <w:t>máximo</w:t>
            </w:r>
          </w:p>
        </w:tc>
      </w:tr>
      <w:tr w:rsidR="00E07512" w:rsidRPr="00B473A8" w14:paraId="3B4C0BD8" w14:textId="7777777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73FED52F"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Azufre total</w:t>
            </w:r>
          </w:p>
        </w:tc>
        <w:tc>
          <w:tcPr>
            <w:tcW w:w="714" w:type="dxa"/>
            <w:shd w:val="clear" w:color="auto" w:fill="auto"/>
            <w:noWrap/>
            <w:tcMar>
              <w:top w:w="80" w:type="dxa"/>
              <w:left w:w="72" w:type="dxa"/>
              <w:bottom w:w="80" w:type="dxa"/>
              <w:right w:w="72" w:type="dxa"/>
            </w:tcMar>
            <w:vAlign w:val="center"/>
          </w:tcPr>
          <w:p w14:paraId="12456D7A"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mg/kg</w:t>
            </w:r>
          </w:p>
        </w:tc>
        <w:tc>
          <w:tcPr>
            <w:tcW w:w="2848" w:type="dxa"/>
            <w:shd w:val="clear" w:color="auto" w:fill="auto"/>
            <w:noWrap/>
            <w:tcMar>
              <w:top w:w="80" w:type="dxa"/>
              <w:left w:w="72" w:type="dxa"/>
              <w:bottom w:w="80" w:type="dxa"/>
              <w:right w:w="72" w:type="dxa"/>
            </w:tcMar>
            <w:vAlign w:val="center"/>
          </w:tcPr>
          <w:p w14:paraId="0C85AF79"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Determinación de azufre total </w:t>
            </w:r>
            <w:r w:rsidR="00237D9B" w:rsidRPr="00477CF2">
              <w:rPr>
                <w:rFonts w:ascii="Verdana" w:eastAsia="Arial Unicode MS" w:hAnsi="Verdana"/>
                <w:sz w:val="16"/>
                <w:szCs w:val="16"/>
                <w:u w:color="000000"/>
                <w:bdr w:val="nil"/>
                <w:lang w:val="es-MX" w:eastAsia="es-ES_tradnl"/>
              </w:rPr>
              <w:t xml:space="preserve">en hidrocarburos ligeros (ASTM </w:t>
            </w:r>
            <w:r w:rsidRPr="00477CF2">
              <w:rPr>
                <w:rFonts w:ascii="Verdana" w:eastAsia="Arial Unicode MS" w:hAnsi="Verdana"/>
                <w:sz w:val="16"/>
                <w:szCs w:val="16"/>
                <w:u w:color="000000"/>
                <w:bdr w:val="nil"/>
                <w:lang w:val="es-MX" w:eastAsia="es-ES_tradnl"/>
              </w:rPr>
              <w:t>D5453, D2622, D7039, D7220)</w:t>
            </w:r>
          </w:p>
        </w:tc>
        <w:tc>
          <w:tcPr>
            <w:tcW w:w="4258" w:type="dxa"/>
            <w:gridSpan w:val="5"/>
            <w:shd w:val="clear" w:color="auto" w:fill="auto"/>
            <w:noWrap/>
            <w:tcMar>
              <w:top w:w="80" w:type="dxa"/>
              <w:left w:w="72" w:type="dxa"/>
              <w:bottom w:w="80" w:type="dxa"/>
              <w:right w:w="72" w:type="dxa"/>
            </w:tcMar>
            <w:vAlign w:val="center"/>
          </w:tcPr>
          <w:p w14:paraId="7FA979BD"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vertAlign w:val="superscript"/>
                <w:lang w:val="es-MX" w:eastAsia="es-ES_tradnl"/>
              </w:rPr>
            </w:pPr>
            <w:r w:rsidRPr="00477CF2">
              <w:rPr>
                <w:rFonts w:ascii="Verdana" w:eastAsia="Arial Unicode MS" w:hAnsi="Verdana"/>
                <w:sz w:val="16"/>
                <w:szCs w:val="16"/>
                <w:u w:color="000000"/>
                <w:bdr w:val="nil"/>
                <w:lang w:val="es-MX" w:eastAsia="es-ES_tradnl"/>
              </w:rPr>
              <w:t xml:space="preserve">30 promedio </w:t>
            </w:r>
            <w:r w:rsidRPr="00477CF2">
              <w:rPr>
                <w:rFonts w:ascii="Verdana" w:eastAsia="Arial Unicode MS" w:hAnsi="Verdana"/>
                <w:sz w:val="16"/>
                <w:szCs w:val="16"/>
                <w:u w:color="000000"/>
                <w:bdr w:val="nil"/>
                <w:vertAlign w:val="superscript"/>
                <w:lang w:val="es-MX" w:eastAsia="es-ES_tradnl"/>
              </w:rPr>
              <w:t>(1)</w:t>
            </w:r>
          </w:p>
          <w:p w14:paraId="23B03E20"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80 </w:t>
            </w:r>
            <w:r w:rsidR="00423393" w:rsidRPr="00477CF2">
              <w:rPr>
                <w:rFonts w:ascii="Verdana" w:eastAsia="Arial Unicode MS" w:hAnsi="Verdana"/>
                <w:sz w:val="16"/>
                <w:szCs w:val="16"/>
                <w:u w:color="000000"/>
                <w:bdr w:val="nil"/>
                <w:lang w:val="es-MX" w:eastAsia="es-ES_tradnl"/>
              </w:rPr>
              <w:t>máximo</w:t>
            </w:r>
            <w:r w:rsidRPr="00477CF2">
              <w:rPr>
                <w:rFonts w:ascii="Verdana" w:eastAsia="Arial Unicode MS" w:hAnsi="Verdana"/>
                <w:sz w:val="16"/>
                <w:szCs w:val="16"/>
                <w:u w:color="000000"/>
                <w:bdr w:val="nil"/>
                <w:lang w:val="es-MX" w:eastAsia="es-ES_tradnl"/>
              </w:rPr>
              <w:t xml:space="preserve"> </w:t>
            </w:r>
            <w:r w:rsidRPr="00477CF2">
              <w:rPr>
                <w:rFonts w:ascii="Verdana" w:eastAsia="Arial Unicode MS" w:hAnsi="Verdana"/>
                <w:sz w:val="16"/>
                <w:szCs w:val="16"/>
                <w:u w:color="000000"/>
                <w:bdr w:val="nil"/>
                <w:vertAlign w:val="superscript"/>
                <w:lang w:val="es-MX" w:eastAsia="es-ES_tradnl"/>
              </w:rPr>
              <w:t xml:space="preserve"> (2)</w:t>
            </w:r>
          </w:p>
        </w:tc>
      </w:tr>
      <w:tr w:rsidR="00E07512" w:rsidRPr="00B473A8" w14:paraId="28D996E5" w14:textId="7777777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6F6F3C7A"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Oxígeno</w:t>
            </w:r>
            <w:r w:rsidRPr="00477CF2">
              <w:rPr>
                <w:rFonts w:ascii="Verdana" w:eastAsia="Arial Unicode MS" w:hAnsi="Verdana"/>
                <w:sz w:val="16"/>
                <w:szCs w:val="16"/>
                <w:u w:color="000000"/>
                <w:bdr w:val="nil"/>
                <w:vertAlign w:val="superscript"/>
                <w:lang w:val="es-MX" w:eastAsia="es-ES_tradnl"/>
              </w:rPr>
              <w:t>(3)(4)(5)(6)</w:t>
            </w:r>
          </w:p>
        </w:tc>
        <w:tc>
          <w:tcPr>
            <w:tcW w:w="714" w:type="dxa"/>
            <w:shd w:val="clear" w:color="auto" w:fill="auto"/>
            <w:noWrap/>
            <w:tcMar>
              <w:top w:w="80" w:type="dxa"/>
              <w:left w:w="72" w:type="dxa"/>
              <w:bottom w:w="80" w:type="dxa"/>
              <w:right w:w="72" w:type="dxa"/>
            </w:tcMar>
            <w:vAlign w:val="center"/>
          </w:tcPr>
          <w:p w14:paraId="196FFA73"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masa</w:t>
            </w:r>
          </w:p>
        </w:tc>
        <w:tc>
          <w:tcPr>
            <w:tcW w:w="2848" w:type="dxa"/>
            <w:shd w:val="clear" w:color="auto" w:fill="auto"/>
            <w:noWrap/>
            <w:tcMar>
              <w:top w:w="80" w:type="dxa"/>
              <w:left w:w="72" w:type="dxa"/>
              <w:bottom w:w="80" w:type="dxa"/>
              <w:right w:w="72" w:type="dxa"/>
            </w:tcMar>
            <w:vAlign w:val="center"/>
          </w:tcPr>
          <w:p w14:paraId="77E7D76E"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Determinación de MTBE, ETBE, TAME, DIPE y alcoholes hasta C4 en gasolinas por cromatografía de gases (ASTM D4815)</w:t>
            </w:r>
          </w:p>
          <w:p w14:paraId="14408602"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Determinación de MTBE, ETBE, TAME, DIPE, etanol y terbutanol en gasolinas por espectroscopia infrarroja</w:t>
            </w:r>
          </w:p>
          <w:p w14:paraId="0A61B5B3" w14:textId="77777777" w:rsidR="00E07512" w:rsidRPr="00477CF2" w:rsidRDefault="00E07512" w:rsidP="00766CD7">
            <w:pPr>
              <w:pStyle w:val="Texto"/>
              <w:pBdr>
                <w:top w:val="nil"/>
                <w:left w:val="nil"/>
                <w:bottom w:val="nil"/>
                <w:right w:val="nil"/>
                <w:between w:val="nil"/>
                <w:bar w:val="nil"/>
              </w:pBdr>
              <w:spacing w:after="0" w:line="247" w:lineRule="exact"/>
              <w:ind w:firstLine="0"/>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(ASTM D5845) </w:t>
            </w:r>
          </w:p>
        </w:tc>
        <w:tc>
          <w:tcPr>
            <w:tcW w:w="2548" w:type="dxa"/>
            <w:gridSpan w:val="3"/>
            <w:shd w:val="clear" w:color="auto" w:fill="auto"/>
            <w:noWrap/>
            <w:tcMar>
              <w:top w:w="80" w:type="dxa"/>
              <w:left w:w="72" w:type="dxa"/>
              <w:bottom w:w="80" w:type="dxa"/>
              <w:right w:w="72" w:type="dxa"/>
            </w:tcMar>
            <w:vAlign w:val="center"/>
          </w:tcPr>
          <w:p w14:paraId="618445A1"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1.0–2.7 </w:t>
            </w:r>
            <w:r w:rsidR="00423393" w:rsidRPr="00477CF2">
              <w:rPr>
                <w:rFonts w:ascii="Verdana" w:eastAsia="Arial Unicode MS" w:hAnsi="Verdana"/>
                <w:sz w:val="16"/>
                <w:szCs w:val="16"/>
                <w:u w:color="000000"/>
                <w:bdr w:val="nil"/>
                <w:lang w:val="es-MX" w:eastAsia="es-ES_tradnl"/>
              </w:rPr>
              <w:t>máximo</w:t>
            </w:r>
            <w:r w:rsidRPr="00477CF2">
              <w:rPr>
                <w:rFonts w:ascii="Verdana" w:eastAsia="Arial Unicode MS" w:hAnsi="Verdana"/>
                <w:sz w:val="16"/>
                <w:szCs w:val="16"/>
                <w:u w:color="000000"/>
                <w:bdr w:val="nil"/>
                <w:lang w:val="es-MX" w:eastAsia="es-ES_tradnl"/>
              </w:rPr>
              <w:t>.</w:t>
            </w:r>
          </w:p>
        </w:tc>
        <w:tc>
          <w:tcPr>
            <w:tcW w:w="1710" w:type="dxa"/>
            <w:gridSpan w:val="2"/>
            <w:shd w:val="clear" w:color="auto" w:fill="auto"/>
            <w:noWrap/>
            <w:tcMar>
              <w:top w:w="80" w:type="dxa"/>
              <w:left w:w="72" w:type="dxa"/>
              <w:bottom w:w="80" w:type="dxa"/>
              <w:right w:w="72" w:type="dxa"/>
            </w:tcMar>
            <w:vAlign w:val="center"/>
          </w:tcPr>
          <w:p w14:paraId="2A7014C5" w14:textId="77777777" w:rsidR="00E07512" w:rsidRPr="00477CF2" w:rsidRDefault="00E07512" w:rsidP="00766CD7">
            <w:pPr>
              <w:pStyle w:val="Texto"/>
              <w:pBdr>
                <w:top w:val="nil"/>
                <w:left w:val="nil"/>
                <w:bottom w:val="nil"/>
                <w:right w:val="nil"/>
                <w:between w:val="nil"/>
                <w:bar w:val="nil"/>
              </w:pBdr>
              <w:spacing w:after="0" w:line="247" w:lineRule="exact"/>
              <w:ind w:firstLine="0"/>
              <w:jc w:val="center"/>
              <w:rPr>
                <w:rFonts w:ascii="Verdana" w:eastAsia="Arial Unicode MS" w:hAnsi="Verdana"/>
                <w:sz w:val="16"/>
                <w:szCs w:val="16"/>
                <w:u w:color="000000"/>
                <w:bdr w:val="nil"/>
                <w:lang w:val="es-MX" w:eastAsia="es-ES_tradnl"/>
              </w:rPr>
            </w:pPr>
            <w:r w:rsidRPr="00477CF2">
              <w:rPr>
                <w:rFonts w:ascii="Verdana" w:eastAsia="Arial Unicode MS" w:hAnsi="Verdana"/>
                <w:sz w:val="16"/>
                <w:szCs w:val="16"/>
                <w:u w:color="000000"/>
                <w:bdr w:val="nil"/>
                <w:lang w:val="es-MX" w:eastAsia="es-ES_tradnl"/>
              </w:rPr>
              <w:t xml:space="preserve">2.7 </w:t>
            </w:r>
            <w:r w:rsidR="00423393" w:rsidRPr="00477CF2">
              <w:rPr>
                <w:rFonts w:ascii="Verdana" w:eastAsia="Arial Unicode MS" w:hAnsi="Verdana"/>
                <w:sz w:val="16"/>
                <w:szCs w:val="16"/>
                <w:u w:color="000000"/>
                <w:bdr w:val="nil"/>
                <w:lang w:val="es-MX" w:eastAsia="es-ES_tradnl"/>
              </w:rPr>
              <w:t>máximo</w:t>
            </w:r>
          </w:p>
        </w:tc>
      </w:tr>
    </w:tbl>
    <w:p w14:paraId="3E7E940D" w14:textId="77777777" w:rsidR="00E07512" w:rsidRPr="00B473A8" w:rsidRDefault="00E07512" w:rsidP="00E07512">
      <w:pPr>
        <w:pStyle w:val="Texto"/>
        <w:rPr>
          <w:rFonts w:ascii="Verdana" w:hAnsi="Verdana"/>
          <w:sz w:val="16"/>
          <w:szCs w:val="16"/>
          <w:lang w:val="es-ES_tradnl" w:eastAsia="es-MX"/>
        </w:rPr>
      </w:pPr>
    </w:p>
    <w:p w14:paraId="19028DCB" w14:textId="77777777" w:rsidR="00441280" w:rsidRDefault="00441280" w:rsidP="00F40D44">
      <w:pPr>
        <w:pStyle w:val="Texto"/>
        <w:rPr>
          <w:rFonts w:ascii="Verdana" w:hAnsi="Verdana"/>
          <w:b/>
          <w:sz w:val="16"/>
          <w:szCs w:val="16"/>
          <w:lang w:val="es-ES_tradnl" w:eastAsia="es-MX"/>
        </w:rPr>
      </w:pPr>
    </w:p>
    <w:p w14:paraId="12065AC6" w14:textId="77777777" w:rsidR="00441280" w:rsidRDefault="00441280" w:rsidP="00F40D44">
      <w:pPr>
        <w:pStyle w:val="Texto"/>
        <w:rPr>
          <w:rFonts w:ascii="Verdana" w:hAnsi="Verdana"/>
          <w:b/>
          <w:sz w:val="16"/>
          <w:szCs w:val="16"/>
          <w:lang w:val="es-ES_tradnl" w:eastAsia="es-MX"/>
        </w:rPr>
      </w:pPr>
    </w:p>
    <w:tbl>
      <w:tblPr>
        <w:tblW w:w="8748"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4F81BD"/>
        <w:tblLayout w:type="fixed"/>
        <w:tblCellMar>
          <w:left w:w="72" w:type="dxa"/>
          <w:right w:w="72" w:type="dxa"/>
        </w:tblCellMar>
        <w:tblLook w:val="04A0" w:firstRow="1" w:lastRow="0" w:firstColumn="1" w:lastColumn="0" w:noHBand="0" w:noVBand="1"/>
      </w:tblPr>
      <w:tblGrid>
        <w:gridCol w:w="928"/>
        <w:gridCol w:w="714"/>
        <w:gridCol w:w="2848"/>
        <w:gridCol w:w="704"/>
        <w:gridCol w:w="944"/>
        <w:gridCol w:w="900"/>
        <w:gridCol w:w="810"/>
        <w:gridCol w:w="900"/>
      </w:tblGrid>
      <w:tr w:rsidR="00441280" w:rsidRPr="0069551E" w14:paraId="7857239B" w14:textId="77777777" w:rsidTr="00085707">
        <w:trPr>
          <w:trHeight w:val="144"/>
          <w:tblHeader/>
        </w:trPr>
        <w:tc>
          <w:tcPr>
            <w:tcW w:w="8748" w:type="dxa"/>
            <w:gridSpan w:val="8"/>
            <w:tcBorders>
              <w:top w:val="nil"/>
              <w:left w:val="nil"/>
              <w:bottom w:val="single" w:sz="4" w:space="0" w:color="auto"/>
              <w:right w:val="nil"/>
            </w:tcBorders>
            <w:shd w:val="clear" w:color="auto" w:fill="auto"/>
            <w:noWrap/>
            <w:tcMar>
              <w:top w:w="80" w:type="dxa"/>
              <w:left w:w="72" w:type="dxa"/>
              <w:bottom w:w="80" w:type="dxa"/>
              <w:right w:w="72" w:type="dxa"/>
            </w:tcMar>
            <w:vAlign w:val="center"/>
          </w:tcPr>
          <w:p w14:paraId="18D50FFC" w14:textId="77777777" w:rsidR="00441280" w:rsidRPr="00441280" w:rsidRDefault="00441280" w:rsidP="00441280">
            <w:pPr>
              <w:pBdr>
                <w:top w:val="nil"/>
                <w:left w:val="nil"/>
                <w:bottom w:val="nil"/>
                <w:right w:val="nil"/>
                <w:between w:val="nil"/>
                <w:bar w:val="nil"/>
              </w:pBdr>
              <w:spacing w:line="247" w:lineRule="exact"/>
              <w:jc w:val="center"/>
              <w:rPr>
                <w:rFonts w:ascii="Verdana" w:hAnsi="Verdana" w:cs="Arial"/>
                <w:b/>
                <w:sz w:val="12"/>
                <w:szCs w:val="16"/>
                <w:lang w:val="en-US" w:eastAsia="es-MX"/>
              </w:rPr>
            </w:pPr>
            <w:r w:rsidRPr="00441280">
              <w:rPr>
                <w:rFonts w:ascii="Verdana" w:hAnsi="Verdana" w:cs="Arial"/>
                <w:b/>
                <w:sz w:val="12"/>
                <w:szCs w:val="16"/>
                <w:lang w:val="en-US" w:eastAsia="es-MX"/>
              </w:rPr>
              <w:t>TABLE 6. ADDITIONAL SPECIFICATIONS OF GASOLINES PER REGION</w:t>
            </w:r>
          </w:p>
          <w:p w14:paraId="40D2F6E9" w14:textId="77777777" w:rsidR="00441280" w:rsidRPr="00013507"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r>
      <w:tr w:rsidR="00441280" w:rsidRPr="00441280" w14:paraId="70EC2D99" w14:textId="77777777" w:rsidTr="00085707">
        <w:trPr>
          <w:trHeight w:val="144"/>
          <w:tblHeader/>
        </w:trPr>
        <w:tc>
          <w:tcPr>
            <w:tcW w:w="928" w:type="dxa"/>
            <w:vMerge w:val="restart"/>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1FDDEC7"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Property</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35860AB"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 xml:space="preserve">Unit </w:t>
            </w:r>
          </w:p>
        </w:tc>
        <w:tc>
          <w:tcPr>
            <w:tcW w:w="2848" w:type="dxa"/>
            <w:vMerge w:val="restart"/>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30815AEF"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 xml:space="preserve">Test method </w:t>
            </w:r>
          </w:p>
        </w:tc>
        <w:tc>
          <w:tcPr>
            <w:tcW w:w="4258" w:type="dxa"/>
            <w:gridSpan w:val="5"/>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6D8A625B"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Limit value</w:t>
            </w:r>
          </w:p>
        </w:tc>
      </w:tr>
      <w:tr w:rsidR="00441280" w:rsidRPr="00441280" w14:paraId="5CF55D5A" w14:textId="77777777" w:rsidTr="00085707">
        <w:trPr>
          <w:trHeight w:val="144"/>
          <w:tblHeader/>
        </w:trPr>
        <w:tc>
          <w:tcPr>
            <w:tcW w:w="928"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2F9E4031"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c>
          <w:tcPr>
            <w:tcW w:w="714"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65116A25"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c>
          <w:tcPr>
            <w:tcW w:w="2848"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6821FF2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7B477D92"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ZMVM</w:t>
            </w:r>
          </w:p>
        </w:tc>
        <w:tc>
          <w:tcPr>
            <w:tcW w:w="94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00A93F88"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ZMG</w:t>
            </w:r>
          </w:p>
        </w:tc>
        <w:tc>
          <w:tcPr>
            <w:tcW w:w="900"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77F6F0B0"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ZMM</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577C7730"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Rest of the country</w:t>
            </w:r>
          </w:p>
        </w:tc>
      </w:tr>
      <w:tr w:rsidR="00441280" w:rsidRPr="00441280" w14:paraId="6A615096" w14:textId="77777777" w:rsidTr="00085707">
        <w:trPr>
          <w:trHeight w:val="144"/>
          <w:tblHeader/>
        </w:trPr>
        <w:tc>
          <w:tcPr>
            <w:tcW w:w="92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C0B3BA2"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c>
          <w:tcPr>
            <w:tcW w:w="71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5FB8BF1"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c>
          <w:tcPr>
            <w:tcW w:w="2848" w:type="dxa"/>
            <w:vMerge/>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7E34916F"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p>
        </w:tc>
        <w:tc>
          <w:tcPr>
            <w:tcW w:w="2548" w:type="dxa"/>
            <w:gridSpan w:val="3"/>
            <w:tcBorders>
              <w:top w:val="single" w:sz="4" w:space="0" w:color="auto"/>
              <w:left w:val="single" w:sz="4" w:space="0" w:color="auto"/>
              <w:bottom w:val="single" w:sz="4" w:space="0" w:color="auto"/>
              <w:right w:val="single" w:sz="4" w:space="0" w:color="auto"/>
            </w:tcBorders>
            <w:shd w:val="clear" w:color="auto" w:fill="auto"/>
            <w:noWrap/>
            <w:tcMar>
              <w:top w:w="80" w:type="dxa"/>
              <w:left w:w="72" w:type="dxa"/>
              <w:bottom w:w="80" w:type="dxa"/>
              <w:right w:w="72" w:type="dxa"/>
            </w:tcMar>
            <w:vAlign w:val="center"/>
          </w:tcPr>
          <w:p w14:paraId="41BC5D50"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Premium and Regular Gasolines</w:t>
            </w:r>
          </w:p>
        </w:tc>
        <w:tc>
          <w:tcPr>
            <w:tcW w:w="810"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7254A7F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Premium gasoline</w:t>
            </w:r>
          </w:p>
        </w:tc>
        <w:tc>
          <w:tcPr>
            <w:tcW w:w="900"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4BDA4A0"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b/>
                <w:sz w:val="12"/>
                <w:szCs w:val="16"/>
                <w:u w:color="000000"/>
                <w:bdr w:val="nil"/>
                <w:lang w:val="en-US" w:eastAsia="es-ES_tradnl"/>
              </w:rPr>
            </w:pPr>
            <w:r w:rsidRPr="00441280">
              <w:rPr>
                <w:rFonts w:ascii="Verdana" w:eastAsia="Arial Unicode MS" w:hAnsi="Verdana" w:cs="Arial"/>
                <w:b/>
                <w:sz w:val="12"/>
                <w:szCs w:val="16"/>
                <w:u w:color="000000"/>
                <w:bdr w:val="nil"/>
                <w:lang w:val="en-US" w:eastAsia="es-ES_tradnl"/>
              </w:rPr>
              <w:t xml:space="preserve">Regular gasoline </w:t>
            </w:r>
          </w:p>
        </w:tc>
      </w:tr>
      <w:tr w:rsidR="00441280" w:rsidRPr="00441280" w14:paraId="6751D05A" w14:textId="77777777" w:rsidTr="00085707">
        <w:tblPrEx>
          <w:shd w:val="clear" w:color="auto" w:fill="CED7E7"/>
        </w:tblPrEx>
        <w:trPr>
          <w:trHeight w:val="144"/>
        </w:trPr>
        <w:tc>
          <w:tcPr>
            <w:tcW w:w="928" w:type="dxa"/>
            <w:tcBorders>
              <w:top w:val="single" w:sz="4" w:space="0" w:color="auto"/>
            </w:tcBorders>
            <w:shd w:val="clear" w:color="auto" w:fill="auto"/>
            <w:noWrap/>
            <w:tcMar>
              <w:top w:w="80" w:type="dxa"/>
              <w:left w:w="72" w:type="dxa"/>
              <w:bottom w:w="80" w:type="dxa"/>
              <w:right w:w="72" w:type="dxa"/>
            </w:tcMar>
            <w:vAlign w:val="center"/>
          </w:tcPr>
          <w:p w14:paraId="325D68C1"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Arom</w:t>
            </w:r>
            <w:r>
              <w:rPr>
                <w:rFonts w:ascii="Verdana" w:eastAsia="Arial Unicode MS" w:hAnsi="Verdana" w:cs="Arial"/>
                <w:sz w:val="12"/>
                <w:szCs w:val="16"/>
                <w:u w:color="000000"/>
                <w:bdr w:val="nil"/>
                <w:lang w:val="en-US" w:eastAsia="es-ES_tradnl"/>
              </w:rPr>
              <w:t>atics</w:t>
            </w:r>
          </w:p>
        </w:tc>
        <w:tc>
          <w:tcPr>
            <w:tcW w:w="714" w:type="dxa"/>
            <w:tcBorders>
              <w:top w:val="single" w:sz="4" w:space="0" w:color="auto"/>
            </w:tcBorders>
            <w:shd w:val="clear" w:color="auto" w:fill="auto"/>
            <w:noWrap/>
            <w:tcMar>
              <w:top w:w="80" w:type="dxa"/>
              <w:left w:w="72" w:type="dxa"/>
              <w:bottom w:w="80" w:type="dxa"/>
              <w:right w:w="72" w:type="dxa"/>
            </w:tcMar>
            <w:vAlign w:val="center"/>
          </w:tcPr>
          <w:p w14:paraId="44887AEC"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vol.</w:t>
            </w:r>
          </w:p>
        </w:tc>
        <w:tc>
          <w:tcPr>
            <w:tcW w:w="2848" w:type="dxa"/>
            <w:tcBorders>
              <w:top w:val="single" w:sz="4" w:space="0" w:color="auto"/>
            </w:tcBorders>
            <w:shd w:val="clear" w:color="auto" w:fill="auto"/>
            <w:noWrap/>
            <w:tcMar>
              <w:top w:w="80" w:type="dxa"/>
              <w:left w:w="72" w:type="dxa"/>
              <w:bottom w:w="80" w:type="dxa"/>
              <w:right w:w="72" w:type="dxa"/>
            </w:tcMar>
            <w:vAlign w:val="center"/>
          </w:tcPr>
          <w:p w14:paraId="42E07C29" w14:textId="77777777" w:rsid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Hydrocarbon Types in Liquid Petroleum Products by Fluorescent Indicator Adsorption</w:t>
            </w:r>
          </w:p>
          <w:p w14:paraId="39081539"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xml:space="preserve"> (ASTM D1319)</w:t>
            </w:r>
          </w:p>
        </w:tc>
        <w:tc>
          <w:tcPr>
            <w:tcW w:w="704" w:type="dxa"/>
            <w:tcBorders>
              <w:top w:val="single" w:sz="4" w:space="0" w:color="auto"/>
            </w:tcBorders>
            <w:shd w:val="clear" w:color="auto" w:fill="auto"/>
            <w:noWrap/>
            <w:tcMar>
              <w:top w:w="80" w:type="dxa"/>
              <w:left w:w="72" w:type="dxa"/>
              <w:bottom w:w="80" w:type="dxa"/>
              <w:right w:w="72" w:type="dxa"/>
            </w:tcMar>
            <w:vAlign w:val="center"/>
          </w:tcPr>
          <w:p w14:paraId="06230DD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25.0 maximum</w:t>
            </w:r>
          </w:p>
        </w:tc>
        <w:tc>
          <w:tcPr>
            <w:tcW w:w="944" w:type="dxa"/>
            <w:tcBorders>
              <w:top w:val="single" w:sz="4" w:space="0" w:color="auto"/>
            </w:tcBorders>
            <w:shd w:val="clear" w:color="auto" w:fill="auto"/>
            <w:noWrap/>
            <w:tcMar>
              <w:left w:w="72" w:type="dxa"/>
              <w:right w:w="72" w:type="dxa"/>
            </w:tcMar>
            <w:vAlign w:val="center"/>
          </w:tcPr>
          <w:p w14:paraId="09D7AF2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32.0 maximum</w:t>
            </w:r>
          </w:p>
          <w:p w14:paraId="32682DA9"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xml:space="preserve">25.0 maximum </w:t>
            </w:r>
            <w:r>
              <w:rPr>
                <w:rFonts w:ascii="Verdana" w:eastAsia="Arial Unicode MS" w:hAnsi="Verdana" w:cs="Arial"/>
                <w:sz w:val="12"/>
                <w:szCs w:val="16"/>
                <w:u w:color="000000"/>
                <w:bdr w:val="nil"/>
                <w:lang w:val="en-US" w:eastAsia="es-ES_tradnl"/>
              </w:rPr>
              <w:t>from the 1</w:t>
            </w:r>
            <w:r w:rsidRPr="00441280">
              <w:rPr>
                <w:rFonts w:ascii="Verdana" w:eastAsia="Arial Unicode MS" w:hAnsi="Verdana" w:cs="Arial"/>
                <w:sz w:val="12"/>
                <w:szCs w:val="16"/>
                <w:u w:color="000000"/>
                <w:bdr w:val="nil"/>
                <w:vertAlign w:val="superscript"/>
                <w:lang w:val="en-US" w:eastAsia="es-ES_tradnl"/>
              </w:rPr>
              <w:t>st</w:t>
            </w:r>
            <w:r>
              <w:rPr>
                <w:rFonts w:ascii="Verdana" w:eastAsia="Arial Unicode MS" w:hAnsi="Verdana" w:cs="Arial"/>
                <w:sz w:val="12"/>
                <w:szCs w:val="16"/>
                <w:u w:color="000000"/>
                <w:bdr w:val="nil"/>
                <w:lang w:val="en-US" w:eastAsia="es-ES_tradnl"/>
              </w:rPr>
              <w:t xml:space="preserve"> of January of</w:t>
            </w:r>
            <w:r w:rsidRPr="00441280">
              <w:rPr>
                <w:rFonts w:ascii="Verdana" w:eastAsia="Arial Unicode MS" w:hAnsi="Verdana" w:cs="Arial"/>
                <w:sz w:val="12"/>
                <w:szCs w:val="16"/>
                <w:u w:color="000000"/>
                <w:bdr w:val="nil"/>
                <w:lang w:val="en-US" w:eastAsia="es-ES_tradnl"/>
              </w:rPr>
              <w:t xml:space="preserve"> 2020</w:t>
            </w:r>
          </w:p>
        </w:tc>
        <w:tc>
          <w:tcPr>
            <w:tcW w:w="900" w:type="dxa"/>
            <w:tcBorders>
              <w:top w:val="single" w:sz="4" w:space="0" w:color="auto"/>
            </w:tcBorders>
            <w:shd w:val="clear" w:color="auto" w:fill="auto"/>
            <w:noWrap/>
            <w:tcMar>
              <w:left w:w="72" w:type="dxa"/>
              <w:right w:w="72" w:type="dxa"/>
            </w:tcMar>
            <w:vAlign w:val="center"/>
          </w:tcPr>
          <w:p w14:paraId="61AC7DD7"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32.0 maximum</w:t>
            </w:r>
          </w:p>
          <w:p w14:paraId="31648BF4"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25.0 maximum from the 1</w:t>
            </w:r>
            <w:r w:rsidRPr="00441280">
              <w:rPr>
                <w:rFonts w:ascii="Verdana" w:eastAsia="Arial Unicode MS" w:hAnsi="Verdana" w:cs="Arial"/>
                <w:sz w:val="12"/>
                <w:szCs w:val="16"/>
                <w:u w:color="000000"/>
                <w:bdr w:val="nil"/>
                <w:vertAlign w:val="superscript"/>
                <w:lang w:val="en-US" w:eastAsia="es-ES_tradnl"/>
              </w:rPr>
              <w:t>st</w:t>
            </w:r>
            <w:r w:rsidRPr="00441280">
              <w:rPr>
                <w:rFonts w:ascii="Verdana" w:eastAsia="Arial Unicode MS" w:hAnsi="Verdana" w:cs="Arial"/>
                <w:sz w:val="12"/>
                <w:szCs w:val="16"/>
                <w:u w:color="000000"/>
                <w:bdr w:val="nil"/>
                <w:lang w:val="en-US" w:eastAsia="es-ES_tradnl"/>
              </w:rPr>
              <w:t xml:space="preserve"> of January of 2020</w:t>
            </w:r>
          </w:p>
        </w:tc>
        <w:tc>
          <w:tcPr>
            <w:tcW w:w="810" w:type="dxa"/>
            <w:tcBorders>
              <w:top w:val="single" w:sz="4" w:space="0" w:color="auto"/>
            </w:tcBorders>
            <w:shd w:val="clear" w:color="auto" w:fill="auto"/>
            <w:noWrap/>
            <w:tcMar>
              <w:left w:w="72" w:type="dxa"/>
              <w:right w:w="72" w:type="dxa"/>
            </w:tcMar>
            <w:vAlign w:val="center"/>
          </w:tcPr>
          <w:p w14:paraId="7959EA3A"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32.0  maximum</w:t>
            </w:r>
          </w:p>
        </w:tc>
        <w:tc>
          <w:tcPr>
            <w:tcW w:w="900" w:type="dxa"/>
            <w:tcBorders>
              <w:top w:val="single" w:sz="4" w:space="0" w:color="auto"/>
            </w:tcBorders>
            <w:shd w:val="clear" w:color="auto" w:fill="auto"/>
            <w:noWrap/>
            <w:tcMar>
              <w:left w:w="72" w:type="dxa"/>
              <w:right w:w="72" w:type="dxa"/>
            </w:tcMar>
            <w:vAlign w:val="center"/>
          </w:tcPr>
          <w:p w14:paraId="097BA411"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 xml:space="preserve">Report </w:t>
            </w:r>
          </w:p>
        </w:tc>
      </w:tr>
      <w:tr w:rsidR="00441280" w:rsidRPr="00441280" w14:paraId="2A28D46C" w14:textId="77777777" w:rsidTr="0008570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48B30508"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Olefin</w:t>
            </w:r>
            <w:r w:rsidRPr="00441280">
              <w:rPr>
                <w:rFonts w:ascii="Verdana" w:eastAsia="Arial Unicode MS" w:hAnsi="Verdana" w:cs="Arial"/>
                <w:sz w:val="12"/>
                <w:szCs w:val="16"/>
                <w:u w:color="000000"/>
                <w:bdr w:val="nil"/>
                <w:lang w:val="en-US" w:eastAsia="es-ES_tradnl"/>
              </w:rPr>
              <w:t>s</w:t>
            </w:r>
          </w:p>
        </w:tc>
        <w:tc>
          <w:tcPr>
            <w:tcW w:w="714" w:type="dxa"/>
            <w:shd w:val="clear" w:color="auto" w:fill="auto"/>
            <w:noWrap/>
            <w:tcMar>
              <w:top w:w="80" w:type="dxa"/>
              <w:left w:w="72" w:type="dxa"/>
              <w:bottom w:w="80" w:type="dxa"/>
              <w:right w:w="72" w:type="dxa"/>
            </w:tcMar>
            <w:vAlign w:val="center"/>
          </w:tcPr>
          <w:p w14:paraId="16D4D2CF"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vol.</w:t>
            </w:r>
          </w:p>
        </w:tc>
        <w:tc>
          <w:tcPr>
            <w:tcW w:w="2848" w:type="dxa"/>
            <w:shd w:val="clear" w:color="auto" w:fill="auto"/>
            <w:noWrap/>
            <w:tcMar>
              <w:top w:w="80" w:type="dxa"/>
              <w:left w:w="72" w:type="dxa"/>
              <w:bottom w:w="80" w:type="dxa"/>
              <w:right w:w="72" w:type="dxa"/>
            </w:tcMar>
            <w:vAlign w:val="center"/>
          </w:tcPr>
          <w:p w14:paraId="7DA80CF0"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xml:space="preserve">Hydrocarbon Types in Liquid Petroleum Products by Fluorescent Indicator Adsorption </w:t>
            </w:r>
            <w:r>
              <w:rPr>
                <w:rFonts w:ascii="Verdana" w:eastAsia="Arial Unicode MS" w:hAnsi="Verdana" w:cs="Arial"/>
                <w:sz w:val="12"/>
                <w:szCs w:val="16"/>
                <w:u w:color="000000"/>
                <w:bdr w:val="nil"/>
                <w:lang w:val="en-US" w:eastAsia="es-ES_tradnl"/>
              </w:rPr>
              <w:t xml:space="preserve"> </w:t>
            </w:r>
            <w:r w:rsidRPr="00441280">
              <w:rPr>
                <w:rFonts w:ascii="Verdana" w:eastAsia="Arial Unicode MS" w:hAnsi="Verdana" w:cs="Arial"/>
                <w:sz w:val="12"/>
                <w:szCs w:val="16"/>
                <w:u w:color="000000"/>
                <w:bdr w:val="nil"/>
                <w:lang w:val="en-US" w:eastAsia="es-ES_tradnl"/>
              </w:rPr>
              <w:t>(ASTM D1319)</w:t>
            </w:r>
          </w:p>
        </w:tc>
        <w:tc>
          <w:tcPr>
            <w:tcW w:w="704" w:type="dxa"/>
            <w:shd w:val="clear" w:color="auto" w:fill="auto"/>
            <w:noWrap/>
            <w:tcMar>
              <w:top w:w="80" w:type="dxa"/>
              <w:left w:w="72" w:type="dxa"/>
              <w:bottom w:w="80" w:type="dxa"/>
              <w:right w:w="72" w:type="dxa"/>
            </w:tcMar>
            <w:vAlign w:val="center"/>
          </w:tcPr>
          <w:p w14:paraId="330546C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10.0 maximum</w:t>
            </w:r>
          </w:p>
        </w:tc>
        <w:tc>
          <w:tcPr>
            <w:tcW w:w="944" w:type="dxa"/>
            <w:shd w:val="clear" w:color="auto" w:fill="auto"/>
            <w:noWrap/>
            <w:tcMar>
              <w:left w:w="72" w:type="dxa"/>
              <w:right w:w="72" w:type="dxa"/>
            </w:tcMar>
            <w:vAlign w:val="center"/>
          </w:tcPr>
          <w:p w14:paraId="6C7A0ACD"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11.9</w:t>
            </w:r>
            <w:r w:rsidRPr="00441280">
              <w:rPr>
                <w:rFonts w:ascii="Verdana" w:eastAsia="Arial Unicode MS" w:hAnsi="Verdana" w:cs="Arial"/>
                <w:sz w:val="12"/>
                <w:szCs w:val="16"/>
                <w:u w:color="000000"/>
                <w:bdr w:val="nil"/>
                <w:lang w:val="en-US" w:eastAsia="es-ES_tradnl"/>
              </w:rPr>
              <w:t xml:space="preserve"> maximum</w:t>
            </w:r>
          </w:p>
          <w:p w14:paraId="20FD3CA2"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10.0</w:t>
            </w:r>
            <w:r w:rsidRPr="00441280">
              <w:rPr>
                <w:rFonts w:ascii="Verdana" w:eastAsia="Arial Unicode MS" w:hAnsi="Verdana" w:cs="Arial"/>
                <w:sz w:val="12"/>
                <w:szCs w:val="16"/>
                <w:u w:color="000000"/>
                <w:bdr w:val="nil"/>
                <w:lang w:val="en-US" w:eastAsia="es-ES_tradnl"/>
              </w:rPr>
              <w:t xml:space="preserve"> maximum from the 1st of January of 2020</w:t>
            </w:r>
          </w:p>
        </w:tc>
        <w:tc>
          <w:tcPr>
            <w:tcW w:w="900" w:type="dxa"/>
            <w:shd w:val="clear" w:color="auto" w:fill="auto"/>
            <w:noWrap/>
            <w:tcMar>
              <w:left w:w="72" w:type="dxa"/>
              <w:right w:w="72" w:type="dxa"/>
            </w:tcMar>
            <w:vAlign w:val="center"/>
          </w:tcPr>
          <w:p w14:paraId="2E0BC488"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11.9 maximum</w:t>
            </w:r>
          </w:p>
          <w:p w14:paraId="147F594B"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10.0 maximum from the 1st of January of 2020</w:t>
            </w:r>
          </w:p>
        </w:tc>
        <w:tc>
          <w:tcPr>
            <w:tcW w:w="810" w:type="dxa"/>
            <w:shd w:val="clear" w:color="auto" w:fill="auto"/>
            <w:noWrap/>
            <w:tcMar>
              <w:left w:w="72" w:type="dxa"/>
              <w:right w:w="72" w:type="dxa"/>
            </w:tcMar>
            <w:vAlign w:val="center"/>
          </w:tcPr>
          <w:p w14:paraId="74915B73"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12.5 maximum</w:t>
            </w:r>
          </w:p>
        </w:tc>
        <w:tc>
          <w:tcPr>
            <w:tcW w:w="900" w:type="dxa"/>
            <w:shd w:val="clear" w:color="auto" w:fill="auto"/>
            <w:noWrap/>
            <w:tcMar>
              <w:left w:w="72" w:type="dxa"/>
              <w:right w:w="72" w:type="dxa"/>
            </w:tcMar>
            <w:vAlign w:val="center"/>
          </w:tcPr>
          <w:p w14:paraId="076E3661"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 xml:space="preserve">Report </w:t>
            </w:r>
          </w:p>
        </w:tc>
      </w:tr>
      <w:tr w:rsidR="00441280" w:rsidRPr="00441280" w14:paraId="0ADF2D4E" w14:textId="77777777" w:rsidTr="0008570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7B69FB03"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 xml:space="preserve">Benzene </w:t>
            </w:r>
          </w:p>
        </w:tc>
        <w:tc>
          <w:tcPr>
            <w:tcW w:w="714" w:type="dxa"/>
            <w:shd w:val="clear" w:color="auto" w:fill="auto"/>
            <w:noWrap/>
            <w:tcMar>
              <w:top w:w="80" w:type="dxa"/>
              <w:left w:w="72" w:type="dxa"/>
              <w:bottom w:w="80" w:type="dxa"/>
              <w:right w:w="72" w:type="dxa"/>
            </w:tcMar>
            <w:vAlign w:val="center"/>
          </w:tcPr>
          <w:p w14:paraId="2BCFA2B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vol.</w:t>
            </w:r>
          </w:p>
        </w:tc>
        <w:tc>
          <w:tcPr>
            <w:tcW w:w="2848" w:type="dxa"/>
            <w:shd w:val="clear" w:color="auto" w:fill="auto"/>
            <w:noWrap/>
            <w:tcMar>
              <w:top w:w="80" w:type="dxa"/>
              <w:left w:w="72" w:type="dxa"/>
              <w:bottom w:w="80" w:type="dxa"/>
              <w:right w:w="72" w:type="dxa"/>
            </w:tcMar>
            <w:vAlign w:val="center"/>
          </w:tcPr>
          <w:p w14:paraId="57A32837" w14:textId="77777777" w:rsid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Determination of benzene and toluene in gasoline finished for use in motors and aviation by chromatography of gases</w:t>
            </w:r>
          </w:p>
          <w:p w14:paraId="294AB3FA"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xml:space="preserve"> (ASTM D3606, D5580, D6277)</w:t>
            </w:r>
          </w:p>
        </w:tc>
        <w:tc>
          <w:tcPr>
            <w:tcW w:w="704" w:type="dxa"/>
            <w:shd w:val="clear" w:color="auto" w:fill="auto"/>
            <w:noWrap/>
            <w:tcMar>
              <w:top w:w="80" w:type="dxa"/>
              <w:left w:w="72" w:type="dxa"/>
              <w:bottom w:w="80" w:type="dxa"/>
              <w:right w:w="72" w:type="dxa"/>
            </w:tcMar>
            <w:vAlign w:val="center"/>
          </w:tcPr>
          <w:p w14:paraId="31E74A2C"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vertAlign w:val="superscript"/>
                <w:lang w:val="en-US" w:eastAsia="es-ES_tradnl"/>
              </w:rPr>
            </w:pPr>
            <w:r w:rsidRPr="00441280">
              <w:rPr>
                <w:rFonts w:ascii="Verdana" w:eastAsia="Arial Unicode MS" w:hAnsi="Verdana" w:cs="Arial"/>
                <w:sz w:val="12"/>
                <w:szCs w:val="16"/>
                <w:u w:color="000000"/>
                <w:bdr w:val="nil"/>
                <w:lang w:val="en-US" w:eastAsia="es-ES_tradnl"/>
              </w:rPr>
              <w:t>1.0 maximum</w:t>
            </w:r>
          </w:p>
        </w:tc>
        <w:tc>
          <w:tcPr>
            <w:tcW w:w="944" w:type="dxa"/>
            <w:shd w:val="clear" w:color="auto" w:fill="auto"/>
            <w:noWrap/>
            <w:tcMar>
              <w:left w:w="72" w:type="dxa"/>
              <w:right w:w="72" w:type="dxa"/>
            </w:tcMar>
            <w:vAlign w:val="center"/>
          </w:tcPr>
          <w:p w14:paraId="11155759"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1.0 maximum</w:t>
            </w:r>
          </w:p>
        </w:tc>
        <w:tc>
          <w:tcPr>
            <w:tcW w:w="900" w:type="dxa"/>
            <w:shd w:val="clear" w:color="auto" w:fill="auto"/>
            <w:noWrap/>
            <w:tcMar>
              <w:left w:w="72" w:type="dxa"/>
              <w:right w:w="72" w:type="dxa"/>
            </w:tcMar>
            <w:vAlign w:val="center"/>
          </w:tcPr>
          <w:p w14:paraId="7AC4B13E"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1.0 maximum</w:t>
            </w:r>
          </w:p>
        </w:tc>
        <w:tc>
          <w:tcPr>
            <w:tcW w:w="810" w:type="dxa"/>
            <w:shd w:val="clear" w:color="auto" w:fill="auto"/>
            <w:noWrap/>
            <w:tcMar>
              <w:left w:w="72" w:type="dxa"/>
              <w:right w:w="72" w:type="dxa"/>
            </w:tcMar>
            <w:vAlign w:val="center"/>
          </w:tcPr>
          <w:p w14:paraId="66D09567"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2.0 maximum</w:t>
            </w:r>
          </w:p>
        </w:tc>
        <w:tc>
          <w:tcPr>
            <w:tcW w:w="900" w:type="dxa"/>
            <w:shd w:val="clear" w:color="auto" w:fill="auto"/>
            <w:noWrap/>
            <w:tcMar>
              <w:left w:w="72" w:type="dxa"/>
              <w:right w:w="72" w:type="dxa"/>
            </w:tcMar>
            <w:vAlign w:val="center"/>
          </w:tcPr>
          <w:p w14:paraId="6B007040"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2.0 maximum</w:t>
            </w:r>
          </w:p>
        </w:tc>
      </w:tr>
      <w:tr w:rsidR="00441280" w:rsidRPr="00441280" w14:paraId="68BC3C5F" w14:textId="77777777" w:rsidTr="0008570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2ED9CC19"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Total sulfur</w:t>
            </w:r>
          </w:p>
        </w:tc>
        <w:tc>
          <w:tcPr>
            <w:tcW w:w="714" w:type="dxa"/>
            <w:shd w:val="clear" w:color="auto" w:fill="auto"/>
            <w:noWrap/>
            <w:tcMar>
              <w:top w:w="80" w:type="dxa"/>
              <w:left w:w="72" w:type="dxa"/>
              <w:bottom w:w="80" w:type="dxa"/>
              <w:right w:w="72" w:type="dxa"/>
            </w:tcMar>
            <w:vAlign w:val="center"/>
          </w:tcPr>
          <w:p w14:paraId="7477AED9"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mg/kg</w:t>
            </w:r>
          </w:p>
        </w:tc>
        <w:tc>
          <w:tcPr>
            <w:tcW w:w="2848" w:type="dxa"/>
            <w:shd w:val="clear" w:color="auto" w:fill="auto"/>
            <w:noWrap/>
            <w:tcMar>
              <w:top w:w="80" w:type="dxa"/>
              <w:left w:w="72" w:type="dxa"/>
              <w:bottom w:w="80" w:type="dxa"/>
              <w:right w:w="72" w:type="dxa"/>
            </w:tcMar>
            <w:vAlign w:val="center"/>
          </w:tcPr>
          <w:p w14:paraId="2E7BBDE2"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Pr>
                <w:rFonts w:ascii="Verdana" w:eastAsia="Arial Unicode MS" w:hAnsi="Verdana" w:cs="Arial"/>
                <w:sz w:val="12"/>
                <w:szCs w:val="16"/>
                <w:u w:color="000000"/>
                <w:bdr w:val="nil"/>
                <w:lang w:val="en-US" w:eastAsia="es-ES_tradnl"/>
              </w:rPr>
              <w:t>Determination of total sulfur in light hydrocarbons</w:t>
            </w:r>
            <w:r w:rsidRPr="00441280">
              <w:rPr>
                <w:rFonts w:ascii="Verdana" w:eastAsia="Arial Unicode MS" w:hAnsi="Verdana" w:cs="Arial"/>
                <w:sz w:val="12"/>
                <w:szCs w:val="16"/>
                <w:u w:color="000000"/>
                <w:bdr w:val="nil"/>
                <w:lang w:val="en-US" w:eastAsia="es-ES_tradnl"/>
              </w:rPr>
              <w:t xml:space="preserve"> (ASTM D5453, D2622, D7039, D7220)</w:t>
            </w:r>
          </w:p>
        </w:tc>
        <w:tc>
          <w:tcPr>
            <w:tcW w:w="4258" w:type="dxa"/>
            <w:gridSpan w:val="5"/>
            <w:shd w:val="clear" w:color="auto" w:fill="auto"/>
            <w:noWrap/>
            <w:tcMar>
              <w:top w:w="80" w:type="dxa"/>
              <w:left w:w="72" w:type="dxa"/>
              <w:bottom w:w="80" w:type="dxa"/>
              <w:right w:w="72" w:type="dxa"/>
            </w:tcMar>
            <w:vAlign w:val="center"/>
          </w:tcPr>
          <w:p w14:paraId="5C30551A"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vertAlign w:val="superscript"/>
                <w:lang w:val="en-US" w:eastAsia="es-ES_tradnl"/>
              </w:rPr>
            </w:pPr>
            <w:r w:rsidRPr="00441280">
              <w:rPr>
                <w:rFonts w:ascii="Verdana" w:eastAsia="Arial Unicode MS" w:hAnsi="Verdana" w:cs="Arial"/>
                <w:sz w:val="12"/>
                <w:szCs w:val="16"/>
                <w:u w:color="000000"/>
                <w:bdr w:val="nil"/>
                <w:lang w:val="en-US" w:eastAsia="es-ES_tradnl"/>
              </w:rPr>
              <w:t xml:space="preserve">30 </w:t>
            </w:r>
            <w:r>
              <w:rPr>
                <w:rFonts w:ascii="Verdana" w:eastAsia="Arial Unicode MS" w:hAnsi="Verdana" w:cs="Arial"/>
                <w:sz w:val="12"/>
                <w:szCs w:val="16"/>
                <w:u w:color="000000"/>
                <w:bdr w:val="nil"/>
                <w:lang w:val="en-US" w:eastAsia="es-ES_tradnl"/>
              </w:rPr>
              <w:t>average</w:t>
            </w:r>
            <w:r w:rsidRPr="00441280">
              <w:rPr>
                <w:rFonts w:ascii="Verdana" w:eastAsia="Arial Unicode MS" w:hAnsi="Verdana" w:cs="Arial"/>
                <w:sz w:val="12"/>
                <w:szCs w:val="16"/>
                <w:u w:color="000000"/>
                <w:bdr w:val="nil"/>
                <w:lang w:val="en-US" w:eastAsia="es-ES_tradnl"/>
              </w:rPr>
              <w:t xml:space="preserve"> </w:t>
            </w:r>
            <w:r w:rsidRPr="00441280">
              <w:rPr>
                <w:rFonts w:ascii="Verdana" w:eastAsia="Arial Unicode MS" w:hAnsi="Verdana" w:cs="Arial"/>
                <w:sz w:val="12"/>
                <w:szCs w:val="16"/>
                <w:u w:color="000000"/>
                <w:bdr w:val="nil"/>
                <w:vertAlign w:val="superscript"/>
                <w:lang w:val="en-US" w:eastAsia="es-ES_tradnl"/>
              </w:rPr>
              <w:t>(1)</w:t>
            </w:r>
          </w:p>
          <w:p w14:paraId="453DA3A8"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xml:space="preserve">80 maximum </w:t>
            </w:r>
            <w:r w:rsidRPr="00441280">
              <w:rPr>
                <w:rFonts w:ascii="Verdana" w:eastAsia="Arial Unicode MS" w:hAnsi="Verdana" w:cs="Arial"/>
                <w:sz w:val="12"/>
                <w:szCs w:val="16"/>
                <w:u w:color="000000"/>
                <w:bdr w:val="nil"/>
                <w:vertAlign w:val="superscript"/>
                <w:lang w:val="en-US" w:eastAsia="es-ES_tradnl"/>
              </w:rPr>
              <w:t xml:space="preserve"> (2)</w:t>
            </w:r>
          </w:p>
        </w:tc>
      </w:tr>
      <w:tr w:rsidR="00441280" w:rsidRPr="00441280" w14:paraId="13B64016" w14:textId="77777777" w:rsidTr="00085707">
        <w:tblPrEx>
          <w:shd w:val="clear" w:color="auto" w:fill="CED7E7"/>
        </w:tblPrEx>
        <w:trPr>
          <w:trHeight w:val="144"/>
        </w:trPr>
        <w:tc>
          <w:tcPr>
            <w:tcW w:w="928" w:type="dxa"/>
            <w:shd w:val="clear" w:color="auto" w:fill="auto"/>
            <w:noWrap/>
            <w:tcMar>
              <w:top w:w="80" w:type="dxa"/>
              <w:left w:w="72" w:type="dxa"/>
              <w:bottom w:w="80" w:type="dxa"/>
              <w:right w:w="72" w:type="dxa"/>
            </w:tcMar>
            <w:vAlign w:val="center"/>
          </w:tcPr>
          <w:p w14:paraId="1864E846"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Ox</w:t>
            </w:r>
            <w:r>
              <w:rPr>
                <w:rFonts w:ascii="Verdana" w:eastAsia="Arial Unicode MS" w:hAnsi="Verdana" w:cs="Arial"/>
                <w:sz w:val="12"/>
                <w:szCs w:val="16"/>
                <w:u w:color="000000"/>
                <w:bdr w:val="nil"/>
                <w:lang w:val="en-US" w:eastAsia="es-ES_tradnl"/>
              </w:rPr>
              <w:t>ygen</w:t>
            </w:r>
            <w:r w:rsidRPr="00441280">
              <w:rPr>
                <w:rFonts w:ascii="Verdana" w:eastAsia="Arial Unicode MS" w:hAnsi="Verdana" w:cs="Arial"/>
                <w:sz w:val="12"/>
                <w:szCs w:val="16"/>
                <w:u w:color="000000"/>
                <w:bdr w:val="nil"/>
                <w:vertAlign w:val="superscript"/>
                <w:lang w:val="en-US" w:eastAsia="es-ES_tradnl"/>
              </w:rPr>
              <w:t>(3)(4)(5)(6)</w:t>
            </w:r>
          </w:p>
        </w:tc>
        <w:tc>
          <w:tcPr>
            <w:tcW w:w="714" w:type="dxa"/>
            <w:shd w:val="clear" w:color="auto" w:fill="auto"/>
            <w:noWrap/>
            <w:tcMar>
              <w:top w:w="80" w:type="dxa"/>
              <w:left w:w="72" w:type="dxa"/>
              <w:bottom w:w="80" w:type="dxa"/>
              <w:right w:w="72" w:type="dxa"/>
            </w:tcMar>
            <w:vAlign w:val="center"/>
          </w:tcPr>
          <w:p w14:paraId="722F7E26"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mas</w:t>
            </w:r>
            <w:r>
              <w:rPr>
                <w:rFonts w:ascii="Verdana" w:eastAsia="Arial Unicode MS" w:hAnsi="Verdana" w:cs="Arial"/>
                <w:sz w:val="12"/>
                <w:szCs w:val="16"/>
                <w:u w:color="000000"/>
                <w:bdr w:val="nil"/>
                <w:lang w:val="en-US" w:eastAsia="es-ES_tradnl"/>
              </w:rPr>
              <w:t>s</w:t>
            </w:r>
          </w:p>
        </w:tc>
        <w:tc>
          <w:tcPr>
            <w:tcW w:w="2848" w:type="dxa"/>
            <w:shd w:val="clear" w:color="auto" w:fill="auto"/>
            <w:noWrap/>
            <w:tcMar>
              <w:top w:w="80" w:type="dxa"/>
              <w:left w:w="72" w:type="dxa"/>
              <w:bottom w:w="80" w:type="dxa"/>
              <w:right w:w="72" w:type="dxa"/>
            </w:tcMar>
            <w:vAlign w:val="center"/>
          </w:tcPr>
          <w:p w14:paraId="230764E7" w14:textId="77777777" w:rsidR="00441280" w:rsidRPr="00441280" w:rsidRDefault="00441280" w:rsidP="00441280">
            <w:pPr>
              <w:pBdr>
                <w:top w:val="nil"/>
                <w:left w:val="nil"/>
                <w:bottom w:val="nil"/>
                <w:right w:val="nil"/>
                <w:between w:val="nil"/>
                <w:bar w:val="nil"/>
              </w:pBdr>
              <w:spacing w:line="247" w:lineRule="exact"/>
              <w:jc w:val="both"/>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 xml:space="preserve">Determination of MTBE, ETBE, TAME, DIPE and alcohols to C4 in gasolines </w:t>
            </w:r>
            <w:r>
              <w:rPr>
                <w:rFonts w:ascii="Verdana" w:eastAsia="Arial Unicode MS" w:hAnsi="Verdana" w:cs="Arial"/>
                <w:sz w:val="12"/>
                <w:szCs w:val="16"/>
                <w:u w:color="000000"/>
                <w:bdr w:val="nil"/>
                <w:lang w:val="en-US" w:eastAsia="es-ES_tradnl"/>
              </w:rPr>
              <w:t>by gas chromatography</w:t>
            </w:r>
            <w:r w:rsidRPr="00441280">
              <w:rPr>
                <w:rFonts w:ascii="Verdana" w:eastAsia="Arial Unicode MS" w:hAnsi="Verdana" w:cs="Arial"/>
                <w:sz w:val="12"/>
                <w:szCs w:val="16"/>
                <w:u w:color="000000"/>
                <w:bdr w:val="nil"/>
                <w:lang w:val="en-US" w:eastAsia="es-ES_tradnl"/>
              </w:rPr>
              <w:t xml:space="preserve"> (ASTM D4815)</w:t>
            </w:r>
          </w:p>
        </w:tc>
        <w:tc>
          <w:tcPr>
            <w:tcW w:w="2548" w:type="dxa"/>
            <w:gridSpan w:val="3"/>
            <w:shd w:val="clear" w:color="auto" w:fill="auto"/>
            <w:noWrap/>
            <w:tcMar>
              <w:top w:w="80" w:type="dxa"/>
              <w:left w:w="72" w:type="dxa"/>
              <w:bottom w:w="80" w:type="dxa"/>
              <w:right w:w="72" w:type="dxa"/>
            </w:tcMar>
            <w:vAlign w:val="center"/>
          </w:tcPr>
          <w:p w14:paraId="6DB6B760"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1.0–2.7 maximum.</w:t>
            </w:r>
          </w:p>
        </w:tc>
        <w:tc>
          <w:tcPr>
            <w:tcW w:w="1710" w:type="dxa"/>
            <w:gridSpan w:val="2"/>
            <w:shd w:val="clear" w:color="auto" w:fill="auto"/>
            <w:noWrap/>
            <w:tcMar>
              <w:top w:w="80" w:type="dxa"/>
              <w:left w:w="72" w:type="dxa"/>
              <w:bottom w:w="80" w:type="dxa"/>
              <w:right w:w="72" w:type="dxa"/>
            </w:tcMar>
            <w:vAlign w:val="center"/>
          </w:tcPr>
          <w:p w14:paraId="15A5C654" w14:textId="77777777" w:rsidR="00441280" w:rsidRPr="00441280" w:rsidRDefault="00441280" w:rsidP="00441280">
            <w:pPr>
              <w:pBdr>
                <w:top w:val="nil"/>
                <w:left w:val="nil"/>
                <w:bottom w:val="nil"/>
                <w:right w:val="nil"/>
                <w:between w:val="nil"/>
                <w:bar w:val="nil"/>
              </w:pBdr>
              <w:spacing w:line="247" w:lineRule="exact"/>
              <w:jc w:val="center"/>
              <w:rPr>
                <w:rFonts w:ascii="Verdana" w:eastAsia="Arial Unicode MS" w:hAnsi="Verdana" w:cs="Arial"/>
                <w:sz w:val="12"/>
                <w:szCs w:val="16"/>
                <w:u w:color="000000"/>
                <w:bdr w:val="nil"/>
                <w:lang w:val="en-US" w:eastAsia="es-ES_tradnl"/>
              </w:rPr>
            </w:pPr>
            <w:r w:rsidRPr="00441280">
              <w:rPr>
                <w:rFonts w:ascii="Verdana" w:eastAsia="Arial Unicode MS" w:hAnsi="Verdana" w:cs="Arial"/>
                <w:sz w:val="12"/>
                <w:szCs w:val="16"/>
                <w:u w:color="000000"/>
                <w:bdr w:val="nil"/>
                <w:lang w:val="en-US" w:eastAsia="es-ES_tradnl"/>
              </w:rPr>
              <w:t>2.7 maximum</w:t>
            </w:r>
          </w:p>
        </w:tc>
      </w:tr>
    </w:tbl>
    <w:p w14:paraId="51C54EFA" w14:textId="77777777" w:rsidR="00441280" w:rsidRDefault="00441280" w:rsidP="00441280">
      <w:pPr>
        <w:pStyle w:val="Texto"/>
        <w:ind w:firstLine="0"/>
        <w:rPr>
          <w:rFonts w:ascii="Verdana" w:hAnsi="Verdana"/>
          <w:b/>
          <w:sz w:val="16"/>
          <w:szCs w:val="16"/>
          <w:lang w:val="es-ES_tradnl" w:eastAsia="es-MX"/>
        </w:rPr>
      </w:pPr>
    </w:p>
    <w:tbl>
      <w:tblPr>
        <w:tblW w:w="0" w:type="auto"/>
        <w:tblLook w:val="04A0" w:firstRow="1" w:lastRow="0" w:firstColumn="1" w:lastColumn="0" w:noHBand="0" w:noVBand="1"/>
      </w:tblPr>
      <w:tblGrid>
        <w:gridCol w:w="4681"/>
        <w:gridCol w:w="4679"/>
      </w:tblGrid>
      <w:tr w:rsidR="00441280" w:rsidRPr="00C75F8B" w14:paraId="233A12EB" w14:textId="77777777" w:rsidTr="00C75F8B">
        <w:tc>
          <w:tcPr>
            <w:tcW w:w="4788" w:type="dxa"/>
            <w:shd w:val="clear" w:color="auto" w:fill="auto"/>
          </w:tcPr>
          <w:p w14:paraId="1973B57F" w14:textId="77777777" w:rsidR="00441280" w:rsidRPr="00C75F8B" w:rsidRDefault="00441280"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OBLIGACIONES ADICIONALES:</w:t>
            </w:r>
          </w:p>
        </w:tc>
        <w:tc>
          <w:tcPr>
            <w:tcW w:w="4788" w:type="dxa"/>
            <w:shd w:val="clear" w:color="auto" w:fill="auto"/>
          </w:tcPr>
          <w:p w14:paraId="07069977" w14:textId="77777777" w:rsidR="00441280" w:rsidRPr="00C75F8B" w:rsidRDefault="00441280" w:rsidP="00C75F8B">
            <w:pPr>
              <w:pStyle w:val="Texto"/>
              <w:ind w:firstLine="0"/>
              <w:rPr>
                <w:rFonts w:ascii="Verdana" w:hAnsi="Verdana"/>
                <w:b/>
                <w:sz w:val="16"/>
                <w:szCs w:val="16"/>
                <w:lang w:val="en-US" w:eastAsia="es-MX"/>
              </w:rPr>
            </w:pPr>
            <w:r w:rsidRPr="00C75F8B">
              <w:rPr>
                <w:rFonts w:ascii="Verdana" w:hAnsi="Verdana"/>
                <w:b/>
                <w:sz w:val="16"/>
                <w:szCs w:val="16"/>
                <w:lang w:val="en-US" w:eastAsia="es-MX"/>
              </w:rPr>
              <w:t xml:space="preserve">ADDITIONAL OBLIGATIONS: </w:t>
            </w:r>
          </w:p>
        </w:tc>
      </w:tr>
      <w:tr w:rsidR="00441280" w:rsidRPr="0069551E" w14:paraId="0AC71AF1" w14:textId="77777777" w:rsidTr="00C75F8B">
        <w:tc>
          <w:tcPr>
            <w:tcW w:w="4788" w:type="dxa"/>
            <w:shd w:val="clear" w:color="auto" w:fill="auto"/>
          </w:tcPr>
          <w:p w14:paraId="05F48D0D" w14:textId="77777777" w:rsidR="00441280" w:rsidRPr="00C75F8B" w:rsidRDefault="00441280" w:rsidP="00C75F8B">
            <w:pPr>
              <w:pStyle w:val="Texto"/>
              <w:ind w:firstLine="0"/>
              <w:rPr>
                <w:rFonts w:ascii="Verdana" w:hAnsi="Verdana"/>
                <w:b/>
                <w:sz w:val="16"/>
                <w:szCs w:val="16"/>
                <w:lang w:val="es-ES_tradnl" w:eastAsia="es-MX"/>
              </w:rPr>
            </w:pPr>
            <w:r w:rsidRPr="00C75F8B">
              <w:rPr>
                <w:rFonts w:ascii="Verdana" w:hAnsi="Verdana"/>
                <w:sz w:val="16"/>
                <w:szCs w:val="16"/>
                <w:lang w:eastAsia="es-MX"/>
              </w:rPr>
              <w:t>(1)</w:t>
            </w:r>
            <w:r w:rsidRPr="00C75F8B">
              <w:rPr>
                <w:rFonts w:ascii="Verdana" w:hAnsi="Verdana"/>
                <w:sz w:val="16"/>
                <w:szCs w:val="16"/>
                <w:lang w:eastAsia="es-MX"/>
              </w:rPr>
              <w:tab/>
              <w:t>El cálculo del promedio anual del contenido de azufre se determinará con la siguiente ecuación:</w:t>
            </w:r>
          </w:p>
        </w:tc>
        <w:tc>
          <w:tcPr>
            <w:tcW w:w="4788" w:type="dxa"/>
            <w:shd w:val="clear" w:color="auto" w:fill="auto"/>
          </w:tcPr>
          <w:p w14:paraId="11D3F0BC" w14:textId="77777777" w:rsidR="00441280" w:rsidRPr="00C75F8B" w:rsidRDefault="00441280"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(1)</w:t>
            </w:r>
            <w:r w:rsidRPr="00C75F8B">
              <w:rPr>
                <w:rFonts w:ascii="Verdana" w:hAnsi="Verdana"/>
                <w:sz w:val="16"/>
                <w:szCs w:val="16"/>
                <w:lang w:val="en-US" w:eastAsia="es-MX"/>
              </w:rPr>
              <w:t xml:space="preserve"> The calculation of the average annual sulfur content will be determined with the following equation: </w:t>
            </w:r>
          </w:p>
        </w:tc>
      </w:tr>
    </w:tbl>
    <w:p w14:paraId="13613D56" w14:textId="77777777" w:rsidR="000E43D9" w:rsidRDefault="000E43D9" w:rsidP="00441280">
      <w:pPr>
        <w:pStyle w:val="Texto"/>
        <w:ind w:firstLine="0"/>
        <w:jc w:val="center"/>
        <w:rPr>
          <w:rFonts w:ascii="Verdana" w:hAnsi="Verdana"/>
          <w:noProof/>
          <w:sz w:val="16"/>
          <w:szCs w:val="16"/>
          <w:lang w:val="en-US" w:eastAsia="en-US"/>
        </w:rPr>
      </w:pPr>
    </w:p>
    <w:p w14:paraId="147ABF0C" w14:textId="77777777" w:rsidR="000E43D9" w:rsidRDefault="000E43D9" w:rsidP="00441280">
      <w:pPr>
        <w:pStyle w:val="Texto"/>
        <w:ind w:firstLine="0"/>
        <w:jc w:val="center"/>
        <w:rPr>
          <w:rFonts w:ascii="Verdana" w:hAnsi="Verdana"/>
          <w:noProof/>
          <w:sz w:val="16"/>
          <w:szCs w:val="16"/>
          <w:lang w:val="en-US" w:eastAsia="en-US"/>
        </w:rPr>
      </w:pPr>
    </w:p>
    <w:p w14:paraId="43FFE8AE" w14:textId="77777777" w:rsidR="000E43D9" w:rsidRDefault="000E43D9" w:rsidP="00441280">
      <w:pPr>
        <w:pStyle w:val="Texto"/>
        <w:ind w:firstLine="0"/>
        <w:jc w:val="center"/>
        <w:rPr>
          <w:rFonts w:ascii="Verdana" w:hAnsi="Verdana"/>
          <w:noProof/>
          <w:sz w:val="16"/>
          <w:szCs w:val="16"/>
          <w:lang w:val="en-US" w:eastAsia="en-US"/>
        </w:rPr>
      </w:pPr>
    </w:p>
    <w:p w14:paraId="4B8E3354" w14:textId="77777777" w:rsidR="000E43D9" w:rsidRPr="00441280" w:rsidRDefault="00A3118F" w:rsidP="00441280">
      <w:pPr>
        <w:pStyle w:val="Texto"/>
        <w:ind w:firstLine="0"/>
        <w:jc w:val="center"/>
        <w:rPr>
          <w:rFonts w:ascii="Verdana" w:hAnsi="Verdana"/>
          <w:b/>
          <w:sz w:val="16"/>
          <w:szCs w:val="16"/>
          <w:lang w:val="en-US" w:eastAsia="es-MX"/>
        </w:rPr>
      </w:pPr>
      <w:r>
        <w:rPr>
          <w:noProof/>
          <w:lang w:val="en-US" w:eastAsia="en-US"/>
        </w:rPr>
        <w:drawing>
          <wp:anchor distT="0" distB="0" distL="114300" distR="114300" simplePos="0" relativeHeight="251657728" behindDoc="0" locked="0" layoutInCell="1" allowOverlap="1" wp14:anchorId="15EDBCAE" wp14:editId="5C6C1FDF">
            <wp:simplePos x="0" y="0"/>
            <wp:positionH relativeFrom="column">
              <wp:posOffset>1945640</wp:posOffset>
            </wp:positionH>
            <wp:positionV relativeFrom="paragraph">
              <wp:posOffset>-368300</wp:posOffset>
            </wp:positionV>
            <wp:extent cx="2052320" cy="4864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4834" r="28590" b="72061"/>
                    <a:stretch>
                      <a:fillRect/>
                    </a:stretch>
                  </pic:blipFill>
                  <pic:spPr bwMode="auto">
                    <a:xfrm>
                      <a:off x="0" y="0"/>
                      <a:ext cx="2052320" cy="4864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1212"/>
        <w:gridCol w:w="4077"/>
        <w:gridCol w:w="4071"/>
      </w:tblGrid>
      <w:tr w:rsidR="009138BD" w:rsidRPr="00C75F8B" w14:paraId="4E727FD3" w14:textId="77777777" w:rsidTr="00477CF2">
        <w:tc>
          <w:tcPr>
            <w:tcW w:w="1212" w:type="dxa"/>
            <w:shd w:val="clear" w:color="auto" w:fill="auto"/>
          </w:tcPr>
          <w:p w14:paraId="2953E85F" w14:textId="77777777" w:rsidR="009138BD" w:rsidRPr="00C75F8B" w:rsidRDefault="009138BD" w:rsidP="00C75F8B">
            <w:pPr>
              <w:jc w:val="center"/>
              <w:rPr>
                <w:rFonts w:ascii="Verdana" w:eastAsia="Calibri" w:hAnsi="Verdana"/>
                <w:noProof/>
                <w:sz w:val="16"/>
                <w:szCs w:val="16"/>
                <w:lang w:val="en-US" w:eastAsia="en-US"/>
              </w:rPr>
            </w:pPr>
          </w:p>
        </w:tc>
        <w:tc>
          <w:tcPr>
            <w:tcW w:w="4137" w:type="dxa"/>
            <w:shd w:val="clear" w:color="auto" w:fill="auto"/>
          </w:tcPr>
          <w:p w14:paraId="13064999" w14:textId="77777777" w:rsidR="009138BD" w:rsidRPr="00C75F8B" w:rsidRDefault="009138BD" w:rsidP="009138BD">
            <w:pPr>
              <w:rPr>
                <w:rFonts w:ascii="Verdana" w:eastAsia="Calibri" w:hAnsi="Verdana"/>
                <w:sz w:val="16"/>
                <w:szCs w:val="16"/>
                <w:lang w:val="es-MX" w:eastAsia="en-US"/>
              </w:rPr>
            </w:pPr>
            <w:r w:rsidRPr="00C75F8B">
              <w:rPr>
                <w:rFonts w:ascii="Verdana" w:eastAsia="Calibri" w:hAnsi="Verdana"/>
                <w:sz w:val="16"/>
                <w:szCs w:val="16"/>
                <w:lang w:val="es-MX" w:eastAsia="en-US"/>
              </w:rPr>
              <w:t xml:space="preserve">Donde: </w:t>
            </w:r>
          </w:p>
        </w:tc>
        <w:tc>
          <w:tcPr>
            <w:tcW w:w="4138" w:type="dxa"/>
            <w:shd w:val="clear" w:color="auto" w:fill="auto"/>
          </w:tcPr>
          <w:p w14:paraId="73423830" w14:textId="77777777" w:rsidR="009138BD" w:rsidRPr="00C75F8B" w:rsidRDefault="009138BD" w:rsidP="009138BD">
            <w:pPr>
              <w:rPr>
                <w:rFonts w:ascii="Verdana" w:eastAsia="Calibri" w:hAnsi="Verdana"/>
                <w:sz w:val="16"/>
                <w:szCs w:val="16"/>
                <w:lang w:val="en-US" w:eastAsia="en-US"/>
              </w:rPr>
            </w:pPr>
            <w:r w:rsidRPr="00C75F8B">
              <w:rPr>
                <w:rFonts w:ascii="Verdana" w:eastAsia="Calibri" w:hAnsi="Verdana"/>
                <w:sz w:val="16"/>
                <w:szCs w:val="16"/>
                <w:lang w:val="en-US" w:eastAsia="en-US"/>
              </w:rPr>
              <w:t xml:space="preserve">Where: </w:t>
            </w:r>
          </w:p>
        </w:tc>
      </w:tr>
      <w:tr w:rsidR="009138BD" w:rsidRPr="0069551E" w14:paraId="43697453" w14:textId="77777777" w:rsidTr="00477CF2">
        <w:tc>
          <w:tcPr>
            <w:tcW w:w="1212" w:type="dxa"/>
            <w:shd w:val="clear" w:color="auto" w:fill="auto"/>
          </w:tcPr>
          <w:p w14:paraId="199E9B32" w14:textId="77777777" w:rsidR="009138BD" w:rsidRPr="00C75F8B" w:rsidRDefault="00A3118F" w:rsidP="00C75F8B">
            <w:pPr>
              <w:jc w:val="center"/>
              <w:rPr>
                <w:rFonts w:ascii="Verdana" w:eastAsia="Calibri" w:hAnsi="Verdana"/>
                <w:sz w:val="16"/>
                <w:szCs w:val="16"/>
                <w:lang w:val="en-US" w:eastAsia="en-US"/>
              </w:rPr>
            </w:pPr>
            <w:r w:rsidRPr="00C75F8B">
              <w:rPr>
                <w:rFonts w:ascii="Verdana" w:eastAsia="Calibri" w:hAnsi="Verdana"/>
                <w:noProof/>
                <w:sz w:val="16"/>
                <w:szCs w:val="16"/>
                <w:lang w:val="en-US" w:eastAsia="en-US"/>
              </w:rPr>
              <w:drawing>
                <wp:inline distT="0" distB="0" distL="0" distR="0" wp14:anchorId="3B0FA4D9" wp14:editId="6233F5D1">
                  <wp:extent cx="629285" cy="28511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6068" t="38570" r="85788" b="49718"/>
                          <a:stretch>
                            <a:fillRect/>
                          </a:stretch>
                        </pic:blipFill>
                        <pic:spPr bwMode="auto">
                          <a:xfrm>
                            <a:off x="0" y="0"/>
                            <a:ext cx="629285" cy="285115"/>
                          </a:xfrm>
                          <a:prstGeom prst="rect">
                            <a:avLst/>
                          </a:prstGeom>
                          <a:noFill/>
                          <a:ln>
                            <a:noFill/>
                          </a:ln>
                        </pic:spPr>
                      </pic:pic>
                    </a:graphicData>
                  </a:graphic>
                </wp:inline>
              </w:drawing>
            </w:r>
          </w:p>
        </w:tc>
        <w:tc>
          <w:tcPr>
            <w:tcW w:w="4137" w:type="dxa"/>
            <w:shd w:val="clear" w:color="auto" w:fill="auto"/>
          </w:tcPr>
          <w:p w14:paraId="74B482F6" w14:textId="77777777" w:rsidR="009138BD" w:rsidRPr="00C75F8B" w:rsidRDefault="009138BD" w:rsidP="009138BD">
            <w:pPr>
              <w:rPr>
                <w:rFonts w:ascii="Verdana" w:eastAsia="Calibri" w:hAnsi="Verdana"/>
                <w:sz w:val="16"/>
                <w:szCs w:val="16"/>
                <w:lang w:val="es-MX" w:eastAsia="en-US"/>
              </w:rPr>
            </w:pPr>
            <w:r w:rsidRPr="00C75F8B">
              <w:rPr>
                <w:rFonts w:ascii="Verdana" w:eastAsia="Calibri" w:hAnsi="Verdana"/>
                <w:sz w:val="16"/>
                <w:szCs w:val="16"/>
                <w:lang w:val="es-MX" w:eastAsia="en-US"/>
              </w:rPr>
              <w:t xml:space="preserve">Promedio anual del contenido de azufre total in mg/kg. </w:t>
            </w:r>
          </w:p>
        </w:tc>
        <w:tc>
          <w:tcPr>
            <w:tcW w:w="4138" w:type="dxa"/>
            <w:shd w:val="clear" w:color="auto" w:fill="auto"/>
          </w:tcPr>
          <w:p w14:paraId="4C11013E" w14:textId="77777777" w:rsidR="009138BD" w:rsidRPr="00C75F8B" w:rsidRDefault="009138BD" w:rsidP="009138BD">
            <w:pPr>
              <w:rPr>
                <w:rFonts w:ascii="Verdana" w:eastAsia="Calibri" w:hAnsi="Verdana"/>
                <w:sz w:val="16"/>
                <w:szCs w:val="16"/>
                <w:lang w:val="en-US" w:eastAsia="en-US"/>
              </w:rPr>
            </w:pPr>
            <w:r w:rsidRPr="00C75F8B">
              <w:rPr>
                <w:rFonts w:ascii="Verdana" w:eastAsia="Calibri" w:hAnsi="Verdana"/>
                <w:sz w:val="16"/>
                <w:szCs w:val="16"/>
                <w:lang w:val="en-US" w:eastAsia="en-US"/>
              </w:rPr>
              <w:t>Annual average of total sulfur content in mg/kg.</w:t>
            </w:r>
          </w:p>
        </w:tc>
      </w:tr>
      <w:tr w:rsidR="009138BD" w:rsidRPr="0069551E" w14:paraId="2D50F46B" w14:textId="77777777" w:rsidTr="00477CF2">
        <w:tc>
          <w:tcPr>
            <w:tcW w:w="1212" w:type="dxa"/>
            <w:shd w:val="clear" w:color="auto" w:fill="auto"/>
          </w:tcPr>
          <w:p w14:paraId="3FA074F6" w14:textId="77777777" w:rsidR="009138BD" w:rsidRPr="00C75F8B" w:rsidRDefault="009138BD" w:rsidP="00C75F8B">
            <w:pPr>
              <w:jc w:val="center"/>
              <w:rPr>
                <w:rFonts w:ascii="Verdana" w:eastAsia="Calibri" w:hAnsi="Verdana"/>
                <w:i/>
                <w:sz w:val="16"/>
                <w:szCs w:val="16"/>
                <w:lang w:val="en-US" w:eastAsia="en-US"/>
              </w:rPr>
            </w:pPr>
            <w:r w:rsidRPr="00C75F8B">
              <w:rPr>
                <w:rFonts w:ascii="Verdana" w:eastAsia="Calibri" w:hAnsi="Verdana"/>
                <w:noProof/>
                <w:sz w:val="16"/>
                <w:szCs w:val="16"/>
                <w:lang w:val="en-US" w:eastAsia="en-US"/>
              </w:rPr>
              <w:t>V</w:t>
            </w:r>
            <w:r w:rsidRPr="00C75F8B">
              <w:rPr>
                <w:rFonts w:ascii="Verdana" w:eastAsia="Calibri" w:hAnsi="Verdana"/>
                <w:i/>
                <w:noProof/>
                <w:sz w:val="16"/>
                <w:szCs w:val="16"/>
                <w:vertAlign w:val="subscript"/>
                <w:lang w:val="en-US" w:eastAsia="en-US"/>
              </w:rPr>
              <w:t>i</w:t>
            </w:r>
          </w:p>
        </w:tc>
        <w:tc>
          <w:tcPr>
            <w:tcW w:w="4137" w:type="dxa"/>
            <w:shd w:val="clear" w:color="auto" w:fill="auto"/>
          </w:tcPr>
          <w:p w14:paraId="09B3CEEC" w14:textId="77777777" w:rsidR="009138BD" w:rsidRPr="00C75F8B" w:rsidRDefault="009138BD" w:rsidP="009138BD">
            <w:pPr>
              <w:rPr>
                <w:rFonts w:ascii="Verdana" w:eastAsia="Calibri" w:hAnsi="Verdana"/>
                <w:sz w:val="16"/>
                <w:szCs w:val="16"/>
                <w:lang w:val="es-MX" w:eastAsia="en-US"/>
              </w:rPr>
            </w:pPr>
            <w:r w:rsidRPr="00C75F8B">
              <w:rPr>
                <w:rFonts w:ascii="Verdana" w:eastAsia="Calibri" w:hAnsi="Verdana"/>
                <w:sz w:val="16"/>
                <w:szCs w:val="16"/>
                <w:lang w:val="es-MX" w:eastAsia="en-US"/>
              </w:rPr>
              <w:t xml:space="preserve">Volumen total del lote de gasolina </w:t>
            </w:r>
            <w:r w:rsidRPr="00C75F8B">
              <w:rPr>
                <w:rFonts w:ascii="Verdana" w:eastAsia="Calibri" w:hAnsi="Verdana"/>
                <w:i/>
                <w:sz w:val="16"/>
                <w:szCs w:val="16"/>
                <w:lang w:val="es-MX" w:eastAsia="en-US"/>
              </w:rPr>
              <w:t>i</w:t>
            </w:r>
            <w:r w:rsidRPr="00C75F8B">
              <w:rPr>
                <w:rFonts w:ascii="Verdana" w:eastAsia="Calibri" w:hAnsi="Verdana"/>
                <w:sz w:val="16"/>
                <w:szCs w:val="16"/>
                <w:lang w:val="es-MX" w:eastAsia="en-US"/>
              </w:rPr>
              <w:t xml:space="preserve"> en barriles;</w:t>
            </w:r>
          </w:p>
        </w:tc>
        <w:tc>
          <w:tcPr>
            <w:tcW w:w="4138" w:type="dxa"/>
            <w:shd w:val="clear" w:color="auto" w:fill="auto"/>
          </w:tcPr>
          <w:p w14:paraId="5215E722" w14:textId="77777777" w:rsidR="009138BD" w:rsidRPr="00C75F8B" w:rsidRDefault="009138BD" w:rsidP="009138BD">
            <w:pPr>
              <w:rPr>
                <w:rFonts w:ascii="Verdana" w:eastAsia="Calibri" w:hAnsi="Verdana"/>
                <w:sz w:val="16"/>
                <w:szCs w:val="16"/>
                <w:lang w:val="en-US" w:eastAsia="en-US"/>
              </w:rPr>
            </w:pPr>
            <w:r w:rsidRPr="00C75F8B">
              <w:rPr>
                <w:rFonts w:ascii="Verdana" w:eastAsia="Calibri" w:hAnsi="Verdana"/>
                <w:sz w:val="16"/>
                <w:szCs w:val="16"/>
                <w:lang w:val="en-US" w:eastAsia="en-US"/>
              </w:rPr>
              <w:t xml:space="preserve">Total volume of the gasoline lot </w:t>
            </w:r>
            <w:r w:rsidRPr="00C75F8B">
              <w:rPr>
                <w:rFonts w:ascii="Verdana" w:eastAsia="Calibri" w:hAnsi="Verdana"/>
                <w:i/>
                <w:sz w:val="16"/>
                <w:szCs w:val="16"/>
                <w:lang w:val="en-US" w:eastAsia="en-US"/>
              </w:rPr>
              <w:t>I</w:t>
            </w:r>
            <w:r w:rsidRPr="00C75F8B">
              <w:rPr>
                <w:rFonts w:ascii="Verdana" w:eastAsia="Calibri" w:hAnsi="Verdana"/>
                <w:sz w:val="16"/>
                <w:szCs w:val="16"/>
                <w:lang w:val="en-US" w:eastAsia="en-US"/>
              </w:rPr>
              <w:t xml:space="preserve"> in barrels; </w:t>
            </w:r>
          </w:p>
        </w:tc>
      </w:tr>
      <w:tr w:rsidR="009138BD" w:rsidRPr="0069551E" w14:paraId="05BC6718" w14:textId="77777777" w:rsidTr="00477CF2">
        <w:tc>
          <w:tcPr>
            <w:tcW w:w="1212" w:type="dxa"/>
            <w:shd w:val="clear" w:color="auto" w:fill="auto"/>
            <w:vAlign w:val="center"/>
          </w:tcPr>
          <w:p w14:paraId="15BD8A62" w14:textId="77777777" w:rsidR="009138BD" w:rsidRPr="00C75F8B" w:rsidRDefault="00A3118F" w:rsidP="00C75F8B">
            <w:pPr>
              <w:jc w:val="center"/>
              <w:rPr>
                <w:rFonts w:ascii="Verdana" w:eastAsia="Calibri" w:hAnsi="Verdana"/>
                <w:sz w:val="16"/>
                <w:szCs w:val="16"/>
                <w:lang w:val="en-US" w:eastAsia="en-US"/>
              </w:rPr>
            </w:pPr>
            <w:r w:rsidRPr="00C75F8B">
              <w:rPr>
                <w:rFonts w:ascii="Verdana" w:eastAsia="Calibri" w:hAnsi="Verdana"/>
                <w:noProof/>
                <w:sz w:val="16"/>
                <w:szCs w:val="16"/>
                <w:lang w:val="en-US" w:eastAsia="en-US"/>
              </w:rPr>
              <w:drawing>
                <wp:inline distT="0" distB="0" distL="0" distR="0" wp14:anchorId="7E6A3CB9" wp14:editId="4CA87154">
                  <wp:extent cx="556260" cy="20510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5374" t="62573" r="84747" b="25693"/>
                          <a:stretch>
                            <a:fillRect/>
                          </a:stretch>
                        </pic:blipFill>
                        <pic:spPr bwMode="auto">
                          <a:xfrm>
                            <a:off x="0" y="0"/>
                            <a:ext cx="556260" cy="205105"/>
                          </a:xfrm>
                          <a:prstGeom prst="rect">
                            <a:avLst/>
                          </a:prstGeom>
                          <a:noFill/>
                          <a:ln>
                            <a:noFill/>
                          </a:ln>
                        </pic:spPr>
                      </pic:pic>
                    </a:graphicData>
                  </a:graphic>
                </wp:inline>
              </w:drawing>
            </w:r>
          </w:p>
        </w:tc>
        <w:tc>
          <w:tcPr>
            <w:tcW w:w="4137" w:type="dxa"/>
            <w:shd w:val="clear" w:color="auto" w:fill="auto"/>
          </w:tcPr>
          <w:p w14:paraId="23729F74" w14:textId="77777777" w:rsidR="009138BD" w:rsidRPr="00C75F8B" w:rsidRDefault="009138BD" w:rsidP="009138BD">
            <w:pPr>
              <w:rPr>
                <w:rFonts w:ascii="Verdana" w:eastAsia="Calibri" w:hAnsi="Verdana"/>
                <w:i/>
                <w:sz w:val="16"/>
                <w:szCs w:val="16"/>
                <w:lang w:val="es-MX" w:eastAsia="en-US"/>
              </w:rPr>
            </w:pPr>
            <w:r w:rsidRPr="00C75F8B">
              <w:rPr>
                <w:rFonts w:ascii="Verdana" w:eastAsia="Calibri" w:hAnsi="Verdana"/>
                <w:sz w:val="16"/>
                <w:szCs w:val="16"/>
                <w:lang w:val="es-MX" w:eastAsia="en-US"/>
              </w:rPr>
              <w:t xml:space="preserve">Contenido de azufre total, en mg/kg, de la muestra obtenida del lote </w:t>
            </w:r>
            <w:r w:rsidRPr="00C75F8B">
              <w:rPr>
                <w:rFonts w:ascii="Verdana" w:eastAsia="Calibri" w:hAnsi="Verdana"/>
                <w:i/>
                <w:sz w:val="16"/>
                <w:szCs w:val="16"/>
                <w:lang w:val="es-MX" w:eastAsia="en-US"/>
              </w:rPr>
              <w:t>i;</w:t>
            </w:r>
          </w:p>
        </w:tc>
        <w:tc>
          <w:tcPr>
            <w:tcW w:w="4138" w:type="dxa"/>
            <w:shd w:val="clear" w:color="auto" w:fill="auto"/>
          </w:tcPr>
          <w:p w14:paraId="7F5BF469" w14:textId="77777777" w:rsidR="009138BD" w:rsidRPr="00C75F8B" w:rsidRDefault="009138BD" w:rsidP="009138BD">
            <w:pPr>
              <w:rPr>
                <w:rFonts w:ascii="Verdana" w:eastAsia="Calibri" w:hAnsi="Verdana"/>
                <w:i/>
                <w:sz w:val="16"/>
                <w:szCs w:val="16"/>
                <w:lang w:val="en-US" w:eastAsia="en-US"/>
              </w:rPr>
            </w:pPr>
            <w:r w:rsidRPr="00C75F8B">
              <w:rPr>
                <w:rFonts w:ascii="Verdana" w:eastAsia="Calibri" w:hAnsi="Verdana"/>
                <w:sz w:val="16"/>
                <w:szCs w:val="16"/>
                <w:lang w:val="en-US" w:eastAsia="en-US"/>
              </w:rPr>
              <w:t xml:space="preserve">Total sulfur content in mg/kg, of the sample obtained from the lot </w:t>
            </w:r>
            <w:r w:rsidRPr="00C75F8B">
              <w:rPr>
                <w:rFonts w:ascii="Verdana" w:eastAsia="Calibri" w:hAnsi="Verdana"/>
                <w:i/>
                <w:sz w:val="16"/>
                <w:szCs w:val="16"/>
                <w:lang w:val="en-US" w:eastAsia="en-US"/>
              </w:rPr>
              <w:t xml:space="preserve">I; </w:t>
            </w:r>
          </w:p>
        </w:tc>
      </w:tr>
      <w:tr w:rsidR="009138BD" w:rsidRPr="0069551E" w14:paraId="015ACDC6" w14:textId="77777777" w:rsidTr="00477CF2">
        <w:tc>
          <w:tcPr>
            <w:tcW w:w="1212" w:type="dxa"/>
            <w:shd w:val="clear" w:color="auto" w:fill="auto"/>
            <w:vAlign w:val="center"/>
          </w:tcPr>
          <w:p w14:paraId="27CBBC71" w14:textId="77777777" w:rsidR="009138BD" w:rsidRPr="00C75F8B" w:rsidRDefault="009138BD" w:rsidP="00C75F8B">
            <w:pPr>
              <w:jc w:val="center"/>
              <w:rPr>
                <w:rFonts w:ascii="Verdana" w:eastAsia="Calibri" w:hAnsi="Verdana"/>
                <w:sz w:val="16"/>
                <w:szCs w:val="16"/>
                <w:lang w:val="en-US" w:eastAsia="en-US"/>
              </w:rPr>
            </w:pPr>
            <w:r w:rsidRPr="00C75F8B">
              <w:rPr>
                <w:rFonts w:ascii="Verdana" w:eastAsia="Calibri" w:hAnsi="Verdana"/>
                <w:i/>
                <w:sz w:val="16"/>
                <w:szCs w:val="16"/>
                <w:lang w:val="en-US" w:eastAsia="en-US"/>
              </w:rPr>
              <w:t>n</w:t>
            </w:r>
          </w:p>
        </w:tc>
        <w:tc>
          <w:tcPr>
            <w:tcW w:w="4137" w:type="dxa"/>
            <w:shd w:val="clear" w:color="auto" w:fill="auto"/>
          </w:tcPr>
          <w:p w14:paraId="4E0901C8" w14:textId="77777777" w:rsidR="009138BD" w:rsidRPr="00C75F8B" w:rsidRDefault="009138BD" w:rsidP="009138BD">
            <w:pPr>
              <w:rPr>
                <w:rFonts w:ascii="Verdana" w:eastAsia="Calibri" w:hAnsi="Verdana"/>
                <w:sz w:val="16"/>
                <w:szCs w:val="16"/>
                <w:lang w:val="es-MX" w:eastAsia="en-US"/>
              </w:rPr>
            </w:pPr>
            <w:r w:rsidRPr="00C75F8B">
              <w:rPr>
                <w:rFonts w:ascii="Verdana" w:eastAsia="Calibri" w:hAnsi="Verdana"/>
                <w:sz w:val="16"/>
                <w:szCs w:val="16"/>
                <w:lang w:val="es-MX" w:eastAsia="en-US"/>
              </w:rPr>
              <w:t xml:space="preserve">Número de lotes manipulados durante un periodo de un año calendario; </w:t>
            </w:r>
          </w:p>
        </w:tc>
        <w:tc>
          <w:tcPr>
            <w:tcW w:w="4138" w:type="dxa"/>
            <w:shd w:val="clear" w:color="auto" w:fill="auto"/>
          </w:tcPr>
          <w:p w14:paraId="4A96417A" w14:textId="77777777" w:rsidR="009138BD" w:rsidRPr="00C75F8B" w:rsidRDefault="009138BD" w:rsidP="009138BD">
            <w:pPr>
              <w:rPr>
                <w:rFonts w:ascii="Verdana" w:eastAsia="Calibri" w:hAnsi="Verdana"/>
                <w:sz w:val="16"/>
                <w:szCs w:val="16"/>
                <w:lang w:val="en-US" w:eastAsia="en-US"/>
              </w:rPr>
            </w:pPr>
            <w:r w:rsidRPr="00C75F8B">
              <w:rPr>
                <w:rFonts w:ascii="Verdana" w:eastAsia="Calibri" w:hAnsi="Verdana"/>
                <w:sz w:val="16"/>
                <w:szCs w:val="16"/>
                <w:lang w:val="en-US" w:eastAsia="en-US"/>
              </w:rPr>
              <w:t>Number of lots handled during a period of one calendar year;</w:t>
            </w:r>
          </w:p>
        </w:tc>
      </w:tr>
      <w:tr w:rsidR="009138BD" w:rsidRPr="0069551E" w14:paraId="1E312750" w14:textId="77777777" w:rsidTr="00477CF2">
        <w:tc>
          <w:tcPr>
            <w:tcW w:w="1212" w:type="dxa"/>
            <w:shd w:val="clear" w:color="auto" w:fill="auto"/>
            <w:vAlign w:val="center"/>
          </w:tcPr>
          <w:p w14:paraId="1394E05A" w14:textId="77777777" w:rsidR="009138BD" w:rsidRPr="00C75F8B" w:rsidRDefault="009138BD" w:rsidP="00C75F8B">
            <w:pPr>
              <w:jc w:val="center"/>
              <w:rPr>
                <w:rFonts w:ascii="Verdana" w:eastAsia="Calibri" w:hAnsi="Verdana"/>
                <w:i/>
                <w:sz w:val="16"/>
                <w:szCs w:val="16"/>
                <w:lang w:val="en-US" w:eastAsia="en-US"/>
              </w:rPr>
            </w:pPr>
            <w:r w:rsidRPr="00C75F8B">
              <w:rPr>
                <w:rFonts w:ascii="Verdana" w:eastAsia="Calibri" w:hAnsi="Verdana"/>
                <w:i/>
                <w:sz w:val="16"/>
                <w:szCs w:val="16"/>
                <w:lang w:val="en-US" w:eastAsia="en-US"/>
              </w:rPr>
              <w:t>SG</w:t>
            </w:r>
            <w:r w:rsidRPr="00C75F8B">
              <w:rPr>
                <w:rFonts w:ascii="Verdana" w:eastAsia="Calibri" w:hAnsi="Verdana"/>
                <w:i/>
                <w:sz w:val="16"/>
                <w:szCs w:val="16"/>
                <w:vertAlign w:val="subscript"/>
                <w:lang w:val="en-US" w:eastAsia="en-US"/>
              </w:rPr>
              <w:t>i</w:t>
            </w:r>
          </w:p>
        </w:tc>
        <w:tc>
          <w:tcPr>
            <w:tcW w:w="4137" w:type="dxa"/>
            <w:shd w:val="clear" w:color="auto" w:fill="auto"/>
          </w:tcPr>
          <w:p w14:paraId="516F91BF" w14:textId="77777777" w:rsidR="009138BD" w:rsidRPr="00C75F8B" w:rsidRDefault="009138BD" w:rsidP="009138BD">
            <w:pPr>
              <w:rPr>
                <w:rFonts w:ascii="Verdana" w:eastAsia="Calibri" w:hAnsi="Verdana"/>
                <w:sz w:val="16"/>
                <w:szCs w:val="16"/>
                <w:lang w:val="es-MX" w:eastAsia="en-US"/>
              </w:rPr>
            </w:pPr>
            <w:r w:rsidRPr="00C75F8B">
              <w:rPr>
                <w:rFonts w:ascii="Verdana" w:eastAsia="Calibri" w:hAnsi="Verdana"/>
                <w:sz w:val="16"/>
                <w:szCs w:val="16"/>
                <w:lang w:val="es-MX" w:eastAsia="en-US"/>
              </w:rPr>
              <w:t xml:space="preserve">Gravidad específica a 20/4ºC del lote de gasoline i. </w:t>
            </w:r>
          </w:p>
        </w:tc>
        <w:tc>
          <w:tcPr>
            <w:tcW w:w="4138" w:type="dxa"/>
            <w:shd w:val="clear" w:color="auto" w:fill="auto"/>
          </w:tcPr>
          <w:p w14:paraId="40372271" w14:textId="77777777" w:rsidR="009138BD" w:rsidRPr="00C75F8B" w:rsidRDefault="009138BD" w:rsidP="009138BD">
            <w:pPr>
              <w:rPr>
                <w:rFonts w:ascii="Verdana" w:eastAsia="Calibri" w:hAnsi="Verdana"/>
                <w:sz w:val="16"/>
                <w:szCs w:val="16"/>
                <w:lang w:val="en-US" w:eastAsia="en-US"/>
              </w:rPr>
            </w:pPr>
            <w:r w:rsidRPr="00C75F8B">
              <w:rPr>
                <w:rFonts w:ascii="Verdana" w:eastAsia="Calibri" w:hAnsi="Verdana"/>
                <w:sz w:val="16"/>
                <w:szCs w:val="16"/>
                <w:lang w:val="en-US" w:eastAsia="en-US"/>
              </w:rPr>
              <w:t xml:space="preserve">Specific gravity at 20/4ºC of the </w:t>
            </w:r>
            <w:r w:rsidR="00423393" w:rsidRPr="00C75F8B">
              <w:rPr>
                <w:rFonts w:ascii="Verdana" w:eastAsia="Calibri" w:hAnsi="Verdana"/>
                <w:sz w:val="16"/>
                <w:szCs w:val="16"/>
                <w:lang w:val="en-US" w:eastAsia="en-US"/>
              </w:rPr>
              <w:t>gasoline</w:t>
            </w:r>
            <w:r w:rsidRPr="00C75F8B">
              <w:rPr>
                <w:rFonts w:ascii="Verdana" w:eastAsia="Calibri" w:hAnsi="Verdana"/>
                <w:sz w:val="16"/>
                <w:szCs w:val="16"/>
                <w:lang w:val="en-US" w:eastAsia="en-US"/>
              </w:rPr>
              <w:t xml:space="preserve"> lot i. </w:t>
            </w:r>
          </w:p>
        </w:tc>
      </w:tr>
    </w:tbl>
    <w:p w14:paraId="5EBDEEDE" w14:textId="77777777" w:rsidR="009138BD" w:rsidRPr="009138BD" w:rsidRDefault="009138BD" w:rsidP="00615EA7">
      <w:pPr>
        <w:pStyle w:val="Texto"/>
        <w:spacing w:line="240" w:lineRule="auto"/>
        <w:ind w:left="1354" w:hanging="1354"/>
        <w:rPr>
          <w:rFonts w:ascii="Verdana" w:hAnsi="Verdana"/>
          <w:sz w:val="16"/>
          <w:szCs w:val="16"/>
          <w:lang w:val="en-US" w:eastAsia="es-MX"/>
        </w:rPr>
      </w:pPr>
    </w:p>
    <w:p w14:paraId="3781AD70" w14:textId="77777777" w:rsidR="005B6646" w:rsidRPr="009138BD" w:rsidRDefault="005B6646" w:rsidP="00615EA7">
      <w:pPr>
        <w:pStyle w:val="Texto"/>
        <w:spacing w:line="240" w:lineRule="auto"/>
        <w:ind w:left="1354" w:hanging="1354"/>
        <w:rPr>
          <w:rFonts w:ascii="Verdana" w:hAnsi="Verdana"/>
          <w:sz w:val="16"/>
          <w:szCs w:val="16"/>
          <w:lang w:val="en-US" w:eastAsia="es-MX"/>
        </w:rPr>
      </w:pPr>
    </w:p>
    <w:tbl>
      <w:tblPr>
        <w:tblW w:w="0" w:type="auto"/>
        <w:tblLook w:val="04A0" w:firstRow="1" w:lastRow="0" w:firstColumn="1" w:lastColumn="0" w:noHBand="0" w:noVBand="1"/>
      </w:tblPr>
      <w:tblGrid>
        <w:gridCol w:w="4680"/>
        <w:gridCol w:w="4680"/>
      </w:tblGrid>
      <w:tr w:rsidR="009138BD" w:rsidRPr="0069551E" w14:paraId="31021D90" w14:textId="77777777" w:rsidTr="00C75F8B">
        <w:tc>
          <w:tcPr>
            <w:tcW w:w="4788" w:type="dxa"/>
            <w:shd w:val="clear" w:color="auto" w:fill="auto"/>
          </w:tcPr>
          <w:p w14:paraId="04E78605" w14:textId="77777777" w:rsidR="009138BD" w:rsidRPr="00C75F8B" w:rsidRDefault="009138BD" w:rsidP="00C75F8B">
            <w:pPr>
              <w:pStyle w:val="Texto"/>
              <w:spacing w:line="240" w:lineRule="exact"/>
              <w:ind w:firstLine="0"/>
              <w:rPr>
                <w:rFonts w:ascii="Verdana" w:hAnsi="Verdana"/>
                <w:sz w:val="16"/>
                <w:szCs w:val="16"/>
                <w:lang w:eastAsia="es-MX"/>
              </w:rPr>
            </w:pPr>
            <w:r w:rsidRPr="00C75F8B">
              <w:rPr>
                <w:rFonts w:ascii="Verdana" w:hAnsi="Verdana"/>
                <w:sz w:val="16"/>
                <w:szCs w:val="16"/>
                <w:lang w:eastAsia="es-MX"/>
              </w:rPr>
              <w:t>(2) Valor máximo de contenido de azufre permitido por lote específico.</w:t>
            </w:r>
          </w:p>
        </w:tc>
        <w:tc>
          <w:tcPr>
            <w:tcW w:w="4788" w:type="dxa"/>
            <w:shd w:val="clear" w:color="auto" w:fill="auto"/>
          </w:tcPr>
          <w:p w14:paraId="410D299C" w14:textId="77777777" w:rsidR="009138BD" w:rsidRPr="00477CF2" w:rsidRDefault="00423393" w:rsidP="00C75F8B">
            <w:pPr>
              <w:pStyle w:val="Texto"/>
              <w:spacing w:line="240" w:lineRule="exact"/>
              <w:ind w:firstLine="0"/>
              <w:rPr>
                <w:rFonts w:ascii="Verdana" w:hAnsi="Verdana"/>
                <w:sz w:val="16"/>
                <w:szCs w:val="16"/>
                <w:lang w:val="en-US" w:eastAsia="es-MX"/>
              </w:rPr>
            </w:pPr>
            <w:r w:rsidRPr="00477CF2">
              <w:rPr>
                <w:rFonts w:ascii="Verdana" w:hAnsi="Verdana"/>
                <w:sz w:val="16"/>
                <w:szCs w:val="16"/>
                <w:lang w:val="en-US" w:eastAsia="es-MX"/>
              </w:rPr>
              <w:t xml:space="preserve">(2) Maximum value of sulfur contained permitted per specific lot. </w:t>
            </w:r>
          </w:p>
        </w:tc>
      </w:tr>
      <w:tr w:rsidR="009138BD" w:rsidRPr="0069551E" w14:paraId="3B0F0BE3" w14:textId="77777777" w:rsidTr="00C75F8B">
        <w:tc>
          <w:tcPr>
            <w:tcW w:w="4788" w:type="dxa"/>
            <w:shd w:val="clear" w:color="auto" w:fill="auto"/>
          </w:tcPr>
          <w:p w14:paraId="3934F9A0" w14:textId="77777777" w:rsidR="009138BD" w:rsidRPr="00C75F8B" w:rsidRDefault="009138BD" w:rsidP="00C75F8B">
            <w:pPr>
              <w:pStyle w:val="Texto"/>
              <w:spacing w:line="240" w:lineRule="exact"/>
              <w:ind w:firstLine="0"/>
              <w:rPr>
                <w:rFonts w:ascii="Verdana" w:hAnsi="Verdana"/>
                <w:sz w:val="16"/>
                <w:szCs w:val="16"/>
                <w:lang w:eastAsia="es-MX"/>
              </w:rPr>
            </w:pPr>
            <w:r w:rsidRPr="00C75F8B">
              <w:rPr>
                <w:rFonts w:ascii="Verdana" w:hAnsi="Verdana"/>
                <w:sz w:val="16"/>
                <w:szCs w:val="16"/>
                <w:lang w:eastAsia="es-MX"/>
              </w:rPr>
              <w:t>(3) Se permite el uso de metil-ter-butil éter (MTBE), etil-ter-butil éter (ETBE) y ter-amil-metil-éter (TAME) como oxigenantes en gasolinas Regular y Premium hasta en un contenido máximo de 2.7 % masa de oxígeno en el petrolífero, en todo el territorio nacional.</w:t>
            </w:r>
          </w:p>
        </w:tc>
        <w:tc>
          <w:tcPr>
            <w:tcW w:w="4788" w:type="dxa"/>
            <w:shd w:val="clear" w:color="auto" w:fill="auto"/>
          </w:tcPr>
          <w:p w14:paraId="40594093" w14:textId="77777777" w:rsidR="009138BD" w:rsidRPr="00477CF2" w:rsidRDefault="00423393" w:rsidP="00C75F8B">
            <w:pPr>
              <w:pStyle w:val="Texto"/>
              <w:spacing w:line="240" w:lineRule="exact"/>
              <w:ind w:firstLine="0"/>
              <w:rPr>
                <w:rFonts w:ascii="Verdana" w:hAnsi="Verdana"/>
                <w:sz w:val="16"/>
                <w:szCs w:val="16"/>
                <w:lang w:val="en-US" w:eastAsia="es-MX"/>
              </w:rPr>
            </w:pPr>
            <w:r w:rsidRPr="00477CF2">
              <w:rPr>
                <w:rFonts w:ascii="Verdana" w:hAnsi="Verdana"/>
                <w:sz w:val="16"/>
                <w:szCs w:val="16"/>
                <w:lang w:val="en-US" w:eastAsia="es-MX"/>
              </w:rPr>
              <w:t xml:space="preserve">(3) The use is permitted of Methyl tert-butyl ether (MTBE), ethyl-tert-butyl-ether (ETBE) and Tert-amyl-methyl-ether (TAME) such as </w:t>
            </w:r>
            <w:r w:rsidR="008214F4" w:rsidRPr="00477CF2">
              <w:rPr>
                <w:rFonts w:ascii="Verdana" w:hAnsi="Verdana"/>
                <w:sz w:val="16"/>
                <w:szCs w:val="16"/>
                <w:lang w:val="en-US" w:eastAsia="es-MX"/>
              </w:rPr>
              <w:t xml:space="preserve">oxygenates </w:t>
            </w:r>
            <w:r w:rsidRPr="00477CF2">
              <w:rPr>
                <w:rFonts w:ascii="Verdana" w:hAnsi="Verdana"/>
                <w:sz w:val="16"/>
                <w:szCs w:val="16"/>
                <w:lang w:val="en-US" w:eastAsia="es-MX"/>
              </w:rPr>
              <w:t xml:space="preserve">in Regular and Premium gasolines in a maximum content of 2.7% mass of oxygen in the petroleum product, in the entire national territory. </w:t>
            </w:r>
          </w:p>
        </w:tc>
      </w:tr>
      <w:tr w:rsidR="009138BD" w:rsidRPr="0069551E" w14:paraId="71960805" w14:textId="77777777" w:rsidTr="00C75F8B">
        <w:tc>
          <w:tcPr>
            <w:tcW w:w="4788" w:type="dxa"/>
            <w:shd w:val="clear" w:color="auto" w:fill="auto"/>
          </w:tcPr>
          <w:p w14:paraId="4B47DE0E" w14:textId="77777777" w:rsidR="009138BD" w:rsidRPr="00C75F8B" w:rsidRDefault="009138BD" w:rsidP="00C75F8B">
            <w:pPr>
              <w:pStyle w:val="Texto"/>
              <w:spacing w:line="240" w:lineRule="exact"/>
              <w:ind w:firstLine="0"/>
              <w:rPr>
                <w:rFonts w:ascii="Verdana" w:hAnsi="Verdana"/>
                <w:sz w:val="16"/>
                <w:szCs w:val="16"/>
                <w:lang w:eastAsia="es-MX"/>
              </w:rPr>
            </w:pPr>
            <w:r w:rsidRPr="00C75F8B">
              <w:rPr>
                <w:rFonts w:ascii="Verdana" w:hAnsi="Verdana"/>
                <w:sz w:val="16"/>
                <w:szCs w:val="16"/>
                <w:lang w:eastAsia="es-MX"/>
              </w:rPr>
              <w:t xml:space="preserve">(4) Se prohíbe el uso de etanol en </w:t>
            </w:r>
            <w:smartTag w:uri="urn:schemas-microsoft-com:office:smarttags" w:element="PersonName">
              <w:smartTagPr>
                <w:attr w:name="ProductID" w:val="la ZMVM"/>
              </w:smartTagPr>
              <w:r w:rsidRPr="00C75F8B">
                <w:rPr>
                  <w:rFonts w:ascii="Verdana" w:hAnsi="Verdana"/>
                  <w:sz w:val="16"/>
                  <w:szCs w:val="16"/>
                  <w:lang w:eastAsia="es-MX"/>
                </w:rPr>
                <w:t>la ZMVM</w:t>
              </w:r>
            </w:smartTag>
            <w:r w:rsidRPr="00C75F8B">
              <w:rPr>
                <w:rFonts w:ascii="Verdana" w:hAnsi="Verdana"/>
                <w:sz w:val="16"/>
                <w:szCs w:val="16"/>
                <w:lang w:eastAsia="es-MX"/>
              </w:rPr>
              <w:t>, ZMG y ZMM. Se permite un contenido máximo de 5.8 % en volumen de etanol anhidro como oxigenante en gasolinas Regular y Premium, en el resto del territorio nacional, en cuyo caso, por las características físico-químicas de este aditivo, debe ser mezclado durante la carga de los autotanques en las instalaciones de almacenistas y distribuidores en el punto más cercano previo al expendio al público.</w:t>
            </w:r>
          </w:p>
        </w:tc>
        <w:tc>
          <w:tcPr>
            <w:tcW w:w="4788" w:type="dxa"/>
            <w:shd w:val="clear" w:color="auto" w:fill="auto"/>
          </w:tcPr>
          <w:p w14:paraId="1F1E89B8" w14:textId="77777777" w:rsidR="009138BD" w:rsidRPr="00477CF2" w:rsidRDefault="000F733E" w:rsidP="00477CF2">
            <w:pPr>
              <w:pStyle w:val="Texto"/>
              <w:spacing w:line="240" w:lineRule="exact"/>
              <w:ind w:firstLine="0"/>
              <w:rPr>
                <w:rFonts w:ascii="Verdana" w:hAnsi="Verdana"/>
                <w:sz w:val="16"/>
                <w:szCs w:val="16"/>
                <w:lang w:val="en-US" w:eastAsia="es-MX"/>
              </w:rPr>
            </w:pPr>
            <w:r w:rsidRPr="00477CF2">
              <w:rPr>
                <w:rFonts w:ascii="Verdana" w:hAnsi="Verdana"/>
                <w:sz w:val="16"/>
                <w:szCs w:val="16"/>
                <w:lang w:val="en-US" w:eastAsia="es-MX"/>
              </w:rPr>
              <w:t xml:space="preserve">(4) The use of ethanol is prohibited in the ZMVM, ZMG and ZMM. A maximum content of 5.8% in volume of anhydrous ethanol </w:t>
            </w:r>
            <w:r w:rsidR="008214F4" w:rsidRPr="00477CF2">
              <w:rPr>
                <w:rFonts w:ascii="Verdana" w:hAnsi="Verdana"/>
                <w:sz w:val="16"/>
                <w:szCs w:val="16"/>
                <w:lang w:val="en-US" w:eastAsia="es-MX"/>
              </w:rPr>
              <w:t>is permitted as an oxygenates in Regular and Premium gasolines, in the rest of the national territory, in which case, by the physical-chemical characteristics of this additive, it must be mixed during the loading of the tankers in the installations of warehouses and distributors at the</w:t>
            </w:r>
            <w:r w:rsidR="00477CF2">
              <w:rPr>
                <w:rFonts w:ascii="Verdana" w:hAnsi="Verdana"/>
                <w:sz w:val="16"/>
                <w:szCs w:val="16"/>
                <w:lang w:val="en-US" w:eastAsia="es-MX"/>
              </w:rPr>
              <w:t xml:space="preserve"> closest point </w:t>
            </w:r>
            <w:r w:rsidR="008214F4" w:rsidRPr="00477CF2">
              <w:rPr>
                <w:rFonts w:ascii="Verdana" w:hAnsi="Verdana"/>
                <w:sz w:val="16"/>
                <w:szCs w:val="16"/>
                <w:lang w:val="en-US" w:eastAsia="es-MX"/>
              </w:rPr>
              <w:t xml:space="preserve">before the dispensation to the public. </w:t>
            </w:r>
          </w:p>
        </w:tc>
      </w:tr>
      <w:tr w:rsidR="009138BD" w:rsidRPr="0069551E" w14:paraId="62717B05" w14:textId="77777777" w:rsidTr="00C75F8B">
        <w:tc>
          <w:tcPr>
            <w:tcW w:w="4788" w:type="dxa"/>
            <w:shd w:val="clear" w:color="auto" w:fill="auto"/>
          </w:tcPr>
          <w:p w14:paraId="23BEA027" w14:textId="77777777" w:rsidR="009138BD" w:rsidRPr="00C75F8B" w:rsidRDefault="009138BD" w:rsidP="00C75F8B">
            <w:pPr>
              <w:pStyle w:val="Texto"/>
              <w:spacing w:line="240" w:lineRule="exact"/>
              <w:ind w:firstLine="0"/>
              <w:rPr>
                <w:rFonts w:ascii="Verdana" w:hAnsi="Verdana"/>
                <w:sz w:val="16"/>
                <w:szCs w:val="16"/>
                <w:lang w:eastAsia="es-MX"/>
              </w:rPr>
            </w:pPr>
            <w:r w:rsidRPr="00C75F8B">
              <w:rPr>
                <w:rFonts w:ascii="Verdana" w:hAnsi="Verdana"/>
                <w:sz w:val="16"/>
                <w:szCs w:val="16"/>
                <w:lang w:eastAsia="es-MX"/>
              </w:rPr>
              <w:t>(5) Previo al uso de cualquier otro oxigenante en gasolinas, se deberá atender lo dispuesto en el numeral 4.3 de la Norma.</w:t>
            </w:r>
          </w:p>
        </w:tc>
        <w:tc>
          <w:tcPr>
            <w:tcW w:w="4788" w:type="dxa"/>
            <w:shd w:val="clear" w:color="auto" w:fill="auto"/>
          </w:tcPr>
          <w:p w14:paraId="6312C737" w14:textId="77777777" w:rsidR="009138BD" w:rsidRPr="00477CF2" w:rsidRDefault="008214F4" w:rsidP="00C75F8B">
            <w:pPr>
              <w:pStyle w:val="Texto"/>
              <w:spacing w:line="240" w:lineRule="exact"/>
              <w:ind w:firstLine="0"/>
              <w:rPr>
                <w:rFonts w:ascii="Verdana" w:hAnsi="Verdana"/>
                <w:sz w:val="16"/>
                <w:szCs w:val="16"/>
                <w:lang w:val="en-US" w:eastAsia="es-MX"/>
              </w:rPr>
            </w:pPr>
            <w:r w:rsidRPr="00477CF2">
              <w:rPr>
                <w:rFonts w:ascii="Verdana" w:hAnsi="Verdana"/>
                <w:sz w:val="16"/>
                <w:szCs w:val="16"/>
                <w:lang w:val="en-US" w:eastAsia="es-MX"/>
              </w:rPr>
              <w:t xml:space="preserve">(5) Prior to the use of any other oxygenate in gasolines, the provision in number 4.3 of the Standard must be addressed. </w:t>
            </w:r>
          </w:p>
        </w:tc>
      </w:tr>
      <w:tr w:rsidR="009138BD" w:rsidRPr="0069551E" w14:paraId="4BF76B32" w14:textId="77777777" w:rsidTr="00C75F8B">
        <w:tc>
          <w:tcPr>
            <w:tcW w:w="4788" w:type="dxa"/>
            <w:shd w:val="clear" w:color="auto" w:fill="auto"/>
          </w:tcPr>
          <w:p w14:paraId="36895A31" w14:textId="77777777" w:rsidR="009138BD" w:rsidRPr="00C75F8B" w:rsidRDefault="009138BD" w:rsidP="00C75F8B">
            <w:pPr>
              <w:pStyle w:val="Texto"/>
              <w:spacing w:line="240" w:lineRule="exact"/>
              <w:ind w:firstLine="0"/>
              <w:rPr>
                <w:rFonts w:ascii="Verdana" w:hAnsi="Verdana"/>
                <w:sz w:val="16"/>
                <w:szCs w:val="16"/>
                <w:lang w:eastAsia="es-MX"/>
              </w:rPr>
            </w:pPr>
            <w:r w:rsidRPr="00C75F8B">
              <w:rPr>
                <w:rFonts w:ascii="Verdana" w:hAnsi="Verdana"/>
                <w:sz w:val="16"/>
                <w:szCs w:val="16"/>
                <w:lang w:eastAsia="es-MX"/>
              </w:rPr>
              <w:t xml:space="preserve">(6) Cuando se importen Gasolinas para mezcla final o produzcan en territorio nacional gasolinas Premium y/o Regular, y se vayan a aditivar con etanol como oxigenante, se deberá estar a lo dispuesto en el numeral 4.1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relativo a </w:t>
            </w:r>
            <w:smartTag w:uri="urn:schemas-microsoft-com:office:smarttags" w:element="PersonName">
              <w:smartTagPr>
                <w:attr w:name="ProductID" w:val="la Gasolina"/>
              </w:smartTagPr>
              <w:r w:rsidRPr="00C75F8B">
                <w:rPr>
                  <w:rFonts w:ascii="Verdana" w:hAnsi="Verdana"/>
                  <w:sz w:val="16"/>
                  <w:szCs w:val="16"/>
                  <w:lang w:eastAsia="es-MX"/>
                </w:rPr>
                <w:t>la Gasolina</w:t>
              </w:r>
            </w:smartTag>
            <w:r w:rsidRPr="00C75F8B">
              <w:rPr>
                <w:rFonts w:ascii="Verdana" w:hAnsi="Verdana"/>
                <w:sz w:val="16"/>
                <w:szCs w:val="16"/>
                <w:lang w:eastAsia="es-MX"/>
              </w:rPr>
              <w:t xml:space="preserve"> para mezcla final.</w:t>
            </w:r>
          </w:p>
        </w:tc>
        <w:tc>
          <w:tcPr>
            <w:tcW w:w="4788" w:type="dxa"/>
            <w:shd w:val="clear" w:color="auto" w:fill="auto"/>
          </w:tcPr>
          <w:p w14:paraId="4E55C871" w14:textId="77777777" w:rsidR="009138BD" w:rsidRPr="00477CF2" w:rsidRDefault="008214F4" w:rsidP="00C75F8B">
            <w:pPr>
              <w:pStyle w:val="Texto"/>
              <w:spacing w:line="240" w:lineRule="exact"/>
              <w:ind w:firstLine="0"/>
              <w:rPr>
                <w:rFonts w:ascii="Verdana" w:hAnsi="Verdana"/>
                <w:sz w:val="16"/>
                <w:szCs w:val="16"/>
                <w:lang w:val="en-US" w:eastAsia="es-MX"/>
              </w:rPr>
            </w:pPr>
            <w:r w:rsidRPr="00477CF2">
              <w:rPr>
                <w:rFonts w:ascii="Verdana" w:hAnsi="Verdana"/>
                <w:sz w:val="16"/>
                <w:szCs w:val="16"/>
                <w:lang w:val="en-US" w:eastAsia="es-MX"/>
              </w:rPr>
              <w:t xml:space="preserve">(6) When Gasolines are imported for final mixture or Premium and/or Regular gasolines produced in national territory and are to receive ethanol additive as an oxygenates must be done according to the provision in number 4.1 of the Standard with regards to the Gasoline for final blend. </w:t>
            </w:r>
          </w:p>
        </w:tc>
      </w:tr>
    </w:tbl>
    <w:p w14:paraId="6DD83654" w14:textId="77777777" w:rsidR="009138BD" w:rsidRPr="008214F4" w:rsidRDefault="009138BD" w:rsidP="008D7BE1">
      <w:pPr>
        <w:pStyle w:val="Texto"/>
        <w:spacing w:line="240" w:lineRule="exact"/>
        <w:ind w:left="720" w:hanging="432"/>
        <w:rPr>
          <w:rFonts w:ascii="Verdana" w:hAnsi="Verdana"/>
          <w:sz w:val="16"/>
          <w:szCs w:val="16"/>
          <w:lang w:val="en-US" w:eastAsia="es-MX"/>
        </w:rPr>
      </w:pPr>
    </w:p>
    <w:tbl>
      <w:tblPr>
        <w:tblW w:w="8712" w:type="dxa"/>
        <w:tblInd w:w="144" w:type="dxa"/>
        <w:tblBorders>
          <w:top w:val="single" w:sz="6"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72" w:type="dxa"/>
          <w:right w:w="72" w:type="dxa"/>
        </w:tblCellMar>
        <w:tblLook w:val="04A0" w:firstRow="1" w:lastRow="0" w:firstColumn="1" w:lastColumn="0" w:noHBand="0" w:noVBand="1"/>
      </w:tblPr>
      <w:tblGrid>
        <w:gridCol w:w="2000"/>
        <w:gridCol w:w="1134"/>
        <w:gridCol w:w="3006"/>
        <w:gridCol w:w="1286"/>
        <w:gridCol w:w="1286"/>
      </w:tblGrid>
      <w:tr w:rsidR="008214F4" w:rsidRPr="00B473A8" w14:paraId="6378C0B7" w14:textId="77777777" w:rsidTr="008214F4">
        <w:trPr>
          <w:trHeight w:val="144"/>
          <w:tblHeader/>
        </w:trPr>
        <w:tc>
          <w:tcPr>
            <w:tcW w:w="8712" w:type="dxa"/>
            <w:gridSpan w:val="5"/>
            <w:tcBorders>
              <w:top w:val="nil"/>
              <w:left w:val="nil"/>
              <w:bottom w:val="single" w:sz="4" w:space="0" w:color="auto"/>
              <w:right w:val="nil"/>
            </w:tcBorders>
            <w:shd w:val="clear" w:color="auto" w:fill="auto"/>
            <w:noWrap/>
            <w:vAlign w:val="center"/>
          </w:tcPr>
          <w:p w14:paraId="1AA91434" w14:textId="77777777" w:rsidR="008214F4" w:rsidRPr="00B473A8" w:rsidRDefault="008214F4"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hAnsi="Verdana"/>
                <w:b/>
                <w:sz w:val="16"/>
                <w:szCs w:val="16"/>
                <w:lang w:val="es-ES_tradnl" w:eastAsia="es-MX"/>
              </w:rPr>
              <w:t>TABLA 7. ESPECIFICACIONES DEL DIÉSEL</w:t>
            </w:r>
          </w:p>
        </w:tc>
      </w:tr>
      <w:tr w:rsidR="00D46487" w:rsidRPr="00B473A8" w14:paraId="6404EDE7" w14:textId="77777777" w:rsidTr="008214F4">
        <w:trPr>
          <w:trHeight w:val="144"/>
          <w:tblHeader/>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A8624AB"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7397515"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Unidad</w:t>
            </w:r>
          </w:p>
        </w:tc>
        <w:tc>
          <w:tcPr>
            <w:tcW w:w="300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724D92F9"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Método de prueba</w:t>
            </w:r>
          </w:p>
        </w:tc>
        <w:tc>
          <w:tcPr>
            <w:tcW w:w="2572"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50C4D79"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Valor límite</w:t>
            </w:r>
          </w:p>
        </w:tc>
      </w:tr>
      <w:tr w:rsidR="00D46487" w:rsidRPr="00B473A8" w14:paraId="79BBA1F4" w14:textId="77777777" w:rsidTr="008214F4">
        <w:trPr>
          <w:trHeight w:val="144"/>
          <w:tblHeader/>
        </w:trPr>
        <w:tc>
          <w:tcPr>
            <w:tcW w:w="20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2793A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594F1C"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p>
        </w:tc>
        <w:tc>
          <w:tcPr>
            <w:tcW w:w="3006"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4E3C90E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p>
        </w:tc>
        <w:tc>
          <w:tcPr>
            <w:tcW w:w="1286"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490D74D"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Diésel Automotriz</w:t>
            </w:r>
          </w:p>
        </w:tc>
        <w:tc>
          <w:tcPr>
            <w:tcW w:w="1286"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3A05A79"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 xml:space="preserve">Diésel </w:t>
            </w:r>
            <w:r w:rsidRPr="00B473A8">
              <w:rPr>
                <w:rFonts w:ascii="Verdana" w:eastAsia="Arial Unicode MS" w:hAnsi="Verdana" w:cs="Arial Negrita"/>
                <w:b/>
                <w:spacing w:val="-2"/>
                <w:sz w:val="16"/>
                <w:szCs w:val="16"/>
                <w:u w:color="000000"/>
                <w:bdr w:val="nil"/>
                <w:lang w:val="es-ES_tradnl" w:eastAsia="es-ES_tradnl"/>
              </w:rPr>
              <w:t>agrícola/ marino</w:t>
            </w:r>
          </w:p>
        </w:tc>
      </w:tr>
      <w:tr w:rsidR="00D46487" w:rsidRPr="00B473A8" w14:paraId="708A28C3" w14:textId="77777777" w:rsidTr="008214F4">
        <w:trPr>
          <w:trHeight w:val="144"/>
        </w:trPr>
        <w:tc>
          <w:tcPr>
            <w:tcW w:w="2000" w:type="dxa"/>
            <w:tcBorders>
              <w:top w:val="single" w:sz="4" w:space="0" w:color="auto"/>
              <w:bottom w:val="single" w:sz="8" w:space="0" w:color="000000"/>
            </w:tcBorders>
            <w:shd w:val="clear" w:color="auto" w:fill="auto"/>
            <w:tcMar>
              <w:top w:w="80" w:type="dxa"/>
              <w:left w:w="80" w:type="dxa"/>
              <w:bottom w:w="80" w:type="dxa"/>
              <w:right w:w="80" w:type="dxa"/>
            </w:tcMar>
            <w:vAlign w:val="center"/>
          </w:tcPr>
          <w:p w14:paraId="2E411137" w14:textId="77777777" w:rsidR="00D46487" w:rsidRPr="00B473A8" w:rsidRDefault="00D46487" w:rsidP="00AC04B7">
            <w:pPr>
              <w:pStyle w:val="Texto"/>
              <w:pBdr>
                <w:top w:val="nil"/>
                <w:left w:val="nil"/>
                <w:bottom w:val="nil"/>
                <w:right w:val="nil"/>
                <w:between w:val="nil"/>
                <w:bar w:val="nil"/>
              </w:pBdr>
              <w:spacing w:before="40" w:after="40"/>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Gravedad específica</w:t>
            </w:r>
            <w:r w:rsidR="009369F4"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a 20/4 °C</w:t>
            </w:r>
          </w:p>
        </w:tc>
        <w:tc>
          <w:tcPr>
            <w:tcW w:w="1134" w:type="dxa"/>
            <w:tcBorders>
              <w:top w:val="single" w:sz="4" w:space="0" w:color="auto"/>
              <w:bottom w:val="single" w:sz="8" w:space="0" w:color="000000"/>
            </w:tcBorders>
            <w:shd w:val="clear" w:color="auto" w:fill="auto"/>
            <w:tcMar>
              <w:top w:w="80" w:type="dxa"/>
              <w:left w:w="80" w:type="dxa"/>
              <w:bottom w:w="80" w:type="dxa"/>
              <w:right w:w="80" w:type="dxa"/>
            </w:tcMar>
            <w:vAlign w:val="center"/>
          </w:tcPr>
          <w:p w14:paraId="113E4353"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006" w:type="dxa"/>
            <w:tcBorders>
              <w:top w:val="single" w:sz="4" w:space="0" w:color="auto"/>
              <w:bottom w:val="single" w:sz="8" w:space="0" w:color="000000"/>
            </w:tcBorders>
            <w:shd w:val="clear" w:color="auto" w:fill="auto"/>
            <w:tcMar>
              <w:top w:w="80" w:type="dxa"/>
              <w:left w:w="80" w:type="dxa"/>
              <w:bottom w:w="80" w:type="dxa"/>
              <w:right w:w="80" w:type="dxa"/>
            </w:tcMar>
            <w:vAlign w:val="center"/>
          </w:tcPr>
          <w:p w14:paraId="1CA9808D"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Densidad, densidad relativa (gravedad específica o gravedad de petróleo crudo y productos líquidos de petróleo por el méto</w:t>
            </w:r>
            <w:r w:rsidR="00237D9B" w:rsidRPr="00B473A8">
              <w:rPr>
                <w:rFonts w:ascii="Verdana" w:eastAsia="Arial Unicode MS" w:hAnsi="Verdana"/>
                <w:sz w:val="16"/>
                <w:szCs w:val="16"/>
                <w:u w:color="000000"/>
                <w:bdr w:val="nil"/>
                <w:lang w:val="es-ES_tradnl" w:eastAsia="es-ES_tradnl"/>
              </w:rPr>
              <w:t xml:space="preserve">do </w:t>
            </w:r>
            <w:r w:rsidR="00237D9B" w:rsidRPr="00B473A8">
              <w:rPr>
                <w:rFonts w:ascii="Verdana" w:eastAsia="Arial Unicode MS" w:hAnsi="Verdana"/>
                <w:sz w:val="16"/>
                <w:szCs w:val="16"/>
                <w:u w:color="000000"/>
                <w:bdr w:val="nil"/>
                <w:lang w:val="es-ES_tradnl" w:eastAsia="es-ES_tradnl"/>
              </w:rPr>
              <w:lastRenderedPageBreak/>
              <w:t>hidrométrico, ASTM D1298,  D</w:t>
            </w:r>
            <w:r w:rsidRPr="00B473A8">
              <w:rPr>
                <w:rFonts w:ascii="Verdana" w:eastAsia="Arial Unicode MS" w:hAnsi="Verdana"/>
                <w:sz w:val="16"/>
                <w:szCs w:val="16"/>
                <w:u w:color="000000"/>
                <w:bdr w:val="nil"/>
                <w:lang w:val="es-ES_tradnl" w:eastAsia="es-ES_tradnl"/>
              </w:rPr>
              <w:t>4052)</w:t>
            </w:r>
          </w:p>
        </w:tc>
        <w:tc>
          <w:tcPr>
            <w:tcW w:w="1286" w:type="dxa"/>
            <w:tcBorders>
              <w:top w:val="single" w:sz="4" w:space="0" w:color="auto"/>
              <w:bottom w:val="single" w:sz="8" w:space="0" w:color="000000"/>
            </w:tcBorders>
            <w:shd w:val="clear" w:color="auto" w:fill="auto"/>
            <w:tcMar>
              <w:top w:w="80" w:type="dxa"/>
              <w:left w:w="80" w:type="dxa"/>
              <w:bottom w:w="80" w:type="dxa"/>
              <w:right w:w="80" w:type="dxa"/>
            </w:tcMar>
            <w:vAlign w:val="center"/>
          </w:tcPr>
          <w:p w14:paraId="2DB559F2"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informar</w:t>
            </w:r>
          </w:p>
        </w:tc>
        <w:tc>
          <w:tcPr>
            <w:tcW w:w="1286" w:type="dxa"/>
            <w:tcBorders>
              <w:top w:val="single" w:sz="4" w:space="0" w:color="auto"/>
              <w:bottom w:val="single" w:sz="8" w:space="0" w:color="000000"/>
            </w:tcBorders>
            <w:shd w:val="clear" w:color="auto" w:fill="auto"/>
            <w:tcMar>
              <w:top w:w="80" w:type="dxa"/>
              <w:left w:w="80" w:type="dxa"/>
              <w:bottom w:w="80" w:type="dxa"/>
              <w:right w:w="80" w:type="dxa"/>
            </w:tcMar>
            <w:vAlign w:val="center"/>
          </w:tcPr>
          <w:p w14:paraId="21485FA6"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D46487" w:rsidRPr="00B473A8" w14:paraId="74024FAD" w14:textId="77777777">
        <w:trPr>
          <w:trHeight w:val="144"/>
        </w:trPr>
        <w:tc>
          <w:tcPr>
            <w:tcW w:w="2000" w:type="dxa"/>
            <w:tcBorders>
              <w:top w:val="single" w:sz="8" w:space="0" w:color="000000"/>
              <w:bottom w:val="nil"/>
            </w:tcBorders>
            <w:shd w:val="clear" w:color="auto" w:fill="auto"/>
            <w:tcMar>
              <w:top w:w="80" w:type="dxa"/>
              <w:left w:w="80" w:type="dxa"/>
              <w:bottom w:w="80" w:type="dxa"/>
              <w:right w:w="80" w:type="dxa"/>
            </w:tcMar>
            <w:vAlign w:val="center"/>
          </w:tcPr>
          <w:p w14:paraId="7F4AA949"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Temperaturas de destilación: </w:t>
            </w:r>
          </w:p>
        </w:tc>
        <w:tc>
          <w:tcPr>
            <w:tcW w:w="1134" w:type="dxa"/>
            <w:tcBorders>
              <w:top w:val="single" w:sz="8" w:space="0" w:color="000000"/>
              <w:bottom w:val="nil"/>
            </w:tcBorders>
            <w:shd w:val="clear" w:color="auto" w:fill="auto"/>
            <w:tcMar>
              <w:top w:w="80" w:type="dxa"/>
              <w:left w:w="80" w:type="dxa"/>
              <w:bottom w:w="80" w:type="dxa"/>
              <w:right w:w="80" w:type="dxa"/>
            </w:tcMar>
            <w:vAlign w:val="center"/>
          </w:tcPr>
          <w:p w14:paraId="6E4D5DD0"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p>
        </w:tc>
        <w:tc>
          <w:tcPr>
            <w:tcW w:w="3006" w:type="dxa"/>
            <w:vMerge w:val="restart"/>
            <w:tcBorders>
              <w:top w:val="single" w:sz="8" w:space="0" w:color="000000"/>
              <w:bottom w:val="nil"/>
            </w:tcBorders>
            <w:shd w:val="clear" w:color="auto" w:fill="auto"/>
            <w:tcMar>
              <w:top w:w="80" w:type="dxa"/>
              <w:left w:w="80" w:type="dxa"/>
              <w:bottom w:w="80" w:type="dxa"/>
              <w:right w:w="80" w:type="dxa"/>
            </w:tcMar>
            <w:vAlign w:val="center"/>
          </w:tcPr>
          <w:p w14:paraId="2914DDFD"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Destilación de productos de petróleo (ASTM D86,  D 7344, D7345)</w:t>
            </w:r>
          </w:p>
        </w:tc>
        <w:tc>
          <w:tcPr>
            <w:tcW w:w="1286" w:type="dxa"/>
            <w:tcBorders>
              <w:top w:val="single" w:sz="8" w:space="0" w:color="000000"/>
              <w:bottom w:val="nil"/>
            </w:tcBorders>
            <w:shd w:val="clear" w:color="auto" w:fill="auto"/>
            <w:tcMar>
              <w:top w:w="80" w:type="dxa"/>
              <w:left w:w="80" w:type="dxa"/>
              <w:bottom w:w="80" w:type="dxa"/>
              <w:right w:w="80" w:type="dxa"/>
            </w:tcMar>
            <w:vAlign w:val="center"/>
          </w:tcPr>
          <w:p w14:paraId="2094FC44"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p>
        </w:tc>
        <w:tc>
          <w:tcPr>
            <w:tcW w:w="1286" w:type="dxa"/>
            <w:tcBorders>
              <w:top w:val="single" w:sz="8" w:space="0" w:color="000000"/>
              <w:bottom w:val="nil"/>
            </w:tcBorders>
            <w:shd w:val="clear" w:color="auto" w:fill="auto"/>
            <w:tcMar>
              <w:top w:w="80" w:type="dxa"/>
              <w:left w:w="80" w:type="dxa"/>
              <w:bottom w:w="80" w:type="dxa"/>
              <w:right w:w="80" w:type="dxa"/>
            </w:tcMar>
            <w:vAlign w:val="center"/>
          </w:tcPr>
          <w:p w14:paraId="0E9E8FE0"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p>
        </w:tc>
      </w:tr>
      <w:tr w:rsidR="00D46487" w:rsidRPr="00B473A8" w14:paraId="4A01216F" w14:textId="77777777">
        <w:trPr>
          <w:trHeight w:val="144"/>
        </w:trPr>
        <w:tc>
          <w:tcPr>
            <w:tcW w:w="2000" w:type="dxa"/>
            <w:tcBorders>
              <w:top w:val="nil"/>
              <w:bottom w:val="nil"/>
            </w:tcBorders>
            <w:shd w:val="clear" w:color="auto" w:fill="auto"/>
            <w:tcMar>
              <w:top w:w="80" w:type="dxa"/>
              <w:left w:w="80" w:type="dxa"/>
              <w:bottom w:w="80" w:type="dxa"/>
              <w:right w:w="80" w:type="dxa"/>
            </w:tcMar>
            <w:vAlign w:val="center"/>
          </w:tcPr>
          <w:p w14:paraId="17B78EBF"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Temp. inicial de ebullición</w:t>
            </w:r>
          </w:p>
        </w:tc>
        <w:tc>
          <w:tcPr>
            <w:tcW w:w="1134" w:type="dxa"/>
            <w:tcBorders>
              <w:top w:val="nil"/>
              <w:bottom w:val="nil"/>
            </w:tcBorders>
            <w:shd w:val="clear" w:color="auto" w:fill="auto"/>
            <w:tcMar>
              <w:top w:w="80" w:type="dxa"/>
              <w:left w:w="80" w:type="dxa"/>
              <w:bottom w:w="80" w:type="dxa"/>
              <w:right w:w="80" w:type="dxa"/>
            </w:tcMar>
            <w:vAlign w:val="center"/>
          </w:tcPr>
          <w:p w14:paraId="77EBE244"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vMerge/>
            <w:tcBorders>
              <w:top w:val="nil"/>
              <w:bottom w:val="nil"/>
            </w:tcBorders>
            <w:shd w:val="clear" w:color="auto" w:fill="auto"/>
            <w:tcMar>
              <w:top w:w="80" w:type="dxa"/>
              <w:left w:w="80" w:type="dxa"/>
              <w:bottom w:w="80" w:type="dxa"/>
              <w:right w:w="80" w:type="dxa"/>
            </w:tcMar>
            <w:vAlign w:val="center"/>
          </w:tcPr>
          <w:p w14:paraId="2F544357"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p>
        </w:tc>
        <w:tc>
          <w:tcPr>
            <w:tcW w:w="1286" w:type="dxa"/>
            <w:tcBorders>
              <w:top w:val="nil"/>
              <w:bottom w:val="nil"/>
            </w:tcBorders>
            <w:shd w:val="clear" w:color="auto" w:fill="auto"/>
            <w:tcMar>
              <w:top w:w="80" w:type="dxa"/>
              <w:left w:w="80" w:type="dxa"/>
              <w:bottom w:w="80" w:type="dxa"/>
              <w:right w:w="80" w:type="dxa"/>
            </w:tcMar>
            <w:vAlign w:val="center"/>
          </w:tcPr>
          <w:p w14:paraId="4EA8252A"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286" w:type="dxa"/>
            <w:tcBorders>
              <w:top w:val="nil"/>
              <w:bottom w:val="nil"/>
            </w:tcBorders>
            <w:shd w:val="clear" w:color="auto" w:fill="auto"/>
            <w:tcMar>
              <w:top w:w="80" w:type="dxa"/>
              <w:left w:w="80" w:type="dxa"/>
              <w:bottom w:w="80" w:type="dxa"/>
              <w:right w:w="80" w:type="dxa"/>
            </w:tcMar>
            <w:vAlign w:val="center"/>
          </w:tcPr>
          <w:p w14:paraId="23A69DD1"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D46487" w:rsidRPr="00B473A8" w14:paraId="6FBAC789" w14:textId="77777777">
        <w:trPr>
          <w:trHeight w:val="144"/>
        </w:trPr>
        <w:tc>
          <w:tcPr>
            <w:tcW w:w="2000" w:type="dxa"/>
            <w:tcBorders>
              <w:top w:val="nil"/>
              <w:bottom w:val="nil"/>
            </w:tcBorders>
            <w:shd w:val="clear" w:color="auto" w:fill="auto"/>
            <w:tcMar>
              <w:top w:w="80" w:type="dxa"/>
              <w:left w:w="80" w:type="dxa"/>
              <w:bottom w:w="80" w:type="dxa"/>
              <w:right w:w="80" w:type="dxa"/>
            </w:tcMar>
            <w:vAlign w:val="center"/>
          </w:tcPr>
          <w:p w14:paraId="286C763E"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Al 10% recuperado</w:t>
            </w:r>
          </w:p>
        </w:tc>
        <w:tc>
          <w:tcPr>
            <w:tcW w:w="1134" w:type="dxa"/>
            <w:tcBorders>
              <w:top w:val="nil"/>
              <w:bottom w:val="nil"/>
            </w:tcBorders>
            <w:shd w:val="clear" w:color="auto" w:fill="auto"/>
            <w:tcMar>
              <w:top w:w="80" w:type="dxa"/>
              <w:left w:w="80" w:type="dxa"/>
              <w:bottom w:w="80" w:type="dxa"/>
              <w:right w:w="80" w:type="dxa"/>
            </w:tcMar>
            <w:vAlign w:val="center"/>
          </w:tcPr>
          <w:p w14:paraId="6400F6F9"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vMerge/>
            <w:tcBorders>
              <w:top w:val="nil"/>
              <w:bottom w:val="nil"/>
            </w:tcBorders>
            <w:shd w:val="clear" w:color="auto" w:fill="auto"/>
            <w:tcMar>
              <w:top w:w="80" w:type="dxa"/>
              <w:left w:w="80" w:type="dxa"/>
              <w:bottom w:w="80" w:type="dxa"/>
              <w:right w:w="80" w:type="dxa"/>
            </w:tcMar>
            <w:vAlign w:val="center"/>
          </w:tcPr>
          <w:p w14:paraId="140F8F1E"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p>
        </w:tc>
        <w:tc>
          <w:tcPr>
            <w:tcW w:w="1286" w:type="dxa"/>
            <w:tcBorders>
              <w:top w:val="nil"/>
              <w:bottom w:val="nil"/>
            </w:tcBorders>
            <w:shd w:val="clear" w:color="auto" w:fill="auto"/>
            <w:tcMar>
              <w:top w:w="80" w:type="dxa"/>
              <w:left w:w="80" w:type="dxa"/>
              <w:bottom w:w="80" w:type="dxa"/>
              <w:right w:w="80" w:type="dxa"/>
            </w:tcMar>
            <w:vAlign w:val="center"/>
          </w:tcPr>
          <w:p w14:paraId="33F23183"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275.0 máx.</w:t>
            </w:r>
          </w:p>
        </w:tc>
        <w:tc>
          <w:tcPr>
            <w:tcW w:w="1286" w:type="dxa"/>
            <w:tcBorders>
              <w:top w:val="nil"/>
              <w:bottom w:val="nil"/>
            </w:tcBorders>
            <w:shd w:val="clear" w:color="auto" w:fill="auto"/>
            <w:tcMar>
              <w:top w:w="80" w:type="dxa"/>
              <w:left w:w="80" w:type="dxa"/>
              <w:bottom w:w="80" w:type="dxa"/>
              <w:right w:w="80" w:type="dxa"/>
            </w:tcMar>
            <w:vAlign w:val="center"/>
          </w:tcPr>
          <w:p w14:paraId="6D625098"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D46487" w:rsidRPr="00B473A8" w14:paraId="445A1B87" w14:textId="77777777">
        <w:trPr>
          <w:trHeight w:val="144"/>
        </w:trPr>
        <w:tc>
          <w:tcPr>
            <w:tcW w:w="2000" w:type="dxa"/>
            <w:tcBorders>
              <w:top w:val="nil"/>
              <w:bottom w:val="nil"/>
            </w:tcBorders>
            <w:shd w:val="clear" w:color="auto" w:fill="auto"/>
            <w:tcMar>
              <w:top w:w="80" w:type="dxa"/>
              <w:left w:w="80" w:type="dxa"/>
              <w:bottom w:w="80" w:type="dxa"/>
              <w:right w:w="80" w:type="dxa"/>
            </w:tcMar>
            <w:vAlign w:val="center"/>
          </w:tcPr>
          <w:p w14:paraId="6B85B765"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Al 50% recuperado</w:t>
            </w:r>
          </w:p>
        </w:tc>
        <w:tc>
          <w:tcPr>
            <w:tcW w:w="1134" w:type="dxa"/>
            <w:tcBorders>
              <w:top w:val="nil"/>
              <w:bottom w:val="nil"/>
            </w:tcBorders>
            <w:shd w:val="clear" w:color="auto" w:fill="auto"/>
            <w:tcMar>
              <w:top w:w="80" w:type="dxa"/>
              <w:left w:w="80" w:type="dxa"/>
              <w:bottom w:w="80" w:type="dxa"/>
              <w:right w:w="80" w:type="dxa"/>
            </w:tcMar>
            <w:vAlign w:val="center"/>
          </w:tcPr>
          <w:p w14:paraId="03D99BCD"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vMerge/>
            <w:tcBorders>
              <w:top w:val="nil"/>
              <w:bottom w:val="nil"/>
            </w:tcBorders>
            <w:shd w:val="clear" w:color="auto" w:fill="auto"/>
            <w:tcMar>
              <w:top w:w="80" w:type="dxa"/>
              <w:left w:w="80" w:type="dxa"/>
              <w:bottom w:w="80" w:type="dxa"/>
              <w:right w:w="80" w:type="dxa"/>
            </w:tcMar>
            <w:vAlign w:val="center"/>
          </w:tcPr>
          <w:p w14:paraId="4E3AAF8F"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p>
        </w:tc>
        <w:tc>
          <w:tcPr>
            <w:tcW w:w="1286" w:type="dxa"/>
            <w:tcBorders>
              <w:top w:val="nil"/>
              <w:bottom w:val="nil"/>
            </w:tcBorders>
            <w:shd w:val="clear" w:color="auto" w:fill="auto"/>
            <w:tcMar>
              <w:top w:w="80" w:type="dxa"/>
              <w:left w:w="80" w:type="dxa"/>
              <w:bottom w:w="80" w:type="dxa"/>
              <w:right w:w="80" w:type="dxa"/>
            </w:tcMar>
            <w:vAlign w:val="center"/>
          </w:tcPr>
          <w:p w14:paraId="3C6DE19B"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286" w:type="dxa"/>
            <w:tcBorders>
              <w:top w:val="nil"/>
              <w:bottom w:val="nil"/>
            </w:tcBorders>
            <w:shd w:val="clear" w:color="auto" w:fill="auto"/>
            <w:tcMar>
              <w:top w:w="80" w:type="dxa"/>
              <w:left w:w="80" w:type="dxa"/>
              <w:bottom w:w="80" w:type="dxa"/>
              <w:right w:w="80" w:type="dxa"/>
            </w:tcMar>
            <w:vAlign w:val="center"/>
          </w:tcPr>
          <w:p w14:paraId="5E74DD49"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D46487" w:rsidRPr="00B473A8" w14:paraId="4EFB7D11" w14:textId="77777777">
        <w:trPr>
          <w:trHeight w:val="144"/>
        </w:trPr>
        <w:tc>
          <w:tcPr>
            <w:tcW w:w="2000" w:type="dxa"/>
            <w:tcBorders>
              <w:top w:val="nil"/>
              <w:bottom w:val="nil"/>
            </w:tcBorders>
            <w:shd w:val="clear" w:color="auto" w:fill="auto"/>
            <w:tcMar>
              <w:top w:w="80" w:type="dxa"/>
              <w:left w:w="80" w:type="dxa"/>
              <w:bottom w:w="80" w:type="dxa"/>
              <w:right w:w="80" w:type="dxa"/>
            </w:tcMar>
            <w:vAlign w:val="center"/>
          </w:tcPr>
          <w:p w14:paraId="4FDED3FF"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Al 90% recuperado</w:t>
            </w:r>
          </w:p>
        </w:tc>
        <w:tc>
          <w:tcPr>
            <w:tcW w:w="1134" w:type="dxa"/>
            <w:tcBorders>
              <w:top w:val="nil"/>
              <w:bottom w:val="nil"/>
            </w:tcBorders>
            <w:shd w:val="clear" w:color="auto" w:fill="auto"/>
            <w:tcMar>
              <w:top w:w="80" w:type="dxa"/>
              <w:left w:w="80" w:type="dxa"/>
              <w:bottom w:w="80" w:type="dxa"/>
              <w:right w:w="80" w:type="dxa"/>
            </w:tcMar>
            <w:vAlign w:val="center"/>
          </w:tcPr>
          <w:p w14:paraId="3277C231"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vMerge/>
            <w:tcBorders>
              <w:top w:val="nil"/>
              <w:bottom w:val="nil"/>
            </w:tcBorders>
            <w:shd w:val="clear" w:color="auto" w:fill="auto"/>
            <w:tcMar>
              <w:top w:w="80" w:type="dxa"/>
              <w:left w:w="80" w:type="dxa"/>
              <w:bottom w:w="80" w:type="dxa"/>
              <w:right w:w="80" w:type="dxa"/>
            </w:tcMar>
            <w:vAlign w:val="center"/>
          </w:tcPr>
          <w:p w14:paraId="3761A280"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p>
        </w:tc>
        <w:tc>
          <w:tcPr>
            <w:tcW w:w="1286" w:type="dxa"/>
            <w:tcBorders>
              <w:top w:val="nil"/>
              <w:bottom w:val="nil"/>
            </w:tcBorders>
            <w:shd w:val="clear" w:color="auto" w:fill="auto"/>
            <w:tcMar>
              <w:top w:w="80" w:type="dxa"/>
              <w:left w:w="80" w:type="dxa"/>
              <w:bottom w:w="80" w:type="dxa"/>
              <w:right w:w="80" w:type="dxa"/>
            </w:tcMar>
            <w:vAlign w:val="center"/>
          </w:tcPr>
          <w:p w14:paraId="37A3D407"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345.0 máx.</w:t>
            </w:r>
          </w:p>
        </w:tc>
        <w:tc>
          <w:tcPr>
            <w:tcW w:w="1286" w:type="dxa"/>
            <w:tcBorders>
              <w:top w:val="nil"/>
              <w:bottom w:val="nil"/>
            </w:tcBorders>
            <w:shd w:val="clear" w:color="auto" w:fill="auto"/>
            <w:tcMar>
              <w:top w:w="80" w:type="dxa"/>
              <w:left w:w="80" w:type="dxa"/>
              <w:bottom w:w="80" w:type="dxa"/>
              <w:right w:w="80" w:type="dxa"/>
            </w:tcMar>
            <w:vAlign w:val="center"/>
          </w:tcPr>
          <w:p w14:paraId="2309EDFB"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345.0 máx.</w:t>
            </w:r>
          </w:p>
        </w:tc>
      </w:tr>
      <w:tr w:rsidR="00D46487" w:rsidRPr="00B473A8" w14:paraId="3F0511C1" w14:textId="77777777">
        <w:trPr>
          <w:trHeight w:val="144"/>
        </w:trPr>
        <w:tc>
          <w:tcPr>
            <w:tcW w:w="2000" w:type="dxa"/>
            <w:tcBorders>
              <w:top w:val="nil"/>
            </w:tcBorders>
            <w:shd w:val="clear" w:color="auto" w:fill="auto"/>
            <w:tcMar>
              <w:top w:w="80" w:type="dxa"/>
              <w:left w:w="80" w:type="dxa"/>
              <w:bottom w:w="80" w:type="dxa"/>
              <w:right w:w="80" w:type="dxa"/>
            </w:tcMar>
            <w:vAlign w:val="center"/>
          </w:tcPr>
          <w:p w14:paraId="20F9C893"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Temp. final de ebullición</w:t>
            </w:r>
          </w:p>
        </w:tc>
        <w:tc>
          <w:tcPr>
            <w:tcW w:w="1134" w:type="dxa"/>
            <w:tcBorders>
              <w:top w:val="nil"/>
            </w:tcBorders>
            <w:shd w:val="clear" w:color="auto" w:fill="auto"/>
            <w:tcMar>
              <w:top w:w="80" w:type="dxa"/>
              <w:left w:w="80" w:type="dxa"/>
              <w:bottom w:w="80" w:type="dxa"/>
              <w:right w:w="80" w:type="dxa"/>
            </w:tcMar>
            <w:vAlign w:val="center"/>
          </w:tcPr>
          <w:p w14:paraId="29906940"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vMerge/>
            <w:tcBorders>
              <w:top w:val="nil"/>
            </w:tcBorders>
            <w:shd w:val="clear" w:color="auto" w:fill="auto"/>
            <w:tcMar>
              <w:top w:w="80" w:type="dxa"/>
              <w:left w:w="80" w:type="dxa"/>
              <w:bottom w:w="80" w:type="dxa"/>
              <w:right w:w="80" w:type="dxa"/>
            </w:tcMar>
            <w:vAlign w:val="center"/>
          </w:tcPr>
          <w:p w14:paraId="2422786B"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p>
        </w:tc>
        <w:tc>
          <w:tcPr>
            <w:tcW w:w="1286" w:type="dxa"/>
            <w:tcBorders>
              <w:top w:val="nil"/>
            </w:tcBorders>
            <w:shd w:val="clear" w:color="auto" w:fill="auto"/>
            <w:tcMar>
              <w:top w:w="80" w:type="dxa"/>
              <w:left w:w="80" w:type="dxa"/>
              <w:bottom w:w="80" w:type="dxa"/>
              <w:right w:w="80" w:type="dxa"/>
            </w:tcMar>
            <w:vAlign w:val="center"/>
          </w:tcPr>
          <w:p w14:paraId="5972753D"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286" w:type="dxa"/>
            <w:tcBorders>
              <w:top w:val="nil"/>
            </w:tcBorders>
            <w:shd w:val="clear" w:color="auto" w:fill="auto"/>
            <w:tcMar>
              <w:top w:w="80" w:type="dxa"/>
              <w:left w:w="80" w:type="dxa"/>
              <w:bottom w:w="80" w:type="dxa"/>
              <w:right w:w="80" w:type="dxa"/>
            </w:tcMar>
            <w:vAlign w:val="center"/>
          </w:tcPr>
          <w:p w14:paraId="1708933C"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D46487" w:rsidRPr="00B473A8" w14:paraId="075BF9A6" w14:textId="77777777">
        <w:trPr>
          <w:trHeight w:val="144"/>
        </w:trPr>
        <w:tc>
          <w:tcPr>
            <w:tcW w:w="2000" w:type="dxa"/>
            <w:shd w:val="clear" w:color="auto" w:fill="auto"/>
            <w:tcMar>
              <w:top w:w="80" w:type="dxa"/>
              <w:left w:w="80" w:type="dxa"/>
              <w:bottom w:w="80" w:type="dxa"/>
              <w:right w:w="80" w:type="dxa"/>
            </w:tcMar>
            <w:vAlign w:val="center"/>
          </w:tcPr>
          <w:p w14:paraId="4086F25A"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inflamación</w:t>
            </w:r>
          </w:p>
        </w:tc>
        <w:tc>
          <w:tcPr>
            <w:tcW w:w="1134" w:type="dxa"/>
            <w:shd w:val="clear" w:color="auto" w:fill="auto"/>
            <w:tcMar>
              <w:top w:w="80" w:type="dxa"/>
              <w:left w:w="80" w:type="dxa"/>
              <w:bottom w:w="80" w:type="dxa"/>
              <w:right w:w="80" w:type="dxa"/>
            </w:tcMar>
            <w:vAlign w:val="center"/>
          </w:tcPr>
          <w:p w14:paraId="140C4D5A"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shd w:val="clear" w:color="auto" w:fill="auto"/>
            <w:tcMar>
              <w:top w:w="80" w:type="dxa"/>
              <w:left w:w="80" w:type="dxa"/>
              <w:bottom w:w="80" w:type="dxa"/>
              <w:right w:w="80" w:type="dxa"/>
            </w:tcMar>
            <w:vAlign w:val="center"/>
          </w:tcPr>
          <w:p w14:paraId="37002354"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inflamabilidad: Prueba Pensky-Martens de copa cerrada (ASTM D93, D7094, D3828)</w:t>
            </w:r>
          </w:p>
        </w:tc>
        <w:tc>
          <w:tcPr>
            <w:tcW w:w="1286" w:type="dxa"/>
            <w:shd w:val="clear" w:color="auto" w:fill="auto"/>
            <w:tcMar>
              <w:top w:w="80" w:type="dxa"/>
              <w:left w:w="80" w:type="dxa"/>
              <w:bottom w:w="80" w:type="dxa"/>
              <w:right w:w="80" w:type="dxa"/>
            </w:tcMar>
            <w:vAlign w:val="center"/>
          </w:tcPr>
          <w:p w14:paraId="1B5818BF"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45.0 mínimo</w:t>
            </w:r>
          </w:p>
        </w:tc>
        <w:tc>
          <w:tcPr>
            <w:tcW w:w="1286" w:type="dxa"/>
            <w:shd w:val="clear" w:color="auto" w:fill="auto"/>
            <w:tcMar>
              <w:top w:w="80" w:type="dxa"/>
              <w:left w:w="80" w:type="dxa"/>
              <w:bottom w:w="80" w:type="dxa"/>
              <w:right w:w="80" w:type="dxa"/>
            </w:tcMar>
            <w:vAlign w:val="center"/>
          </w:tcPr>
          <w:p w14:paraId="1DBA18F4"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60.0 mínimo</w:t>
            </w:r>
          </w:p>
        </w:tc>
      </w:tr>
      <w:tr w:rsidR="00D46487" w:rsidRPr="00B473A8" w14:paraId="5FE2A4BC" w14:textId="77777777">
        <w:trPr>
          <w:trHeight w:val="144"/>
        </w:trPr>
        <w:tc>
          <w:tcPr>
            <w:tcW w:w="2000" w:type="dxa"/>
            <w:shd w:val="clear" w:color="auto" w:fill="auto"/>
            <w:tcMar>
              <w:top w:w="80" w:type="dxa"/>
              <w:left w:w="80" w:type="dxa"/>
              <w:bottom w:w="80" w:type="dxa"/>
              <w:right w:w="80" w:type="dxa"/>
            </w:tcMar>
            <w:vAlign w:val="center"/>
          </w:tcPr>
          <w:p w14:paraId="6E8500D6"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escurrimiento</w:t>
            </w:r>
          </w:p>
        </w:tc>
        <w:tc>
          <w:tcPr>
            <w:tcW w:w="1134" w:type="dxa"/>
            <w:shd w:val="clear" w:color="auto" w:fill="auto"/>
            <w:tcMar>
              <w:top w:w="80" w:type="dxa"/>
              <w:left w:w="80" w:type="dxa"/>
              <w:bottom w:w="80" w:type="dxa"/>
              <w:right w:w="80" w:type="dxa"/>
            </w:tcMar>
            <w:vAlign w:val="center"/>
          </w:tcPr>
          <w:p w14:paraId="7F7E0008"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shd w:val="clear" w:color="auto" w:fill="auto"/>
            <w:tcMar>
              <w:top w:w="80" w:type="dxa"/>
              <w:left w:w="80" w:type="dxa"/>
              <w:bottom w:w="80" w:type="dxa"/>
              <w:right w:w="80" w:type="dxa"/>
            </w:tcMar>
            <w:vAlign w:val="center"/>
          </w:tcPr>
          <w:p w14:paraId="1FD4417F"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Punto de fluidez de productos (ASTM D97)</w:t>
            </w:r>
          </w:p>
        </w:tc>
        <w:tc>
          <w:tcPr>
            <w:tcW w:w="2572" w:type="dxa"/>
            <w:gridSpan w:val="2"/>
            <w:shd w:val="clear" w:color="auto" w:fill="auto"/>
            <w:tcMar>
              <w:top w:w="80" w:type="dxa"/>
              <w:left w:w="80" w:type="dxa"/>
              <w:bottom w:w="80" w:type="dxa"/>
              <w:right w:w="80" w:type="dxa"/>
            </w:tcMar>
            <w:vAlign w:val="center"/>
          </w:tcPr>
          <w:p w14:paraId="2CE17217"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Marzo a octubre: 0 °C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lang w:val="es-ES_tradnl" w:eastAsia="es-ES_tradnl"/>
              </w:rPr>
              <w:t xml:space="preserve">; Noviembre a febrero: -5 °C </w:t>
            </w:r>
            <w:r w:rsidR="009138BD">
              <w:rPr>
                <w:rFonts w:ascii="Verdana" w:eastAsia="Arial Unicode MS" w:hAnsi="Verdana"/>
                <w:sz w:val="16"/>
                <w:szCs w:val="16"/>
                <w:u w:color="000000"/>
                <w:bdr w:val="nil"/>
                <w:lang w:val="es-ES_tradnl" w:eastAsia="es-ES_tradnl"/>
              </w:rPr>
              <w:t>máximo</w:t>
            </w:r>
          </w:p>
        </w:tc>
      </w:tr>
      <w:tr w:rsidR="00D46487" w:rsidRPr="00B473A8" w14:paraId="37168F24" w14:textId="77777777">
        <w:trPr>
          <w:trHeight w:val="144"/>
        </w:trPr>
        <w:tc>
          <w:tcPr>
            <w:tcW w:w="2000" w:type="dxa"/>
            <w:tcBorders>
              <w:bottom w:val="single" w:sz="8" w:space="0" w:color="000000"/>
            </w:tcBorders>
            <w:shd w:val="clear" w:color="auto" w:fill="auto"/>
            <w:tcMar>
              <w:top w:w="80" w:type="dxa"/>
              <w:left w:w="80" w:type="dxa"/>
              <w:bottom w:w="80" w:type="dxa"/>
              <w:right w:w="80" w:type="dxa"/>
            </w:tcMar>
            <w:vAlign w:val="center"/>
          </w:tcPr>
          <w:p w14:paraId="14D6ABF9"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nublamiento</w:t>
            </w:r>
          </w:p>
        </w:tc>
        <w:tc>
          <w:tcPr>
            <w:tcW w:w="1134" w:type="dxa"/>
            <w:tcBorders>
              <w:bottom w:val="single" w:sz="8" w:space="0" w:color="000000"/>
            </w:tcBorders>
            <w:shd w:val="clear" w:color="auto" w:fill="auto"/>
            <w:tcMar>
              <w:top w:w="80" w:type="dxa"/>
              <w:left w:w="80" w:type="dxa"/>
              <w:bottom w:w="80" w:type="dxa"/>
              <w:right w:w="80" w:type="dxa"/>
            </w:tcMar>
            <w:vAlign w:val="center"/>
          </w:tcPr>
          <w:p w14:paraId="0A90239C"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3006" w:type="dxa"/>
            <w:tcBorders>
              <w:bottom w:val="single" w:sz="8" w:space="0" w:color="000000"/>
            </w:tcBorders>
            <w:shd w:val="clear" w:color="auto" w:fill="auto"/>
            <w:tcMar>
              <w:top w:w="80" w:type="dxa"/>
              <w:left w:w="80" w:type="dxa"/>
              <w:bottom w:w="80" w:type="dxa"/>
              <w:right w:w="80" w:type="dxa"/>
            </w:tcMar>
            <w:vAlign w:val="center"/>
          </w:tcPr>
          <w:p w14:paraId="56B2DB55"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Punto en el que los combustibles de petróleo se enturbian (ASTM D2500)</w:t>
            </w:r>
          </w:p>
        </w:tc>
        <w:tc>
          <w:tcPr>
            <w:tcW w:w="1286" w:type="dxa"/>
            <w:tcBorders>
              <w:bottom w:val="single" w:sz="8" w:space="0" w:color="000000"/>
            </w:tcBorders>
            <w:shd w:val="clear" w:color="auto" w:fill="auto"/>
            <w:tcMar>
              <w:top w:w="80" w:type="dxa"/>
              <w:left w:w="80" w:type="dxa"/>
              <w:bottom w:w="80" w:type="dxa"/>
              <w:right w:w="80" w:type="dxa"/>
            </w:tcMar>
            <w:vAlign w:val="center"/>
          </w:tcPr>
          <w:p w14:paraId="2695268B"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r w:rsidRPr="00B473A8">
              <w:rPr>
                <w:rFonts w:ascii="Verdana" w:eastAsia="Arial Unicode MS" w:hAnsi="Verdana"/>
                <w:sz w:val="16"/>
                <w:szCs w:val="16"/>
                <w:u w:color="000000"/>
                <w:bdr w:val="nil"/>
                <w:vertAlign w:val="superscript"/>
                <w:lang w:val="es-ES_tradnl" w:eastAsia="es-ES_tradnl"/>
              </w:rPr>
              <w:t>(1)</w:t>
            </w:r>
          </w:p>
        </w:tc>
        <w:tc>
          <w:tcPr>
            <w:tcW w:w="1286" w:type="dxa"/>
            <w:tcBorders>
              <w:bottom w:val="single" w:sz="8" w:space="0" w:color="000000"/>
            </w:tcBorders>
            <w:shd w:val="clear" w:color="auto" w:fill="auto"/>
            <w:tcMar>
              <w:top w:w="80" w:type="dxa"/>
              <w:left w:w="80" w:type="dxa"/>
              <w:bottom w:w="80" w:type="dxa"/>
              <w:right w:w="80" w:type="dxa"/>
            </w:tcMar>
            <w:vAlign w:val="center"/>
          </w:tcPr>
          <w:p w14:paraId="42F47418"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D46487" w:rsidRPr="00B473A8" w14:paraId="01393D54" w14:textId="77777777">
        <w:trPr>
          <w:trHeight w:val="144"/>
        </w:trPr>
        <w:tc>
          <w:tcPr>
            <w:tcW w:w="2000" w:type="dxa"/>
            <w:tcBorders>
              <w:top w:val="nil"/>
              <w:bottom w:val="nil"/>
            </w:tcBorders>
            <w:shd w:val="clear" w:color="auto" w:fill="auto"/>
            <w:tcMar>
              <w:top w:w="80" w:type="dxa"/>
              <w:left w:w="80" w:type="dxa"/>
              <w:bottom w:w="80" w:type="dxa"/>
              <w:right w:w="80" w:type="dxa"/>
            </w:tcMar>
            <w:vAlign w:val="center"/>
          </w:tcPr>
          <w:p w14:paraId="777E2A6C"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Uno de los siguientes requerimientos deben ser cumplidos:</w:t>
            </w:r>
          </w:p>
        </w:tc>
        <w:tc>
          <w:tcPr>
            <w:tcW w:w="1134" w:type="dxa"/>
            <w:tcBorders>
              <w:top w:val="nil"/>
              <w:bottom w:val="nil"/>
            </w:tcBorders>
            <w:shd w:val="clear" w:color="auto" w:fill="auto"/>
            <w:tcMar>
              <w:top w:w="80" w:type="dxa"/>
              <w:left w:w="80" w:type="dxa"/>
              <w:bottom w:w="80" w:type="dxa"/>
              <w:right w:w="80" w:type="dxa"/>
            </w:tcMar>
            <w:vAlign w:val="center"/>
          </w:tcPr>
          <w:p w14:paraId="3E2E62FA"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p>
        </w:tc>
        <w:tc>
          <w:tcPr>
            <w:tcW w:w="3006" w:type="dxa"/>
            <w:tcBorders>
              <w:top w:val="nil"/>
              <w:bottom w:val="nil"/>
            </w:tcBorders>
            <w:shd w:val="clear" w:color="auto" w:fill="auto"/>
            <w:tcMar>
              <w:top w:w="80" w:type="dxa"/>
              <w:left w:w="80" w:type="dxa"/>
              <w:bottom w:w="80" w:type="dxa"/>
              <w:right w:w="80" w:type="dxa"/>
            </w:tcMar>
            <w:vAlign w:val="center"/>
          </w:tcPr>
          <w:p w14:paraId="1497E079"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p>
        </w:tc>
        <w:tc>
          <w:tcPr>
            <w:tcW w:w="1286" w:type="dxa"/>
            <w:tcBorders>
              <w:top w:val="nil"/>
              <w:bottom w:val="nil"/>
            </w:tcBorders>
            <w:shd w:val="clear" w:color="auto" w:fill="auto"/>
            <w:tcMar>
              <w:top w:w="80" w:type="dxa"/>
              <w:left w:w="80" w:type="dxa"/>
              <w:bottom w:w="80" w:type="dxa"/>
              <w:right w:w="80" w:type="dxa"/>
            </w:tcMar>
            <w:vAlign w:val="center"/>
          </w:tcPr>
          <w:p w14:paraId="218B38A8"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p>
        </w:tc>
        <w:tc>
          <w:tcPr>
            <w:tcW w:w="1286" w:type="dxa"/>
            <w:tcBorders>
              <w:top w:val="nil"/>
              <w:bottom w:val="nil"/>
            </w:tcBorders>
            <w:shd w:val="clear" w:color="auto" w:fill="auto"/>
            <w:tcMar>
              <w:top w:w="80" w:type="dxa"/>
              <w:left w:w="80" w:type="dxa"/>
              <w:bottom w:w="80" w:type="dxa"/>
              <w:right w:w="80" w:type="dxa"/>
            </w:tcMar>
            <w:vAlign w:val="center"/>
          </w:tcPr>
          <w:p w14:paraId="75094F6F"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p>
        </w:tc>
      </w:tr>
      <w:tr w:rsidR="00D46487" w:rsidRPr="00B473A8" w14:paraId="778A567F" w14:textId="77777777">
        <w:trPr>
          <w:trHeight w:val="144"/>
        </w:trPr>
        <w:tc>
          <w:tcPr>
            <w:tcW w:w="2000" w:type="dxa"/>
            <w:tcBorders>
              <w:top w:val="nil"/>
              <w:bottom w:val="nil"/>
            </w:tcBorders>
            <w:shd w:val="clear" w:color="auto" w:fill="auto"/>
            <w:tcMar>
              <w:top w:w="80" w:type="dxa"/>
              <w:left w:w="80" w:type="dxa"/>
              <w:bottom w:w="80" w:type="dxa"/>
              <w:right w:w="80" w:type="dxa"/>
            </w:tcMar>
            <w:vAlign w:val="center"/>
          </w:tcPr>
          <w:p w14:paraId="0BF2777E"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 Índice de cetano</w:t>
            </w:r>
          </w:p>
        </w:tc>
        <w:tc>
          <w:tcPr>
            <w:tcW w:w="1134" w:type="dxa"/>
            <w:tcBorders>
              <w:top w:val="nil"/>
              <w:bottom w:val="nil"/>
            </w:tcBorders>
            <w:shd w:val="clear" w:color="auto" w:fill="auto"/>
            <w:tcMar>
              <w:top w:w="80" w:type="dxa"/>
              <w:left w:w="80" w:type="dxa"/>
              <w:bottom w:w="80" w:type="dxa"/>
              <w:right w:w="80" w:type="dxa"/>
            </w:tcMar>
            <w:vAlign w:val="center"/>
          </w:tcPr>
          <w:p w14:paraId="6FDEC42F"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006" w:type="dxa"/>
            <w:tcBorders>
              <w:top w:val="nil"/>
              <w:bottom w:val="nil"/>
            </w:tcBorders>
            <w:shd w:val="clear" w:color="auto" w:fill="auto"/>
            <w:tcMar>
              <w:top w:w="80" w:type="dxa"/>
              <w:left w:w="80" w:type="dxa"/>
              <w:bottom w:w="80" w:type="dxa"/>
              <w:right w:w="80" w:type="dxa"/>
            </w:tcMar>
            <w:vAlign w:val="center"/>
          </w:tcPr>
          <w:p w14:paraId="5019393F"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Cálculo del índice de cetano de combustibles destilados (ASTM D4737, D976)</w:t>
            </w:r>
          </w:p>
        </w:tc>
        <w:tc>
          <w:tcPr>
            <w:tcW w:w="1286" w:type="dxa"/>
            <w:tcBorders>
              <w:top w:val="nil"/>
              <w:bottom w:val="nil"/>
            </w:tcBorders>
            <w:shd w:val="clear" w:color="auto" w:fill="auto"/>
            <w:tcMar>
              <w:top w:w="80" w:type="dxa"/>
              <w:left w:w="80" w:type="dxa"/>
              <w:bottom w:w="80" w:type="dxa"/>
              <w:right w:w="80" w:type="dxa"/>
            </w:tcMar>
            <w:vAlign w:val="center"/>
          </w:tcPr>
          <w:p w14:paraId="72B5F2FC"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 mínimo</w:t>
            </w:r>
          </w:p>
        </w:tc>
        <w:tc>
          <w:tcPr>
            <w:tcW w:w="1286" w:type="dxa"/>
            <w:tcBorders>
              <w:top w:val="nil"/>
              <w:bottom w:val="nil"/>
            </w:tcBorders>
            <w:shd w:val="clear" w:color="auto" w:fill="auto"/>
            <w:tcMar>
              <w:top w:w="80" w:type="dxa"/>
              <w:left w:w="80" w:type="dxa"/>
              <w:bottom w:w="80" w:type="dxa"/>
              <w:right w:w="80" w:type="dxa"/>
            </w:tcMar>
            <w:vAlign w:val="center"/>
          </w:tcPr>
          <w:p w14:paraId="4937AA3A"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 mínimo</w:t>
            </w:r>
          </w:p>
        </w:tc>
      </w:tr>
      <w:tr w:rsidR="00D46487" w:rsidRPr="00B473A8" w14:paraId="6F809D81" w14:textId="77777777">
        <w:trPr>
          <w:trHeight w:val="144"/>
        </w:trPr>
        <w:tc>
          <w:tcPr>
            <w:tcW w:w="2000" w:type="dxa"/>
            <w:tcBorders>
              <w:top w:val="nil"/>
            </w:tcBorders>
            <w:shd w:val="clear" w:color="auto" w:fill="auto"/>
            <w:tcMar>
              <w:top w:w="80" w:type="dxa"/>
              <w:left w:w="80" w:type="dxa"/>
              <w:bottom w:w="80" w:type="dxa"/>
              <w:right w:w="80" w:type="dxa"/>
            </w:tcMar>
            <w:vAlign w:val="center"/>
          </w:tcPr>
          <w:p w14:paraId="112547C4"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 Número de cetano </w:t>
            </w:r>
            <w:r w:rsidRPr="00B473A8">
              <w:rPr>
                <w:rFonts w:ascii="Verdana" w:eastAsia="Arial Unicode MS" w:hAnsi="Verdana"/>
                <w:sz w:val="16"/>
                <w:szCs w:val="16"/>
                <w:u w:color="000000"/>
                <w:bdr w:val="nil"/>
                <w:vertAlign w:val="superscript"/>
                <w:lang w:val="es-ES_tradnl" w:eastAsia="es-ES_tradnl"/>
              </w:rPr>
              <w:t>(2)</w:t>
            </w:r>
          </w:p>
        </w:tc>
        <w:tc>
          <w:tcPr>
            <w:tcW w:w="1134" w:type="dxa"/>
            <w:tcBorders>
              <w:top w:val="nil"/>
            </w:tcBorders>
            <w:shd w:val="clear" w:color="auto" w:fill="auto"/>
            <w:tcMar>
              <w:top w:w="80" w:type="dxa"/>
              <w:left w:w="80" w:type="dxa"/>
              <w:bottom w:w="80" w:type="dxa"/>
              <w:right w:w="80" w:type="dxa"/>
            </w:tcMar>
            <w:vAlign w:val="center"/>
          </w:tcPr>
          <w:p w14:paraId="5E3EE6F8"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006" w:type="dxa"/>
            <w:tcBorders>
              <w:top w:val="nil"/>
            </w:tcBorders>
            <w:shd w:val="clear" w:color="auto" w:fill="auto"/>
            <w:tcMar>
              <w:top w:w="80" w:type="dxa"/>
              <w:left w:w="80" w:type="dxa"/>
              <w:bottom w:w="80" w:type="dxa"/>
              <w:right w:w="80" w:type="dxa"/>
            </w:tcMar>
            <w:vAlign w:val="center"/>
          </w:tcPr>
          <w:p w14:paraId="2E2F9DD9" w14:textId="77777777" w:rsidR="00D46487" w:rsidRPr="00B473A8" w:rsidRDefault="00D46487" w:rsidP="00AC04B7">
            <w:pPr>
              <w:pStyle w:val="Texto"/>
              <w:pBdr>
                <w:top w:val="nil"/>
                <w:left w:val="nil"/>
                <w:bottom w:val="nil"/>
                <w:right w:val="nil"/>
                <w:between w:val="nil"/>
                <w:bar w:val="nil"/>
              </w:pBdr>
              <w:spacing w:before="40" w:after="40"/>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cetano del diésel (ASTM D613)</w:t>
            </w:r>
          </w:p>
        </w:tc>
        <w:tc>
          <w:tcPr>
            <w:tcW w:w="1286" w:type="dxa"/>
            <w:tcBorders>
              <w:top w:val="nil"/>
            </w:tcBorders>
            <w:shd w:val="clear" w:color="auto" w:fill="auto"/>
            <w:tcMar>
              <w:top w:w="80" w:type="dxa"/>
              <w:left w:w="80" w:type="dxa"/>
              <w:bottom w:w="80" w:type="dxa"/>
              <w:right w:w="80" w:type="dxa"/>
            </w:tcMar>
            <w:vAlign w:val="center"/>
          </w:tcPr>
          <w:p w14:paraId="73C75AEE"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 mínimo</w:t>
            </w:r>
          </w:p>
        </w:tc>
        <w:tc>
          <w:tcPr>
            <w:tcW w:w="1286" w:type="dxa"/>
            <w:tcBorders>
              <w:top w:val="nil"/>
            </w:tcBorders>
            <w:shd w:val="clear" w:color="auto" w:fill="auto"/>
            <w:tcMar>
              <w:top w:w="80" w:type="dxa"/>
              <w:left w:w="80" w:type="dxa"/>
              <w:bottom w:w="80" w:type="dxa"/>
              <w:right w:w="80" w:type="dxa"/>
            </w:tcMar>
            <w:vAlign w:val="center"/>
          </w:tcPr>
          <w:p w14:paraId="41F85924" w14:textId="77777777" w:rsidR="00D46487" w:rsidRPr="00B473A8" w:rsidRDefault="00D46487" w:rsidP="00AC04B7">
            <w:pPr>
              <w:pStyle w:val="Texto"/>
              <w:pBdr>
                <w:top w:val="nil"/>
                <w:left w:val="nil"/>
                <w:bottom w:val="nil"/>
                <w:right w:val="nil"/>
                <w:between w:val="nil"/>
                <w:bar w:val="nil"/>
              </w:pBdr>
              <w:spacing w:before="40" w:after="40"/>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 mínimo</w:t>
            </w:r>
          </w:p>
        </w:tc>
      </w:tr>
    </w:tbl>
    <w:p w14:paraId="34275F7E" w14:textId="77777777" w:rsidR="0052520D" w:rsidRPr="00B473A8" w:rsidRDefault="0052520D">
      <w:pPr>
        <w:rPr>
          <w:rFonts w:ascii="Verdana" w:hAnsi="Verdana"/>
          <w:sz w:val="16"/>
          <w:szCs w:val="16"/>
        </w:rPr>
      </w:pPr>
    </w:p>
    <w:tbl>
      <w:tblPr>
        <w:tblW w:w="8712" w:type="dxa"/>
        <w:tblInd w:w="152" w:type="dxa"/>
        <w:tblBorders>
          <w:top w:val="single" w:sz="6"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72" w:type="dxa"/>
          <w:right w:w="72" w:type="dxa"/>
        </w:tblCellMar>
        <w:tblLook w:val="04A0" w:firstRow="1" w:lastRow="0" w:firstColumn="1" w:lastColumn="0" w:noHBand="0" w:noVBand="1"/>
      </w:tblPr>
      <w:tblGrid>
        <w:gridCol w:w="2000"/>
        <w:gridCol w:w="1134"/>
        <w:gridCol w:w="3006"/>
        <w:gridCol w:w="1286"/>
        <w:gridCol w:w="1286"/>
      </w:tblGrid>
      <w:tr w:rsidR="00D46487" w:rsidRPr="00B473A8" w14:paraId="4302A3CF" w14:textId="77777777">
        <w:trPr>
          <w:trHeight w:val="144"/>
        </w:trPr>
        <w:tc>
          <w:tcPr>
            <w:tcW w:w="2000" w:type="dxa"/>
            <w:shd w:val="clear" w:color="auto" w:fill="auto"/>
            <w:tcMar>
              <w:top w:w="80" w:type="dxa"/>
              <w:left w:w="80" w:type="dxa"/>
              <w:bottom w:w="80" w:type="dxa"/>
              <w:right w:w="80" w:type="dxa"/>
            </w:tcMar>
            <w:vAlign w:val="center"/>
          </w:tcPr>
          <w:p w14:paraId="6587218A" w14:textId="77777777" w:rsidR="00D46487" w:rsidRPr="00B473A8" w:rsidRDefault="00D46487" w:rsidP="00085707">
            <w:pPr>
              <w:pStyle w:val="Texto"/>
              <w:pBdr>
                <w:top w:val="nil"/>
                <w:left w:val="nil"/>
                <w:bottom w:val="nil"/>
                <w:right w:val="nil"/>
                <w:between w:val="nil"/>
                <w:bar w:val="nil"/>
              </w:pBdr>
              <w:spacing w:before="40" w:after="40" w:line="240" w:lineRule="auto"/>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w:t>
            </w:r>
          </w:p>
        </w:tc>
        <w:tc>
          <w:tcPr>
            <w:tcW w:w="1134" w:type="dxa"/>
            <w:shd w:val="clear" w:color="auto" w:fill="auto"/>
            <w:tcMar>
              <w:top w:w="80" w:type="dxa"/>
              <w:left w:w="80" w:type="dxa"/>
              <w:bottom w:w="80" w:type="dxa"/>
              <w:right w:w="80" w:type="dxa"/>
            </w:tcMar>
            <w:vAlign w:val="center"/>
          </w:tcPr>
          <w:p w14:paraId="0C1E90E4"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mg/kg</w:t>
            </w:r>
          </w:p>
          <w:p w14:paraId="0BA92192"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(ppm)</w:t>
            </w:r>
          </w:p>
        </w:tc>
        <w:tc>
          <w:tcPr>
            <w:tcW w:w="3006" w:type="dxa"/>
            <w:shd w:val="clear" w:color="auto" w:fill="auto"/>
            <w:tcMar>
              <w:top w:w="80" w:type="dxa"/>
              <w:left w:w="80" w:type="dxa"/>
              <w:bottom w:w="80" w:type="dxa"/>
              <w:right w:w="80" w:type="dxa"/>
            </w:tcMar>
            <w:vAlign w:val="center"/>
          </w:tcPr>
          <w:p w14:paraId="72798DF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Determinación de azufre en productos de petróleo por espectroscopia de rayos X de </w:t>
            </w:r>
            <w:r w:rsidRPr="00B473A8">
              <w:rPr>
                <w:rFonts w:ascii="Verdana" w:eastAsia="Arial Unicode MS" w:hAnsi="Verdana"/>
                <w:sz w:val="16"/>
                <w:szCs w:val="16"/>
                <w:u w:color="000000"/>
                <w:bdr w:val="nil"/>
                <w:lang w:val="es-ES_tradnl" w:eastAsia="es-ES_tradnl"/>
              </w:rPr>
              <w:lastRenderedPageBreak/>
              <w:t>fluorescencia por dispersión de energía (ASTM D4294)</w:t>
            </w:r>
          </w:p>
          <w:p w14:paraId="3C492CB4"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azufre total en hidrocarburos ligeros (ASTM D5453, D2622, D7039, D7220)</w:t>
            </w:r>
          </w:p>
        </w:tc>
        <w:tc>
          <w:tcPr>
            <w:tcW w:w="1286" w:type="dxa"/>
            <w:shd w:val="clear" w:color="auto" w:fill="auto"/>
            <w:tcMar>
              <w:top w:w="80" w:type="dxa"/>
              <w:left w:w="80" w:type="dxa"/>
              <w:bottom w:w="80" w:type="dxa"/>
              <w:right w:w="80" w:type="dxa"/>
            </w:tcMar>
            <w:vAlign w:val="center"/>
          </w:tcPr>
          <w:p w14:paraId="5E44D0BA"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 xml:space="preserve">15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vertAlign w:val="superscript"/>
                <w:lang w:val="es-ES_tradnl" w:eastAsia="es-ES_tradnl"/>
              </w:rPr>
              <w:t>(3)</w:t>
            </w:r>
          </w:p>
          <w:p w14:paraId="11085986"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500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lang w:val="es-ES_tradnl" w:eastAsia="es-ES_tradnl"/>
              </w:rPr>
              <w:t xml:space="preserve"> resto del país</w:t>
            </w:r>
          </w:p>
        </w:tc>
        <w:tc>
          <w:tcPr>
            <w:tcW w:w="1286" w:type="dxa"/>
            <w:shd w:val="clear" w:color="auto" w:fill="auto"/>
            <w:tcMar>
              <w:top w:w="80" w:type="dxa"/>
              <w:left w:w="80" w:type="dxa"/>
              <w:bottom w:w="80" w:type="dxa"/>
              <w:right w:w="80" w:type="dxa"/>
            </w:tcMar>
            <w:vAlign w:val="center"/>
          </w:tcPr>
          <w:p w14:paraId="085F1704"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500 </w:t>
            </w:r>
            <w:r w:rsidR="009138BD">
              <w:rPr>
                <w:rFonts w:ascii="Verdana" w:eastAsia="Arial Unicode MS" w:hAnsi="Verdana"/>
                <w:sz w:val="16"/>
                <w:szCs w:val="16"/>
                <w:u w:color="000000"/>
                <w:bdr w:val="nil"/>
                <w:lang w:val="es-ES_tradnl" w:eastAsia="es-ES_tradnl"/>
              </w:rPr>
              <w:t>máximo</w:t>
            </w:r>
          </w:p>
        </w:tc>
      </w:tr>
      <w:tr w:rsidR="00D46487" w:rsidRPr="00B473A8" w14:paraId="54B785FE" w14:textId="77777777">
        <w:trPr>
          <w:trHeight w:val="144"/>
        </w:trPr>
        <w:tc>
          <w:tcPr>
            <w:tcW w:w="2000" w:type="dxa"/>
            <w:shd w:val="clear" w:color="auto" w:fill="auto"/>
            <w:tcMar>
              <w:top w:w="80" w:type="dxa"/>
              <w:left w:w="80" w:type="dxa"/>
              <w:bottom w:w="80" w:type="dxa"/>
              <w:right w:w="80" w:type="dxa"/>
            </w:tcMar>
            <w:vAlign w:val="center"/>
          </w:tcPr>
          <w:p w14:paraId="57530E3F" w14:textId="77777777" w:rsidR="00D46487" w:rsidRPr="00B473A8" w:rsidRDefault="00D46487" w:rsidP="00085707">
            <w:pPr>
              <w:pStyle w:val="Texto"/>
              <w:pBdr>
                <w:top w:val="nil"/>
                <w:left w:val="nil"/>
                <w:bottom w:val="nil"/>
                <w:right w:val="nil"/>
                <w:between w:val="nil"/>
                <w:bar w:val="nil"/>
              </w:pBdr>
              <w:spacing w:before="40" w:after="40" w:line="240" w:lineRule="auto"/>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Corrosión al Cu, 3 horas a 50 °C</w:t>
            </w:r>
          </w:p>
        </w:tc>
        <w:tc>
          <w:tcPr>
            <w:tcW w:w="1134" w:type="dxa"/>
            <w:shd w:val="clear" w:color="auto" w:fill="auto"/>
            <w:tcMar>
              <w:top w:w="80" w:type="dxa"/>
              <w:left w:w="80" w:type="dxa"/>
              <w:bottom w:w="80" w:type="dxa"/>
              <w:right w:w="80" w:type="dxa"/>
            </w:tcMar>
            <w:vAlign w:val="center"/>
          </w:tcPr>
          <w:p w14:paraId="28565CC2"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006" w:type="dxa"/>
            <w:shd w:val="clear" w:color="auto" w:fill="auto"/>
            <w:tcMar>
              <w:top w:w="80" w:type="dxa"/>
              <w:left w:w="80" w:type="dxa"/>
              <w:bottom w:w="80" w:type="dxa"/>
              <w:right w:w="80" w:type="dxa"/>
            </w:tcMar>
            <w:vAlign w:val="center"/>
          </w:tcPr>
          <w:p w14:paraId="14313819"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Detección de corrosión por cobre en productos de petróleo por la prueba de mancha de tira de cobre (ASTM D130)</w:t>
            </w:r>
          </w:p>
        </w:tc>
        <w:tc>
          <w:tcPr>
            <w:tcW w:w="1286" w:type="dxa"/>
            <w:shd w:val="clear" w:color="auto" w:fill="auto"/>
            <w:tcMar>
              <w:top w:w="80" w:type="dxa"/>
              <w:left w:w="80" w:type="dxa"/>
              <w:bottom w:w="80" w:type="dxa"/>
              <w:right w:w="80" w:type="dxa"/>
            </w:tcMar>
            <w:vAlign w:val="center"/>
          </w:tcPr>
          <w:p w14:paraId="3F41E4B5"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estándar # 1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5DEFD47C"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estándar # 1 </w:t>
            </w:r>
            <w:r w:rsidR="009138BD">
              <w:rPr>
                <w:rFonts w:ascii="Verdana" w:eastAsia="Arial Unicode MS" w:hAnsi="Verdana"/>
                <w:sz w:val="16"/>
                <w:szCs w:val="16"/>
                <w:u w:color="000000"/>
                <w:bdr w:val="nil"/>
                <w:lang w:val="es-ES_tradnl" w:eastAsia="es-ES_tradnl"/>
              </w:rPr>
              <w:t>máximo</w:t>
            </w:r>
          </w:p>
        </w:tc>
      </w:tr>
      <w:tr w:rsidR="00D46487" w:rsidRPr="00B473A8" w14:paraId="2CB5D78B" w14:textId="77777777">
        <w:trPr>
          <w:trHeight w:val="144"/>
        </w:trPr>
        <w:tc>
          <w:tcPr>
            <w:tcW w:w="2000" w:type="dxa"/>
            <w:shd w:val="clear" w:color="auto" w:fill="auto"/>
            <w:tcMar>
              <w:top w:w="80" w:type="dxa"/>
              <w:left w:w="80" w:type="dxa"/>
              <w:bottom w:w="80" w:type="dxa"/>
              <w:right w:w="80" w:type="dxa"/>
            </w:tcMar>
            <w:vAlign w:val="center"/>
          </w:tcPr>
          <w:p w14:paraId="1F9C3F29" w14:textId="77777777" w:rsidR="00D46487" w:rsidRPr="00B473A8" w:rsidRDefault="00D46487" w:rsidP="00085707">
            <w:pPr>
              <w:pStyle w:val="Texto"/>
              <w:pBdr>
                <w:top w:val="nil"/>
                <w:left w:val="nil"/>
                <w:bottom w:val="nil"/>
                <w:right w:val="nil"/>
                <w:between w:val="nil"/>
                <w:bar w:val="nil"/>
              </w:pBdr>
              <w:spacing w:before="40" w:after="40" w:line="240" w:lineRule="auto"/>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Residuos de carbón  (en 10 % del residuo)</w:t>
            </w:r>
          </w:p>
        </w:tc>
        <w:tc>
          <w:tcPr>
            <w:tcW w:w="1134" w:type="dxa"/>
            <w:shd w:val="clear" w:color="auto" w:fill="auto"/>
            <w:tcMar>
              <w:top w:w="80" w:type="dxa"/>
              <w:left w:w="80" w:type="dxa"/>
              <w:bottom w:w="80" w:type="dxa"/>
              <w:right w:w="80" w:type="dxa"/>
            </w:tcMar>
            <w:vAlign w:val="center"/>
          </w:tcPr>
          <w:p w14:paraId="482FD239"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3006" w:type="dxa"/>
            <w:shd w:val="clear" w:color="auto" w:fill="auto"/>
            <w:tcMar>
              <w:top w:w="80" w:type="dxa"/>
              <w:left w:w="80" w:type="dxa"/>
              <w:bottom w:w="80" w:type="dxa"/>
              <w:right w:w="80" w:type="dxa"/>
            </w:tcMar>
            <w:vAlign w:val="center"/>
          </w:tcPr>
          <w:p w14:paraId="6DA0B5BD"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Residuos de carbón mediante prueba Ramsbottom de productos de petróleo (ASTM D524)</w:t>
            </w:r>
          </w:p>
        </w:tc>
        <w:tc>
          <w:tcPr>
            <w:tcW w:w="1286" w:type="dxa"/>
            <w:shd w:val="clear" w:color="auto" w:fill="auto"/>
            <w:tcMar>
              <w:top w:w="80" w:type="dxa"/>
              <w:left w:w="80" w:type="dxa"/>
              <w:bottom w:w="80" w:type="dxa"/>
              <w:right w:w="80" w:type="dxa"/>
            </w:tcMar>
            <w:vAlign w:val="center"/>
          </w:tcPr>
          <w:p w14:paraId="4968F61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0.35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5AB6AA73"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0.35 </w:t>
            </w:r>
            <w:r w:rsidR="009138BD">
              <w:rPr>
                <w:rFonts w:ascii="Verdana" w:eastAsia="Arial Unicode MS" w:hAnsi="Verdana"/>
                <w:sz w:val="16"/>
                <w:szCs w:val="16"/>
                <w:u w:color="000000"/>
                <w:bdr w:val="nil"/>
                <w:lang w:val="es-ES_tradnl" w:eastAsia="es-ES_tradnl"/>
              </w:rPr>
              <w:t>máximo</w:t>
            </w:r>
          </w:p>
        </w:tc>
      </w:tr>
      <w:tr w:rsidR="00D46487" w:rsidRPr="00B473A8" w14:paraId="3AC6B685" w14:textId="77777777">
        <w:trPr>
          <w:trHeight w:val="144"/>
        </w:trPr>
        <w:tc>
          <w:tcPr>
            <w:tcW w:w="2000" w:type="dxa"/>
            <w:shd w:val="clear" w:color="auto" w:fill="auto"/>
            <w:tcMar>
              <w:top w:w="80" w:type="dxa"/>
              <w:left w:w="80" w:type="dxa"/>
              <w:bottom w:w="80" w:type="dxa"/>
              <w:right w:w="80" w:type="dxa"/>
            </w:tcMar>
            <w:vAlign w:val="center"/>
          </w:tcPr>
          <w:p w14:paraId="571ABA33"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Agua y sedimento</w:t>
            </w:r>
          </w:p>
        </w:tc>
        <w:tc>
          <w:tcPr>
            <w:tcW w:w="1134" w:type="dxa"/>
            <w:shd w:val="clear" w:color="auto" w:fill="auto"/>
            <w:tcMar>
              <w:top w:w="80" w:type="dxa"/>
              <w:left w:w="80" w:type="dxa"/>
              <w:bottom w:w="80" w:type="dxa"/>
              <w:right w:w="80" w:type="dxa"/>
            </w:tcMar>
            <w:vAlign w:val="center"/>
          </w:tcPr>
          <w:p w14:paraId="3766140A"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3006" w:type="dxa"/>
            <w:shd w:val="clear" w:color="auto" w:fill="auto"/>
            <w:tcMar>
              <w:top w:w="80" w:type="dxa"/>
              <w:left w:w="80" w:type="dxa"/>
              <w:bottom w:w="80" w:type="dxa"/>
              <w:right w:w="80" w:type="dxa"/>
            </w:tcMar>
            <w:vAlign w:val="center"/>
          </w:tcPr>
          <w:p w14:paraId="621B917B"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Agua y sedimento en combustibles de destilación media por centrifugado (ASTM D2709)</w:t>
            </w:r>
          </w:p>
        </w:tc>
        <w:tc>
          <w:tcPr>
            <w:tcW w:w="1286" w:type="dxa"/>
            <w:shd w:val="clear" w:color="auto" w:fill="auto"/>
            <w:tcMar>
              <w:top w:w="80" w:type="dxa"/>
              <w:left w:w="80" w:type="dxa"/>
              <w:bottom w:w="80" w:type="dxa"/>
              <w:right w:w="80" w:type="dxa"/>
            </w:tcMar>
            <w:vAlign w:val="center"/>
          </w:tcPr>
          <w:p w14:paraId="56A91152"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2F0A575F"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p>
        </w:tc>
      </w:tr>
      <w:tr w:rsidR="00D46487" w:rsidRPr="00B473A8" w14:paraId="4E058477" w14:textId="77777777">
        <w:trPr>
          <w:trHeight w:val="144"/>
        </w:trPr>
        <w:tc>
          <w:tcPr>
            <w:tcW w:w="2000" w:type="dxa"/>
            <w:shd w:val="clear" w:color="auto" w:fill="auto"/>
            <w:tcMar>
              <w:top w:w="80" w:type="dxa"/>
              <w:left w:w="80" w:type="dxa"/>
              <w:bottom w:w="80" w:type="dxa"/>
              <w:right w:w="80" w:type="dxa"/>
            </w:tcMar>
            <w:vAlign w:val="center"/>
          </w:tcPr>
          <w:p w14:paraId="7454F271"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cinemática</w:t>
            </w:r>
          </w:p>
          <w:p w14:paraId="79E5C8F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 40 °C</w:t>
            </w:r>
          </w:p>
        </w:tc>
        <w:tc>
          <w:tcPr>
            <w:tcW w:w="1134" w:type="dxa"/>
            <w:shd w:val="clear" w:color="auto" w:fill="auto"/>
            <w:tcMar>
              <w:top w:w="80" w:type="dxa"/>
              <w:left w:w="80" w:type="dxa"/>
              <w:bottom w:w="80" w:type="dxa"/>
              <w:right w:w="80" w:type="dxa"/>
            </w:tcMar>
            <w:vAlign w:val="center"/>
          </w:tcPr>
          <w:p w14:paraId="7F5CA07F"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mm</w:t>
            </w:r>
            <w:r w:rsidRPr="00B473A8">
              <w:rPr>
                <w:rFonts w:ascii="Verdana" w:eastAsia="Arial Unicode MS" w:hAnsi="Verdana"/>
                <w:sz w:val="16"/>
                <w:szCs w:val="16"/>
                <w:u w:color="000000"/>
                <w:bdr w:val="nil"/>
                <w:vertAlign w:val="superscript"/>
                <w:lang w:val="es-ES_tradnl" w:eastAsia="es-ES_tradnl"/>
              </w:rPr>
              <w:t>2</w:t>
            </w:r>
            <w:r w:rsidRPr="00B473A8">
              <w:rPr>
                <w:rFonts w:ascii="Verdana" w:eastAsia="Arial Unicode MS" w:hAnsi="Verdana"/>
                <w:sz w:val="16"/>
                <w:szCs w:val="16"/>
                <w:u w:color="000000"/>
                <w:bdr w:val="nil"/>
                <w:lang w:val="es-ES_tradnl" w:eastAsia="es-ES_tradnl"/>
              </w:rPr>
              <w:t>/s</w:t>
            </w:r>
          </w:p>
        </w:tc>
        <w:tc>
          <w:tcPr>
            <w:tcW w:w="3006" w:type="dxa"/>
            <w:shd w:val="clear" w:color="auto" w:fill="auto"/>
            <w:tcMar>
              <w:top w:w="80" w:type="dxa"/>
              <w:left w:w="80" w:type="dxa"/>
              <w:bottom w:w="80" w:type="dxa"/>
              <w:right w:w="80" w:type="dxa"/>
            </w:tcMar>
            <w:vAlign w:val="center"/>
          </w:tcPr>
          <w:p w14:paraId="1F861B74"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cinemática de líquidos transparentes y opacos (cálculo de viscosidad dinámica, ASTM D445)</w:t>
            </w:r>
          </w:p>
        </w:tc>
        <w:tc>
          <w:tcPr>
            <w:tcW w:w="1286" w:type="dxa"/>
            <w:shd w:val="clear" w:color="auto" w:fill="auto"/>
            <w:tcMar>
              <w:top w:w="80" w:type="dxa"/>
              <w:left w:w="80" w:type="dxa"/>
              <w:bottom w:w="80" w:type="dxa"/>
              <w:right w:w="80" w:type="dxa"/>
            </w:tcMar>
            <w:vAlign w:val="center"/>
          </w:tcPr>
          <w:p w14:paraId="76D7F998"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1.9 a 4.1</w:t>
            </w:r>
          </w:p>
        </w:tc>
        <w:tc>
          <w:tcPr>
            <w:tcW w:w="1286" w:type="dxa"/>
            <w:shd w:val="clear" w:color="auto" w:fill="auto"/>
            <w:tcMar>
              <w:top w:w="80" w:type="dxa"/>
              <w:left w:w="80" w:type="dxa"/>
              <w:bottom w:w="80" w:type="dxa"/>
              <w:right w:w="80" w:type="dxa"/>
            </w:tcMar>
            <w:vAlign w:val="center"/>
          </w:tcPr>
          <w:p w14:paraId="568F2EDC"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1.9 a 4.1</w:t>
            </w:r>
          </w:p>
        </w:tc>
      </w:tr>
      <w:tr w:rsidR="00D46487" w:rsidRPr="00B473A8" w14:paraId="0D69B37F" w14:textId="77777777">
        <w:trPr>
          <w:trHeight w:val="144"/>
        </w:trPr>
        <w:tc>
          <w:tcPr>
            <w:tcW w:w="2000" w:type="dxa"/>
            <w:shd w:val="clear" w:color="auto" w:fill="auto"/>
            <w:tcMar>
              <w:top w:w="80" w:type="dxa"/>
              <w:left w:w="80" w:type="dxa"/>
              <w:bottom w:w="80" w:type="dxa"/>
              <w:right w:w="80" w:type="dxa"/>
            </w:tcMar>
            <w:vAlign w:val="center"/>
          </w:tcPr>
          <w:p w14:paraId="44B79B34"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Cenizas</w:t>
            </w:r>
          </w:p>
        </w:tc>
        <w:tc>
          <w:tcPr>
            <w:tcW w:w="1134" w:type="dxa"/>
            <w:shd w:val="clear" w:color="auto" w:fill="auto"/>
            <w:tcMar>
              <w:top w:w="80" w:type="dxa"/>
              <w:left w:w="80" w:type="dxa"/>
              <w:bottom w:w="80" w:type="dxa"/>
              <w:right w:w="80" w:type="dxa"/>
            </w:tcMar>
            <w:vAlign w:val="center"/>
          </w:tcPr>
          <w:p w14:paraId="52C9E8CA"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3006" w:type="dxa"/>
            <w:shd w:val="clear" w:color="auto" w:fill="auto"/>
            <w:tcMar>
              <w:top w:w="80" w:type="dxa"/>
              <w:left w:w="80" w:type="dxa"/>
              <w:bottom w:w="80" w:type="dxa"/>
              <w:right w:w="80" w:type="dxa"/>
            </w:tcMar>
            <w:vAlign w:val="center"/>
          </w:tcPr>
          <w:p w14:paraId="26F4717D"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Cenizas en productos de petróleo (ASTM D482)</w:t>
            </w:r>
          </w:p>
        </w:tc>
        <w:tc>
          <w:tcPr>
            <w:tcW w:w="1286" w:type="dxa"/>
            <w:shd w:val="clear" w:color="auto" w:fill="auto"/>
            <w:tcMar>
              <w:top w:w="80" w:type="dxa"/>
              <w:left w:w="80" w:type="dxa"/>
              <w:bottom w:w="80" w:type="dxa"/>
              <w:right w:w="80" w:type="dxa"/>
            </w:tcMar>
            <w:vAlign w:val="center"/>
          </w:tcPr>
          <w:p w14:paraId="0AB295AA"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0.01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002458A7"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0.01 </w:t>
            </w:r>
            <w:r w:rsidR="009138BD">
              <w:rPr>
                <w:rFonts w:ascii="Verdana" w:eastAsia="Arial Unicode MS" w:hAnsi="Verdana"/>
                <w:sz w:val="16"/>
                <w:szCs w:val="16"/>
                <w:u w:color="000000"/>
                <w:bdr w:val="nil"/>
                <w:lang w:val="es-ES_tradnl" w:eastAsia="es-ES_tradnl"/>
              </w:rPr>
              <w:t>máximo</w:t>
            </w:r>
          </w:p>
        </w:tc>
      </w:tr>
      <w:tr w:rsidR="00D46487" w:rsidRPr="00B473A8" w14:paraId="64642582" w14:textId="77777777">
        <w:trPr>
          <w:trHeight w:val="144"/>
        </w:trPr>
        <w:tc>
          <w:tcPr>
            <w:tcW w:w="2000" w:type="dxa"/>
            <w:shd w:val="clear" w:color="auto" w:fill="auto"/>
            <w:tcMar>
              <w:top w:w="80" w:type="dxa"/>
              <w:left w:w="80" w:type="dxa"/>
              <w:bottom w:w="80" w:type="dxa"/>
              <w:right w:w="80" w:type="dxa"/>
            </w:tcMar>
            <w:vAlign w:val="center"/>
          </w:tcPr>
          <w:p w14:paraId="2B17C4CA"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Color</w:t>
            </w:r>
          </w:p>
        </w:tc>
        <w:tc>
          <w:tcPr>
            <w:tcW w:w="1134" w:type="dxa"/>
            <w:shd w:val="clear" w:color="auto" w:fill="auto"/>
            <w:tcMar>
              <w:top w:w="80" w:type="dxa"/>
              <w:left w:w="80" w:type="dxa"/>
              <w:bottom w:w="80" w:type="dxa"/>
              <w:right w:w="80" w:type="dxa"/>
            </w:tcMar>
            <w:vAlign w:val="center"/>
          </w:tcPr>
          <w:p w14:paraId="49E53D53"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006" w:type="dxa"/>
            <w:shd w:val="clear" w:color="auto" w:fill="auto"/>
            <w:tcMar>
              <w:top w:w="80" w:type="dxa"/>
              <w:left w:w="80" w:type="dxa"/>
              <w:bottom w:w="80" w:type="dxa"/>
              <w:right w:w="80" w:type="dxa"/>
            </w:tcMar>
            <w:vAlign w:val="center"/>
          </w:tcPr>
          <w:p w14:paraId="7A6E7131"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Color de productos de petróleo/ visual (ASTM D1500)</w:t>
            </w:r>
          </w:p>
        </w:tc>
        <w:tc>
          <w:tcPr>
            <w:tcW w:w="1286" w:type="dxa"/>
            <w:shd w:val="clear" w:color="auto" w:fill="auto"/>
            <w:tcMar>
              <w:top w:w="80" w:type="dxa"/>
              <w:left w:w="80" w:type="dxa"/>
              <w:bottom w:w="80" w:type="dxa"/>
              <w:right w:w="80" w:type="dxa"/>
            </w:tcMar>
            <w:vAlign w:val="center"/>
          </w:tcPr>
          <w:p w14:paraId="79F94F0C"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2.5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6C5A6F13"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Morado</w:t>
            </w:r>
          </w:p>
        </w:tc>
      </w:tr>
      <w:tr w:rsidR="00D46487" w:rsidRPr="00B473A8" w14:paraId="4B5ADC58" w14:textId="77777777">
        <w:trPr>
          <w:trHeight w:val="144"/>
        </w:trPr>
        <w:tc>
          <w:tcPr>
            <w:tcW w:w="2000" w:type="dxa"/>
            <w:shd w:val="clear" w:color="auto" w:fill="auto"/>
            <w:tcMar>
              <w:top w:w="80" w:type="dxa"/>
              <w:left w:w="80" w:type="dxa"/>
              <w:bottom w:w="80" w:type="dxa"/>
              <w:right w:w="80" w:type="dxa"/>
            </w:tcMar>
            <w:vAlign w:val="center"/>
          </w:tcPr>
          <w:p w14:paraId="70FFE4EF"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Contenido de aromáticos </w:t>
            </w:r>
          </w:p>
        </w:tc>
        <w:tc>
          <w:tcPr>
            <w:tcW w:w="1134" w:type="dxa"/>
            <w:shd w:val="clear" w:color="auto" w:fill="auto"/>
            <w:tcMar>
              <w:top w:w="80" w:type="dxa"/>
              <w:left w:w="80" w:type="dxa"/>
              <w:bottom w:w="80" w:type="dxa"/>
              <w:right w:w="80" w:type="dxa"/>
            </w:tcMar>
            <w:vAlign w:val="center"/>
          </w:tcPr>
          <w:p w14:paraId="23FE9691"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3006" w:type="dxa"/>
            <w:shd w:val="clear" w:color="auto" w:fill="auto"/>
            <w:tcMar>
              <w:top w:w="80" w:type="dxa"/>
              <w:left w:w="80" w:type="dxa"/>
              <w:bottom w:w="80" w:type="dxa"/>
              <w:right w:w="80" w:type="dxa"/>
            </w:tcMar>
            <w:vAlign w:val="center"/>
          </w:tcPr>
          <w:p w14:paraId="78E30852"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Tipos de hidrocarburos en productos líquidos de petróleo por absorción de indicador fluorescente (ASTM D1319, ASTM D5186)</w:t>
            </w:r>
          </w:p>
        </w:tc>
        <w:tc>
          <w:tcPr>
            <w:tcW w:w="1286" w:type="dxa"/>
            <w:shd w:val="clear" w:color="auto" w:fill="auto"/>
            <w:tcMar>
              <w:top w:w="80" w:type="dxa"/>
              <w:left w:w="80" w:type="dxa"/>
              <w:bottom w:w="80" w:type="dxa"/>
              <w:right w:w="80" w:type="dxa"/>
            </w:tcMar>
            <w:vAlign w:val="center"/>
          </w:tcPr>
          <w:p w14:paraId="38C33537"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35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33DD4989"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35 </w:t>
            </w:r>
            <w:r w:rsidR="009138BD">
              <w:rPr>
                <w:rFonts w:ascii="Verdana" w:eastAsia="Arial Unicode MS" w:hAnsi="Verdana"/>
                <w:sz w:val="16"/>
                <w:szCs w:val="16"/>
                <w:u w:color="000000"/>
                <w:bdr w:val="nil"/>
                <w:lang w:val="es-ES_tradnl" w:eastAsia="es-ES_tradnl"/>
              </w:rPr>
              <w:t>máximo</w:t>
            </w:r>
          </w:p>
        </w:tc>
      </w:tr>
      <w:tr w:rsidR="00D46487" w:rsidRPr="00B473A8" w14:paraId="24093823" w14:textId="77777777">
        <w:trPr>
          <w:trHeight w:val="144"/>
        </w:trPr>
        <w:tc>
          <w:tcPr>
            <w:tcW w:w="2000" w:type="dxa"/>
            <w:shd w:val="clear" w:color="auto" w:fill="auto"/>
            <w:tcMar>
              <w:top w:w="80" w:type="dxa"/>
              <w:left w:w="80" w:type="dxa"/>
              <w:bottom w:w="80" w:type="dxa"/>
              <w:right w:w="80" w:type="dxa"/>
            </w:tcMar>
            <w:vAlign w:val="center"/>
          </w:tcPr>
          <w:p w14:paraId="77C3F20F"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Lubricidad</w:t>
            </w:r>
            <w:r w:rsidRPr="00B473A8">
              <w:rPr>
                <w:rFonts w:ascii="Verdana" w:eastAsia="Arial Unicode MS" w:hAnsi="Verdana"/>
                <w:sz w:val="16"/>
                <w:szCs w:val="16"/>
                <w:u w:color="000000"/>
                <w:bdr w:val="nil"/>
                <w:vertAlign w:val="superscript"/>
                <w:lang w:val="es-ES_tradnl" w:eastAsia="es-ES_tradnl"/>
              </w:rPr>
              <w:t>(4)</w:t>
            </w:r>
          </w:p>
        </w:tc>
        <w:tc>
          <w:tcPr>
            <w:tcW w:w="1134" w:type="dxa"/>
            <w:shd w:val="clear" w:color="auto" w:fill="auto"/>
            <w:tcMar>
              <w:top w:w="80" w:type="dxa"/>
              <w:left w:w="80" w:type="dxa"/>
              <w:bottom w:w="80" w:type="dxa"/>
              <w:right w:w="80" w:type="dxa"/>
            </w:tcMar>
            <w:vAlign w:val="center"/>
          </w:tcPr>
          <w:p w14:paraId="332A1E57"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micrones</w:t>
            </w:r>
          </w:p>
        </w:tc>
        <w:tc>
          <w:tcPr>
            <w:tcW w:w="3006" w:type="dxa"/>
            <w:shd w:val="clear" w:color="auto" w:fill="auto"/>
            <w:tcMar>
              <w:top w:w="80" w:type="dxa"/>
              <w:left w:w="80" w:type="dxa"/>
              <w:bottom w:w="80" w:type="dxa"/>
              <w:right w:w="80" w:type="dxa"/>
            </w:tcMar>
            <w:vAlign w:val="center"/>
          </w:tcPr>
          <w:p w14:paraId="71DAB0D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n-GB" w:eastAsia="es-ES_tradnl"/>
              </w:rPr>
            </w:pPr>
            <w:r w:rsidRPr="00B473A8">
              <w:rPr>
                <w:rFonts w:ascii="Verdana" w:eastAsia="Arial Unicode MS" w:hAnsi="Verdana"/>
                <w:sz w:val="16"/>
                <w:szCs w:val="16"/>
                <w:u w:color="000000"/>
                <w:bdr w:val="nil"/>
                <w:lang w:val="en-US" w:eastAsia="es-ES_tradnl"/>
              </w:rPr>
              <w:t>HFRR Test (ASTM D6079, ASTM D7688)</w:t>
            </w:r>
          </w:p>
        </w:tc>
        <w:tc>
          <w:tcPr>
            <w:tcW w:w="1286" w:type="dxa"/>
            <w:shd w:val="clear" w:color="auto" w:fill="auto"/>
            <w:tcMar>
              <w:top w:w="80" w:type="dxa"/>
              <w:left w:w="80" w:type="dxa"/>
              <w:bottom w:w="80" w:type="dxa"/>
              <w:right w:w="80" w:type="dxa"/>
            </w:tcMar>
            <w:vAlign w:val="center"/>
          </w:tcPr>
          <w:p w14:paraId="6DC01681"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520 </w:t>
            </w:r>
            <w:r w:rsidR="009138BD">
              <w:rPr>
                <w:rFonts w:ascii="Verdana" w:eastAsia="Arial Unicode MS" w:hAnsi="Verdana"/>
                <w:sz w:val="16"/>
                <w:szCs w:val="16"/>
                <w:u w:color="000000"/>
                <w:bdr w:val="nil"/>
                <w:lang w:val="es-ES_tradnl" w:eastAsia="es-ES_tradnl"/>
              </w:rPr>
              <w:t>máximo</w:t>
            </w:r>
          </w:p>
        </w:tc>
        <w:tc>
          <w:tcPr>
            <w:tcW w:w="1286" w:type="dxa"/>
            <w:shd w:val="clear" w:color="auto" w:fill="auto"/>
            <w:tcMar>
              <w:top w:w="80" w:type="dxa"/>
              <w:left w:w="80" w:type="dxa"/>
              <w:bottom w:w="80" w:type="dxa"/>
              <w:right w:w="80" w:type="dxa"/>
            </w:tcMar>
            <w:vAlign w:val="center"/>
          </w:tcPr>
          <w:p w14:paraId="7D2C3564"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520 </w:t>
            </w:r>
            <w:r w:rsidR="009138BD">
              <w:rPr>
                <w:rFonts w:ascii="Verdana" w:eastAsia="Arial Unicode MS" w:hAnsi="Verdana"/>
                <w:sz w:val="16"/>
                <w:szCs w:val="16"/>
                <w:u w:color="000000"/>
                <w:bdr w:val="nil"/>
                <w:lang w:val="es-ES_tradnl" w:eastAsia="es-ES_tradnl"/>
              </w:rPr>
              <w:t>máximo</w:t>
            </w:r>
          </w:p>
        </w:tc>
      </w:tr>
      <w:tr w:rsidR="00D46487" w:rsidRPr="00B473A8" w14:paraId="3718A97C" w14:textId="77777777">
        <w:trPr>
          <w:trHeight w:val="144"/>
        </w:trPr>
        <w:tc>
          <w:tcPr>
            <w:tcW w:w="2000" w:type="dxa"/>
            <w:shd w:val="clear" w:color="auto" w:fill="auto"/>
            <w:tcMar>
              <w:top w:w="80" w:type="dxa"/>
              <w:left w:w="80" w:type="dxa"/>
              <w:bottom w:w="80" w:type="dxa"/>
              <w:right w:w="80" w:type="dxa"/>
            </w:tcMar>
            <w:vAlign w:val="center"/>
          </w:tcPr>
          <w:p w14:paraId="10BB6578"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Conductividad eléctrica</w:t>
            </w:r>
            <w:r w:rsidRPr="00B473A8">
              <w:rPr>
                <w:rFonts w:ascii="Verdana" w:eastAsia="Arial Unicode MS" w:hAnsi="Verdana"/>
                <w:sz w:val="16"/>
                <w:szCs w:val="16"/>
                <w:u w:color="000000"/>
                <w:bdr w:val="nil"/>
                <w:vertAlign w:val="superscript"/>
                <w:lang w:val="es-ES_tradnl" w:eastAsia="es-ES_tradnl"/>
              </w:rPr>
              <w:t>(5)</w:t>
            </w:r>
          </w:p>
        </w:tc>
        <w:tc>
          <w:tcPr>
            <w:tcW w:w="1134" w:type="dxa"/>
            <w:shd w:val="clear" w:color="auto" w:fill="auto"/>
            <w:tcMar>
              <w:top w:w="80" w:type="dxa"/>
              <w:left w:w="80" w:type="dxa"/>
              <w:bottom w:w="80" w:type="dxa"/>
              <w:right w:w="80" w:type="dxa"/>
            </w:tcMar>
            <w:vAlign w:val="center"/>
          </w:tcPr>
          <w:p w14:paraId="00305C67"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pS/m</w:t>
            </w:r>
          </w:p>
        </w:tc>
        <w:tc>
          <w:tcPr>
            <w:tcW w:w="3006" w:type="dxa"/>
            <w:shd w:val="clear" w:color="auto" w:fill="auto"/>
            <w:tcMar>
              <w:top w:w="80" w:type="dxa"/>
              <w:left w:w="80" w:type="dxa"/>
              <w:bottom w:w="80" w:type="dxa"/>
              <w:right w:w="80" w:type="dxa"/>
            </w:tcMar>
            <w:vAlign w:val="center"/>
          </w:tcPr>
          <w:p w14:paraId="5A558A8C"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Conductividad eléctrica (ASTM D2624, ASTM D4308)</w:t>
            </w:r>
          </w:p>
        </w:tc>
        <w:tc>
          <w:tcPr>
            <w:tcW w:w="1286" w:type="dxa"/>
            <w:shd w:val="clear" w:color="auto" w:fill="auto"/>
            <w:tcMar>
              <w:top w:w="80" w:type="dxa"/>
              <w:left w:w="80" w:type="dxa"/>
              <w:bottom w:w="80" w:type="dxa"/>
              <w:right w:w="80" w:type="dxa"/>
            </w:tcMar>
            <w:vAlign w:val="center"/>
          </w:tcPr>
          <w:p w14:paraId="1EB1005E"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25 mínimo</w:t>
            </w:r>
          </w:p>
        </w:tc>
        <w:tc>
          <w:tcPr>
            <w:tcW w:w="1286" w:type="dxa"/>
            <w:shd w:val="clear" w:color="auto" w:fill="auto"/>
            <w:tcMar>
              <w:top w:w="80" w:type="dxa"/>
              <w:left w:w="80" w:type="dxa"/>
              <w:bottom w:w="80" w:type="dxa"/>
              <w:right w:w="80" w:type="dxa"/>
            </w:tcMar>
            <w:vAlign w:val="center"/>
          </w:tcPr>
          <w:p w14:paraId="0767E068" w14:textId="77777777" w:rsidR="00D46487" w:rsidRPr="00B473A8" w:rsidRDefault="00D46487"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25 mínimo</w:t>
            </w:r>
          </w:p>
        </w:tc>
      </w:tr>
    </w:tbl>
    <w:p w14:paraId="482ABA43" w14:textId="77777777" w:rsidR="00F432A6" w:rsidRDefault="00F432A6" w:rsidP="00F432A6">
      <w:pPr>
        <w:pStyle w:val="Texto"/>
        <w:spacing w:line="246" w:lineRule="exact"/>
        <w:ind w:firstLine="0"/>
        <w:rPr>
          <w:rFonts w:ascii="Verdana" w:hAnsi="Verdana"/>
          <w:sz w:val="16"/>
          <w:szCs w:val="16"/>
          <w:lang w:val="es-ES_tradnl" w:eastAsia="es-MX"/>
        </w:rPr>
      </w:pPr>
    </w:p>
    <w:tbl>
      <w:tblPr>
        <w:tblW w:w="8715" w:type="dxa"/>
        <w:tblInd w:w="144" w:type="dxa"/>
        <w:tblBorders>
          <w:top w:val="single" w:sz="6"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72" w:type="dxa"/>
          <w:right w:w="72" w:type="dxa"/>
        </w:tblCellMar>
        <w:tblLook w:val="04A0" w:firstRow="1" w:lastRow="0" w:firstColumn="1" w:lastColumn="0" w:noHBand="0" w:noVBand="1"/>
      </w:tblPr>
      <w:tblGrid>
        <w:gridCol w:w="2002"/>
        <w:gridCol w:w="1134"/>
        <w:gridCol w:w="3007"/>
        <w:gridCol w:w="1286"/>
        <w:gridCol w:w="1286"/>
      </w:tblGrid>
      <w:tr w:rsidR="00F432A6" w:rsidRPr="00F432A6" w14:paraId="512F0A7F" w14:textId="77777777" w:rsidTr="00F432A6">
        <w:trPr>
          <w:trHeight w:val="144"/>
          <w:tblHeader/>
        </w:trPr>
        <w:tc>
          <w:tcPr>
            <w:tcW w:w="8712" w:type="dxa"/>
            <w:gridSpan w:val="5"/>
            <w:tcBorders>
              <w:top w:val="nil"/>
              <w:left w:val="nil"/>
              <w:bottom w:val="single" w:sz="4" w:space="0" w:color="auto"/>
              <w:right w:val="nil"/>
            </w:tcBorders>
            <w:shd w:val="clear" w:color="auto" w:fill="auto"/>
            <w:noWrap/>
            <w:vAlign w:val="center"/>
            <w:hideMark/>
          </w:tcPr>
          <w:p w14:paraId="2A38695E" w14:textId="77777777" w:rsidR="00F432A6" w:rsidRPr="00477CF2" w:rsidRDefault="00F432A6" w:rsidP="00F432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hAnsi="Verdana" w:cs="Arial"/>
                <w:b/>
                <w:sz w:val="16"/>
                <w:szCs w:val="16"/>
                <w:lang w:val="en-US" w:eastAsia="es-MX"/>
              </w:rPr>
              <w:t>TABLE 7. DIESEL SPECIFICATIONS</w:t>
            </w:r>
          </w:p>
        </w:tc>
      </w:tr>
      <w:tr w:rsidR="00F432A6" w:rsidRPr="00F432A6" w14:paraId="02659854" w14:textId="77777777" w:rsidTr="00F432A6">
        <w:trPr>
          <w:trHeight w:val="144"/>
          <w:tblHeader/>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291B1" w14:textId="77777777" w:rsidR="00F432A6" w:rsidRPr="00477CF2" w:rsidRDefault="00F432A6" w:rsidP="00F432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Property</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18BE7D4" w14:textId="77777777" w:rsidR="00F432A6" w:rsidRPr="00477CF2" w:rsidRDefault="00F432A6" w:rsidP="00F432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Unit </w:t>
            </w:r>
          </w:p>
        </w:tc>
        <w:tc>
          <w:tcPr>
            <w:tcW w:w="30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497028" w14:textId="77777777" w:rsidR="00F432A6" w:rsidRPr="00477CF2" w:rsidRDefault="00F432A6" w:rsidP="00F432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 xml:space="preserve">Test method </w:t>
            </w:r>
          </w:p>
        </w:tc>
        <w:tc>
          <w:tcPr>
            <w:tcW w:w="25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07498" w14:textId="77777777" w:rsidR="00F432A6" w:rsidRPr="00477CF2" w:rsidRDefault="00F432A6" w:rsidP="00F432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Limit value</w:t>
            </w:r>
          </w:p>
        </w:tc>
      </w:tr>
      <w:tr w:rsidR="00F432A6" w:rsidRPr="00F432A6" w14:paraId="5B8254F6" w14:textId="77777777" w:rsidTr="00F432A6">
        <w:trPr>
          <w:trHeight w:val="144"/>
          <w:tblHeader/>
        </w:trPr>
        <w:tc>
          <w:tcPr>
            <w:tcW w:w="8712"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0E918F55" w14:textId="77777777" w:rsidR="00F432A6" w:rsidRPr="00477CF2" w:rsidRDefault="00F432A6" w:rsidP="00F432A6">
            <w:pPr>
              <w:spacing w:line="256" w:lineRule="auto"/>
              <w:rPr>
                <w:rFonts w:ascii="Verdana" w:eastAsia="Arial Unicode MS" w:hAnsi="Verdana" w:cs="Arial"/>
                <w:b/>
                <w:sz w:val="16"/>
                <w:szCs w:val="16"/>
                <w:bdr w:val="none" w:sz="0" w:space="0" w:color="auto" w:frame="1"/>
                <w:lang w:val="en-US" w:eastAsia="es-ES_tradnl"/>
              </w:rPr>
            </w:pPr>
          </w:p>
        </w:tc>
        <w:tc>
          <w:tcPr>
            <w:tcW w:w="1134"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013467EF" w14:textId="77777777" w:rsidR="00F432A6" w:rsidRPr="00477CF2" w:rsidRDefault="00F432A6" w:rsidP="00F432A6">
            <w:pPr>
              <w:spacing w:line="256" w:lineRule="auto"/>
              <w:rPr>
                <w:rFonts w:ascii="Verdana" w:eastAsia="Arial Unicode MS" w:hAnsi="Verdana" w:cs="Arial"/>
                <w:b/>
                <w:sz w:val="16"/>
                <w:szCs w:val="16"/>
                <w:bdr w:val="none" w:sz="0" w:space="0" w:color="auto" w:frame="1"/>
                <w:lang w:val="en-US" w:eastAsia="es-ES_tradnl"/>
              </w:rPr>
            </w:pPr>
          </w:p>
        </w:tc>
        <w:tc>
          <w:tcPr>
            <w:tcW w:w="3006"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5283DAD8" w14:textId="77777777" w:rsidR="00F432A6" w:rsidRPr="00477CF2" w:rsidRDefault="00F432A6" w:rsidP="00F432A6">
            <w:pPr>
              <w:spacing w:line="256" w:lineRule="auto"/>
              <w:rPr>
                <w:rFonts w:ascii="Verdana" w:eastAsia="Arial Unicode MS" w:hAnsi="Verdana" w:cs="Arial"/>
                <w:b/>
                <w:sz w:val="16"/>
                <w:szCs w:val="16"/>
                <w:bdr w:val="none" w:sz="0" w:space="0" w:color="auto" w:frame="1"/>
                <w:lang w:val="en-US" w:eastAsia="es-ES_tradnl"/>
              </w:rPr>
            </w:pP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F71F4" w14:textId="77777777" w:rsidR="00F432A6" w:rsidRPr="00477CF2" w:rsidRDefault="00F432A6" w:rsidP="00477CF2">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Automobile di</w:t>
            </w:r>
            <w:r w:rsidR="00477CF2">
              <w:rPr>
                <w:rFonts w:ascii="Verdana" w:eastAsia="Arial Unicode MS" w:hAnsi="Verdana" w:cs="Arial"/>
                <w:b/>
                <w:sz w:val="16"/>
                <w:szCs w:val="16"/>
                <w:bdr w:val="none" w:sz="0" w:space="0" w:color="auto" w:frame="1"/>
                <w:lang w:val="en-US" w:eastAsia="es-ES_tradnl"/>
              </w:rPr>
              <w:t>e</w:t>
            </w:r>
            <w:r w:rsidRPr="00477CF2">
              <w:rPr>
                <w:rFonts w:ascii="Verdana" w:eastAsia="Arial Unicode MS" w:hAnsi="Verdana" w:cs="Arial"/>
                <w:b/>
                <w:sz w:val="16"/>
                <w:szCs w:val="16"/>
                <w:bdr w:val="none" w:sz="0" w:space="0" w:color="auto" w:frame="1"/>
                <w:lang w:val="en-US" w:eastAsia="es-ES_tradnl"/>
              </w:rPr>
              <w:t>sel</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368A4" w14:textId="77777777" w:rsidR="00F432A6" w:rsidRPr="00477CF2" w:rsidRDefault="00F432A6" w:rsidP="00F432A6">
            <w:pPr>
              <w:spacing w:before="40" w:after="40"/>
              <w:jc w:val="center"/>
              <w:rPr>
                <w:rFonts w:ascii="Verdana" w:eastAsia="Arial Unicode MS" w:hAnsi="Verdana" w:cs="Arial"/>
                <w:b/>
                <w:sz w:val="16"/>
                <w:szCs w:val="16"/>
                <w:bdr w:val="none" w:sz="0" w:space="0" w:color="auto" w:frame="1"/>
                <w:lang w:val="en-US" w:eastAsia="es-ES_tradnl"/>
              </w:rPr>
            </w:pPr>
            <w:r w:rsidRPr="00477CF2">
              <w:rPr>
                <w:rFonts w:ascii="Verdana" w:eastAsia="Arial Unicode MS" w:hAnsi="Verdana" w:cs="Arial"/>
                <w:b/>
                <w:sz w:val="16"/>
                <w:szCs w:val="16"/>
                <w:bdr w:val="none" w:sz="0" w:space="0" w:color="auto" w:frame="1"/>
                <w:lang w:val="en-US" w:eastAsia="es-ES_tradnl"/>
              </w:rPr>
              <w:t>A</w:t>
            </w:r>
            <w:r w:rsidR="00477CF2">
              <w:rPr>
                <w:rFonts w:ascii="Verdana" w:eastAsia="Arial Unicode MS" w:hAnsi="Verdana" w:cs="Arial"/>
                <w:b/>
                <w:sz w:val="16"/>
                <w:szCs w:val="16"/>
                <w:bdr w:val="none" w:sz="0" w:space="0" w:color="auto" w:frame="1"/>
                <w:lang w:val="en-US" w:eastAsia="es-ES_tradnl"/>
              </w:rPr>
              <w:t>gricultural/marine die</w:t>
            </w:r>
            <w:r w:rsidRPr="00477CF2">
              <w:rPr>
                <w:rFonts w:ascii="Verdana" w:eastAsia="Arial Unicode MS" w:hAnsi="Verdana" w:cs="Arial"/>
                <w:b/>
                <w:sz w:val="16"/>
                <w:szCs w:val="16"/>
                <w:bdr w:val="none" w:sz="0" w:space="0" w:color="auto" w:frame="1"/>
                <w:lang w:val="en-US" w:eastAsia="es-ES_tradnl"/>
              </w:rPr>
              <w:t>sel</w:t>
            </w:r>
          </w:p>
        </w:tc>
      </w:tr>
      <w:tr w:rsidR="00F432A6" w:rsidRPr="00F432A6" w14:paraId="54A830B8" w14:textId="77777777" w:rsidTr="00F432A6">
        <w:trPr>
          <w:trHeight w:val="144"/>
        </w:trPr>
        <w:tc>
          <w:tcPr>
            <w:tcW w:w="2000" w:type="dxa"/>
            <w:tcBorders>
              <w:top w:val="single" w:sz="4" w:space="0" w:color="auto"/>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2024519" w14:textId="77777777" w:rsidR="00F432A6" w:rsidRPr="00477CF2" w:rsidRDefault="00F432A6" w:rsidP="00F432A6">
            <w:pPr>
              <w:spacing w:before="40" w:after="40" w:line="216" w:lineRule="exact"/>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Specific gravity at 20/4 °C  </w:t>
            </w:r>
          </w:p>
        </w:tc>
        <w:tc>
          <w:tcPr>
            <w:tcW w:w="1134" w:type="dxa"/>
            <w:tcBorders>
              <w:top w:val="single" w:sz="4" w:space="0" w:color="auto"/>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C21A0DB"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006" w:type="dxa"/>
            <w:tcBorders>
              <w:top w:val="single" w:sz="4" w:space="0" w:color="auto"/>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124C40E"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Density, relative density (specific gravity or crude oil gravity or liquid petroleum products by hydrometer (ASTM D1298, D4052)</w:t>
            </w:r>
          </w:p>
        </w:tc>
        <w:tc>
          <w:tcPr>
            <w:tcW w:w="1286" w:type="dxa"/>
            <w:tcBorders>
              <w:top w:val="single" w:sz="4" w:space="0" w:color="auto"/>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A822667"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Report</w:t>
            </w:r>
          </w:p>
        </w:tc>
        <w:tc>
          <w:tcPr>
            <w:tcW w:w="1286" w:type="dxa"/>
            <w:tcBorders>
              <w:top w:val="single" w:sz="4" w:space="0" w:color="auto"/>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E0804AD"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Report</w:t>
            </w:r>
          </w:p>
        </w:tc>
      </w:tr>
      <w:tr w:rsidR="00F432A6" w:rsidRPr="0069551E" w14:paraId="59DE58C8" w14:textId="77777777" w:rsidTr="00F432A6">
        <w:trPr>
          <w:trHeight w:val="144"/>
        </w:trPr>
        <w:tc>
          <w:tcPr>
            <w:tcW w:w="2000" w:type="dxa"/>
            <w:tcBorders>
              <w:top w:val="single" w:sz="8" w:space="0" w:color="000000"/>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5361F4CF"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Distillation temperature</w:t>
            </w:r>
          </w:p>
        </w:tc>
        <w:tc>
          <w:tcPr>
            <w:tcW w:w="1134" w:type="dxa"/>
            <w:tcBorders>
              <w:top w:val="single" w:sz="8" w:space="0" w:color="000000"/>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6FF98D9A"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p>
        </w:tc>
        <w:tc>
          <w:tcPr>
            <w:tcW w:w="3006"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3BA3612"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Distillation of petroleum products (ASTM D86,  D 7344, D7345)</w:t>
            </w:r>
          </w:p>
        </w:tc>
        <w:tc>
          <w:tcPr>
            <w:tcW w:w="1286" w:type="dxa"/>
            <w:tcBorders>
              <w:top w:val="single" w:sz="8" w:space="0" w:color="000000"/>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29B92463"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p>
        </w:tc>
        <w:tc>
          <w:tcPr>
            <w:tcW w:w="1286" w:type="dxa"/>
            <w:tcBorders>
              <w:top w:val="single" w:sz="8" w:space="0" w:color="000000"/>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3EB5A742"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p>
        </w:tc>
      </w:tr>
      <w:tr w:rsidR="00F432A6" w:rsidRPr="00F432A6" w14:paraId="44F1739A" w14:textId="77777777" w:rsidTr="00F432A6">
        <w:trPr>
          <w:trHeight w:val="144"/>
        </w:trPr>
        <w:tc>
          <w:tcPr>
            <w:tcW w:w="2000"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4200C746" w14:textId="77777777" w:rsidR="00F432A6" w:rsidRPr="00477CF2" w:rsidRDefault="00477CF2"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Pr>
                <w:rFonts w:ascii="Verdana" w:eastAsia="Arial Unicode MS" w:hAnsi="Verdana" w:cs="Arial"/>
                <w:sz w:val="16"/>
                <w:szCs w:val="16"/>
                <w:bdr w:val="none" w:sz="0" w:space="0" w:color="auto" w:frame="1"/>
                <w:lang w:val="en-US" w:eastAsia="es-ES_tradnl"/>
              </w:rPr>
              <w:lastRenderedPageBreak/>
              <w:t>Initial boiling temperature</w:t>
            </w:r>
          </w:p>
        </w:tc>
        <w:tc>
          <w:tcPr>
            <w:tcW w:w="1134"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32E9A15F"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vMerge/>
            <w:tcBorders>
              <w:top w:val="single" w:sz="8" w:space="0" w:color="000000"/>
              <w:left w:val="single" w:sz="8" w:space="0" w:color="000000"/>
              <w:bottom w:val="single" w:sz="8" w:space="0" w:color="000000"/>
              <w:right w:val="single" w:sz="8" w:space="0" w:color="000000"/>
            </w:tcBorders>
            <w:shd w:val="clear" w:color="auto" w:fill="CED7E7"/>
            <w:vAlign w:val="center"/>
            <w:hideMark/>
          </w:tcPr>
          <w:p w14:paraId="47E0844A" w14:textId="77777777" w:rsidR="00F432A6" w:rsidRPr="00477CF2" w:rsidRDefault="00F432A6" w:rsidP="00F432A6">
            <w:pPr>
              <w:spacing w:line="256" w:lineRule="auto"/>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0B3FEF5D"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Report</w:t>
            </w: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2ECE8C84"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w:t>
            </w:r>
          </w:p>
        </w:tc>
      </w:tr>
      <w:tr w:rsidR="00F432A6" w:rsidRPr="00F432A6" w14:paraId="4AA0E628" w14:textId="77777777" w:rsidTr="00F432A6">
        <w:trPr>
          <w:trHeight w:val="144"/>
        </w:trPr>
        <w:tc>
          <w:tcPr>
            <w:tcW w:w="2000"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7DECB801"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To 10% recovered</w:t>
            </w:r>
          </w:p>
        </w:tc>
        <w:tc>
          <w:tcPr>
            <w:tcW w:w="1134"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7D5BEF20"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vMerge/>
            <w:tcBorders>
              <w:top w:val="single" w:sz="8" w:space="0" w:color="000000"/>
              <w:left w:val="single" w:sz="8" w:space="0" w:color="000000"/>
              <w:bottom w:val="single" w:sz="8" w:space="0" w:color="000000"/>
              <w:right w:val="single" w:sz="8" w:space="0" w:color="000000"/>
            </w:tcBorders>
            <w:shd w:val="clear" w:color="auto" w:fill="CED7E7"/>
            <w:vAlign w:val="center"/>
            <w:hideMark/>
          </w:tcPr>
          <w:p w14:paraId="4AF1AD10" w14:textId="77777777" w:rsidR="00F432A6" w:rsidRPr="00477CF2" w:rsidRDefault="00F432A6" w:rsidP="00F432A6">
            <w:pPr>
              <w:spacing w:line="256" w:lineRule="auto"/>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34892431"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275.0 max.</w:t>
            </w: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0C3E3C6D"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Report </w:t>
            </w:r>
          </w:p>
        </w:tc>
      </w:tr>
      <w:tr w:rsidR="00F432A6" w:rsidRPr="00F432A6" w14:paraId="18016A52" w14:textId="77777777" w:rsidTr="00F432A6">
        <w:trPr>
          <w:trHeight w:val="144"/>
        </w:trPr>
        <w:tc>
          <w:tcPr>
            <w:tcW w:w="2000"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19AA6E17"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To 50% recovered</w:t>
            </w:r>
          </w:p>
        </w:tc>
        <w:tc>
          <w:tcPr>
            <w:tcW w:w="1134"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3A4E2EDD"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vMerge/>
            <w:tcBorders>
              <w:top w:val="single" w:sz="8" w:space="0" w:color="000000"/>
              <w:left w:val="single" w:sz="8" w:space="0" w:color="000000"/>
              <w:bottom w:val="single" w:sz="8" w:space="0" w:color="000000"/>
              <w:right w:val="single" w:sz="8" w:space="0" w:color="000000"/>
            </w:tcBorders>
            <w:shd w:val="clear" w:color="auto" w:fill="CED7E7"/>
            <w:vAlign w:val="center"/>
            <w:hideMark/>
          </w:tcPr>
          <w:p w14:paraId="6468AB33" w14:textId="77777777" w:rsidR="00F432A6" w:rsidRPr="00477CF2" w:rsidRDefault="00F432A6" w:rsidP="00F432A6">
            <w:pPr>
              <w:spacing w:line="256" w:lineRule="auto"/>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1E7CB85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Report </w:t>
            </w: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31B8C244"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w:t>
            </w:r>
          </w:p>
        </w:tc>
      </w:tr>
      <w:tr w:rsidR="00F432A6" w:rsidRPr="00F432A6" w14:paraId="198233C3" w14:textId="77777777" w:rsidTr="00F432A6">
        <w:trPr>
          <w:trHeight w:val="144"/>
        </w:trPr>
        <w:tc>
          <w:tcPr>
            <w:tcW w:w="2000"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09588770"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To 90% recovered </w:t>
            </w:r>
          </w:p>
        </w:tc>
        <w:tc>
          <w:tcPr>
            <w:tcW w:w="1134"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2450774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vMerge/>
            <w:tcBorders>
              <w:top w:val="single" w:sz="8" w:space="0" w:color="000000"/>
              <w:left w:val="single" w:sz="8" w:space="0" w:color="000000"/>
              <w:bottom w:val="single" w:sz="8" w:space="0" w:color="000000"/>
              <w:right w:val="single" w:sz="8" w:space="0" w:color="000000"/>
            </w:tcBorders>
            <w:shd w:val="clear" w:color="auto" w:fill="CED7E7"/>
            <w:vAlign w:val="center"/>
            <w:hideMark/>
          </w:tcPr>
          <w:p w14:paraId="3DFCC359" w14:textId="77777777" w:rsidR="00F432A6" w:rsidRPr="00477CF2" w:rsidRDefault="00F432A6" w:rsidP="00F432A6">
            <w:pPr>
              <w:spacing w:line="256" w:lineRule="auto"/>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24DEFE0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345.0 max</w:t>
            </w: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19C44470"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345.0 max.</w:t>
            </w:r>
          </w:p>
        </w:tc>
      </w:tr>
      <w:tr w:rsidR="00F432A6" w:rsidRPr="00F432A6" w14:paraId="0261E3C4" w14:textId="77777777" w:rsidTr="00F432A6">
        <w:trPr>
          <w:trHeight w:val="144"/>
        </w:trPr>
        <w:tc>
          <w:tcPr>
            <w:tcW w:w="2000"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30886B9"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Final boiling temperature</w:t>
            </w:r>
          </w:p>
        </w:tc>
        <w:tc>
          <w:tcPr>
            <w:tcW w:w="1134"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9253A9A"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vMerge/>
            <w:tcBorders>
              <w:top w:val="single" w:sz="8" w:space="0" w:color="000000"/>
              <w:left w:val="single" w:sz="8" w:space="0" w:color="000000"/>
              <w:bottom w:val="single" w:sz="8" w:space="0" w:color="000000"/>
              <w:right w:val="single" w:sz="8" w:space="0" w:color="000000"/>
            </w:tcBorders>
            <w:shd w:val="clear" w:color="auto" w:fill="CED7E7"/>
            <w:vAlign w:val="center"/>
            <w:hideMark/>
          </w:tcPr>
          <w:p w14:paraId="54460627" w14:textId="77777777" w:rsidR="00F432A6" w:rsidRPr="00477CF2" w:rsidRDefault="00F432A6" w:rsidP="00F432A6">
            <w:pPr>
              <w:spacing w:line="256" w:lineRule="auto"/>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D66E8B3" w14:textId="77777777" w:rsidR="00F432A6" w:rsidRPr="00477CF2" w:rsidRDefault="00477CF2"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Pr>
                <w:rFonts w:ascii="Verdana" w:eastAsia="Arial Unicode MS" w:hAnsi="Verdana" w:cs="Arial"/>
                <w:sz w:val="16"/>
                <w:szCs w:val="16"/>
                <w:bdr w:val="none" w:sz="0" w:space="0" w:color="auto" w:frame="1"/>
                <w:lang w:val="en-US" w:eastAsia="es-ES_tradnl"/>
              </w:rPr>
              <w:t>report</w:t>
            </w:r>
          </w:p>
        </w:tc>
        <w:tc>
          <w:tcPr>
            <w:tcW w:w="1286"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FF9EF66"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w:t>
            </w:r>
          </w:p>
        </w:tc>
      </w:tr>
      <w:tr w:rsidR="00F432A6" w:rsidRPr="00F432A6" w14:paraId="71166257" w14:textId="77777777" w:rsidTr="00F432A6">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06B832A"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Flash point temperature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7939523"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3CD3700"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Flammability temperature:  Pensky-Martens closed cup test (ASTM D93, D7094, D3828)</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2C3D92F"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45.0 minimum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E6FC64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60.0 minimum</w:t>
            </w:r>
          </w:p>
        </w:tc>
      </w:tr>
      <w:tr w:rsidR="00F432A6" w:rsidRPr="0069551E" w14:paraId="48C74249" w14:textId="77777777" w:rsidTr="00F432A6">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2C78790"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Flow temperature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BA85EC7"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548CC5D"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Fluid point of products (ASTM D97)</w:t>
            </w:r>
          </w:p>
        </w:tc>
        <w:tc>
          <w:tcPr>
            <w:tcW w:w="2572"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4D4F4FD"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March to October: 0 °C maximum; November to February: -5 °C maximum</w:t>
            </w:r>
          </w:p>
        </w:tc>
      </w:tr>
      <w:tr w:rsidR="00F432A6" w:rsidRPr="00F432A6" w14:paraId="4DD0DCC4" w14:textId="77777777" w:rsidTr="00F432A6">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F46C316"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Clouding temperature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8B6F14A"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D539CF8"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Cloud point of petroleum fuels (ASTM D2500)</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BB99DF4"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report</w:t>
            </w:r>
            <w:r w:rsidRPr="00477CF2">
              <w:rPr>
                <w:rFonts w:ascii="Verdana" w:eastAsia="Arial Unicode MS" w:hAnsi="Verdana" w:cs="Arial"/>
                <w:sz w:val="16"/>
                <w:szCs w:val="16"/>
                <w:bdr w:val="none" w:sz="0" w:space="0" w:color="auto" w:frame="1"/>
                <w:vertAlign w:val="superscript"/>
                <w:lang w:val="en-US" w:eastAsia="es-ES_tradnl"/>
              </w:rPr>
              <w:t>(1)</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AED548A"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report</w:t>
            </w:r>
          </w:p>
        </w:tc>
      </w:tr>
      <w:tr w:rsidR="00F432A6" w:rsidRPr="0069551E" w14:paraId="5E43A241" w14:textId="77777777" w:rsidTr="00F432A6">
        <w:trPr>
          <w:trHeight w:val="144"/>
        </w:trPr>
        <w:tc>
          <w:tcPr>
            <w:tcW w:w="2000"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60B2329A"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One of the following requirements must be complied: </w:t>
            </w:r>
          </w:p>
        </w:tc>
        <w:tc>
          <w:tcPr>
            <w:tcW w:w="1134"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2F4C3143"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p>
        </w:tc>
        <w:tc>
          <w:tcPr>
            <w:tcW w:w="300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190A9FB9"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479E4184"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tcPr>
          <w:p w14:paraId="1D443F7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p>
        </w:tc>
      </w:tr>
      <w:tr w:rsidR="00F432A6" w:rsidRPr="00F432A6" w14:paraId="5BF9ED3C" w14:textId="77777777" w:rsidTr="00F432A6">
        <w:trPr>
          <w:trHeight w:val="144"/>
        </w:trPr>
        <w:tc>
          <w:tcPr>
            <w:tcW w:w="2000"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63B47246"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(1) cetane index</w:t>
            </w:r>
          </w:p>
        </w:tc>
        <w:tc>
          <w:tcPr>
            <w:tcW w:w="1134"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1C90DF64"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00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7CD6D1BF"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Calculation of the cetane index of distilled fuels (ASTM D4737, D976)</w:t>
            </w: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5839851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45 minimum</w:t>
            </w:r>
          </w:p>
        </w:tc>
        <w:tc>
          <w:tcPr>
            <w:tcW w:w="1286" w:type="dxa"/>
            <w:tcBorders>
              <w:top w:val="nil"/>
              <w:left w:val="single" w:sz="8" w:space="0" w:color="000000"/>
              <w:bottom w:val="nil"/>
              <w:right w:val="single" w:sz="8" w:space="0" w:color="000000"/>
            </w:tcBorders>
            <w:shd w:val="clear" w:color="auto" w:fill="auto"/>
            <w:tcMar>
              <w:top w:w="80" w:type="dxa"/>
              <w:left w:w="80" w:type="dxa"/>
              <w:bottom w:w="80" w:type="dxa"/>
              <w:right w:w="80" w:type="dxa"/>
            </w:tcMar>
            <w:vAlign w:val="center"/>
            <w:hideMark/>
          </w:tcPr>
          <w:p w14:paraId="31B3DB89"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45 minimum</w:t>
            </w:r>
          </w:p>
        </w:tc>
      </w:tr>
      <w:tr w:rsidR="00F432A6" w:rsidRPr="00F432A6" w14:paraId="69264045" w14:textId="77777777" w:rsidTr="00F432A6">
        <w:trPr>
          <w:trHeight w:val="144"/>
        </w:trPr>
        <w:tc>
          <w:tcPr>
            <w:tcW w:w="2000"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E0F082A"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(2) cetane number </w:t>
            </w:r>
            <w:r w:rsidRPr="00477CF2">
              <w:rPr>
                <w:rFonts w:ascii="Verdana" w:eastAsia="Arial Unicode MS" w:hAnsi="Verdana" w:cs="Arial"/>
                <w:sz w:val="16"/>
                <w:szCs w:val="16"/>
                <w:bdr w:val="none" w:sz="0" w:space="0" w:color="auto" w:frame="1"/>
                <w:vertAlign w:val="superscript"/>
                <w:lang w:val="en-US" w:eastAsia="es-ES_tradnl"/>
              </w:rPr>
              <w:t>(2)</w:t>
            </w:r>
          </w:p>
        </w:tc>
        <w:tc>
          <w:tcPr>
            <w:tcW w:w="1134"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1B90647"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Adimensional</w:t>
            </w:r>
          </w:p>
        </w:tc>
        <w:tc>
          <w:tcPr>
            <w:tcW w:w="3006"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232B585" w14:textId="77777777" w:rsidR="00F432A6" w:rsidRPr="00477CF2" w:rsidRDefault="00F432A6" w:rsidP="00F432A6">
            <w:pPr>
              <w:spacing w:before="40" w:after="40" w:line="216" w:lineRule="exact"/>
              <w:jc w:val="both"/>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Diesel cetane number (ASTM D613)</w:t>
            </w:r>
          </w:p>
        </w:tc>
        <w:tc>
          <w:tcPr>
            <w:tcW w:w="1286"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E6AA674"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 xml:space="preserve">45 minimum </w:t>
            </w:r>
          </w:p>
        </w:tc>
        <w:tc>
          <w:tcPr>
            <w:tcW w:w="1286"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C8082C8" w14:textId="77777777" w:rsidR="00F432A6" w:rsidRPr="00477CF2" w:rsidRDefault="00F432A6" w:rsidP="00F432A6">
            <w:pPr>
              <w:spacing w:before="40" w:after="40" w:line="216" w:lineRule="exact"/>
              <w:jc w:val="center"/>
              <w:rPr>
                <w:rFonts w:ascii="Verdana" w:eastAsia="Arial Unicode MS" w:hAnsi="Verdana" w:cs="Arial"/>
                <w:sz w:val="16"/>
                <w:szCs w:val="16"/>
                <w:bdr w:val="none" w:sz="0" w:space="0" w:color="auto" w:frame="1"/>
                <w:lang w:val="en-US" w:eastAsia="es-ES_tradnl"/>
              </w:rPr>
            </w:pPr>
            <w:r w:rsidRPr="00477CF2">
              <w:rPr>
                <w:rFonts w:ascii="Verdana" w:eastAsia="Arial Unicode MS" w:hAnsi="Verdana" w:cs="Arial"/>
                <w:sz w:val="16"/>
                <w:szCs w:val="16"/>
                <w:bdr w:val="none" w:sz="0" w:space="0" w:color="auto" w:frame="1"/>
                <w:lang w:val="en-US" w:eastAsia="es-ES_tradnl"/>
              </w:rPr>
              <w:t>45 minimum</w:t>
            </w:r>
          </w:p>
        </w:tc>
      </w:tr>
    </w:tbl>
    <w:p w14:paraId="7B7C7C97" w14:textId="77777777" w:rsidR="00F432A6" w:rsidRDefault="00F432A6" w:rsidP="00F432A6">
      <w:pPr>
        <w:pStyle w:val="Texto"/>
        <w:spacing w:line="246" w:lineRule="exact"/>
        <w:ind w:firstLine="0"/>
        <w:rPr>
          <w:rFonts w:ascii="Verdana" w:hAnsi="Verdana"/>
          <w:b/>
          <w:sz w:val="16"/>
          <w:szCs w:val="16"/>
          <w:lang w:val="es-ES_tradnl" w:eastAsia="es-MX"/>
        </w:rPr>
      </w:pPr>
    </w:p>
    <w:tbl>
      <w:tblPr>
        <w:tblW w:w="8715" w:type="dxa"/>
        <w:tblInd w:w="152" w:type="dxa"/>
        <w:tblBorders>
          <w:top w:val="single" w:sz="6"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72" w:type="dxa"/>
          <w:right w:w="72" w:type="dxa"/>
        </w:tblCellMar>
        <w:tblLook w:val="04A0" w:firstRow="1" w:lastRow="0" w:firstColumn="1" w:lastColumn="0" w:noHBand="0" w:noVBand="1"/>
      </w:tblPr>
      <w:tblGrid>
        <w:gridCol w:w="2002"/>
        <w:gridCol w:w="1134"/>
        <w:gridCol w:w="3007"/>
        <w:gridCol w:w="1286"/>
        <w:gridCol w:w="1286"/>
      </w:tblGrid>
      <w:tr w:rsidR="00C4229D" w:rsidRPr="000B10E4" w14:paraId="50F3F15C" w14:textId="77777777" w:rsidTr="00567B88">
        <w:trPr>
          <w:trHeight w:val="144"/>
        </w:trPr>
        <w:tc>
          <w:tcPr>
            <w:tcW w:w="2000"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1C4B1C7" w14:textId="77777777" w:rsidR="00C4229D" w:rsidRPr="000B10E4" w:rsidRDefault="00C4229D" w:rsidP="00567B88">
            <w:pPr>
              <w:spacing w:before="40" w:after="40"/>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Sulfur</w:t>
            </w:r>
          </w:p>
        </w:tc>
        <w:tc>
          <w:tcPr>
            <w:tcW w:w="1134"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1E50220"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mg/kg</w:t>
            </w:r>
          </w:p>
          <w:p w14:paraId="698F4F94"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(ppm)</w:t>
            </w:r>
          </w:p>
        </w:tc>
        <w:tc>
          <w:tcPr>
            <w:tcW w:w="3006"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9ECC552"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Sulfur in Petroleum and Petroleum Products by Energy Dispersive X-ray Fluorescence Spectrometry (ASTM D4294)</w:t>
            </w:r>
          </w:p>
          <w:p w14:paraId="4B5AAB7D"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of total sulfur in light hydrocarbons</w:t>
            </w:r>
          </w:p>
          <w:p w14:paraId="7071A5EF"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xml:space="preserve"> (ASTM D5453, D2622, D7039, D7220)</w:t>
            </w:r>
          </w:p>
        </w:tc>
        <w:tc>
          <w:tcPr>
            <w:tcW w:w="1286"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2F7C59F"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15 maximum</w:t>
            </w:r>
            <w:r w:rsidRPr="000B10E4">
              <w:rPr>
                <w:rFonts w:ascii="Verdana" w:eastAsia="Arial Unicode MS" w:hAnsi="Verdana" w:cs="Arial"/>
                <w:sz w:val="16"/>
                <w:szCs w:val="16"/>
                <w:bdr w:val="none" w:sz="0" w:space="0" w:color="auto" w:frame="1"/>
                <w:vertAlign w:val="superscript"/>
                <w:lang w:val="en-US" w:eastAsia="es-ES_tradnl"/>
              </w:rPr>
              <w:t>(3)</w:t>
            </w:r>
          </w:p>
          <w:p w14:paraId="06655216"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500 maximum rest of the country</w:t>
            </w:r>
          </w:p>
        </w:tc>
        <w:tc>
          <w:tcPr>
            <w:tcW w:w="1286"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80AC9FD"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500 maximum</w:t>
            </w:r>
          </w:p>
        </w:tc>
      </w:tr>
      <w:tr w:rsidR="00C4229D" w:rsidRPr="000B10E4" w14:paraId="50D2B99E"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97F3967" w14:textId="77777777" w:rsidR="00C4229D" w:rsidRPr="000B10E4" w:rsidRDefault="00C4229D" w:rsidP="00567B88">
            <w:pPr>
              <w:spacing w:before="40" w:after="40"/>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Corrosion to copper, 3 hours at 50 °C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0C9FC3B"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Adimensional</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FDE5F24"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Corrosiveness to Copper from Petroleum Products by Copper Strip Test (ASTM D130)</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0F4BDA5"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 1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81C4D6A"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 1 maximum</w:t>
            </w:r>
          </w:p>
        </w:tc>
      </w:tr>
      <w:tr w:rsidR="00C4229D" w:rsidRPr="000B10E4" w14:paraId="3CE140A2"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F27C1A2" w14:textId="77777777" w:rsidR="00C4229D" w:rsidRPr="000B10E4" w:rsidRDefault="00C4229D" w:rsidP="00567B88">
            <w:pPr>
              <w:spacing w:before="40" w:after="40"/>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lastRenderedPageBreak/>
              <w:t>Carbon wastes  (in 10 % of the waste)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33C3885"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mass</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85129E5"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Ramsbottom Carbon Residue of Petroleum Products (ASTM D524)</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CC11F78"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0.35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7E0F9EF"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0.35 maximum</w:t>
            </w:r>
          </w:p>
        </w:tc>
      </w:tr>
      <w:tr w:rsidR="00C4229D" w:rsidRPr="000B10E4" w14:paraId="7E8583CE"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8795587"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Water and sediment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1D2EB3E"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vol.</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3978324"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Water and Sediment in Middle Distillate Fuels by Centrifuge  (ASTM D2709)</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68EB8D9"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0.05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C561C39"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0.05 maximum</w:t>
            </w:r>
          </w:p>
        </w:tc>
      </w:tr>
      <w:tr w:rsidR="00C4229D" w:rsidRPr="000B10E4" w14:paraId="4C1767F6"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31E7284"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xml:space="preserve">Kinematic viscosity </w:t>
            </w:r>
          </w:p>
          <w:p w14:paraId="221C1563"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at 40 °C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A6D2BDE"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mm</w:t>
            </w:r>
            <w:r w:rsidRPr="000B10E4">
              <w:rPr>
                <w:rFonts w:ascii="Verdana" w:eastAsia="Arial Unicode MS" w:hAnsi="Verdana" w:cs="Arial"/>
                <w:sz w:val="16"/>
                <w:szCs w:val="16"/>
                <w:bdr w:val="none" w:sz="0" w:space="0" w:color="auto" w:frame="1"/>
                <w:vertAlign w:val="superscript"/>
                <w:lang w:val="en-US" w:eastAsia="es-ES_tradnl"/>
              </w:rPr>
              <w:t>2</w:t>
            </w:r>
            <w:r w:rsidRPr="000B10E4">
              <w:rPr>
                <w:rFonts w:ascii="Verdana" w:eastAsia="Arial Unicode MS" w:hAnsi="Verdana" w:cs="Arial"/>
                <w:sz w:val="16"/>
                <w:szCs w:val="16"/>
                <w:bdr w:val="none" w:sz="0" w:space="0" w:color="auto" w:frame="1"/>
                <w:lang w:val="en-US" w:eastAsia="es-ES_tradnl"/>
              </w:rPr>
              <w:t>/s</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938A044"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Kinematic Viscosity of Transparent and Opaque Liquids (and Calculation of Dynamic Viscosity) (ASTM D445)</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C692885"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1.9 to 4.1</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9444BA8"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1.9 to 4.1</w:t>
            </w:r>
          </w:p>
        </w:tc>
      </w:tr>
      <w:tr w:rsidR="00C4229D" w:rsidRPr="000B10E4" w14:paraId="56671730"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8FC32FE"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xml:space="preserve">Ashes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E3CFFF5"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mass</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53430FF"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Ashes in petroleum products (ASTM D482)</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E487C0D"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0.01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DCC019F"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0.01 maximum</w:t>
            </w:r>
          </w:p>
        </w:tc>
      </w:tr>
      <w:tr w:rsidR="00C4229D" w:rsidRPr="000B10E4" w14:paraId="54204B3C"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BF171E4"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Color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8AB0F6C"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Adimensional</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57B62AD"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ASTM Color of Petroleum Products (ASTM Color Scale) (ASTM D1500)</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985426B"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2.5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851C5DB"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xml:space="preserve">Purple </w:t>
            </w:r>
          </w:p>
        </w:tc>
      </w:tr>
      <w:tr w:rsidR="00C4229D" w:rsidRPr="000B10E4" w14:paraId="7262BCFD"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75F30D1E"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xml:space="preserve">Aromatic content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84B2D51"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vol.</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71621D1"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Standard Test Method for Hydrocarbon Types in Liquid Petroleum Products by Fluorescent Indicator Adsorption (ASTM D1319, ASTM D5186)</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71C1AE7"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35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C40F0CD"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35 maximum</w:t>
            </w:r>
          </w:p>
        </w:tc>
      </w:tr>
      <w:tr w:rsidR="00C4229D" w:rsidRPr="000B10E4" w14:paraId="303B06C2"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0F931EA"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Lubricity</w:t>
            </w:r>
            <w:r w:rsidRPr="000B10E4">
              <w:rPr>
                <w:rFonts w:ascii="Verdana" w:eastAsia="Arial Unicode MS" w:hAnsi="Verdana" w:cs="Arial"/>
                <w:sz w:val="16"/>
                <w:szCs w:val="16"/>
                <w:bdr w:val="none" w:sz="0" w:space="0" w:color="auto" w:frame="1"/>
                <w:vertAlign w:val="superscript"/>
                <w:lang w:val="en-US" w:eastAsia="es-ES_tradnl"/>
              </w:rPr>
              <w:t xml:space="preserve">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02FCCF87"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microns</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37B228A3"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HFRR Test (ASTM D6079, ASTM D7688)</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48CDD0B4"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520 maximum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ACC71EB"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520 maximum</w:t>
            </w:r>
          </w:p>
        </w:tc>
      </w:tr>
      <w:tr w:rsidR="00C4229D" w:rsidRPr="000B10E4" w14:paraId="27D3EB2D" w14:textId="77777777" w:rsidTr="00567B88">
        <w:trPr>
          <w:trHeight w:val="144"/>
        </w:trPr>
        <w:tc>
          <w:tcPr>
            <w:tcW w:w="200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637F17C4"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 xml:space="preserve">Electric conductivity </w:t>
            </w:r>
            <w:r w:rsidRPr="000B10E4">
              <w:rPr>
                <w:rFonts w:ascii="Verdana" w:eastAsia="Arial Unicode MS" w:hAnsi="Verdana" w:cs="Arial"/>
                <w:sz w:val="16"/>
                <w:szCs w:val="16"/>
                <w:bdr w:val="none" w:sz="0" w:space="0" w:color="auto" w:frame="1"/>
                <w:vertAlign w:val="superscript"/>
                <w:lang w:val="en-US" w:eastAsia="es-ES_tradnl"/>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1DBFAB7F"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pS/m</w:t>
            </w:r>
          </w:p>
        </w:tc>
        <w:tc>
          <w:tcPr>
            <w:tcW w:w="300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5D22F330" w14:textId="77777777" w:rsidR="00C4229D" w:rsidRPr="000B10E4" w:rsidRDefault="00C4229D" w:rsidP="00567B88">
            <w:pPr>
              <w:spacing w:before="40" w:after="40"/>
              <w:jc w:val="both"/>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Electric conductivity (ASTM D2624, ASTM D4308)</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0D8604A"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25 minimum</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14:paraId="27F2C748" w14:textId="77777777" w:rsidR="00C4229D" w:rsidRPr="000B10E4" w:rsidRDefault="00C4229D" w:rsidP="00567B88">
            <w:pPr>
              <w:spacing w:before="40" w:after="40"/>
              <w:jc w:val="center"/>
              <w:rPr>
                <w:rFonts w:ascii="Verdana" w:eastAsia="Arial Unicode MS" w:hAnsi="Verdana" w:cs="Arial"/>
                <w:sz w:val="16"/>
                <w:szCs w:val="16"/>
                <w:bdr w:val="none" w:sz="0" w:space="0" w:color="auto" w:frame="1"/>
                <w:lang w:val="en-US" w:eastAsia="es-ES_tradnl"/>
              </w:rPr>
            </w:pPr>
            <w:r w:rsidRPr="000B10E4">
              <w:rPr>
                <w:rFonts w:ascii="Verdana" w:eastAsia="Arial Unicode MS" w:hAnsi="Verdana" w:cs="Arial"/>
                <w:sz w:val="16"/>
                <w:szCs w:val="16"/>
                <w:bdr w:val="none" w:sz="0" w:space="0" w:color="auto" w:frame="1"/>
                <w:lang w:val="en-US" w:eastAsia="es-ES_tradnl"/>
              </w:rPr>
              <w:t>25 minimum</w:t>
            </w:r>
          </w:p>
        </w:tc>
      </w:tr>
    </w:tbl>
    <w:p w14:paraId="07F1E4E8" w14:textId="77777777" w:rsidR="00C4229D" w:rsidRDefault="00C4229D" w:rsidP="00F432A6">
      <w:pPr>
        <w:pStyle w:val="Texto"/>
        <w:spacing w:line="246" w:lineRule="exact"/>
        <w:ind w:firstLine="0"/>
        <w:rPr>
          <w:rFonts w:ascii="Verdana" w:hAnsi="Verdana"/>
          <w:b/>
          <w:sz w:val="16"/>
          <w:szCs w:val="16"/>
          <w:lang w:val="es-ES_tradnl" w:eastAsia="es-MX"/>
        </w:rPr>
      </w:pPr>
    </w:p>
    <w:p w14:paraId="65E75DAA" w14:textId="77777777" w:rsidR="00F432A6" w:rsidRDefault="00F432A6" w:rsidP="00AC04B7">
      <w:pPr>
        <w:pStyle w:val="Texto"/>
        <w:spacing w:line="246" w:lineRule="exact"/>
        <w:rPr>
          <w:rFonts w:ascii="Verdana" w:hAnsi="Verdana"/>
          <w:b/>
          <w:sz w:val="16"/>
          <w:szCs w:val="16"/>
          <w:lang w:val="es-ES_tradnl" w:eastAsia="es-MX"/>
        </w:rPr>
      </w:pPr>
    </w:p>
    <w:tbl>
      <w:tblPr>
        <w:tblW w:w="0" w:type="auto"/>
        <w:tblLook w:val="04A0" w:firstRow="1" w:lastRow="0" w:firstColumn="1" w:lastColumn="0" w:noHBand="0" w:noVBand="1"/>
      </w:tblPr>
      <w:tblGrid>
        <w:gridCol w:w="4681"/>
        <w:gridCol w:w="4679"/>
      </w:tblGrid>
      <w:tr w:rsidR="00F432A6" w:rsidRPr="00C75F8B" w14:paraId="240626DA" w14:textId="77777777" w:rsidTr="00C75F8B">
        <w:tc>
          <w:tcPr>
            <w:tcW w:w="4788" w:type="dxa"/>
            <w:shd w:val="clear" w:color="auto" w:fill="auto"/>
          </w:tcPr>
          <w:p w14:paraId="7801243D" w14:textId="77777777" w:rsidR="00F432A6" w:rsidRPr="00C75F8B" w:rsidRDefault="00F432A6" w:rsidP="00C75F8B">
            <w:pPr>
              <w:pStyle w:val="Texto"/>
              <w:spacing w:line="246"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OBLIGACIONES ADICIONALES:</w:t>
            </w:r>
          </w:p>
        </w:tc>
        <w:tc>
          <w:tcPr>
            <w:tcW w:w="4788" w:type="dxa"/>
            <w:shd w:val="clear" w:color="auto" w:fill="auto"/>
          </w:tcPr>
          <w:p w14:paraId="5ED81E10" w14:textId="77777777" w:rsidR="00F432A6" w:rsidRPr="00C75F8B" w:rsidRDefault="00F432A6" w:rsidP="00C75F8B">
            <w:pPr>
              <w:pStyle w:val="Texto"/>
              <w:spacing w:line="246" w:lineRule="exact"/>
              <w:ind w:firstLine="0"/>
              <w:rPr>
                <w:rFonts w:ascii="Verdana" w:hAnsi="Verdana"/>
                <w:b/>
                <w:sz w:val="16"/>
                <w:szCs w:val="16"/>
                <w:lang w:val="en-US" w:eastAsia="es-MX"/>
              </w:rPr>
            </w:pPr>
            <w:r w:rsidRPr="00C75F8B">
              <w:rPr>
                <w:rFonts w:ascii="Verdana" w:hAnsi="Verdana"/>
                <w:b/>
                <w:sz w:val="16"/>
                <w:szCs w:val="16"/>
                <w:lang w:val="en-US" w:eastAsia="es-MX"/>
              </w:rPr>
              <w:t xml:space="preserve">ADDITIONAL OBLIGATIONS: </w:t>
            </w:r>
          </w:p>
        </w:tc>
      </w:tr>
      <w:tr w:rsidR="00F432A6" w:rsidRPr="0069551E" w14:paraId="6920731B" w14:textId="77777777" w:rsidTr="00C75F8B">
        <w:tc>
          <w:tcPr>
            <w:tcW w:w="4788" w:type="dxa"/>
            <w:shd w:val="clear" w:color="auto" w:fill="auto"/>
          </w:tcPr>
          <w:p w14:paraId="1B0D4746" w14:textId="77777777" w:rsidR="00F432A6" w:rsidRPr="00C75F8B" w:rsidRDefault="00F432A6" w:rsidP="00C75F8B">
            <w:pPr>
              <w:pStyle w:val="Texto"/>
              <w:spacing w:line="246" w:lineRule="exact"/>
              <w:ind w:firstLine="0"/>
              <w:rPr>
                <w:rFonts w:ascii="Verdana" w:hAnsi="Verdana"/>
                <w:sz w:val="16"/>
                <w:szCs w:val="16"/>
                <w:lang w:eastAsia="es-MX"/>
              </w:rPr>
            </w:pPr>
            <w:r w:rsidRPr="00C75F8B">
              <w:rPr>
                <w:rFonts w:ascii="Verdana" w:hAnsi="Verdana"/>
                <w:sz w:val="16"/>
                <w:szCs w:val="16"/>
                <w:lang w:val="es-ES_tradnl" w:eastAsia="es-MX"/>
              </w:rPr>
              <w:t>(1)</w:t>
            </w:r>
            <w:r w:rsidRPr="00C75F8B">
              <w:rPr>
                <w:rFonts w:ascii="Verdana" w:hAnsi="Verdana"/>
                <w:sz w:val="16"/>
                <w:szCs w:val="16"/>
                <w:lang w:eastAsia="es-MX"/>
              </w:rPr>
              <w:t xml:space="preserve"> </w:t>
            </w:r>
            <w:r w:rsidRPr="00C75F8B">
              <w:rPr>
                <w:rFonts w:ascii="Verdana" w:hAnsi="Verdana"/>
                <w:sz w:val="16"/>
                <w:szCs w:val="16"/>
                <w:lang w:eastAsia="es-MX"/>
              </w:rPr>
              <w:tab/>
              <w:t>La temperatura máxima debe ser menor o igual que la temperatura ambiente mínima esperada.</w:t>
            </w:r>
          </w:p>
        </w:tc>
        <w:tc>
          <w:tcPr>
            <w:tcW w:w="4788" w:type="dxa"/>
            <w:shd w:val="clear" w:color="auto" w:fill="auto"/>
          </w:tcPr>
          <w:p w14:paraId="6774063E" w14:textId="77777777" w:rsidR="00F432A6" w:rsidRPr="00C75F8B" w:rsidRDefault="00F432A6" w:rsidP="00C75F8B">
            <w:pPr>
              <w:pStyle w:val="Texto"/>
              <w:spacing w:line="246" w:lineRule="exact"/>
              <w:ind w:firstLine="0"/>
              <w:rPr>
                <w:rFonts w:ascii="Verdana" w:hAnsi="Verdana"/>
                <w:sz w:val="16"/>
                <w:szCs w:val="16"/>
                <w:lang w:val="en-US" w:eastAsia="es-MX"/>
              </w:rPr>
            </w:pPr>
            <w:r w:rsidRPr="00C75F8B">
              <w:rPr>
                <w:rFonts w:ascii="Verdana" w:hAnsi="Verdana"/>
                <w:sz w:val="16"/>
                <w:szCs w:val="16"/>
                <w:lang w:val="en-US" w:eastAsia="es-MX"/>
              </w:rPr>
              <w:t xml:space="preserve">(1) The maximum temperature must be less or equal to the minimum anticipated environmental temperature. </w:t>
            </w:r>
          </w:p>
        </w:tc>
      </w:tr>
      <w:tr w:rsidR="00F432A6" w:rsidRPr="0069551E" w14:paraId="04136808" w14:textId="77777777" w:rsidTr="00C75F8B">
        <w:tc>
          <w:tcPr>
            <w:tcW w:w="4788" w:type="dxa"/>
            <w:shd w:val="clear" w:color="auto" w:fill="auto"/>
          </w:tcPr>
          <w:p w14:paraId="1CECB2F2" w14:textId="77777777" w:rsidR="00F432A6" w:rsidRPr="00C75F8B" w:rsidRDefault="00F432A6" w:rsidP="00C75F8B">
            <w:pPr>
              <w:pStyle w:val="Texto"/>
              <w:spacing w:line="246" w:lineRule="exact"/>
              <w:ind w:firstLine="0"/>
              <w:rPr>
                <w:rFonts w:ascii="Verdana" w:hAnsi="Verdana"/>
                <w:sz w:val="16"/>
                <w:szCs w:val="16"/>
                <w:lang w:eastAsia="es-MX"/>
              </w:rPr>
            </w:pPr>
            <w:r w:rsidRPr="00C75F8B">
              <w:rPr>
                <w:rFonts w:ascii="Verdana" w:hAnsi="Verdana"/>
                <w:sz w:val="16"/>
                <w:szCs w:val="16"/>
                <w:lang w:eastAsia="es-MX"/>
              </w:rPr>
              <w:t>(2)</w:t>
            </w:r>
            <w:r w:rsidRPr="00C75F8B">
              <w:rPr>
                <w:rFonts w:ascii="Verdana" w:hAnsi="Verdana"/>
                <w:sz w:val="16"/>
                <w:szCs w:val="16"/>
                <w:lang w:eastAsia="es-MX"/>
              </w:rPr>
              <w:tab/>
              <w:t>En caso de medir el número de cetano, este parámetro deberá medirse sin aditivo. En caso de requerirse la aditivación del diésel, se deberá estar a lo establecido en el numeral 4.3 de la Norma.</w:t>
            </w:r>
          </w:p>
        </w:tc>
        <w:tc>
          <w:tcPr>
            <w:tcW w:w="4788" w:type="dxa"/>
            <w:shd w:val="clear" w:color="auto" w:fill="auto"/>
          </w:tcPr>
          <w:p w14:paraId="3F99A31D" w14:textId="77777777" w:rsidR="00F432A6" w:rsidRPr="00C75F8B" w:rsidRDefault="00F432A6" w:rsidP="00C75F8B">
            <w:pPr>
              <w:pStyle w:val="Texto"/>
              <w:spacing w:line="246" w:lineRule="exact"/>
              <w:ind w:firstLine="0"/>
              <w:rPr>
                <w:rFonts w:ascii="Verdana" w:hAnsi="Verdana"/>
                <w:sz w:val="16"/>
                <w:szCs w:val="16"/>
                <w:lang w:val="en-US" w:eastAsia="es-MX"/>
              </w:rPr>
            </w:pPr>
            <w:r w:rsidRPr="00C75F8B">
              <w:rPr>
                <w:rFonts w:ascii="Verdana" w:hAnsi="Verdana"/>
                <w:sz w:val="16"/>
                <w:szCs w:val="16"/>
                <w:lang w:val="en-US" w:eastAsia="es-MX"/>
              </w:rPr>
              <w:t xml:space="preserve">(2) </w:t>
            </w:r>
            <w:r w:rsidR="009B0031" w:rsidRPr="00C75F8B">
              <w:rPr>
                <w:rFonts w:ascii="Verdana" w:hAnsi="Verdana"/>
                <w:sz w:val="16"/>
                <w:szCs w:val="16"/>
                <w:lang w:val="en-US" w:eastAsia="es-MX"/>
              </w:rPr>
              <w:t>When measuring the cetane number, this parameter must be measured without additive. When additives are required in diesel, it must be accomplished according to that established in number 4.3 of the Standard.</w:t>
            </w:r>
          </w:p>
        </w:tc>
      </w:tr>
      <w:tr w:rsidR="00F432A6" w:rsidRPr="0069551E" w14:paraId="33A3A6E7" w14:textId="77777777" w:rsidTr="00C75F8B">
        <w:tc>
          <w:tcPr>
            <w:tcW w:w="4788" w:type="dxa"/>
            <w:shd w:val="clear" w:color="auto" w:fill="auto"/>
          </w:tcPr>
          <w:p w14:paraId="778A9BDF" w14:textId="77777777" w:rsidR="00F432A6" w:rsidRPr="00C75F8B" w:rsidRDefault="00F432A6" w:rsidP="00C75F8B">
            <w:pPr>
              <w:pStyle w:val="Texto"/>
              <w:spacing w:line="246" w:lineRule="exact"/>
              <w:ind w:firstLine="0"/>
              <w:rPr>
                <w:rFonts w:ascii="Verdana" w:hAnsi="Verdana"/>
                <w:sz w:val="16"/>
                <w:szCs w:val="16"/>
                <w:lang w:eastAsia="es-MX"/>
              </w:rPr>
            </w:pPr>
            <w:r w:rsidRPr="00013507">
              <w:rPr>
                <w:rFonts w:ascii="Verdana" w:hAnsi="Verdana"/>
                <w:sz w:val="16"/>
                <w:szCs w:val="16"/>
                <w:lang w:val="es-MX" w:eastAsia="es-MX"/>
              </w:rPr>
              <w:t xml:space="preserve">(3) </w:t>
            </w:r>
            <w:r w:rsidRPr="00013507">
              <w:rPr>
                <w:rFonts w:ascii="Verdana" w:hAnsi="Verdana"/>
                <w:sz w:val="16"/>
                <w:szCs w:val="16"/>
                <w:lang w:val="es-MX" w:eastAsia="es-MX"/>
              </w:rPr>
              <w:tab/>
              <w:t xml:space="preserve">A la entrada en vigor de la Norma, el </w:t>
            </w:r>
            <w:r w:rsidRPr="00C75F8B">
              <w:rPr>
                <w:rFonts w:ascii="Verdana" w:hAnsi="Verdana"/>
                <w:sz w:val="16"/>
                <w:szCs w:val="16"/>
                <w:lang w:eastAsia="es-MX"/>
              </w:rPr>
              <w:t>contenido máximo de azufre en el diésel automotriz será de 15 mg/kg para las ZMVM, ZMG, ZMM y ZFN, así como para el importado mediante ducto, buquetanque, autotanque u otro medio de transporte terrestre y el distribuido en los 11 corredores referidos en el Anexo 1; para el resto del país el contenido de azufre será de 500 mg/kg máximo. A más tardar el 31 de diciembre de 2018, el contenido máximo de azufre en este petrolífero será de 15 mg/kg en todo el territorio nacional.</w:t>
            </w:r>
          </w:p>
        </w:tc>
        <w:tc>
          <w:tcPr>
            <w:tcW w:w="4788" w:type="dxa"/>
            <w:shd w:val="clear" w:color="auto" w:fill="auto"/>
          </w:tcPr>
          <w:p w14:paraId="1B8AB738" w14:textId="77777777" w:rsidR="00F432A6" w:rsidRPr="00C75F8B" w:rsidRDefault="009B0031" w:rsidP="00C75F8B">
            <w:pPr>
              <w:pStyle w:val="Texto"/>
              <w:spacing w:line="246" w:lineRule="exact"/>
              <w:ind w:firstLine="0"/>
              <w:rPr>
                <w:rFonts w:ascii="Verdana" w:hAnsi="Verdana"/>
                <w:sz w:val="16"/>
                <w:szCs w:val="16"/>
                <w:lang w:val="en-US" w:eastAsia="es-MX"/>
              </w:rPr>
            </w:pPr>
            <w:r w:rsidRPr="00C75F8B">
              <w:rPr>
                <w:rFonts w:ascii="Verdana" w:hAnsi="Verdana"/>
                <w:sz w:val="16"/>
                <w:szCs w:val="16"/>
                <w:lang w:val="en-US" w:eastAsia="es-MX"/>
              </w:rPr>
              <w:t xml:space="preserve">(3) When this Standard takes effect, the maximum sulfur content in the automotive diesel will be 15 mg/kg for the ZMVM, ZMG, ZMM and ZFN, as well as for the imported in pipelines, tanker ship, tanker or another land transport media and that distributed in the 11 corridors referred to in Annex 1; for the rest of the </w:t>
            </w:r>
            <w:r w:rsidR="000D281D">
              <w:rPr>
                <w:rFonts w:ascii="Verdana" w:hAnsi="Verdana"/>
                <w:sz w:val="16"/>
                <w:szCs w:val="16"/>
                <w:lang w:val="en-US" w:eastAsia="es-MX"/>
              </w:rPr>
              <w:t xml:space="preserve">country the </w:t>
            </w:r>
            <w:r w:rsidRPr="00C75F8B">
              <w:rPr>
                <w:rFonts w:ascii="Verdana" w:hAnsi="Verdana"/>
                <w:sz w:val="16"/>
                <w:szCs w:val="16"/>
                <w:lang w:val="en-US" w:eastAsia="es-MX"/>
              </w:rPr>
              <w:t xml:space="preserve">sulfur content will be 500 mg/kg maximum. No later than December 31, 2018, the maximum sulfur content in this petroleum product will be of 15 mg/kg in the entire national territory. </w:t>
            </w:r>
          </w:p>
        </w:tc>
      </w:tr>
      <w:tr w:rsidR="00F432A6" w:rsidRPr="0069551E" w14:paraId="720D200A" w14:textId="77777777" w:rsidTr="00C75F8B">
        <w:tc>
          <w:tcPr>
            <w:tcW w:w="4788" w:type="dxa"/>
            <w:shd w:val="clear" w:color="auto" w:fill="auto"/>
          </w:tcPr>
          <w:p w14:paraId="2846B14E" w14:textId="77777777" w:rsidR="00F432A6" w:rsidRPr="00C75F8B" w:rsidRDefault="00F432A6" w:rsidP="00C75F8B">
            <w:pPr>
              <w:pStyle w:val="Texto"/>
              <w:spacing w:line="246" w:lineRule="exact"/>
              <w:ind w:firstLine="0"/>
              <w:rPr>
                <w:rFonts w:ascii="Verdana" w:hAnsi="Verdana"/>
                <w:sz w:val="16"/>
                <w:szCs w:val="16"/>
                <w:lang w:eastAsia="es-MX"/>
              </w:rPr>
            </w:pPr>
            <w:r w:rsidRPr="00C75F8B">
              <w:rPr>
                <w:rFonts w:ascii="Verdana" w:hAnsi="Verdana"/>
                <w:sz w:val="16"/>
                <w:szCs w:val="16"/>
                <w:lang w:eastAsia="es-MX"/>
              </w:rPr>
              <w:lastRenderedPageBreak/>
              <w:t>(4)</w:t>
            </w:r>
            <w:r w:rsidRPr="00C75F8B">
              <w:rPr>
                <w:rFonts w:ascii="Verdana" w:hAnsi="Verdana"/>
                <w:sz w:val="16"/>
                <w:szCs w:val="16"/>
                <w:lang w:eastAsia="es-MX"/>
              </w:rPr>
              <w:tab/>
              <w:t>Para cumplir con la especificación de lubricidad, el diésel podrá aditivarse en las instalaciones de almacenamiento o distribución previo al expendio al público; la prueba correspondiente al diésel cuya composición sea final, deberá realizarla el Permisionario que lleve a cabo la aditivación.</w:t>
            </w:r>
          </w:p>
        </w:tc>
        <w:tc>
          <w:tcPr>
            <w:tcW w:w="4788" w:type="dxa"/>
            <w:shd w:val="clear" w:color="auto" w:fill="auto"/>
          </w:tcPr>
          <w:p w14:paraId="3B0CB874" w14:textId="77777777" w:rsidR="00F432A6" w:rsidRPr="00C75F8B" w:rsidRDefault="009B0031" w:rsidP="00C75F8B">
            <w:pPr>
              <w:pStyle w:val="Texto"/>
              <w:spacing w:line="246" w:lineRule="exact"/>
              <w:ind w:firstLine="0"/>
              <w:rPr>
                <w:rFonts w:ascii="Verdana" w:hAnsi="Verdana"/>
                <w:sz w:val="16"/>
                <w:szCs w:val="16"/>
                <w:lang w:val="en-US" w:eastAsia="es-MX"/>
              </w:rPr>
            </w:pPr>
            <w:r w:rsidRPr="00C75F8B">
              <w:rPr>
                <w:rFonts w:ascii="Verdana" w:hAnsi="Verdana"/>
                <w:sz w:val="16"/>
                <w:szCs w:val="16"/>
                <w:lang w:val="en-US" w:eastAsia="es-MX"/>
              </w:rPr>
              <w:t xml:space="preserve">(4) </w:t>
            </w:r>
            <w:r w:rsidR="009378E9" w:rsidRPr="00C75F8B">
              <w:rPr>
                <w:rFonts w:ascii="Verdana" w:hAnsi="Verdana"/>
                <w:sz w:val="16"/>
                <w:szCs w:val="16"/>
                <w:lang w:val="en-US" w:eastAsia="es-MX"/>
              </w:rPr>
              <w:t xml:space="preserve">In order to comply with the lubricity specification, additives can be added to diesel in the installations of storage or distribution prior to the dispensation to the public; the test corresponding to diesel whose composition is final must be made by the Permit holder that adds the additives. </w:t>
            </w:r>
          </w:p>
        </w:tc>
      </w:tr>
      <w:tr w:rsidR="00F432A6" w:rsidRPr="0069551E" w14:paraId="16ED0819" w14:textId="77777777" w:rsidTr="00C75F8B">
        <w:tc>
          <w:tcPr>
            <w:tcW w:w="4788" w:type="dxa"/>
            <w:shd w:val="clear" w:color="auto" w:fill="auto"/>
          </w:tcPr>
          <w:p w14:paraId="7C932108" w14:textId="77777777" w:rsidR="00F432A6" w:rsidRPr="00C75F8B" w:rsidRDefault="00F432A6" w:rsidP="00C75F8B">
            <w:pPr>
              <w:pStyle w:val="Texto"/>
              <w:spacing w:line="246" w:lineRule="exact"/>
              <w:ind w:firstLine="0"/>
              <w:rPr>
                <w:rFonts w:ascii="Verdana" w:hAnsi="Verdana"/>
                <w:sz w:val="16"/>
                <w:szCs w:val="16"/>
                <w:lang w:eastAsia="es-MX"/>
              </w:rPr>
            </w:pPr>
            <w:r w:rsidRPr="00C75F8B">
              <w:rPr>
                <w:rFonts w:ascii="Verdana" w:hAnsi="Verdana"/>
                <w:sz w:val="16"/>
                <w:szCs w:val="16"/>
                <w:lang w:eastAsia="es-MX"/>
              </w:rPr>
              <w:t>(5)</w:t>
            </w:r>
            <w:r w:rsidRPr="00C75F8B">
              <w:rPr>
                <w:rFonts w:ascii="Verdana" w:hAnsi="Verdana"/>
                <w:sz w:val="16"/>
                <w:szCs w:val="16"/>
                <w:lang w:eastAsia="es-MX"/>
              </w:rPr>
              <w:tab/>
              <w:t xml:space="preserve">La conductividad eléctrica debe ser medida a la temperatura del diésel previo al expendio al público. El requisito de conductividad mínima de 25 pS/m aplica en todos los casos de transferencia a alta velocidad, esto es, 7 m/s. Cuando la velocidad difiera de 7 m/s, deberán aplicarse las condiciones establecidas en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2 del estándar ASTM D975.</w:t>
            </w:r>
          </w:p>
        </w:tc>
        <w:tc>
          <w:tcPr>
            <w:tcW w:w="4788" w:type="dxa"/>
            <w:shd w:val="clear" w:color="auto" w:fill="auto"/>
          </w:tcPr>
          <w:p w14:paraId="3367246C" w14:textId="77777777" w:rsidR="00F432A6" w:rsidRPr="00C75F8B" w:rsidRDefault="009378E9" w:rsidP="00C75F8B">
            <w:pPr>
              <w:pStyle w:val="Texto"/>
              <w:spacing w:line="246" w:lineRule="exact"/>
              <w:ind w:firstLine="0"/>
              <w:rPr>
                <w:rFonts w:ascii="Verdana" w:hAnsi="Verdana"/>
                <w:sz w:val="16"/>
                <w:szCs w:val="16"/>
                <w:lang w:val="en-US" w:eastAsia="es-MX"/>
              </w:rPr>
            </w:pPr>
            <w:r w:rsidRPr="00C75F8B">
              <w:rPr>
                <w:rFonts w:ascii="Verdana" w:hAnsi="Verdana"/>
                <w:sz w:val="16"/>
                <w:szCs w:val="16"/>
                <w:lang w:val="en-US" w:eastAsia="es-MX"/>
              </w:rPr>
              <w:t xml:space="preserve">(5) Electrical conductivity must be measured at the temperature of the diesel prior to the dispensation to the public. The minimum requirement of conductivity of 25 Ps/m applies in all the cases of transfer at high velocity, that is, 7/s. When the velocity differs from 7 m/s, the conditions established in the Table 2of the Standard ASTM D975 must be applied. </w:t>
            </w:r>
          </w:p>
        </w:tc>
      </w:tr>
    </w:tbl>
    <w:p w14:paraId="1E5C57CA" w14:textId="77777777" w:rsidR="009378E9" w:rsidRDefault="009378E9" w:rsidP="00D46487">
      <w:pPr>
        <w:pStyle w:val="Texto"/>
        <w:ind w:firstLine="0"/>
        <w:jc w:val="center"/>
        <w:rPr>
          <w:rFonts w:ascii="Verdana" w:hAnsi="Verdana"/>
          <w:b/>
          <w:sz w:val="16"/>
          <w:szCs w:val="16"/>
          <w:lang w:val="en-US" w:eastAsia="es-MX"/>
        </w:rPr>
      </w:pPr>
    </w:p>
    <w:p w14:paraId="57A09668" w14:textId="77777777" w:rsidR="00F40D44" w:rsidRPr="00013507" w:rsidRDefault="00F40D44" w:rsidP="00D46487">
      <w:pPr>
        <w:pStyle w:val="Texto"/>
        <w:ind w:firstLine="0"/>
        <w:jc w:val="center"/>
        <w:rPr>
          <w:rFonts w:ascii="Verdana" w:hAnsi="Verdana"/>
          <w:b/>
          <w:sz w:val="16"/>
          <w:szCs w:val="16"/>
          <w:lang w:val="en-US" w:eastAsia="es-MX"/>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4F81BD"/>
        <w:tblLayout w:type="fixed"/>
        <w:tblCellMar>
          <w:left w:w="72" w:type="dxa"/>
          <w:right w:w="72" w:type="dxa"/>
        </w:tblCellMar>
        <w:tblLook w:val="04A0" w:firstRow="1" w:lastRow="0" w:firstColumn="1" w:lastColumn="0" w:noHBand="0" w:noVBand="1"/>
      </w:tblPr>
      <w:tblGrid>
        <w:gridCol w:w="2523"/>
        <w:gridCol w:w="1126"/>
        <w:gridCol w:w="2960"/>
        <w:gridCol w:w="1126"/>
        <w:gridCol w:w="977"/>
      </w:tblGrid>
      <w:tr w:rsidR="009378E9" w:rsidRPr="00B473A8" w14:paraId="729020E3" w14:textId="77777777" w:rsidTr="009378E9">
        <w:trPr>
          <w:trHeight w:val="20"/>
          <w:tblHeader/>
          <w:jc w:val="center"/>
        </w:trPr>
        <w:tc>
          <w:tcPr>
            <w:tcW w:w="8712" w:type="dxa"/>
            <w:gridSpan w:val="5"/>
            <w:tcBorders>
              <w:top w:val="nil"/>
              <w:left w:val="nil"/>
              <w:bottom w:val="single" w:sz="4" w:space="0" w:color="auto"/>
              <w:right w:val="nil"/>
            </w:tcBorders>
            <w:shd w:val="clear" w:color="auto" w:fill="auto"/>
            <w:noWrap/>
            <w:vAlign w:val="center"/>
          </w:tcPr>
          <w:p w14:paraId="46B6EC32" w14:textId="77777777" w:rsidR="009378E9" w:rsidRPr="000D281D" w:rsidRDefault="009378E9" w:rsidP="00AC04B7">
            <w:pPr>
              <w:pBdr>
                <w:top w:val="nil"/>
                <w:left w:val="nil"/>
                <w:bottom w:val="nil"/>
                <w:right w:val="nil"/>
                <w:between w:val="nil"/>
                <w:bar w:val="nil"/>
              </w:pBdr>
              <w:spacing w:before="20" w:after="20" w:line="130" w:lineRule="exact"/>
              <w:jc w:val="center"/>
              <w:rPr>
                <w:rFonts w:ascii="Verdana" w:eastAsia="Arial Unicode MS" w:hAnsi="Verdana" w:cs="Arial Unicode MS"/>
                <w:b/>
                <w:bCs/>
                <w:color w:val="000000"/>
                <w:sz w:val="16"/>
                <w:szCs w:val="16"/>
                <w:u w:color="000000"/>
                <w:bdr w:val="nil"/>
                <w:lang w:val="es-ES_tradnl" w:eastAsia="es-ES_tradnl"/>
              </w:rPr>
            </w:pPr>
            <w:r w:rsidRPr="00013507">
              <w:rPr>
                <w:rFonts w:ascii="Verdana" w:hAnsi="Verdana"/>
                <w:b/>
                <w:sz w:val="16"/>
                <w:szCs w:val="16"/>
                <w:lang w:val="es-MX" w:eastAsia="es-MX"/>
              </w:rPr>
              <w:t>TABLA 8.- ESPECIFICACIONES DE LA TURBOSINA (JET A1) Y JE</w:t>
            </w:r>
            <w:r w:rsidRPr="000D281D">
              <w:rPr>
                <w:rFonts w:ascii="Verdana" w:hAnsi="Verdana"/>
                <w:b/>
                <w:sz w:val="16"/>
                <w:szCs w:val="16"/>
                <w:lang w:val="es-ES_tradnl" w:eastAsia="es-MX"/>
              </w:rPr>
              <w:t>T A.</w:t>
            </w:r>
          </w:p>
        </w:tc>
      </w:tr>
      <w:tr w:rsidR="00A715B9" w:rsidRPr="00B473A8" w14:paraId="406ACA3E" w14:textId="77777777" w:rsidTr="009378E9">
        <w:trPr>
          <w:trHeight w:val="20"/>
          <w:tblHeader/>
          <w:jc w:val="center"/>
        </w:trPr>
        <w:tc>
          <w:tcPr>
            <w:tcW w:w="25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4AA5CB"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b/>
                <w:bCs/>
                <w:color w:val="000000"/>
                <w:sz w:val="16"/>
                <w:szCs w:val="16"/>
                <w:u w:color="000000"/>
                <w:bdr w:val="nil"/>
                <w:lang w:val="es-ES_tradnl" w:eastAsia="es-ES_tradnl"/>
              </w:rPr>
              <w:t>Propiedad</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0C72401"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b/>
                <w:bCs/>
                <w:color w:val="000000"/>
                <w:sz w:val="16"/>
                <w:szCs w:val="16"/>
                <w:u w:color="000000"/>
                <w:bdr w:val="nil"/>
                <w:lang w:val="es-ES_tradnl" w:eastAsia="es-ES_tradnl"/>
              </w:rPr>
              <w:t>Unidad</w:t>
            </w:r>
          </w:p>
        </w:tc>
        <w:tc>
          <w:tcPr>
            <w:tcW w:w="29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62BD0A3C"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b/>
                <w:bCs/>
                <w:color w:val="000000"/>
                <w:sz w:val="16"/>
                <w:szCs w:val="16"/>
                <w:u w:color="000000"/>
                <w:bdr w:val="nil"/>
                <w:lang w:val="es-ES_tradnl" w:eastAsia="es-ES_tradnl"/>
              </w:rPr>
              <w:t>Método de prueba</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93E91C4"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b/>
                <w:bCs/>
                <w:color w:val="000000"/>
                <w:sz w:val="16"/>
                <w:szCs w:val="16"/>
                <w:u w:color="000000"/>
                <w:bdr w:val="nil"/>
                <w:lang w:val="es-ES_tradnl" w:eastAsia="es-ES_tradnl"/>
              </w:rPr>
            </w:pPr>
            <w:r w:rsidRPr="000D281D">
              <w:rPr>
                <w:rFonts w:ascii="Verdana" w:eastAsia="Arial Unicode MS" w:hAnsi="Verdana" w:cs="Arial Unicode MS"/>
                <w:b/>
                <w:bCs/>
                <w:color w:val="000000"/>
                <w:sz w:val="16"/>
                <w:szCs w:val="16"/>
                <w:u w:color="000000"/>
                <w:bdr w:val="nil"/>
                <w:lang w:val="es-ES_tradnl" w:eastAsia="es-ES_tradnl"/>
              </w:rPr>
              <w:t>Valor límite</w:t>
            </w:r>
          </w:p>
        </w:tc>
      </w:tr>
      <w:tr w:rsidR="00A715B9" w:rsidRPr="00B473A8" w14:paraId="39D0F618" w14:textId="77777777" w:rsidTr="009378E9">
        <w:tblPrEx>
          <w:shd w:val="clear" w:color="auto" w:fill="CED7E7"/>
        </w:tblPrEx>
        <w:trPr>
          <w:trHeight w:val="20"/>
          <w:tblHeader/>
          <w:jc w:val="center"/>
        </w:trPr>
        <w:tc>
          <w:tcPr>
            <w:tcW w:w="252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DD95A5"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1126"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C2D513"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p>
        </w:tc>
        <w:tc>
          <w:tcPr>
            <w:tcW w:w="2960"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73751696"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1126"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DF06CC7"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b/>
                <w:color w:val="000000"/>
                <w:sz w:val="16"/>
                <w:szCs w:val="16"/>
                <w:u w:color="000000"/>
                <w:bdr w:val="nil"/>
                <w:lang w:val="es-ES_tradnl" w:eastAsia="es-ES_tradnl"/>
              </w:rPr>
            </w:pPr>
            <w:r w:rsidRPr="000D281D">
              <w:rPr>
                <w:rFonts w:ascii="Verdana" w:eastAsia="Arial Unicode MS" w:hAnsi="Verdana" w:cs="Arial Unicode MS"/>
                <w:b/>
                <w:color w:val="000000"/>
                <w:sz w:val="16"/>
                <w:szCs w:val="16"/>
                <w:u w:color="000000"/>
                <w:bdr w:val="nil"/>
                <w:lang w:val="es-ES_tradnl" w:eastAsia="es-ES_tradnl"/>
              </w:rPr>
              <w:t>Jet A1</w:t>
            </w:r>
          </w:p>
        </w:tc>
        <w:tc>
          <w:tcPr>
            <w:tcW w:w="977" w:type="dxa"/>
            <w:tcBorders>
              <w:top w:val="single" w:sz="4" w:space="0" w:color="auto"/>
              <w:left w:val="single" w:sz="4" w:space="0" w:color="auto"/>
              <w:bottom w:val="single" w:sz="4" w:space="0" w:color="auto"/>
              <w:right w:val="single" w:sz="4" w:space="0" w:color="auto"/>
            </w:tcBorders>
            <w:shd w:val="clear" w:color="auto" w:fill="auto"/>
          </w:tcPr>
          <w:p w14:paraId="3B8A0AE6"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b/>
                <w:color w:val="000000"/>
                <w:sz w:val="16"/>
                <w:szCs w:val="16"/>
                <w:u w:color="000000"/>
                <w:bdr w:val="nil"/>
                <w:lang w:val="es-ES_tradnl" w:eastAsia="es-ES_tradnl"/>
              </w:rPr>
            </w:pPr>
            <w:r w:rsidRPr="000D281D">
              <w:rPr>
                <w:rFonts w:ascii="Verdana" w:eastAsia="Arial Unicode MS" w:hAnsi="Verdana" w:cs="Arial Unicode MS"/>
                <w:b/>
                <w:color w:val="000000"/>
                <w:sz w:val="16"/>
                <w:szCs w:val="16"/>
                <w:u w:color="000000"/>
                <w:bdr w:val="nil"/>
                <w:lang w:val="es-ES_tradnl" w:eastAsia="es-ES_tradnl"/>
              </w:rPr>
              <w:t>Jet A</w:t>
            </w:r>
          </w:p>
        </w:tc>
      </w:tr>
      <w:tr w:rsidR="00A715B9" w:rsidRPr="00B473A8" w14:paraId="5560E2D1" w14:textId="77777777" w:rsidTr="009378E9">
        <w:tblPrEx>
          <w:shd w:val="clear" w:color="auto" w:fill="CED7E7"/>
        </w:tblPrEx>
        <w:trPr>
          <w:trHeight w:val="20"/>
          <w:jc w:val="center"/>
        </w:trPr>
        <w:tc>
          <w:tcPr>
            <w:tcW w:w="252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07DB6B6"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Densidad a 20 °C </w:t>
            </w:r>
            <w:r w:rsidRPr="000D281D">
              <w:rPr>
                <w:rFonts w:ascii="Verdana" w:eastAsia="Arial Unicode MS" w:hAnsi="Verdana" w:cs="Arial Unicode MS"/>
                <w:color w:val="000000"/>
                <w:sz w:val="16"/>
                <w:szCs w:val="16"/>
                <w:u w:color="000000"/>
                <w:bdr w:val="nil"/>
                <w:vertAlign w:val="superscript"/>
                <w:lang w:val="es-ES_tradnl" w:eastAsia="es-ES_tradnl"/>
              </w:rPr>
              <w:t>(1)</w:t>
            </w:r>
          </w:p>
        </w:tc>
        <w:tc>
          <w:tcPr>
            <w:tcW w:w="112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1D71C3E"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kg/L</w:t>
            </w:r>
          </w:p>
        </w:tc>
        <w:tc>
          <w:tcPr>
            <w:tcW w:w="29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4632BE0"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D1298, Densidad, densidad relativa (gravedad específica) o gravedad de petróleo crudo y productos líquidos de petróleo por el método del hidrómetro.</w:t>
            </w:r>
          </w:p>
          <w:p w14:paraId="6B96F070"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ASTM D4052 Densidad y densidad relativa de líquidos por medio de densitómetro digital </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92DE25"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0.7720 a 0.8370</w:t>
            </w:r>
          </w:p>
        </w:tc>
      </w:tr>
      <w:tr w:rsidR="00A715B9" w:rsidRPr="00B473A8" w14:paraId="602F9824" w14:textId="77777777" w:rsidTr="009378E9">
        <w:tblPrEx>
          <w:shd w:val="clear" w:color="auto" w:fill="CED7E7"/>
        </w:tblPrEx>
        <w:trPr>
          <w:trHeight w:val="20"/>
          <w:jc w:val="center"/>
        </w:trPr>
        <w:tc>
          <w:tcPr>
            <w:tcW w:w="2523" w:type="dxa"/>
            <w:tcBorders>
              <w:top w:val="single" w:sz="4" w:space="0" w:color="auto"/>
            </w:tcBorders>
            <w:shd w:val="clear" w:color="auto" w:fill="auto"/>
            <w:tcMar>
              <w:top w:w="80" w:type="dxa"/>
              <w:left w:w="80" w:type="dxa"/>
              <w:bottom w:w="80" w:type="dxa"/>
              <w:right w:w="80" w:type="dxa"/>
            </w:tcMar>
            <w:vAlign w:val="center"/>
          </w:tcPr>
          <w:p w14:paraId="00EA60AB"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Gravedad </w:t>
            </w:r>
          </w:p>
        </w:tc>
        <w:tc>
          <w:tcPr>
            <w:tcW w:w="1126" w:type="dxa"/>
            <w:tcBorders>
              <w:top w:val="single" w:sz="4" w:space="0" w:color="auto"/>
            </w:tcBorders>
            <w:shd w:val="clear" w:color="auto" w:fill="auto"/>
            <w:tcMar>
              <w:top w:w="80" w:type="dxa"/>
              <w:left w:w="80" w:type="dxa"/>
              <w:bottom w:w="80" w:type="dxa"/>
              <w:right w:w="80" w:type="dxa"/>
            </w:tcMar>
            <w:vAlign w:val="center"/>
          </w:tcPr>
          <w:p w14:paraId="3A8B3373"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°API</w:t>
            </w:r>
          </w:p>
        </w:tc>
        <w:tc>
          <w:tcPr>
            <w:tcW w:w="2960" w:type="dxa"/>
            <w:tcBorders>
              <w:top w:val="single" w:sz="4" w:space="0" w:color="auto"/>
            </w:tcBorders>
            <w:shd w:val="clear" w:color="auto" w:fill="auto"/>
            <w:tcMar>
              <w:top w:w="80" w:type="dxa"/>
              <w:left w:w="80" w:type="dxa"/>
              <w:bottom w:w="80" w:type="dxa"/>
              <w:right w:w="80" w:type="dxa"/>
            </w:tcMar>
            <w:vAlign w:val="center"/>
          </w:tcPr>
          <w:p w14:paraId="09418684"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D287, Gravedad API de petróleo crudo y productos de petróleo (Método por hidrómetro)</w:t>
            </w:r>
          </w:p>
          <w:p w14:paraId="31D23CB0"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D4052, Densidad y densidad relativa de líquidos por medio de densitómetro digital</w:t>
            </w:r>
          </w:p>
        </w:tc>
        <w:tc>
          <w:tcPr>
            <w:tcW w:w="2103" w:type="dxa"/>
            <w:gridSpan w:val="2"/>
            <w:tcBorders>
              <w:top w:val="single" w:sz="4" w:space="0" w:color="auto"/>
            </w:tcBorders>
            <w:shd w:val="clear" w:color="auto" w:fill="auto"/>
            <w:tcMar>
              <w:top w:w="80" w:type="dxa"/>
              <w:left w:w="80" w:type="dxa"/>
              <w:bottom w:w="80" w:type="dxa"/>
              <w:right w:w="80" w:type="dxa"/>
            </w:tcMar>
            <w:vAlign w:val="center"/>
          </w:tcPr>
          <w:p w14:paraId="696EF165"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Informar</w:t>
            </w:r>
          </w:p>
        </w:tc>
      </w:tr>
      <w:tr w:rsidR="00A715B9" w:rsidRPr="00B473A8" w14:paraId="7AB31EAA" w14:textId="77777777">
        <w:tblPrEx>
          <w:shd w:val="clear" w:color="auto" w:fill="CED7E7"/>
        </w:tblPrEx>
        <w:trPr>
          <w:trHeight w:val="20"/>
          <w:jc w:val="center"/>
        </w:trPr>
        <w:tc>
          <w:tcPr>
            <w:tcW w:w="2523" w:type="dxa"/>
            <w:tcBorders>
              <w:bottom w:val="single" w:sz="6" w:space="0" w:color="auto"/>
            </w:tcBorders>
            <w:shd w:val="clear" w:color="auto" w:fill="auto"/>
            <w:tcMar>
              <w:top w:w="80" w:type="dxa"/>
              <w:left w:w="80" w:type="dxa"/>
              <w:bottom w:w="80" w:type="dxa"/>
              <w:right w:w="80" w:type="dxa"/>
            </w:tcMar>
            <w:vAlign w:val="center"/>
          </w:tcPr>
          <w:p w14:paraId="1CEC7EDD"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Apariencia</w:t>
            </w:r>
          </w:p>
        </w:tc>
        <w:tc>
          <w:tcPr>
            <w:tcW w:w="1126" w:type="dxa"/>
            <w:tcBorders>
              <w:bottom w:val="single" w:sz="6" w:space="0" w:color="auto"/>
            </w:tcBorders>
            <w:shd w:val="clear" w:color="auto" w:fill="auto"/>
            <w:tcMar>
              <w:top w:w="80" w:type="dxa"/>
              <w:left w:w="80" w:type="dxa"/>
              <w:bottom w:w="80" w:type="dxa"/>
              <w:right w:w="80" w:type="dxa"/>
            </w:tcMar>
            <w:vAlign w:val="center"/>
          </w:tcPr>
          <w:p w14:paraId="37CB9956"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Adimensional</w:t>
            </w:r>
          </w:p>
        </w:tc>
        <w:tc>
          <w:tcPr>
            <w:tcW w:w="2960" w:type="dxa"/>
            <w:shd w:val="clear" w:color="auto" w:fill="auto"/>
            <w:tcMar>
              <w:top w:w="80" w:type="dxa"/>
              <w:left w:w="80" w:type="dxa"/>
              <w:bottom w:w="80" w:type="dxa"/>
              <w:right w:w="80" w:type="dxa"/>
            </w:tcMar>
            <w:vAlign w:val="center"/>
          </w:tcPr>
          <w:p w14:paraId="18C642CC"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Visual</w:t>
            </w:r>
          </w:p>
        </w:tc>
        <w:tc>
          <w:tcPr>
            <w:tcW w:w="2103" w:type="dxa"/>
            <w:gridSpan w:val="2"/>
            <w:tcBorders>
              <w:bottom w:val="single" w:sz="6" w:space="0" w:color="auto"/>
            </w:tcBorders>
            <w:shd w:val="clear" w:color="auto" w:fill="auto"/>
            <w:tcMar>
              <w:top w:w="80" w:type="dxa"/>
              <w:left w:w="80" w:type="dxa"/>
              <w:bottom w:w="80" w:type="dxa"/>
              <w:right w:w="80" w:type="dxa"/>
            </w:tcMar>
            <w:vAlign w:val="center"/>
          </w:tcPr>
          <w:p w14:paraId="08FD5BB0"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Brillante y clara</w:t>
            </w:r>
          </w:p>
        </w:tc>
      </w:tr>
      <w:tr w:rsidR="00A715B9" w:rsidRPr="00B473A8" w14:paraId="3830EFF2" w14:textId="77777777">
        <w:tblPrEx>
          <w:shd w:val="clear" w:color="auto" w:fill="CED7E7"/>
        </w:tblPrEx>
        <w:trPr>
          <w:trHeight w:val="20"/>
          <w:jc w:val="center"/>
        </w:trPr>
        <w:tc>
          <w:tcPr>
            <w:tcW w:w="2523" w:type="dxa"/>
            <w:tcBorders>
              <w:bottom w:val="nil"/>
            </w:tcBorders>
            <w:shd w:val="clear" w:color="auto" w:fill="auto"/>
            <w:tcMar>
              <w:top w:w="80" w:type="dxa"/>
              <w:left w:w="80" w:type="dxa"/>
              <w:bottom w:w="80" w:type="dxa"/>
              <w:right w:w="80" w:type="dxa"/>
            </w:tcMar>
            <w:vAlign w:val="center"/>
          </w:tcPr>
          <w:p w14:paraId="44AC54A5"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Temperatura de destilación:</w:t>
            </w:r>
          </w:p>
        </w:tc>
        <w:tc>
          <w:tcPr>
            <w:tcW w:w="1126" w:type="dxa"/>
            <w:tcBorders>
              <w:bottom w:val="nil"/>
            </w:tcBorders>
            <w:shd w:val="clear" w:color="auto" w:fill="auto"/>
            <w:tcMar>
              <w:top w:w="80" w:type="dxa"/>
              <w:left w:w="80" w:type="dxa"/>
              <w:bottom w:w="80" w:type="dxa"/>
              <w:right w:w="80" w:type="dxa"/>
            </w:tcMar>
            <w:vAlign w:val="center"/>
          </w:tcPr>
          <w:p w14:paraId="22382592"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p>
        </w:tc>
        <w:tc>
          <w:tcPr>
            <w:tcW w:w="2960" w:type="dxa"/>
            <w:vMerge w:val="restart"/>
            <w:shd w:val="clear" w:color="auto" w:fill="auto"/>
            <w:tcMar>
              <w:top w:w="80" w:type="dxa"/>
              <w:left w:w="80" w:type="dxa"/>
              <w:bottom w:w="80" w:type="dxa"/>
              <w:right w:w="80" w:type="dxa"/>
            </w:tcMar>
            <w:vAlign w:val="center"/>
          </w:tcPr>
          <w:p w14:paraId="5F060D88"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D86, Destilación de productos del petróleo a presión atmosférica</w:t>
            </w:r>
          </w:p>
          <w:p w14:paraId="0641FCCA"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D2887</w:t>
            </w:r>
            <w:r w:rsidRPr="000D281D">
              <w:rPr>
                <w:rFonts w:ascii="Verdana" w:eastAsia="Arial Unicode MS" w:hAnsi="Verdana" w:cs="Arial Unicode MS"/>
                <w:color w:val="000000"/>
                <w:sz w:val="16"/>
                <w:szCs w:val="16"/>
                <w:u w:color="000000"/>
                <w:bdr w:val="nil"/>
                <w:vertAlign w:val="superscript"/>
                <w:lang w:val="es-ES_tradnl" w:eastAsia="es-ES_tradnl"/>
              </w:rPr>
              <w:t>(2)</w:t>
            </w:r>
            <w:r w:rsidRPr="000D281D">
              <w:rPr>
                <w:rFonts w:ascii="Verdana" w:eastAsia="Arial Unicode MS" w:hAnsi="Verdana" w:cs="Arial Unicode MS"/>
                <w:color w:val="000000"/>
                <w:sz w:val="16"/>
                <w:szCs w:val="16"/>
                <w:u w:color="000000"/>
                <w:bdr w:val="nil"/>
                <w:lang w:val="es-ES_tradnl" w:eastAsia="es-ES_tradnl"/>
              </w:rPr>
              <w:t xml:space="preserve">, Distribución de rangos de ebullición en fracciones del petróleo por cromatografía de gases </w:t>
            </w:r>
          </w:p>
          <w:p w14:paraId="2C8B97D1"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D7345</w:t>
            </w:r>
            <w:r w:rsidRPr="000D281D">
              <w:rPr>
                <w:rFonts w:ascii="Verdana" w:eastAsia="Arial Unicode MS" w:hAnsi="Verdana" w:cs="Arial Unicode MS"/>
                <w:color w:val="000000"/>
                <w:sz w:val="16"/>
                <w:szCs w:val="16"/>
                <w:u w:color="000000"/>
                <w:bdr w:val="nil"/>
                <w:vertAlign w:val="superscript"/>
                <w:lang w:val="es-ES_tradnl" w:eastAsia="es-ES_tradnl"/>
              </w:rPr>
              <w:t>(3)</w:t>
            </w:r>
            <w:r w:rsidRPr="000D281D">
              <w:rPr>
                <w:rFonts w:ascii="Verdana" w:eastAsia="Arial Unicode MS" w:hAnsi="Verdana" w:cs="Arial Unicode MS"/>
                <w:color w:val="000000"/>
                <w:sz w:val="16"/>
                <w:szCs w:val="16"/>
                <w:u w:color="000000"/>
                <w:bdr w:val="nil"/>
                <w:lang w:val="es-ES_tradnl" w:eastAsia="es-ES_tradnl"/>
              </w:rPr>
              <w:t>, Destilación de productos derivados del petróleo y combustibles líquidos a presión atmosférica (Método de micro destilación)</w:t>
            </w:r>
          </w:p>
        </w:tc>
        <w:tc>
          <w:tcPr>
            <w:tcW w:w="2103" w:type="dxa"/>
            <w:gridSpan w:val="2"/>
            <w:tcBorders>
              <w:bottom w:val="nil"/>
            </w:tcBorders>
            <w:shd w:val="clear" w:color="auto" w:fill="auto"/>
            <w:tcMar>
              <w:top w:w="80" w:type="dxa"/>
              <w:left w:w="80" w:type="dxa"/>
              <w:bottom w:w="80" w:type="dxa"/>
              <w:right w:w="80" w:type="dxa"/>
            </w:tcMar>
            <w:vAlign w:val="center"/>
          </w:tcPr>
          <w:p w14:paraId="024BFCE1"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p>
        </w:tc>
      </w:tr>
      <w:tr w:rsidR="00A715B9" w:rsidRPr="00B473A8" w14:paraId="5C640B3F" w14:textId="77777777">
        <w:tblPrEx>
          <w:shd w:val="clear" w:color="auto" w:fill="CED7E7"/>
        </w:tblPrEx>
        <w:trPr>
          <w:trHeight w:val="20"/>
          <w:jc w:val="center"/>
        </w:trPr>
        <w:tc>
          <w:tcPr>
            <w:tcW w:w="2523" w:type="dxa"/>
            <w:tcBorders>
              <w:top w:val="nil"/>
              <w:bottom w:val="nil"/>
            </w:tcBorders>
            <w:shd w:val="clear" w:color="auto" w:fill="auto"/>
            <w:tcMar>
              <w:top w:w="80" w:type="dxa"/>
              <w:left w:w="80" w:type="dxa"/>
              <w:bottom w:w="80" w:type="dxa"/>
              <w:right w:w="80" w:type="dxa"/>
            </w:tcMar>
            <w:vAlign w:val="center"/>
          </w:tcPr>
          <w:p w14:paraId="4871F733"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  Temperatura de destilación del 10 %</w:t>
            </w:r>
          </w:p>
        </w:tc>
        <w:tc>
          <w:tcPr>
            <w:tcW w:w="1126" w:type="dxa"/>
            <w:tcBorders>
              <w:top w:val="nil"/>
              <w:bottom w:val="nil"/>
            </w:tcBorders>
            <w:shd w:val="clear" w:color="auto" w:fill="auto"/>
            <w:tcMar>
              <w:top w:w="80" w:type="dxa"/>
              <w:left w:w="80" w:type="dxa"/>
              <w:bottom w:w="80" w:type="dxa"/>
              <w:right w:w="80" w:type="dxa"/>
            </w:tcMar>
            <w:vAlign w:val="center"/>
          </w:tcPr>
          <w:p w14:paraId="572539AA"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ºC</w:t>
            </w:r>
          </w:p>
        </w:tc>
        <w:tc>
          <w:tcPr>
            <w:tcW w:w="2960" w:type="dxa"/>
            <w:vMerge/>
            <w:shd w:val="clear" w:color="auto" w:fill="auto"/>
            <w:tcMar>
              <w:top w:w="80" w:type="dxa"/>
              <w:left w:w="80" w:type="dxa"/>
              <w:bottom w:w="80" w:type="dxa"/>
              <w:right w:w="80" w:type="dxa"/>
            </w:tcMar>
            <w:vAlign w:val="center"/>
          </w:tcPr>
          <w:p w14:paraId="4A221C4D"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gridSpan w:val="2"/>
            <w:tcBorders>
              <w:top w:val="nil"/>
              <w:bottom w:val="nil"/>
            </w:tcBorders>
            <w:shd w:val="clear" w:color="auto" w:fill="auto"/>
            <w:tcMar>
              <w:top w:w="80" w:type="dxa"/>
              <w:left w:w="80" w:type="dxa"/>
              <w:bottom w:w="80" w:type="dxa"/>
              <w:right w:w="80" w:type="dxa"/>
            </w:tcMar>
            <w:vAlign w:val="center"/>
          </w:tcPr>
          <w:p w14:paraId="19A4A53E"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205.0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59FCBFBB" w14:textId="77777777">
        <w:tblPrEx>
          <w:shd w:val="clear" w:color="auto" w:fill="CED7E7"/>
        </w:tblPrEx>
        <w:trPr>
          <w:trHeight w:val="20"/>
          <w:jc w:val="center"/>
        </w:trPr>
        <w:tc>
          <w:tcPr>
            <w:tcW w:w="2523" w:type="dxa"/>
            <w:tcBorders>
              <w:top w:val="nil"/>
              <w:bottom w:val="nil"/>
            </w:tcBorders>
            <w:shd w:val="clear" w:color="auto" w:fill="auto"/>
            <w:tcMar>
              <w:top w:w="80" w:type="dxa"/>
              <w:left w:w="80" w:type="dxa"/>
              <w:bottom w:w="80" w:type="dxa"/>
              <w:right w:w="80" w:type="dxa"/>
            </w:tcMar>
            <w:vAlign w:val="center"/>
          </w:tcPr>
          <w:p w14:paraId="051053EB"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  Temperatura de destilación del 50 %</w:t>
            </w:r>
          </w:p>
        </w:tc>
        <w:tc>
          <w:tcPr>
            <w:tcW w:w="1126" w:type="dxa"/>
            <w:tcBorders>
              <w:top w:val="nil"/>
              <w:bottom w:val="nil"/>
            </w:tcBorders>
            <w:shd w:val="clear" w:color="auto" w:fill="auto"/>
            <w:tcMar>
              <w:top w:w="80" w:type="dxa"/>
              <w:left w:w="80" w:type="dxa"/>
              <w:bottom w:w="80" w:type="dxa"/>
              <w:right w:w="80" w:type="dxa"/>
            </w:tcMar>
            <w:vAlign w:val="center"/>
          </w:tcPr>
          <w:p w14:paraId="5E7024A7"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ºC</w:t>
            </w:r>
          </w:p>
        </w:tc>
        <w:tc>
          <w:tcPr>
            <w:tcW w:w="2960" w:type="dxa"/>
            <w:vMerge/>
            <w:shd w:val="clear" w:color="auto" w:fill="auto"/>
            <w:tcMar>
              <w:top w:w="80" w:type="dxa"/>
              <w:left w:w="80" w:type="dxa"/>
              <w:bottom w:w="80" w:type="dxa"/>
              <w:right w:w="80" w:type="dxa"/>
            </w:tcMar>
            <w:vAlign w:val="center"/>
          </w:tcPr>
          <w:p w14:paraId="0F3B030C"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gridSpan w:val="2"/>
            <w:tcBorders>
              <w:top w:val="nil"/>
              <w:bottom w:val="nil"/>
            </w:tcBorders>
            <w:shd w:val="clear" w:color="auto" w:fill="auto"/>
            <w:tcMar>
              <w:top w:w="80" w:type="dxa"/>
              <w:left w:w="80" w:type="dxa"/>
              <w:bottom w:w="80" w:type="dxa"/>
              <w:right w:w="80" w:type="dxa"/>
            </w:tcMar>
            <w:vAlign w:val="center"/>
          </w:tcPr>
          <w:p w14:paraId="65F097CF"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Informar</w:t>
            </w:r>
          </w:p>
        </w:tc>
      </w:tr>
      <w:tr w:rsidR="00A715B9" w:rsidRPr="00B473A8" w14:paraId="401B6527" w14:textId="77777777">
        <w:tblPrEx>
          <w:shd w:val="clear" w:color="auto" w:fill="CED7E7"/>
        </w:tblPrEx>
        <w:trPr>
          <w:trHeight w:val="20"/>
          <w:jc w:val="center"/>
        </w:trPr>
        <w:tc>
          <w:tcPr>
            <w:tcW w:w="2523" w:type="dxa"/>
            <w:tcBorders>
              <w:top w:val="nil"/>
              <w:bottom w:val="nil"/>
            </w:tcBorders>
            <w:shd w:val="clear" w:color="auto" w:fill="auto"/>
            <w:tcMar>
              <w:top w:w="80" w:type="dxa"/>
              <w:left w:w="80" w:type="dxa"/>
              <w:bottom w:w="80" w:type="dxa"/>
              <w:right w:w="80" w:type="dxa"/>
            </w:tcMar>
            <w:vAlign w:val="center"/>
          </w:tcPr>
          <w:p w14:paraId="5054597A"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  Temperatura de destilación del 90 %</w:t>
            </w:r>
          </w:p>
        </w:tc>
        <w:tc>
          <w:tcPr>
            <w:tcW w:w="1126" w:type="dxa"/>
            <w:tcBorders>
              <w:top w:val="nil"/>
              <w:bottom w:val="nil"/>
            </w:tcBorders>
            <w:shd w:val="clear" w:color="auto" w:fill="auto"/>
            <w:tcMar>
              <w:top w:w="80" w:type="dxa"/>
              <w:left w:w="80" w:type="dxa"/>
              <w:bottom w:w="80" w:type="dxa"/>
              <w:right w:w="80" w:type="dxa"/>
            </w:tcMar>
            <w:vAlign w:val="center"/>
          </w:tcPr>
          <w:p w14:paraId="4EF9706A"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ºC</w:t>
            </w:r>
          </w:p>
        </w:tc>
        <w:tc>
          <w:tcPr>
            <w:tcW w:w="2960" w:type="dxa"/>
            <w:vMerge/>
            <w:shd w:val="clear" w:color="auto" w:fill="auto"/>
            <w:tcMar>
              <w:top w:w="80" w:type="dxa"/>
              <w:left w:w="80" w:type="dxa"/>
              <w:bottom w:w="80" w:type="dxa"/>
              <w:right w:w="80" w:type="dxa"/>
            </w:tcMar>
            <w:vAlign w:val="center"/>
          </w:tcPr>
          <w:p w14:paraId="525A7D34"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gridSpan w:val="2"/>
            <w:tcBorders>
              <w:top w:val="nil"/>
              <w:bottom w:val="nil"/>
            </w:tcBorders>
            <w:shd w:val="clear" w:color="auto" w:fill="auto"/>
            <w:tcMar>
              <w:top w:w="80" w:type="dxa"/>
              <w:left w:w="80" w:type="dxa"/>
              <w:bottom w:w="80" w:type="dxa"/>
              <w:right w:w="80" w:type="dxa"/>
            </w:tcMar>
            <w:vAlign w:val="center"/>
          </w:tcPr>
          <w:p w14:paraId="748226E7"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Informar</w:t>
            </w:r>
          </w:p>
        </w:tc>
      </w:tr>
      <w:tr w:rsidR="00A715B9" w:rsidRPr="00B473A8" w14:paraId="52E005EC" w14:textId="77777777">
        <w:tblPrEx>
          <w:shd w:val="clear" w:color="auto" w:fill="CED7E7"/>
        </w:tblPrEx>
        <w:trPr>
          <w:trHeight w:val="20"/>
          <w:jc w:val="center"/>
        </w:trPr>
        <w:tc>
          <w:tcPr>
            <w:tcW w:w="2523" w:type="dxa"/>
            <w:tcBorders>
              <w:top w:val="nil"/>
              <w:bottom w:val="nil"/>
            </w:tcBorders>
            <w:shd w:val="clear" w:color="auto" w:fill="auto"/>
            <w:tcMar>
              <w:top w:w="80" w:type="dxa"/>
              <w:left w:w="80" w:type="dxa"/>
              <w:bottom w:w="80" w:type="dxa"/>
              <w:right w:w="80" w:type="dxa"/>
            </w:tcMar>
            <w:vAlign w:val="center"/>
          </w:tcPr>
          <w:p w14:paraId="76045F1C"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  Temperatura final de ebullición</w:t>
            </w:r>
          </w:p>
        </w:tc>
        <w:tc>
          <w:tcPr>
            <w:tcW w:w="1126" w:type="dxa"/>
            <w:tcBorders>
              <w:top w:val="nil"/>
              <w:bottom w:val="nil"/>
            </w:tcBorders>
            <w:shd w:val="clear" w:color="auto" w:fill="auto"/>
            <w:tcMar>
              <w:top w:w="80" w:type="dxa"/>
              <w:left w:w="80" w:type="dxa"/>
              <w:bottom w:w="80" w:type="dxa"/>
              <w:right w:w="80" w:type="dxa"/>
            </w:tcMar>
            <w:vAlign w:val="center"/>
          </w:tcPr>
          <w:p w14:paraId="20C19C20"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ºC</w:t>
            </w:r>
          </w:p>
        </w:tc>
        <w:tc>
          <w:tcPr>
            <w:tcW w:w="2960" w:type="dxa"/>
            <w:vMerge/>
            <w:shd w:val="clear" w:color="auto" w:fill="auto"/>
            <w:tcMar>
              <w:top w:w="80" w:type="dxa"/>
              <w:left w:w="80" w:type="dxa"/>
              <w:bottom w:w="80" w:type="dxa"/>
              <w:right w:w="80" w:type="dxa"/>
            </w:tcMar>
            <w:vAlign w:val="center"/>
          </w:tcPr>
          <w:p w14:paraId="3E8F4148"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gridSpan w:val="2"/>
            <w:tcBorders>
              <w:top w:val="nil"/>
              <w:bottom w:val="nil"/>
            </w:tcBorders>
            <w:shd w:val="clear" w:color="auto" w:fill="auto"/>
            <w:tcMar>
              <w:top w:w="80" w:type="dxa"/>
              <w:left w:w="80" w:type="dxa"/>
              <w:bottom w:w="80" w:type="dxa"/>
              <w:right w:w="80" w:type="dxa"/>
            </w:tcMar>
            <w:vAlign w:val="center"/>
          </w:tcPr>
          <w:p w14:paraId="18C82FD7"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300.0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196217AC" w14:textId="77777777">
        <w:tblPrEx>
          <w:shd w:val="clear" w:color="auto" w:fill="CED7E7"/>
        </w:tblPrEx>
        <w:trPr>
          <w:trHeight w:val="20"/>
          <w:jc w:val="center"/>
        </w:trPr>
        <w:tc>
          <w:tcPr>
            <w:tcW w:w="2523" w:type="dxa"/>
            <w:tcBorders>
              <w:top w:val="nil"/>
              <w:bottom w:val="nil"/>
            </w:tcBorders>
            <w:shd w:val="clear" w:color="auto" w:fill="auto"/>
            <w:tcMar>
              <w:top w:w="80" w:type="dxa"/>
              <w:left w:w="80" w:type="dxa"/>
              <w:bottom w:w="80" w:type="dxa"/>
              <w:right w:w="80" w:type="dxa"/>
            </w:tcMar>
            <w:vAlign w:val="center"/>
          </w:tcPr>
          <w:p w14:paraId="77501F20"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  Residuo de la destilación</w:t>
            </w:r>
          </w:p>
        </w:tc>
        <w:tc>
          <w:tcPr>
            <w:tcW w:w="1126" w:type="dxa"/>
            <w:tcBorders>
              <w:top w:val="nil"/>
              <w:bottom w:val="nil"/>
            </w:tcBorders>
            <w:shd w:val="clear" w:color="auto" w:fill="auto"/>
            <w:tcMar>
              <w:top w:w="80" w:type="dxa"/>
              <w:left w:w="80" w:type="dxa"/>
              <w:bottom w:w="80" w:type="dxa"/>
              <w:right w:w="80" w:type="dxa"/>
            </w:tcMar>
            <w:vAlign w:val="center"/>
          </w:tcPr>
          <w:p w14:paraId="57C6FA25"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vol.</w:t>
            </w:r>
          </w:p>
        </w:tc>
        <w:tc>
          <w:tcPr>
            <w:tcW w:w="2960" w:type="dxa"/>
            <w:vMerge/>
            <w:shd w:val="clear" w:color="auto" w:fill="auto"/>
            <w:tcMar>
              <w:top w:w="80" w:type="dxa"/>
              <w:left w:w="80" w:type="dxa"/>
              <w:bottom w:w="80" w:type="dxa"/>
              <w:right w:w="80" w:type="dxa"/>
            </w:tcMar>
            <w:vAlign w:val="center"/>
          </w:tcPr>
          <w:p w14:paraId="07775076"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gridSpan w:val="2"/>
            <w:tcBorders>
              <w:top w:val="nil"/>
              <w:bottom w:val="nil"/>
            </w:tcBorders>
            <w:shd w:val="clear" w:color="auto" w:fill="auto"/>
            <w:tcMar>
              <w:top w:w="80" w:type="dxa"/>
              <w:left w:w="80" w:type="dxa"/>
              <w:bottom w:w="80" w:type="dxa"/>
              <w:right w:w="80" w:type="dxa"/>
            </w:tcMar>
            <w:vAlign w:val="center"/>
          </w:tcPr>
          <w:p w14:paraId="07566B61"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1.5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7159E479" w14:textId="77777777">
        <w:tblPrEx>
          <w:shd w:val="clear" w:color="auto" w:fill="CED7E7"/>
        </w:tblPrEx>
        <w:trPr>
          <w:trHeight w:val="20"/>
          <w:jc w:val="center"/>
        </w:trPr>
        <w:tc>
          <w:tcPr>
            <w:tcW w:w="2523" w:type="dxa"/>
            <w:tcBorders>
              <w:top w:val="nil"/>
            </w:tcBorders>
            <w:shd w:val="clear" w:color="auto" w:fill="auto"/>
            <w:tcMar>
              <w:top w:w="80" w:type="dxa"/>
              <w:left w:w="80" w:type="dxa"/>
              <w:bottom w:w="80" w:type="dxa"/>
              <w:right w:w="80" w:type="dxa"/>
            </w:tcMar>
            <w:vAlign w:val="center"/>
          </w:tcPr>
          <w:p w14:paraId="6332D422"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  Pérdida de la destilación</w:t>
            </w:r>
          </w:p>
        </w:tc>
        <w:tc>
          <w:tcPr>
            <w:tcW w:w="1126" w:type="dxa"/>
            <w:tcBorders>
              <w:top w:val="nil"/>
            </w:tcBorders>
            <w:shd w:val="clear" w:color="auto" w:fill="auto"/>
            <w:tcMar>
              <w:top w:w="80" w:type="dxa"/>
              <w:left w:w="80" w:type="dxa"/>
              <w:bottom w:w="80" w:type="dxa"/>
              <w:right w:w="80" w:type="dxa"/>
            </w:tcMar>
            <w:vAlign w:val="center"/>
          </w:tcPr>
          <w:p w14:paraId="30011477"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vol.</w:t>
            </w:r>
          </w:p>
        </w:tc>
        <w:tc>
          <w:tcPr>
            <w:tcW w:w="2960" w:type="dxa"/>
            <w:vMerge/>
            <w:shd w:val="clear" w:color="auto" w:fill="auto"/>
            <w:tcMar>
              <w:top w:w="80" w:type="dxa"/>
              <w:left w:w="80" w:type="dxa"/>
              <w:bottom w:w="80" w:type="dxa"/>
              <w:right w:w="80" w:type="dxa"/>
            </w:tcMar>
            <w:vAlign w:val="center"/>
          </w:tcPr>
          <w:p w14:paraId="347AD33A"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gridSpan w:val="2"/>
            <w:tcBorders>
              <w:top w:val="nil"/>
            </w:tcBorders>
            <w:shd w:val="clear" w:color="auto" w:fill="auto"/>
            <w:tcMar>
              <w:top w:w="80" w:type="dxa"/>
              <w:left w:w="80" w:type="dxa"/>
              <w:bottom w:w="80" w:type="dxa"/>
              <w:right w:w="80" w:type="dxa"/>
            </w:tcMar>
            <w:vAlign w:val="center"/>
          </w:tcPr>
          <w:p w14:paraId="6706222C"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1.5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6A4EE7C4" w14:textId="77777777">
        <w:tblPrEx>
          <w:shd w:val="clear" w:color="auto" w:fill="CED7E7"/>
        </w:tblPrEx>
        <w:trPr>
          <w:trHeight w:val="20"/>
          <w:jc w:val="center"/>
        </w:trPr>
        <w:tc>
          <w:tcPr>
            <w:tcW w:w="2523" w:type="dxa"/>
            <w:shd w:val="clear" w:color="auto" w:fill="auto"/>
            <w:tcMar>
              <w:top w:w="80" w:type="dxa"/>
              <w:left w:w="80" w:type="dxa"/>
              <w:bottom w:w="80" w:type="dxa"/>
              <w:right w:w="80" w:type="dxa"/>
            </w:tcMar>
            <w:vAlign w:val="center"/>
          </w:tcPr>
          <w:p w14:paraId="209EE4C7"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Temperatura de inflamación</w:t>
            </w:r>
            <w:r w:rsidRPr="000D281D">
              <w:rPr>
                <w:rFonts w:ascii="Verdana" w:eastAsia="Arial Unicode MS" w:hAnsi="Verdana" w:cs="Arial Negrita"/>
                <w:b/>
                <w:bCs/>
                <w:color w:val="000000"/>
                <w:sz w:val="16"/>
                <w:szCs w:val="16"/>
                <w:u w:color="000000"/>
                <w:bdr w:val="nil"/>
                <w:vertAlign w:val="superscript"/>
                <w:lang w:val="es-ES_tradnl" w:eastAsia="es-ES_tradnl"/>
              </w:rPr>
              <w:t>(4)</w:t>
            </w:r>
          </w:p>
        </w:tc>
        <w:tc>
          <w:tcPr>
            <w:tcW w:w="1126" w:type="dxa"/>
            <w:shd w:val="clear" w:color="auto" w:fill="auto"/>
            <w:tcMar>
              <w:top w:w="80" w:type="dxa"/>
              <w:left w:w="80" w:type="dxa"/>
              <w:bottom w:w="80" w:type="dxa"/>
              <w:right w:w="80" w:type="dxa"/>
            </w:tcMar>
            <w:vAlign w:val="center"/>
          </w:tcPr>
          <w:p w14:paraId="0ABB72A6"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°C</w:t>
            </w:r>
          </w:p>
        </w:tc>
        <w:tc>
          <w:tcPr>
            <w:tcW w:w="2960" w:type="dxa"/>
            <w:shd w:val="clear" w:color="auto" w:fill="auto"/>
            <w:tcMar>
              <w:top w:w="80" w:type="dxa"/>
              <w:left w:w="80" w:type="dxa"/>
              <w:bottom w:w="80" w:type="dxa"/>
              <w:right w:w="80" w:type="dxa"/>
            </w:tcMar>
            <w:vAlign w:val="center"/>
          </w:tcPr>
          <w:p w14:paraId="542A014D"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ASTM D56, Temperatura de inflamabilidad por analizador TAG de copa cerrada </w:t>
            </w:r>
          </w:p>
        </w:tc>
        <w:tc>
          <w:tcPr>
            <w:tcW w:w="2103" w:type="dxa"/>
            <w:gridSpan w:val="2"/>
            <w:shd w:val="clear" w:color="auto" w:fill="auto"/>
            <w:tcMar>
              <w:top w:w="80" w:type="dxa"/>
              <w:left w:w="80" w:type="dxa"/>
              <w:bottom w:w="80" w:type="dxa"/>
              <w:right w:w="80" w:type="dxa"/>
            </w:tcMar>
            <w:vAlign w:val="center"/>
          </w:tcPr>
          <w:p w14:paraId="6A80CD3F"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38.0 mínimo</w:t>
            </w:r>
          </w:p>
        </w:tc>
      </w:tr>
      <w:tr w:rsidR="00A715B9" w:rsidRPr="00B473A8" w14:paraId="4F6D077A" w14:textId="77777777">
        <w:tblPrEx>
          <w:shd w:val="clear" w:color="auto" w:fill="CED7E7"/>
        </w:tblPrEx>
        <w:trPr>
          <w:trHeight w:val="20"/>
          <w:jc w:val="center"/>
        </w:trPr>
        <w:tc>
          <w:tcPr>
            <w:tcW w:w="2523" w:type="dxa"/>
            <w:shd w:val="clear" w:color="auto" w:fill="auto"/>
            <w:tcMar>
              <w:top w:w="80" w:type="dxa"/>
              <w:left w:w="80" w:type="dxa"/>
              <w:bottom w:w="80" w:type="dxa"/>
              <w:right w:w="80" w:type="dxa"/>
            </w:tcMar>
            <w:vAlign w:val="center"/>
          </w:tcPr>
          <w:p w14:paraId="701E2A09"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Temperatura de congelación</w:t>
            </w:r>
          </w:p>
        </w:tc>
        <w:tc>
          <w:tcPr>
            <w:tcW w:w="1126" w:type="dxa"/>
            <w:shd w:val="clear" w:color="auto" w:fill="auto"/>
            <w:tcMar>
              <w:top w:w="80" w:type="dxa"/>
              <w:left w:w="80" w:type="dxa"/>
              <w:bottom w:w="80" w:type="dxa"/>
              <w:right w:w="80" w:type="dxa"/>
            </w:tcMar>
            <w:vAlign w:val="center"/>
          </w:tcPr>
          <w:p w14:paraId="503F8152"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°C</w:t>
            </w:r>
          </w:p>
        </w:tc>
        <w:tc>
          <w:tcPr>
            <w:tcW w:w="2960" w:type="dxa"/>
            <w:shd w:val="clear" w:color="auto" w:fill="auto"/>
            <w:tcMar>
              <w:top w:w="80" w:type="dxa"/>
              <w:left w:w="80" w:type="dxa"/>
              <w:bottom w:w="80" w:type="dxa"/>
              <w:right w:w="80" w:type="dxa"/>
            </w:tcMar>
            <w:vAlign w:val="center"/>
          </w:tcPr>
          <w:p w14:paraId="2F510FEA"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D2386, Temperatura de congelación para combustibles de aviación</w:t>
            </w:r>
          </w:p>
          <w:p w14:paraId="53DC57C7"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D5972, Temperatura de congelación para combustibles de aviación (Método Automático por Transición de Fases)</w:t>
            </w:r>
          </w:p>
          <w:p w14:paraId="472049FB"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lastRenderedPageBreak/>
              <w:t>ASTM D7153, Temperatura de congelación para combustibles de aviación (Método Automático de Laser)</w:t>
            </w:r>
          </w:p>
          <w:p w14:paraId="3CC2F01C"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D7154, Temperatura de congelación para combustibles de aviación (Método Automático de Fibra Óptica)</w:t>
            </w:r>
          </w:p>
        </w:tc>
        <w:tc>
          <w:tcPr>
            <w:tcW w:w="1126" w:type="dxa"/>
            <w:shd w:val="clear" w:color="auto" w:fill="auto"/>
            <w:tcMar>
              <w:top w:w="80" w:type="dxa"/>
              <w:left w:w="80" w:type="dxa"/>
              <w:bottom w:w="80" w:type="dxa"/>
              <w:right w:w="80" w:type="dxa"/>
            </w:tcMar>
            <w:vAlign w:val="center"/>
          </w:tcPr>
          <w:p w14:paraId="1D82386B"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lastRenderedPageBreak/>
              <w:t xml:space="preserve">-47.0 </w:t>
            </w:r>
            <w:r w:rsidR="009138BD" w:rsidRPr="000D281D">
              <w:rPr>
                <w:rFonts w:ascii="Verdana" w:eastAsia="Arial Unicode MS" w:hAnsi="Verdana" w:cs="Arial Unicode MS"/>
                <w:color w:val="000000"/>
                <w:sz w:val="16"/>
                <w:szCs w:val="16"/>
                <w:u w:color="000000"/>
                <w:bdr w:val="nil"/>
                <w:lang w:val="es-ES_tradnl" w:eastAsia="es-ES_tradnl"/>
              </w:rPr>
              <w:t>máximo</w:t>
            </w:r>
          </w:p>
        </w:tc>
        <w:tc>
          <w:tcPr>
            <w:tcW w:w="977" w:type="dxa"/>
            <w:shd w:val="clear" w:color="auto" w:fill="auto"/>
            <w:vAlign w:val="center"/>
          </w:tcPr>
          <w:p w14:paraId="27BB16F9"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-40.0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72821351" w14:textId="77777777">
        <w:tblPrEx>
          <w:shd w:val="clear" w:color="auto" w:fill="CED7E7"/>
        </w:tblPrEx>
        <w:trPr>
          <w:trHeight w:val="20"/>
          <w:jc w:val="center"/>
        </w:trPr>
        <w:tc>
          <w:tcPr>
            <w:tcW w:w="2523" w:type="dxa"/>
            <w:shd w:val="clear" w:color="auto" w:fill="auto"/>
            <w:tcMar>
              <w:top w:w="80" w:type="dxa"/>
              <w:left w:w="80" w:type="dxa"/>
              <w:bottom w:w="80" w:type="dxa"/>
              <w:right w:w="80" w:type="dxa"/>
            </w:tcMar>
            <w:vAlign w:val="center"/>
          </w:tcPr>
          <w:p w14:paraId="24C4B5EE"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Poder calorífico</w:t>
            </w:r>
            <w:r w:rsidRPr="000D281D">
              <w:rPr>
                <w:rFonts w:ascii="Verdana" w:eastAsia="Arial Unicode MS" w:hAnsi="Verdana" w:cs="Arial Negrita"/>
                <w:b/>
                <w:bCs/>
                <w:color w:val="000000"/>
                <w:sz w:val="16"/>
                <w:szCs w:val="16"/>
                <w:u w:color="000000"/>
                <w:bdr w:val="nil"/>
                <w:vertAlign w:val="superscript"/>
                <w:lang w:val="es-ES_tradnl" w:eastAsia="es-ES_tradnl"/>
              </w:rPr>
              <w:t>(5)</w:t>
            </w:r>
          </w:p>
        </w:tc>
        <w:tc>
          <w:tcPr>
            <w:tcW w:w="1126" w:type="dxa"/>
            <w:shd w:val="clear" w:color="auto" w:fill="auto"/>
            <w:tcMar>
              <w:top w:w="80" w:type="dxa"/>
              <w:left w:w="80" w:type="dxa"/>
              <w:bottom w:w="80" w:type="dxa"/>
              <w:right w:w="80" w:type="dxa"/>
            </w:tcMar>
            <w:vAlign w:val="center"/>
          </w:tcPr>
          <w:p w14:paraId="29842070"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MJ/kg</w:t>
            </w:r>
          </w:p>
        </w:tc>
        <w:tc>
          <w:tcPr>
            <w:tcW w:w="2960" w:type="dxa"/>
            <w:shd w:val="clear" w:color="auto" w:fill="auto"/>
            <w:tcMar>
              <w:top w:w="80" w:type="dxa"/>
              <w:left w:w="80" w:type="dxa"/>
              <w:bottom w:w="80" w:type="dxa"/>
              <w:right w:w="80" w:type="dxa"/>
            </w:tcMar>
            <w:vAlign w:val="center"/>
          </w:tcPr>
          <w:p w14:paraId="4CDD2C46"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D4529, Poder calorífico para combustibles para aviación</w:t>
            </w:r>
          </w:p>
          <w:p w14:paraId="5BF84D20"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D3338, Poder calorífico para combustibles para aviación</w:t>
            </w:r>
          </w:p>
          <w:p w14:paraId="5FB39A57"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D4809, Poder calorífico de combustibles fósiles líquidos por calorímetro de bomba (Método de precisión)</w:t>
            </w:r>
          </w:p>
        </w:tc>
        <w:tc>
          <w:tcPr>
            <w:tcW w:w="2103" w:type="dxa"/>
            <w:gridSpan w:val="2"/>
            <w:shd w:val="clear" w:color="auto" w:fill="auto"/>
            <w:tcMar>
              <w:top w:w="80" w:type="dxa"/>
              <w:left w:w="80" w:type="dxa"/>
              <w:bottom w:w="80" w:type="dxa"/>
              <w:right w:w="80" w:type="dxa"/>
            </w:tcMar>
            <w:vAlign w:val="center"/>
          </w:tcPr>
          <w:p w14:paraId="0834F405"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42.8 mínimo</w:t>
            </w:r>
          </w:p>
        </w:tc>
      </w:tr>
      <w:tr w:rsidR="00A715B9" w:rsidRPr="00B473A8" w14:paraId="527387E5" w14:textId="77777777">
        <w:tblPrEx>
          <w:shd w:val="clear" w:color="auto" w:fill="CED7E7"/>
        </w:tblPrEx>
        <w:trPr>
          <w:trHeight w:val="20"/>
          <w:jc w:val="center"/>
        </w:trPr>
        <w:tc>
          <w:tcPr>
            <w:tcW w:w="2523" w:type="dxa"/>
            <w:shd w:val="clear" w:color="auto" w:fill="auto"/>
            <w:tcMar>
              <w:top w:w="80" w:type="dxa"/>
              <w:left w:w="80" w:type="dxa"/>
              <w:bottom w:w="80" w:type="dxa"/>
              <w:right w:w="80" w:type="dxa"/>
            </w:tcMar>
            <w:vAlign w:val="center"/>
          </w:tcPr>
          <w:p w14:paraId="032C10C7"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Acidez total</w:t>
            </w:r>
          </w:p>
        </w:tc>
        <w:tc>
          <w:tcPr>
            <w:tcW w:w="1126" w:type="dxa"/>
            <w:shd w:val="clear" w:color="auto" w:fill="auto"/>
            <w:tcMar>
              <w:top w:w="80" w:type="dxa"/>
              <w:left w:w="80" w:type="dxa"/>
              <w:bottom w:w="80" w:type="dxa"/>
              <w:right w:w="80" w:type="dxa"/>
            </w:tcMar>
            <w:vAlign w:val="center"/>
          </w:tcPr>
          <w:p w14:paraId="4C8C49A1"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mg KOH/g</w:t>
            </w:r>
          </w:p>
        </w:tc>
        <w:tc>
          <w:tcPr>
            <w:tcW w:w="2960" w:type="dxa"/>
            <w:shd w:val="clear" w:color="auto" w:fill="auto"/>
            <w:tcMar>
              <w:top w:w="80" w:type="dxa"/>
              <w:left w:w="80" w:type="dxa"/>
              <w:bottom w:w="80" w:type="dxa"/>
              <w:right w:w="80" w:type="dxa"/>
            </w:tcMar>
            <w:vAlign w:val="center"/>
          </w:tcPr>
          <w:p w14:paraId="3CF18D31"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D3242, Acidez en combustibles para turbinas de aviación</w:t>
            </w:r>
          </w:p>
        </w:tc>
        <w:tc>
          <w:tcPr>
            <w:tcW w:w="2103" w:type="dxa"/>
            <w:gridSpan w:val="2"/>
            <w:shd w:val="clear" w:color="auto" w:fill="auto"/>
            <w:tcMar>
              <w:top w:w="80" w:type="dxa"/>
              <w:left w:w="80" w:type="dxa"/>
              <w:bottom w:w="80" w:type="dxa"/>
              <w:right w:w="80" w:type="dxa"/>
            </w:tcMar>
            <w:vAlign w:val="center"/>
          </w:tcPr>
          <w:p w14:paraId="19C26A45"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0.10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147D283F" w14:textId="77777777">
        <w:tblPrEx>
          <w:shd w:val="clear" w:color="auto" w:fill="CED7E7"/>
        </w:tblPrEx>
        <w:trPr>
          <w:trHeight w:val="20"/>
          <w:jc w:val="center"/>
        </w:trPr>
        <w:tc>
          <w:tcPr>
            <w:tcW w:w="2523" w:type="dxa"/>
            <w:shd w:val="clear" w:color="auto" w:fill="auto"/>
            <w:tcMar>
              <w:top w:w="80" w:type="dxa"/>
              <w:left w:w="80" w:type="dxa"/>
              <w:bottom w:w="80" w:type="dxa"/>
              <w:right w:w="80" w:type="dxa"/>
            </w:tcMar>
            <w:vAlign w:val="center"/>
          </w:tcPr>
          <w:p w14:paraId="35314A30" w14:textId="77777777" w:rsidR="00A715B9" w:rsidRPr="000D281D" w:rsidRDefault="00A715B9" w:rsidP="00AC04B7">
            <w:pPr>
              <w:pBdr>
                <w:top w:val="nil"/>
                <w:left w:val="nil"/>
                <w:bottom w:val="nil"/>
                <w:right w:val="nil"/>
                <w:between w:val="nil"/>
                <w:bar w:val="nil"/>
              </w:pBdr>
              <w:spacing w:before="20" w:after="20" w:line="12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Aromáticos </w:t>
            </w:r>
          </w:p>
        </w:tc>
        <w:tc>
          <w:tcPr>
            <w:tcW w:w="1126" w:type="dxa"/>
            <w:shd w:val="clear" w:color="auto" w:fill="auto"/>
            <w:tcMar>
              <w:top w:w="80" w:type="dxa"/>
              <w:left w:w="80" w:type="dxa"/>
              <w:bottom w:w="80" w:type="dxa"/>
              <w:right w:w="80" w:type="dxa"/>
            </w:tcMar>
            <w:vAlign w:val="center"/>
          </w:tcPr>
          <w:p w14:paraId="3EF7DFCA" w14:textId="77777777" w:rsidR="00A715B9" w:rsidRPr="000D281D" w:rsidRDefault="00A715B9" w:rsidP="00AC04B7">
            <w:pPr>
              <w:pBdr>
                <w:top w:val="nil"/>
                <w:left w:val="nil"/>
                <w:bottom w:val="nil"/>
                <w:right w:val="nil"/>
                <w:between w:val="nil"/>
                <w:bar w:val="nil"/>
              </w:pBdr>
              <w:spacing w:before="20" w:after="20" w:line="12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vol.</w:t>
            </w:r>
          </w:p>
        </w:tc>
        <w:tc>
          <w:tcPr>
            <w:tcW w:w="2960" w:type="dxa"/>
            <w:shd w:val="clear" w:color="auto" w:fill="auto"/>
            <w:tcMar>
              <w:top w:w="80" w:type="dxa"/>
              <w:left w:w="80" w:type="dxa"/>
              <w:bottom w:w="80" w:type="dxa"/>
              <w:right w:w="80" w:type="dxa"/>
            </w:tcMar>
            <w:vAlign w:val="center"/>
          </w:tcPr>
          <w:p w14:paraId="465125BE" w14:textId="77777777" w:rsidR="00A715B9" w:rsidRPr="000D281D" w:rsidRDefault="00A715B9" w:rsidP="00AC04B7">
            <w:pPr>
              <w:pBdr>
                <w:top w:val="nil"/>
                <w:left w:val="nil"/>
                <w:bottom w:val="nil"/>
                <w:right w:val="nil"/>
                <w:between w:val="nil"/>
                <w:bar w:val="nil"/>
              </w:pBdr>
              <w:spacing w:before="20" w:after="20" w:line="12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D1319, Tipos de hidrocarburos en productos líquidos de petróleo por indicador fluorescente de absorción</w:t>
            </w:r>
          </w:p>
          <w:p w14:paraId="3221D04D" w14:textId="77777777" w:rsidR="00A715B9" w:rsidRPr="000D281D" w:rsidRDefault="00A715B9" w:rsidP="00AC04B7">
            <w:pPr>
              <w:pBdr>
                <w:top w:val="nil"/>
                <w:left w:val="nil"/>
                <w:bottom w:val="nil"/>
                <w:right w:val="nil"/>
                <w:between w:val="nil"/>
                <w:bar w:val="nil"/>
              </w:pBdr>
              <w:spacing w:before="20" w:after="20" w:line="12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ASTM D5186, Determinación del contenido de compuestos aromáticos polinucleares </w:t>
            </w:r>
            <w:r w:rsidR="009369F4" w:rsidRPr="000D281D">
              <w:rPr>
                <w:rFonts w:ascii="Verdana" w:eastAsia="Arial Unicode MS" w:hAnsi="Verdana" w:cs="Arial Unicode MS"/>
                <w:color w:val="000000"/>
                <w:sz w:val="16"/>
                <w:szCs w:val="16"/>
                <w:u w:color="000000"/>
                <w:bdr w:val="nil"/>
                <w:lang w:val="es-ES_tradnl" w:eastAsia="es-ES_tradnl"/>
              </w:rPr>
              <w:t xml:space="preserve"> </w:t>
            </w:r>
            <w:r w:rsidRPr="000D281D">
              <w:rPr>
                <w:rFonts w:ascii="Verdana" w:eastAsia="Arial Unicode MS" w:hAnsi="Verdana" w:cs="Arial Unicode MS"/>
                <w:color w:val="000000"/>
                <w:sz w:val="16"/>
                <w:szCs w:val="16"/>
                <w:u w:color="000000"/>
                <w:bdr w:val="nil"/>
                <w:lang w:val="es-ES_tradnl" w:eastAsia="es-ES_tradnl"/>
              </w:rPr>
              <w:t>y contenido aromático de combustibles diésel y combustibles de turbinas de aviación por cromatografía de fluidos supercríticos</w:t>
            </w:r>
          </w:p>
        </w:tc>
        <w:tc>
          <w:tcPr>
            <w:tcW w:w="2103" w:type="dxa"/>
            <w:gridSpan w:val="2"/>
            <w:shd w:val="clear" w:color="auto" w:fill="auto"/>
            <w:tcMar>
              <w:top w:w="80" w:type="dxa"/>
              <w:left w:w="80" w:type="dxa"/>
              <w:bottom w:w="80" w:type="dxa"/>
              <w:right w:w="80" w:type="dxa"/>
            </w:tcMar>
            <w:vAlign w:val="center"/>
          </w:tcPr>
          <w:p w14:paraId="5640F17D" w14:textId="77777777" w:rsidR="00A715B9" w:rsidRPr="000D281D" w:rsidRDefault="00A715B9" w:rsidP="00AC04B7">
            <w:pPr>
              <w:pBdr>
                <w:top w:val="nil"/>
                <w:left w:val="nil"/>
                <w:bottom w:val="nil"/>
                <w:right w:val="nil"/>
                <w:between w:val="nil"/>
                <w:bar w:val="nil"/>
              </w:pBdr>
              <w:spacing w:before="20" w:after="20" w:line="12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25.0 </w:t>
            </w:r>
            <w:r w:rsidR="009138BD" w:rsidRPr="000D281D">
              <w:rPr>
                <w:rFonts w:ascii="Verdana" w:eastAsia="Arial Unicode MS" w:hAnsi="Verdana" w:cs="Arial Unicode MS"/>
                <w:color w:val="000000"/>
                <w:sz w:val="16"/>
                <w:szCs w:val="16"/>
                <w:u w:color="000000"/>
                <w:bdr w:val="nil"/>
                <w:lang w:val="es-ES_tradnl" w:eastAsia="es-ES_tradnl"/>
              </w:rPr>
              <w:t>máximo</w:t>
            </w:r>
          </w:p>
        </w:tc>
      </w:tr>
      <w:tr w:rsidR="00A715B9" w:rsidRPr="00B473A8" w14:paraId="2AEB1E81" w14:textId="77777777">
        <w:tblPrEx>
          <w:shd w:val="clear" w:color="auto" w:fill="CED7E7"/>
        </w:tblPrEx>
        <w:trPr>
          <w:trHeight w:val="20"/>
          <w:jc w:val="center"/>
        </w:trPr>
        <w:tc>
          <w:tcPr>
            <w:tcW w:w="2523" w:type="dxa"/>
            <w:shd w:val="clear" w:color="auto" w:fill="auto"/>
            <w:tcMar>
              <w:top w:w="80" w:type="dxa"/>
              <w:left w:w="80" w:type="dxa"/>
              <w:bottom w:w="80" w:type="dxa"/>
              <w:right w:w="80" w:type="dxa"/>
            </w:tcMar>
            <w:vAlign w:val="center"/>
          </w:tcPr>
          <w:p w14:paraId="207DB894"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Azufre Total</w:t>
            </w:r>
          </w:p>
        </w:tc>
        <w:tc>
          <w:tcPr>
            <w:tcW w:w="1126" w:type="dxa"/>
            <w:shd w:val="clear" w:color="auto" w:fill="auto"/>
            <w:tcMar>
              <w:top w:w="80" w:type="dxa"/>
              <w:left w:w="80" w:type="dxa"/>
              <w:bottom w:w="80" w:type="dxa"/>
              <w:right w:w="80" w:type="dxa"/>
            </w:tcMar>
            <w:vAlign w:val="center"/>
          </w:tcPr>
          <w:p w14:paraId="121EC861"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mg/kg</w:t>
            </w:r>
          </w:p>
        </w:tc>
        <w:tc>
          <w:tcPr>
            <w:tcW w:w="2960" w:type="dxa"/>
            <w:shd w:val="clear" w:color="auto" w:fill="auto"/>
            <w:tcMar>
              <w:top w:w="80" w:type="dxa"/>
              <w:left w:w="80" w:type="dxa"/>
              <w:bottom w:w="80" w:type="dxa"/>
              <w:right w:w="80" w:type="dxa"/>
            </w:tcMar>
            <w:vAlign w:val="center"/>
          </w:tcPr>
          <w:p w14:paraId="41F9F712"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D4294, Determinación de azufre en product</w:t>
            </w:r>
            <w:r w:rsidR="00237D9B" w:rsidRPr="000D281D">
              <w:rPr>
                <w:rFonts w:ascii="Verdana" w:eastAsia="Arial Unicode MS" w:hAnsi="Verdana" w:cs="Arial Unicode MS"/>
                <w:color w:val="000000"/>
                <w:sz w:val="16"/>
                <w:szCs w:val="16"/>
                <w:u w:color="000000"/>
                <w:bdr w:val="nil"/>
                <w:lang w:val="es-ES_tradnl" w:eastAsia="es-ES_tradnl"/>
              </w:rPr>
              <w:t>os de petróleo por espectroscopi</w:t>
            </w:r>
            <w:r w:rsidRPr="000D281D">
              <w:rPr>
                <w:rFonts w:ascii="Verdana" w:eastAsia="Arial Unicode MS" w:hAnsi="Verdana" w:cs="Arial Unicode MS"/>
                <w:color w:val="000000"/>
                <w:sz w:val="16"/>
                <w:szCs w:val="16"/>
                <w:u w:color="000000"/>
                <w:bdr w:val="nil"/>
                <w:lang w:val="es-ES_tradnl" w:eastAsia="es-ES_tradnl"/>
              </w:rPr>
              <w:t xml:space="preserve">a de fluorescencia de rayos X por dispersión de energía </w:t>
            </w:r>
          </w:p>
          <w:p w14:paraId="2D885278"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ASTM D5453, Determinación de Azufre total en hidrocarburos ligeros, combustible para motores de ignición por chispa, combustible para motores a diésel y aceite para motor, por Fluorescencia ultravioleta </w:t>
            </w:r>
          </w:p>
          <w:p w14:paraId="61D092C5"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ASTM D2622, Azufre en productos del petróleo por medio de Espectrometría Fluorescente de energía dispersiva de </w:t>
            </w:r>
            <w:r w:rsidR="009369F4" w:rsidRPr="000D281D">
              <w:rPr>
                <w:rFonts w:ascii="Verdana" w:eastAsia="Arial Unicode MS" w:hAnsi="Verdana" w:cs="Arial Unicode MS"/>
                <w:color w:val="000000"/>
                <w:sz w:val="16"/>
                <w:szCs w:val="16"/>
                <w:u w:color="000000"/>
                <w:bdr w:val="nil"/>
                <w:lang w:val="es-ES_tradnl" w:eastAsia="es-ES_tradnl"/>
              </w:rPr>
              <w:t xml:space="preserve"> </w:t>
            </w:r>
            <w:r w:rsidRPr="000D281D">
              <w:rPr>
                <w:rFonts w:ascii="Verdana" w:eastAsia="Arial Unicode MS" w:hAnsi="Verdana" w:cs="Arial Unicode MS"/>
                <w:color w:val="000000"/>
                <w:sz w:val="16"/>
                <w:szCs w:val="16"/>
                <w:u w:color="000000"/>
                <w:bdr w:val="nil"/>
                <w:lang w:val="es-ES_tradnl" w:eastAsia="es-ES_tradnl"/>
              </w:rPr>
              <w:t>Rayos X</w:t>
            </w:r>
          </w:p>
          <w:p w14:paraId="199B6CDB" w14:textId="77777777" w:rsidR="00A715B9" w:rsidRPr="000D281D" w:rsidRDefault="00A715B9" w:rsidP="00AC04B7">
            <w:pPr>
              <w:pBdr>
                <w:top w:val="nil"/>
                <w:left w:val="nil"/>
                <w:bottom w:val="nil"/>
                <w:right w:val="nil"/>
                <w:between w:val="nil"/>
                <w:bar w:val="nil"/>
              </w:pBdr>
              <w:spacing w:before="20" w:after="20" w:line="130" w:lineRule="exact"/>
              <w:jc w:val="both"/>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ASTM D7039 Azufre en gasolina y diésel por medio de espectrometría por fluorescencia dispersiva de rayos X de longitud de onda monocromática</w:t>
            </w:r>
          </w:p>
        </w:tc>
        <w:tc>
          <w:tcPr>
            <w:tcW w:w="2103" w:type="dxa"/>
            <w:gridSpan w:val="2"/>
            <w:shd w:val="clear" w:color="auto" w:fill="auto"/>
            <w:tcMar>
              <w:top w:w="80" w:type="dxa"/>
              <w:left w:w="80" w:type="dxa"/>
              <w:bottom w:w="80" w:type="dxa"/>
              <w:right w:w="80" w:type="dxa"/>
            </w:tcMar>
            <w:vAlign w:val="center"/>
          </w:tcPr>
          <w:p w14:paraId="7AABC680" w14:textId="77777777" w:rsidR="00A715B9" w:rsidRPr="000D281D" w:rsidRDefault="00A715B9" w:rsidP="00AC04B7">
            <w:pPr>
              <w:pBdr>
                <w:top w:val="nil"/>
                <w:left w:val="nil"/>
                <w:bottom w:val="nil"/>
                <w:right w:val="nil"/>
                <w:between w:val="nil"/>
                <w:bar w:val="nil"/>
              </w:pBdr>
              <w:spacing w:before="20" w:after="20" w:line="130" w:lineRule="exact"/>
              <w:jc w:val="center"/>
              <w:rPr>
                <w:rFonts w:ascii="Verdana" w:eastAsia="Arial Unicode MS" w:hAnsi="Verdana" w:cs="Arial Unicode MS"/>
                <w:color w:val="000000"/>
                <w:sz w:val="16"/>
                <w:szCs w:val="16"/>
                <w:u w:color="000000"/>
                <w:bdr w:val="nil"/>
                <w:lang w:val="es-ES_tradnl" w:eastAsia="es-ES_tradnl"/>
              </w:rPr>
            </w:pPr>
            <w:r w:rsidRPr="000D281D">
              <w:rPr>
                <w:rFonts w:ascii="Verdana" w:eastAsia="Arial Unicode MS" w:hAnsi="Verdana" w:cs="Arial Unicode MS"/>
                <w:color w:val="000000"/>
                <w:sz w:val="16"/>
                <w:szCs w:val="16"/>
                <w:u w:color="000000"/>
                <w:bdr w:val="nil"/>
                <w:lang w:val="es-ES_tradnl" w:eastAsia="es-ES_tradnl"/>
              </w:rPr>
              <w:t xml:space="preserve">3000 </w:t>
            </w:r>
            <w:r w:rsidR="009138BD" w:rsidRPr="000D281D">
              <w:rPr>
                <w:rFonts w:ascii="Verdana" w:eastAsia="Arial Unicode MS" w:hAnsi="Verdana" w:cs="Arial Unicode MS"/>
                <w:color w:val="000000"/>
                <w:sz w:val="16"/>
                <w:szCs w:val="16"/>
                <w:u w:color="000000"/>
                <w:bdr w:val="nil"/>
                <w:lang w:val="es-ES_tradnl" w:eastAsia="es-ES_tradnl"/>
              </w:rPr>
              <w:t>máximo</w:t>
            </w:r>
          </w:p>
        </w:tc>
      </w:tr>
    </w:tbl>
    <w:p w14:paraId="18FDF409" w14:textId="77777777" w:rsidR="0052520D" w:rsidRPr="00B473A8" w:rsidRDefault="0052520D">
      <w:pPr>
        <w:rPr>
          <w:rFonts w:ascii="Verdana" w:hAnsi="Verdana"/>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2523"/>
        <w:gridCol w:w="1126"/>
        <w:gridCol w:w="2960"/>
        <w:gridCol w:w="2103"/>
      </w:tblGrid>
      <w:tr w:rsidR="00A715B9" w:rsidRPr="00B473A8" w14:paraId="0FF75C71" w14:textId="77777777">
        <w:trPr>
          <w:trHeight w:val="20"/>
          <w:jc w:val="center"/>
        </w:trPr>
        <w:tc>
          <w:tcPr>
            <w:tcW w:w="2523" w:type="dxa"/>
            <w:shd w:val="clear" w:color="auto" w:fill="auto"/>
            <w:tcMar>
              <w:top w:w="80" w:type="dxa"/>
              <w:left w:w="80" w:type="dxa"/>
              <w:bottom w:w="80" w:type="dxa"/>
              <w:right w:w="80" w:type="dxa"/>
            </w:tcMar>
            <w:vAlign w:val="center"/>
          </w:tcPr>
          <w:p w14:paraId="6187C772"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Azufre mercaptánico</w:t>
            </w:r>
          </w:p>
        </w:tc>
        <w:tc>
          <w:tcPr>
            <w:tcW w:w="1126" w:type="dxa"/>
            <w:shd w:val="clear" w:color="auto" w:fill="auto"/>
            <w:tcMar>
              <w:top w:w="80" w:type="dxa"/>
              <w:left w:w="80" w:type="dxa"/>
              <w:bottom w:w="80" w:type="dxa"/>
              <w:right w:w="80" w:type="dxa"/>
            </w:tcMar>
            <w:vAlign w:val="center"/>
          </w:tcPr>
          <w:p w14:paraId="30FB59E0"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mg/kg</w:t>
            </w:r>
          </w:p>
        </w:tc>
        <w:tc>
          <w:tcPr>
            <w:tcW w:w="2960" w:type="dxa"/>
            <w:shd w:val="clear" w:color="auto" w:fill="auto"/>
            <w:tcMar>
              <w:top w:w="80" w:type="dxa"/>
              <w:left w:w="80" w:type="dxa"/>
              <w:bottom w:w="80" w:type="dxa"/>
              <w:right w:w="80" w:type="dxa"/>
            </w:tcMar>
            <w:vAlign w:val="center"/>
          </w:tcPr>
          <w:p w14:paraId="35B3AAB6"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ASTM D3227, Azufre mercaptánico en gasolina, queroseno, combustibles para turbinas de aviación y combustibles destilados (Método potenciométrico)</w:t>
            </w:r>
          </w:p>
        </w:tc>
        <w:tc>
          <w:tcPr>
            <w:tcW w:w="2103" w:type="dxa"/>
            <w:shd w:val="clear" w:color="auto" w:fill="auto"/>
            <w:tcMar>
              <w:top w:w="80" w:type="dxa"/>
              <w:left w:w="80" w:type="dxa"/>
              <w:bottom w:w="80" w:type="dxa"/>
              <w:right w:w="80" w:type="dxa"/>
            </w:tcMar>
            <w:vAlign w:val="center"/>
          </w:tcPr>
          <w:p w14:paraId="48A8D4C5"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30 </w:t>
            </w:r>
            <w:r w:rsidR="009138BD">
              <w:rPr>
                <w:rFonts w:ascii="Verdana" w:eastAsia="Arial Unicode MS" w:hAnsi="Verdana" w:cs="Arial Unicode MS"/>
                <w:color w:val="000000"/>
                <w:sz w:val="16"/>
                <w:szCs w:val="16"/>
                <w:u w:color="000000"/>
                <w:bdr w:val="nil"/>
                <w:lang w:val="es-ES_tradnl" w:eastAsia="es-ES_tradnl"/>
              </w:rPr>
              <w:t>máximo</w:t>
            </w:r>
          </w:p>
        </w:tc>
      </w:tr>
      <w:tr w:rsidR="00A715B9" w:rsidRPr="00B473A8" w14:paraId="0A3E6F0A" w14:textId="77777777">
        <w:trPr>
          <w:trHeight w:val="20"/>
          <w:jc w:val="center"/>
        </w:trPr>
        <w:tc>
          <w:tcPr>
            <w:tcW w:w="2523" w:type="dxa"/>
            <w:tcBorders>
              <w:bottom w:val="single" w:sz="6" w:space="0" w:color="auto"/>
            </w:tcBorders>
            <w:shd w:val="clear" w:color="auto" w:fill="auto"/>
            <w:tcMar>
              <w:top w:w="80" w:type="dxa"/>
              <w:left w:w="80" w:type="dxa"/>
              <w:bottom w:w="80" w:type="dxa"/>
              <w:right w:w="80" w:type="dxa"/>
            </w:tcMar>
            <w:vAlign w:val="center"/>
          </w:tcPr>
          <w:p w14:paraId="1FA20A7C"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Viscosidad cinemática a -20 ºC</w:t>
            </w:r>
          </w:p>
        </w:tc>
        <w:tc>
          <w:tcPr>
            <w:tcW w:w="1126" w:type="dxa"/>
            <w:tcBorders>
              <w:bottom w:val="single" w:sz="6" w:space="0" w:color="auto"/>
            </w:tcBorders>
            <w:shd w:val="clear" w:color="auto" w:fill="auto"/>
            <w:tcMar>
              <w:top w:w="80" w:type="dxa"/>
              <w:left w:w="80" w:type="dxa"/>
              <w:bottom w:w="80" w:type="dxa"/>
              <w:right w:w="80" w:type="dxa"/>
            </w:tcMar>
            <w:vAlign w:val="center"/>
          </w:tcPr>
          <w:p w14:paraId="2678E9B3"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cSt</w:t>
            </w:r>
          </w:p>
        </w:tc>
        <w:tc>
          <w:tcPr>
            <w:tcW w:w="2960" w:type="dxa"/>
            <w:tcBorders>
              <w:bottom w:val="single" w:sz="6" w:space="0" w:color="auto"/>
            </w:tcBorders>
            <w:shd w:val="clear" w:color="auto" w:fill="auto"/>
            <w:tcMar>
              <w:top w:w="80" w:type="dxa"/>
              <w:left w:w="80" w:type="dxa"/>
              <w:bottom w:w="80" w:type="dxa"/>
              <w:right w:w="80" w:type="dxa"/>
            </w:tcMar>
            <w:vAlign w:val="center"/>
          </w:tcPr>
          <w:p w14:paraId="07AA49C7"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D445, Viscosidad cinemática de líquidos transparentes y opacos (Cálculo </w:t>
            </w:r>
            <w:r w:rsidR="009369F4" w:rsidRPr="00B473A8">
              <w:rPr>
                <w:rFonts w:ascii="Verdana" w:eastAsia="Arial Unicode MS" w:hAnsi="Verdana" w:cs="Arial Unicode MS"/>
                <w:color w:val="000000"/>
                <w:sz w:val="16"/>
                <w:szCs w:val="16"/>
                <w:u w:color="000000"/>
                <w:bdr w:val="nil"/>
                <w:lang w:val="es-ES_tradnl" w:eastAsia="es-ES_tradnl"/>
              </w:rPr>
              <w:t xml:space="preserve"> </w:t>
            </w:r>
            <w:r w:rsidRPr="00B473A8">
              <w:rPr>
                <w:rFonts w:ascii="Verdana" w:eastAsia="Arial Unicode MS" w:hAnsi="Verdana" w:cs="Arial Unicode MS"/>
                <w:color w:val="000000"/>
                <w:sz w:val="16"/>
                <w:szCs w:val="16"/>
                <w:u w:color="000000"/>
                <w:bdr w:val="nil"/>
                <w:lang w:val="es-ES_tradnl" w:eastAsia="es-ES_tradnl"/>
              </w:rPr>
              <w:t>de viscosidad dinámica)</w:t>
            </w:r>
          </w:p>
          <w:p w14:paraId="2ADD114A"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ASTM D7042</w:t>
            </w:r>
            <w:r w:rsidRPr="00B473A8">
              <w:rPr>
                <w:rFonts w:ascii="Verdana" w:eastAsia="Arial Unicode MS" w:hAnsi="Verdana" w:cs="Arial Unicode MS"/>
                <w:color w:val="000000"/>
                <w:sz w:val="16"/>
                <w:szCs w:val="16"/>
                <w:u w:color="000000"/>
                <w:bdr w:val="nil"/>
                <w:vertAlign w:val="superscript"/>
                <w:lang w:val="es-ES_tradnl" w:eastAsia="es-ES_tradnl"/>
              </w:rPr>
              <w:t>(6)</w:t>
            </w:r>
            <w:r w:rsidRPr="00B473A8">
              <w:rPr>
                <w:rFonts w:ascii="Verdana" w:eastAsia="Arial Unicode MS" w:hAnsi="Verdana" w:cs="Arial Unicode MS"/>
                <w:color w:val="000000"/>
                <w:sz w:val="16"/>
                <w:szCs w:val="16"/>
                <w:u w:color="000000"/>
                <w:bdr w:val="nil"/>
                <w:lang w:val="es-ES_tradnl" w:eastAsia="es-ES_tradnl"/>
              </w:rPr>
              <w:t>, Viscosidad dinámica y densidad de líquidos, por medio del viscosímetro Stabinger (y el cálculo de la viscosidad cinemática).</w:t>
            </w:r>
          </w:p>
        </w:tc>
        <w:tc>
          <w:tcPr>
            <w:tcW w:w="2103" w:type="dxa"/>
            <w:tcBorders>
              <w:bottom w:val="single" w:sz="6" w:space="0" w:color="auto"/>
            </w:tcBorders>
            <w:shd w:val="clear" w:color="auto" w:fill="auto"/>
            <w:tcMar>
              <w:top w:w="80" w:type="dxa"/>
              <w:left w:w="80" w:type="dxa"/>
              <w:bottom w:w="80" w:type="dxa"/>
              <w:right w:w="80" w:type="dxa"/>
            </w:tcMar>
            <w:vAlign w:val="center"/>
          </w:tcPr>
          <w:p w14:paraId="7DED0DFC"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8.0 </w:t>
            </w:r>
            <w:r w:rsidR="009138BD">
              <w:rPr>
                <w:rFonts w:ascii="Verdana" w:eastAsia="Arial Unicode MS" w:hAnsi="Verdana" w:cs="Arial Unicode MS"/>
                <w:color w:val="000000"/>
                <w:sz w:val="16"/>
                <w:szCs w:val="16"/>
                <w:u w:color="000000"/>
                <w:bdr w:val="nil"/>
                <w:lang w:val="es-ES_tradnl" w:eastAsia="es-ES_tradnl"/>
              </w:rPr>
              <w:t>máximo</w:t>
            </w:r>
          </w:p>
        </w:tc>
      </w:tr>
      <w:tr w:rsidR="00A715B9" w:rsidRPr="00B473A8" w14:paraId="0638B5E2" w14:textId="77777777">
        <w:trPr>
          <w:trHeight w:val="20"/>
          <w:jc w:val="center"/>
        </w:trPr>
        <w:tc>
          <w:tcPr>
            <w:tcW w:w="2523" w:type="dxa"/>
            <w:tcBorders>
              <w:bottom w:val="nil"/>
            </w:tcBorders>
            <w:shd w:val="clear" w:color="auto" w:fill="auto"/>
            <w:tcMar>
              <w:top w:w="80" w:type="dxa"/>
              <w:left w:w="80" w:type="dxa"/>
              <w:bottom w:w="80" w:type="dxa"/>
              <w:right w:w="80" w:type="dxa"/>
            </w:tcMar>
          </w:tcPr>
          <w:p w14:paraId="18369B17"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lastRenderedPageBreak/>
              <w:t>Estabilidad térmica (2.5 h a temperatura controlada de 260 °C, mínimo)</w:t>
            </w:r>
            <w:r w:rsidRPr="00B473A8">
              <w:rPr>
                <w:rFonts w:ascii="Verdana" w:eastAsia="Arial Unicode MS" w:hAnsi="Verdana" w:cs="Arial Unicode MS"/>
                <w:color w:val="000000"/>
                <w:sz w:val="16"/>
                <w:szCs w:val="16"/>
                <w:u w:color="000000"/>
                <w:bdr w:val="nil"/>
                <w:vertAlign w:val="superscript"/>
                <w:lang w:val="es-ES_tradnl" w:eastAsia="es-ES_tradnl"/>
              </w:rPr>
              <w:t>(7)</w:t>
            </w:r>
          </w:p>
        </w:tc>
        <w:tc>
          <w:tcPr>
            <w:tcW w:w="1126" w:type="dxa"/>
            <w:tcBorders>
              <w:bottom w:val="nil"/>
            </w:tcBorders>
            <w:shd w:val="clear" w:color="auto" w:fill="auto"/>
            <w:tcMar>
              <w:top w:w="80" w:type="dxa"/>
              <w:left w:w="80" w:type="dxa"/>
              <w:bottom w:w="80" w:type="dxa"/>
              <w:right w:w="80" w:type="dxa"/>
            </w:tcMar>
          </w:tcPr>
          <w:p w14:paraId="01E88DA3"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olor w:val="000000"/>
                <w:sz w:val="16"/>
                <w:szCs w:val="16"/>
                <w:u w:color="000000"/>
                <w:bdr w:val="nil"/>
                <w:lang w:val="es-ES_tradnl" w:eastAsia="es-ES_tradnl"/>
              </w:rPr>
            </w:pPr>
          </w:p>
        </w:tc>
        <w:tc>
          <w:tcPr>
            <w:tcW w:w="2960" w:type="dxa"/>
            <w:tcBorders>
              <w:bottom w:val="nil"/>
            </w:tcBorders>
            <w:shd w:val="clear" w:color="auto" w:fill="auto"/>
            <w:tcMar>
              <w:top w:w="80" w:type="dxa"/>
              <w:left w:w="80" w:type="dxa"/>
              <w:bottom w:w="80" w:type="dxa"/>
              <w:right w:w="80" w:type="dxa"/>
            </w:tcMar>
          </w:tcPr>
          <w:p w14:paraId="518E563E"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ASTM D3241 Estabilidad de la oxidación térmica de combustibles para turbinas de aviación</w:t>
            </w:r>
          </w:p>
        </w:tc>
        <w:tc>
          <w:tcPr>
            <w:tcW w:w="2103" w:type="dxa"/>
            <w:tcBorders>
              <w:bottom w:val="nil"/>
            </w:tcBorders>
            <w:shd w:val="clear" w:color="auto" w:fill="auto"/>
            <w:tcMar>
              <w:top w:w="80" w:type="dxa"/>
              <w:left w:w="80" w:type="dxa"/>
              <w:bottom w:w="80" w:type="dxa"/>
              <w:right w:w="80" w:type="dxa"/>
            </w:tcMar>
          </w:tcPr>
          <w:p w14:paraId="5C8F72EC"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olor w:val="000000"/>
                <w:sz w:val="16"/>
                <w:szCs w:val="16"/>
                <w:u w:color="000000"/>
                <w:bdr w:val="nil"/>
                <w:lang w:val="es-ES_tradnl" w:eastAsia="es-ES_tradnl"/>
              </w:rPr>
            </w:pPr>
          </w:p>
        </w:tc>
      </w:tr>
      <w:tr w:rsidR="00A715B9" w:rsidRPr="00B473A8" w14:paraId="2089D9A1" w14:textId="77777777">
        <w:trPr>
          <w:trHeight w:val="20"/>
          <w:jc w:val="center"/>
        </w:trPr>
        <w:tc>
          <w:tcPr>
            <w:tcW w:w="2523" w:type="dxa"/>
            <w:tcBorders>
              <w:top w:val="nil"/>
              <w:bottom w:val="nil"/>
            </w:tcBorders>
            <w:shd w:val="clear" w:color="auto" w:fill="auto"/>
            <w:tcMar>
              <w:top w:w="80" w:type="dxa"/>
              <w:left w:w="80" w:type="dxa"/>
              <w:bottom w:w="80" w:type="dxa"/>
              <w:right w:w="80" w:type="dxa"/>
            </w:tcMar>
          </w:tcPr>
          <w:p w14:paraId="48A65307"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Caída de presión del filtro</w:t>
            </w:r>
          </w:p>
        </w:tc>
        <w:tc>
          <w:tcPr>
            <w:tcW w:w="1126" w:type="dxa"/>
            <w:tcBorders>
              <w:top w:val="nil"/>
              <w:bottom w:val="nil"/>
            </w:tcBorders>
            <w:shd w:val="clear" w:color="auto" w:fill="auto"/>
            <w:tcMar>
              <w:top w:w="80" w:type="dxa"/>
              <w:left w:w="80" w:type="dxa"/>
              <w:bottom w:w="80" w:type="dxa"/>
              <w:right w:w="80" w:type="dxa"/>
            </w:tcMar>
          </w:tcPr>
          <w:p w14:paraId="2FCC08AA" w14:textId="77777777" w:rsidR="00A715B9" w:rsidRPr="00B473A8" w:rsidRDefault="00EF566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kPa</w:t>
            </w:r>
          </w:p>
          <w:p w14:paraId="4175226C"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(mm Hg)</w:t>
            </w:r>
          </w:p>
        </w:tc>
        <w:tc>
          <w:tcPr>
            <w:tcW w:w="2960" w:type="dxa"/>
            <w:tcBorders>
              <w:top w:val="nil"/>
              <w:bottom w:val="nil"/>
            </w:tcBorders>
            <w:shd w:val="clear" w:color="auto" w:fill="auto"/>
            <w:tcMar>
              <w:top w:w="80" w:type="dxa"/>
              <w:left w:w="80" w:type="dxa"/>
              <w:bottom w:w="80" w:type="dxa"/>
              <w:right w:w="80" w:type="dxa"/>
            </w:tcMar>
          </w:tcPr>
          <w:p w14:paraId="45B659B5"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tcBorders>
              <w:top w:val="nil"/>
              <w:bottom w:val="nil"/>
            </w:tcBorders>
            <w:shd w:val="clear" w:color="auto" w:fill="auto"/>
            <w:tcMar>
              <w:top w:w="80" w:type="dxa"/>
              <w:left w:w="80" w:type="dxa"/>
              <w:bottom w:w="80" w:type="dxa"/>
              <w:right w:w="80" w:type="dxa"/>
            </w:tcMar>
          </w:tcPr>
          <w:p w14:paraId="7F9C51BD"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3.3 </w:t>
            </w:r>
            <w:r w:rsidR="009138BD">
              <w:rPr>
                <w:rFonts w:ascii="Verdana" w:eastAsia="Arial Unicode MS" w:hAnsi="Verdana" w:cs="Arial Unicode MS"/>
                <w:color w:val="000000"/>
                <w:sz w:val="16"/>
                <w:szCs w:val="16"/>
                <w:u w:color="000000"/>
                <w:bdr w:val="nil"/>
                <w:lang w:val="es-ES_tradnl" w:eastAsia="es-ES_tradnl"/>
              </w:rPr>
              <w:t>máximo</w:t>
            </w:r>
          </w:p>
          <w:p w14:paraId="2AF8A976"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(25 </w:t>
            </w:r>
            <w:r w:rsidR="009138BD">
              <w:rPr>
                <w:rFonts w:ascii="Verdana" w:eastAsia="Arial Unicode MS" w:hAnsi="Verdana" w:cs="Arial Unicode MS"/>
                <w:color w:val="000000"/>
                <w:sz w:val="16"/>
                <w:szCs w:val="16"/>
                <w:u w:color="000000"/>
                <w:bdr w:val="nil"/>
                <w:lang w:val="es-ES_tradnl" w:eastAsia="es-ES_tradnl"/>
              </w:rPr>
              <w:t>máximo</w:t>
            </w:r>
            <w:r w:rsidRPr="00B473A8">
              <w:rPr>
                <w:rFonts w:ascii="Verdana" w:eastAsia="Arial Unicode MS" w:hAnsi="Verdana" w:cs="Arial Unicode MS"/>
                <w:color w:val="000000"/>
                <w:sz w:val="16"/>
                <w:szCs w:val="16"/>
                <w:u w:color="000000"/>
                <w:bdr w:val="nil"/>
                <w:lang w:val="es-ES_tradnl" w:eastAsia="es-ES_tradnl"/>
              </w:rPr>
              <w:t>)</w:t>
            </w:r>
          </w:p>
        </w:tc>
      </w:tr>
      <w:tr w:rsidR="00A715B9" w:rsidRPr="00B473A8" w14:paraId="0295E6A6" w14:textId="77777777">
        <w:trPr>
          <w:trHeight w:val="20"/>
          <w:jc w:val="center"/>
        </w:trPr>
        <w:tc>
          <w:tcPr>
            <w:tcW w:w="2523" w:type="dxa"/>
            <w:tcBorders>
              <w:top w:val="nil"/>
              <w:bottom w:val="nil"/>
            </w:tcBorders>
            <w:shd w:val="clear" w:color="auto" w:fill="auto"/>
            <w:tcMar>
              <w:top w:w="80" w:type="dxa"/>
              <w:left w:w="80" w:type="dxa"/>
              <w:bottom w:w="80" w:type="dxa"/>
              <w:right w:w="80" w:type="dxa"/>
            </w:tcMar>
          </w:tcPr>
          <w:p w14:paraId="636EAD15"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Depósito en el tubo del precalentador: Uno de los siguientes requerimientos deben ser cumplidos:</w:t>
            </w:r>
          </w:p>
        </w:tc>
        <w:tc>
          <w:tcPr>
            <w:tcW w:w="1126" w:type="dxa"/>
            <w:tcBorders>
              <w:top w:val="nil"/>
              <w:bottom w:val="nil"/>
            </w:tcBorders>
            <w:shd w:val="clear" w:color="auto" w:fill="auto"/>
            <w:tcMar>
              <w:top w:w="80" w:type="dxa"/>
              <w:left w:w="80" w:type="dxa"/>
              <w:bottom w:w="80" w:type="dxa"/>
              <w:right w:w="80" w:type="dxa"/>
            </w:tcMar>
          </w:tcPr>
          <w:p w14:paraId="27F2F64B"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p>
        </w:tc>
        <w:tc>
          <w:tcPr>
            <w:tcW w:w="2960" w:type="dxa"/>
            <w:tcBorders>
              <w:top w:val="nil"/>
              <w:bottom w:val="nil"/>
            </w:tcBorders>
            <w:shd w:val="clear" w:color="auto" w:fill="auto"/>
            <w:tcMar>
              <w:top w:w="80" w:type="dxa"/>
              <w:left w:w="80" w:type="dxa"/>
              <w:bottom w:w="80" w:type="dxa"/>
              <w:right w:w="80" w:type="dxa"/>
            </w:tcMar>
          </w:tcPr>
          <w:p w14:paraId="2EDF51CC" w14:textId="77777777" w:rsidR="00A715B9" w:rsidRPr="00B473A8" w:rsidRDefault="00A715B9" w:rsidP="00F6141A">
            <w:pPr>
              <w:pBdr>
                <w:top w:val="nil"/>
                <w:left w:val="nil"/>
                <w:bottom w:val="nil"/>
                <w:right w:val="nil"/>
                <w:between w:val="nil"/>
                <w:bar w:val="nil"/>
              </w:pBdr>
              <w:spacing w:before="40" w:after="20" w:line="190" w:lineRule="exact"/>
              <w:jc w:val="both"/>
              <w:rPr>
                <w:rFonts w:ascii="Verdana" w:eastAsia="Arial Unicode MS" w:hAnsi="Verdana" w:cs="Arial Unicode MS"/>
                <w:color w:val="000000"/>
                <w:sz w:val="16"/>
                <w:szCs w:val="16"/>
                <w:u w:color="000000"/>
                <w:bdr w:val="nil"/>
                <w:lang w:val="es-ES_tradnl" w:eastAsia="es-ES_tradnl"/>
              </w:rPr>
            </w:pPr>
          </w:p>
        </w:tc>
        <w:tc>
          <w:tcPr>
            <w:tcW w:w="2103" w:type="dxa"/>
            <w:tcBorders>
              <w:top w:val="nil"/>
              <w:bottom w:val="nil"/>
            </w:tcBorders>
            <w:shd w:val="clear" w:color="auto" w:fill="auto"/>
            <w:tcMar>
              <w:top w:w="80" w:type="dxa"/>
              <w:left w:w="80" w:type="dxa"/>
              <w:bottom w:w="80" w:type="dxa"/>
              <w:right w:w="80" w:type="dxa"/>
            </w:tcMar>
          </w:tcPr>
          <w:p w14:paraId="4851BB94" w14:textId="77777777" w:rsidR="00A715B9" w:rsidRPr="00B473A8" w:rsidRDefault="00A715B9" w:rsidP="00F6141A">
            <w:pPr>
              <w:pBdr>
                <w:top w:val="nil"/>
                <w:left w:val="nil"/>
                <w:bottom w:val="nil"/>
                <w:right w:val="nil"/>
                <w:between w:val="nil"/>
                <w:bar w:val="nil"/>
              </w:pBdr>
              <w:spacing w:before="40" w:after="20" w:line="190" w:lineRule="exact"/>
              <w:jc w:val="center"/>
              <w:rPr>
                <w:rFonts w:ascii="Verdana" w:eastAsia="Arial Unicode MS" w:hAnsi="Verdana" w:cs="Arial Unicode MS"/>
                <w:color w:val="000000"/>
                <w:sz w:val="16"/>
                <w:szCs w:val="16"/>
                <w:u w:color="000000"/>
                <w:bdr w:val="nil"/>
                <w:lang w:val="es-ES_tradnl" w:eastAsia="es-ES_tradnl"/>
              </w:rPr>
            </w:pPr>
          </w:p>
        </w:tc>
      </w:tr>
      <w:tr w:rsidR="00A715B9" w:rsidRPr="00B473A8" w14:paraId="739D5ABB" w14:textId="77777777">
        <w:trPr>
          <w:trHeight w:val="20"/>
          <w:jc w:val="center"/>
        </w:trPr>
        <w:tc>
          <w:tcPr>
            <w:tcW w:w="2523" w:type="dxa"/>
            <w:tcBorders>
              <w:top w:val="nil"/>
              <w:bottom w:val="nil"/>
            </w:tcBorders>
            <w:shd w:val="clear" w:color="auto" w:fill="auto"/>
            <w:tcMar>
              <w:top w:w="80" w:type="dxa"/>
              <w:left w:w="80" w:type="dxa"/>
              <w:bottom w:w="80" w:type="dxa"/>
              <w:right w:w="80" w:type="dxa"/>
            </w:tcMar>
          </w:tcPr>
          <w:p w14:paraId="4BBE2587"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(1) Anexo A1 VTR</w:t>
            </w:r>
          </w:p>
        </w:tc>
        <w:tc>
          <w:tcPr>
            <w:tcW w:w="1126" w:type="dxa"/>
            <w:tcBorders>
              <w:top w:val="nil"/>
              <w:bottom w:val="nil"/>
            </w:tcBorders>
            <w:shd w:val="clear" w:color="auto" w:fill="auto"/>
            <w:tcMar>
              <w:top w:w="80" w:type="dxa"/>
              <w:left w:w="80" w:type="dxa"/>
              <w:bottom w:w="80" w:type="dxa"/>
              <w:right w:w="80" w:type="dxa"/>
            </w:tcMar>
          </w:tcPr>
          <w:p w14:paraId="58B280DD"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Código de color VTR</w:t>
            </w:r>
          </w:p>
        </w:tc>
        <w:tc>
          <w:tcPr>
            <w:tcW w:w="2960" w:type="dxa"/>
            <w:tcBorders>
              <w:top w:val="nil"/>
              <w:bottom w:val="nil"/>
            </w:tcBorders>
            <w:shd w:val="clear" w:color="auto" w:fill="auto"/>
            <w:tcMar>
              <w:top w:w="80" w:type="dxa"/>
              <w:left w:w="80" w:type="dxa"/>
              <w:bottom w:w="80" w:type="dxa"/>
              <w:right w:w="80" w:type="dxa"/>
            </w:tcMar>
          </w:tcPr>
          <w:p w14:paraId="53068071"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Anexo 1</w:t>
            </w:r>
          </w:p>
          <w:p w14:paraId="3B7A46F1"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(Visual)</w:t>
            </w:r>
          </w:p>
        </w:tc>
        <w:tc>
          <w:tcPr>
            <w:tcW w:w="2103" w:type="dxa"/>
            <w:tcBorders>
              <w:top w:val="nil"/>
              <w:bottom w:val="nil"/>
            </w:tcBorders>
            <w:shd w:val="clear" w:color="auto" w:fill="auto"/>
            <w:tcMar>
              <w:top w:w="80" w:type="dxa"/>
              <w:left w:w="80" w:type="dxa"/>
              <w:bottom w:w="80" w:type="dxa"/>
              <w:right w:w="80" w:type="dxa"/>
            </w:tcMar>
          </w:tcPr>
          <w:p w14:paraId="5D0067DC"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Menor a 3 (sin arcoiris ni depósitos de color anormal)</w:t>
            </w:r>
          </w:p>
        </w:tc>
      </w:tr>
      <w:tr w:rsidR="00EF5669" w:rsidRPr="00B473A8" w14:paraId="42BDFE68" w14:textId="77777777">
        <w:trPr>
          <w:trHeight w:val="20"/>
          <w:jc w:val="center"/>
        </w:trPr>
        <w:tc>
          <w:tcPr>
            <w:tcW w:w="2523" w:type="dxa"/>
            <w:tcBorders>
              <w:top w:val="nil"/>
              <w:bottom w:val="single" w:sz="6" w:space="0" w:color="auto"/>
            </w:tcBorders>
            <w:shd w:val="clear" w:color="auto" w:fill="auto"/>
            <w:tcMar>
              <w:top w:w="80" w:type="dxa"/>
              <w:left w:w="80" w:type="dxa"/>
              <w:bottom w:w="80" w:type="dxa"/>
              <w:right w:w="80" w:type="dxa"/>
            </w:tcMar>
          </w:tcPr>
          <w:p w14:paraId="76AEA2C7"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(2) Anexo A2 ITR o Anexo 3 ETR</w:t>
            </w:r>
          </w:p>
        </w:tc>
        <w:tc>
          <w:tcPr>
            <w:tcW w:w="1126" w:type="dxa"/>
            <w:tcBorders>
              <w:top w:val="nil"/>
              <w:bottom w:val="single" w:sz="6" w:space="0" w:color="auto"/>
            </w:tcBorders>
            <w:shd w:val="clear" w:color="auto" w:fill="auto"/>
            <w:tcMar>
              <w:top w:w="80" w:type="dxa"/>
              <w:left w:w="80" w:type="dxa"/>
              <w:bottom w:w="80" w:type="dxa"/>
              <w:right w:w="80" w:type="dxa"/>
            </w:tcMar>
          </w:tcPr>
          <w:p w14:paraId="24A7AD65"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nm  promedio sobre un área de 2.5 mm</w:t>
            </w:r>
          </w:p>
        </w:tc>
        <w:tc>
          <w:tcPr>
            <w:tcW w:w="2960" w:type="dxa"/>
            <w:tcBorders>
              <w:top w:val="nil"/>
              <w:bottom w:val="single" w:sz="6" w:space="0" w:color="auto"/>
            </w:tcBorders>
            <w:shd w:val="clear" w:color="auto" w:fill="auto"/>
            <w:tcMar>
              <w:top w:w="80" w:type="dxa"/>
              <w:left w:w="80" w:type="dxa"/>
              <w:bottom w:w="80" w:type="dxa"/>
              <w:right w:w="80" w:type="dxa"/>
            </w:tcMar>
          </w:tcPr>
          <w:p w14:paraId="4FB3D455"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Anexo 2 y Anexo 3</w:t>
            </w:r>
          </w:p>
        </w:tc>
        <w:tc>
          <w:tcPr>
            <w:tcW w:w="2103" w:type="dxa"/>
            <w:tcBorders>
              <w:top w:val="nil"/>
              <w:bottom w:val="single" w:sz="6" w:space="0" w:color="auto"/>
            </w:tcBorders>
            <w:shd w:val="clear" w:color="auto" w:fill="auto"/>
            <w:tcMar>
              <w:top w:w="80" w:type="dxa"/>
              <w:left w:w="80" w:type="dxa"/>
              <w:bottom w:w="80" w:type="dxa"/>
              <w:right w:w="80" w:type="dxa"/>
            </w:tcMar>
          </w:tcPr>
          <w:p w14:paraId="40E59626"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85 </w:t>
            </w:r>
            <w:r w:rsidR="009138BD">
              <w:rPr>
                <w:rFonts w:ascii="Verdana" w:eastAsia="Arial Unicode MS" w:hAnsi="Verdana" w:cs="Arial Unicode MS"/>
                <w:color w:val="000000"/>
                <w:sz w:val="16"/>
                <w:szCs w:val="16"/>
                <w:u w:color="000000"/>
                <w:bdr w:val="nil"/>
                <w:lang w:val="es-ES_tradnl" w:eastAsia="es-ES_tradnl"/>
              </w:rPr>
              <w:t>máximo</w:t>
            </w:r>
          </w:p>
        </w:tc>
      </w:tr>
      <w:tr w:rsidR="00A715B9" w:rsidRPr="00B473A8" w14:paraId="3D9ADACB" w14:textId="77777777">
        <w:trPr>
          <w:trHeight w:val="20"/>
          <w:jc w:val="center"/>
        </w:trPr>
        <w:tc>
          <w:tcPr>
            <w:tcW w:w="2523" w:type="dxa"/>
            <w:tcBorders>
              <w:bottom w:val="nil"/>
            </w:tcBorders>
            <w:shd w:val="clear" w:color="auto" w:fill="auto"/>
            <w:tcMar>
              <w:top w:w="80" w:type="dxa"/>
              <w:left w:w="80" w:type="dxa"/>
              <w:bottom w:w="80" w:type="dxa"/>
              <w:right w:w="80" w:type="dxa"/>
            </w:tcMar>
            <w:vAlign w:val="center"/>
          </w:tcPr>
          <w:p w14:paraId="0DD5A404" w14:textId="77777777" w:rsidR="00A715B9" w:rsidRPr="00B473A8" w:rsidRDefault="00A715B9" w:rsidP="00AC04B7">
            <w:pPr>
              <w:pBdr>
                <w:top w:val="nil"/>
                <w:left w:val="nil"/>
                <w:bottom w:val="nil"/>
                <w:right w:val="nil"/>
                <w:between w:val="nil"/>
                <w:bar w:val="nil"/>
              </w:pBdr>
              <w:spacing w:before="40" w:after="40" w:line="200" w:lineRule="exact"/>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Uno de los siguientes requerimientos deben ser cumplidos:</w:t>
            </w:r>
          </w:p>
        </w:tc>
        <w:tc>
          <w:tcPr>
            <w:tcW w:w="1126" w:type="dxa"/>
            <w:tcBorders>
              <w:bottom w:val="nil"/>
            </w:tcBorders>
            <w:shd w:val="clear" w:color="auto" w:fill="auto"/>
            <w:tcMar>
              <w:top w:w="80" w:type="dxa"/>
              <w:left w:w="80" w:type="dxa"/>
              <w:bottom w:w="80" w:type="dxa"/>
              <w:right w:w="80" w:type="dxa"/>
            </w:tcMar>
            <w:vAlign w:val="center"/>
          </w:tcPr>
          <w:p w14:paraId="5801E4D3" w14:textId="77777777" w:rsidR="00A715B9" w:rsidRPr="00B473A8" w:rsidRDefault="00A715B9" w:rsidP="00AC04B7">
            <w:pPr>
              <w:pBdr>
                <w:top w:val="nil"/>
                <w:left w:val="nil"/>
                <w:bottom w:val="nil"/>
                <w:right w:val="nil"/>
                <w:between w:val="nil"/>
                <w:bar w:val="nil"/>
              </w:pBdr>
              <w:spacing w:before="40" w:after="40" w:line="200" w:lineRule="exact"/>
              <w:jc w:val="center"/>
              <w:rPr>
                <w:rFonts w:ascii="Verdana" w:eastAsia="Arial Unicode MS" w:hAnsi="Verdana"/>
                <w:color w:val="000000"/>
                <w:sz w:val="16"/>
                <w:szCs w:val="16"/>
                <w:u w:color="000000"/>
                <w:bdr w:val="nil"/>
                <w:lang w:val="es-ES_tradnl" w:eastAsia="es-ES_tradnl"/>
              </w:rPr>
            </w:pPr>
          </w:p>
        </w:tc>
        <w:tc>
          <w:tcPr>
            <w:tcW w:w="2960" w:type="dxa"/>
            <w:tcBorders>
              <w:bottom w:val="nil"/>
            </w:tcBorders>
            <w:shd w:val="clear" w:color="auto" w:fill="auto"/>
            <w:tcMar>
              <w:top w:w="80" w:type="dxa"/>
              <w:left w:w="80" w:type="dxa"/>
              <w:bottom w:w="80" w:type="dxa"/>
              <w:right w:w="80" w:type="dxa"/>
            </w:tcMar>
            <w:vAlign w:val="center"/>
          </w:tcPr>
          <w:p w14:paraId="5BB45568" w14:textId="77777777" w:rsidR="00A715B9" w:rsidRPr="00B473A8" w:rsidRDefault="00A715B9" w:rsidP="00AC04B7">
            <w:pPr>
              <w:pBdr>
                <w:top w:val="nil"/>
                <w:left w:val="nil"/>
                <w:bottom w:val="nil"/>
                <w:right w:val="nil"/>
                <w:between w:val="nil"/>
                <w:bar w:val="nil"/>
              </w:pBdr>
              <w:spacing w:before="40" w:after="40" w:line="200" w:lineRule="exact"/>
              <w:jc w:val="both"/>
              <w:rPr>
                <w:rFonts w:ascii="Verdana" w:eastAsia="Arial Unicode MS" w:hAnsi="Verdana"/>
                <w:color w:val="000000"/>
                <w:sz w:val="16"/>
                <w:szCs w:val="16"/>
                <w:u w:color="000000"/>
                <w:bdr w:val="nil"/>
                <w:lang w:val="es-ES_tradnl" w:eastAsia="es-ES_tradnl"/>
              </w:rPr>
            </w:pPr>
          </w:p>
        </w:tc>
        <w:tc>
          <w:tcPr>
            <w:tcW w:w="2103" w:type="dxa"/>
            <w:tcBorders>
              <w:bottom w:val="nil"/>
            </w:tcBorders>
            <w:shd w:val="clear" w:color="auto" w:fill="auto"/>
            <w:tcMar>
              <w:top w:w="80" w:type="dxa"/>
              <w:left w:w="80" w:type="dxa"/>
              <w:bottom w:w="80" w:type="dxa"/>
              <w:right w:w="80" w:type="dxa"/>
            </w:tcMar>
            <w:vAlign w:val="center"/>
          </w:tcPr>
          <w:p w14:paraId="303D600F" w14:textId="77777777" w:rsidR="00A715B9" w:rsidRPr="00B473A8" w:rsidRDefault="00A715B9" w:rsidP="00AC04B7">
            <w:pPr>
              <w:pBdr>
                <w:top w:val="nil"/>
                <w:left w:val="nil"/>
                <w:bottom w:val="nil"/>
                <w:right w:val="nil"/>
                <w:between w:val="nil"/>
                <w:bar w:val="nil"/>
              </w:pBdr>
              <w:spacing w:before="40" w:after="40" w:line="200" w:lineRule="exact"/>
              <w:jc w:val="center"/>
              <w:rPr>
                <w:rFonts w:ascii="Verdana" w:eastAsia="Arial Unicode MS" w:hAnsi="Verdana"/>
                <w:color w:val="000000"/>
                <w:sz w:val="16"/>
                <w:szCs w:val="16"/>
                <w:u w:color="000000"/>
                <w:bdr w:val="nil"/>
                <w:lang w:val="es-ES_tradnl" w:eastAsia="es-ES_tradnl"/>
              </w:rPr>
            </w:pPr>
          </w:p>
        </w:tc>
      </w:tr>
      <w:tr w:rsidR="00A715B9" w:rsidRPr="00B473A8" w14:paraId="312B8B60" w14:textId="77777777">
        <w:trPr>
          <w:trHeight w:val="20"/>
          <w:jc w:val="center"/>
        </w:trPr>
        <w:tc>
          <w:tcPr>
            <w:tcW w:w="2523" w:type="dxa"/>
            <w:tcBorders>
              <w:top w:val="nil"/>
              <w:bottom w:val="nil"/>
            </w:tcBorders>
            <w:shd w:val="clear" w:color="auto" w:fill="auto"/>
            <w:tcMar>
              <w:top w:w="80" w:type="dxa"/>
              <w:left w:w="80" w:type="dxa"/>
              <w:bottom w:w="80" w:type="dxa"/>
              <w:right w:w="80" w:type="dxa"/>
            </w:tcMar>
          </w:tcPr>
          <w:p w14:paraId="78C87230" w14:textId="77777777" w:rsidR="00A715B9" w:rsidRPr="00B473A8" w:rsidRDefault="00A715B9" w:rsidP="00AC04B7">
            <w:pPr>
              <w:pBdr>
                <w:top w:val="nil"/>
                <w:left w:val="nil"/>
                <w:bottom w:val="nil"/>
                <w:right w:val="nil"/>
                <w:between w:val="nil"/>
                <w:bar w:val="nil"/>
              </w:pBdr>
              <w:spacing w:before="40" w:after="4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(1) Punto de humo, o</w:t>
            </w:r>
          </w:p>
        </w:tc>
        <w:tc>
          <w:tcPr>
            <w:tcW w:w="1126" w:type="dxa"/>
            <w:tcBorders>
              <w:top w:val="nil"/>
              <w:bottom w:val="nil"/>
            </w:tcBorders>
            <w:shd w:val="clear" w:color="auto" w:fill="auto"/>
            <w:tcMar>
              <w:top w:w="80" w:type="dxa"/>
              <w:left w:w="80" w:type="dxa"/>
              <w:bottom w:w="80" w:type="dxa"/>
              <w:right w:w="80" w:type="dxa"/>
            </w:tcMar>
          </w:tcPr>
          <w:p w14:paraId="3CD1907A" w14:textId="77777777" w:rsidR="00A715B9" w:rsidRPr="00B473A8" w:rsidRDefault="00A715B9" w:rsidP="00AC04B7">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n-US" w:eastAsia="es-ES_tradnl"/>
              </w:rPr>
              <w:t>mm</w:t>
            </w:r>
          </w:p>
        </w:tc>
        <w:tc>
          <w:tcPr>
            <w:tcW w:w="2960" w:type="dxa"/>
            <w:tcBorders>
              <w:top w:val="nil"/>
              <w:bottom w:val="nil"/>
            </w:tcBorders>
            <w:shd w:val="clear" w:color="auto" w:fill="auto"/>
            <w:tcMar>
              <w:top w:w="80" w:type="dxa"/>
              <w:left w:w="80" w:type="dxa"/>
              <w:bottom w:w="80" w:type="dxa"/>
              <w:right w:w="80" w:type="dxa"/>
            </w:tcMar>
          </w:tcPr>
          <w:p w14:paraId="4EA067AB" w14:textId="77777777" w:rsidR="00A715B9" w:rsidRPr="00B473A8" w:rsidRDefault="00A715B9" w:rsidP="00AC04B7">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ASTM D1322, Punto de humo en querosenos y combustibles para turbinas de aviación</w:t>
            </w:r>
          </w:p>
        </w:tc>
        <w:tc>
          <w:tcPr>
            <w:tcW w:w="2103" w:type="dxa"/>
            <w:tcBorders>
              <w:top w:val="nil"/>
              <w:bottom w:val="nil"/>
            </w:tcBorders>
            <w:shd w:val="clear" w:color="auto" w:fill="auto"/>
            <w:tcMar>
              <w:top w:w="80" w:type="dxa"/>
              <w:left w:w="80" w:type="dxa"/>
              <w:bottom w:w="80" w:type="dxa"/>
              <w:right w:w="80" w:type="dxa"/>
            </w:tcMar>
          </w:tcPr>
          <w:p w14:paraId="7AB5F2AB" w14:textId="77777777" w:rsidR="00A715B9" w:rsidRPr="00B473A8" w:rsidRDefault="00A715B9" w:rsidP="00AC04B7">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25.0 mínimo, o</w:t>
            </w:r>
          </w:p>
        </w:tc>
      </w:tr>
      <w:tr w:rsidR="00A715B9" w:rsidRPr="00B473A8" w14:paraId="6FE557C6" w14:textId="77777777">
        <w:trPr>
          <w:trHeight w:val="20"/>
          <w:jc w:val="center"/>
        </w:trPr>
        <w:tc>
          <w:tcPr>
            <w:tcW w:w="2523" w:type="dxa"/>
            <w:tcBorders>
              <w:top w:val="nil"/>
              <w:bottom w:val="nil"/>
            </w:tcBorders>
            <w:shd w:val="clear" w:color="auto" w:fill="auto"/>
            <w:tcMar>
              <w:top w:w="80" w:type="dxa"/>
              <w:left w:w="80" w:type="dxa"/>
              <w:bottom w:w="80" w:type="dxa"/>
              <w:right w:w="80" w:type="dxa"/>
            </w:tcMar>
          </w:tcPr>
          <w:p w14:paraId="6E8EA216" w14:textId="77777777" w:rsidR="00A715B9" w:rsidRPr="00B473A8" w:rsidRDefault="00A715B9" w:rsidP="00AC04B7">
            <w:pPr>
              <w:pBdr>
                <w:top w:val="nil"/>
                <w:left w:val="nil"/>
                <w:bottom w:val="nil"/>
                <w:right w:val="nil"/>
                <w:between w:val="nil"/>
                <w:bar w:val="nil"/>
              </w:pBdr>
              <w:spacing w:before="40" w:after="4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(2) Punto de humo y </w:t>
            </w:r>
          </w:p>
        </w:tc>
        <w:tc>
          <w:tcPr>
            <w:tcW w:w="1126" w:type="dxa"/>
            <w:tcBorders>
              <w:top w:val="nil"/>
              <w:bottom w:val="nil"/>
            </w:tcBorders>
            <w:shd w:val="clear" w:color="auto" w:fill="auto"/>
            <w:tcMar>
              <w:top w:w="80" w:type="dxa"/>
              <w:left w:w="80" w:type="dxa"/>
              <w:bottom w:w="80" w:type="dxa"/>
              <w:right w:w="80" w:type="dxa"/>
            </w:tcMar>
          </w:tcPr>
          <w:p w14:paraId="70ED1961" w14:textId="77777777" w:rsidR="00A715B9" w:rsidRPr="00B473A8" w:rsidRDefault="00A715B9" w:rsidP="00AC04B7">
            <w:pPr>
              <w:pBdr>
                <w:top w:val="nil"/>
                <w:left w:val="nil"/>
                <w:bottom w:val="nil"/>
                <w:right w:val="nil"/>
                <w:between w:val="nil"/>
                <w:bar w:val="nil"/>
              </w:pBdr>
              <w:spacing w:before="40" w:after="40" w:line="190" w:lineRule="exact"/>
              <w:jc w:val="center"/>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n-US" w:eastAsia="es-ES_tradnl"/>
              </w:rPr>
              <w:t xml:space="preserve">mm, </w:t>
            </w:r>
          </w:p>
        </w:tc>
        <w:tc>
          <w:tcPr>
            <w:tcW w:w="2960" w:type="dxa"/>
            <w:tcBorders>
              <w:top w:val="nil"/>
              <w:bottom w:val="nil"/>
            </w:tcBorders>
            <w:shd w:val="clear" w:color="auto" w:fill="auto"/>
            <w:tcMar>
              <w:top w:w="80" w:type="dxa"/>
              <w:left w:w="80" w:type="dxa"/>
              <w:bottom w:w="80" w:type="dxa"/>
              <w:right w:w="80" w:type="dxa"/>
            </w:tcMar>
          </w:tcPr>
          <w:p w14:paraId="52F393F3"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D1322, Punto de humo en querosenos y combustibles para turbinas </w:t>
            </w:r>
            <w:r w:rsidR="009369F4" w:rsidRPr="00B473A8">
              <w:rPr>
                <w:rFonts w:ascii="Verdana" w:eastAsia="Arial Unicode MS" w:hAnsi="Verdana" w:cs="Arial Unicode MS"/>
                <w:color w:val="000000"/>
                <w:sz w:val="16"/>
                <w:szCs w:val="16"/>
                <w:u w:color="000000"/>
                <w:bdr w:val="nil"/>
                <w:lang w:val="es-ES_tradnl" w:eastAsia="es-ES_tradnl"/>
              </w:rPr>
              <w:t xml:space="preserve"> </w:t>
            </w:r>
            <w:r w:rsidRPr="00B473A8">
              <w:rPr>
                <w:rFonts w:ascii="Verdana" w:eastAsia="Arial Unicode MS" w:hAnsi="Verdana" w:cs="Arial Unicode MS"/>
                <w:color w:val="000000"/>
                <w:sz w:val="16"/>
                <w:szCs w:val="16"/>
                <w:u w:color="000000"/>
                <w:bdr w:val="nil"/>
                <w:lang w:val="es-ES_tradnl" w:eastAsia="es-ES_tradnl"/>
              </w:rPr>
              <w:t>de aviación</w:t>
            </w:r>
          </w:p>
        </w:tc>
        <w:tc>
          <w:tcPr>
            <w:tcW w:w="2103" w:type="dxa"/>
            <w:tcBorders>
              <w:top w:val="nil"/>
              <w:bottom w:val="nil"/>
            </w:tcBorders>
            <w:shd w:val="clear" w:color="auto" w:fill="auto"/>
            <w:tcMar>
              <w:top w:w="80" w:type="dxa"/>
              <w:left w:w="80" w:type="dxa"/>
              <w:bottom w:w="80" w:type="dxa"/>
              <w:right w:w="80" w:type="dxa"/>
            </w:tcMar>
          </w:tcPr>
          <w:p w14:paraId="657FB8E7" w14:textId="77777777" w:rsidR="00A715B9" w:rsidRPr="00B473A8" w:rsidRDefault="00A715B9" w:rsidP="00AC04B7">
            <w:pPr>
              <w:pBdr>
                <w:top w:val="nil"/>
                <w:left w:val="nil"/>
                <w:bottom w:val="nil"/>
                <w:right w:val="nil"/>
                <w:between w:val="nil"/>
                <w:bar w:val="nil"/>
              </w:pBdr>
              <w:spacing w:before="40" w:after="40" w:line="190" w:lineRule="exact"/>
              <w:jc w:val="center"/>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18.0 mínimo y</w:t>
            </w:r>
          </w:p>
        </w:tc>
      </w:tr>
      <w:tr w:rsidR="00EF5669" w:rsidRPr="00B473A8" w14:paraId="191F8ACD" w14:textId="77777777">
        <w:trPr>
          <w:trHeight w:val="20"/>
          <w:jc w:val="center"/>
        </w:trPr>
        <w:tc>
          <w:tcPr>
            <w:tcW w:w="2523" w:type="dxa"/>
            <w:tcBorders>
              <w:top w:val="nil"/>
              <w:bottom w:val="single" w:sz="6" w:space="0" w:color="auto"/>
            </w:tcBorders>
            <w:shd w:val="clear" w:color="auto" w:fill="auto"/>
            <w:tcMar>
              <w:top w:w="80" w:type="dxa"/>
              <w:left w:w="80" w:type="dxa"/>
              <w:bottom w:w="80" w:type="dxa"/>
              <w:right w:w="80" w:type="dxa"/>
            </w:tcMar>
            <w:vAlign w:val="center"/>
          </w:tcPr>
          <w:p w14:paraId="4C65294F" w14:textId="77777777" w:rsidR="00A715B9" w:rsidRPr="00B473A8" w:rsidRDefault="00A715B9" w:rsidP="00AC04B7">
            <w:pPr>
              <w:pBdr>
                <w:top w:val="nil"/>
                <w:left w:val="nil"/>
                <w:bottom w:val="nil"/>
                <w:right w:val="nil"/>
                <w:between w:val="nil"/>
                <w:bar w:val="nil"/>
              </w:pBdr>
              <w:spacing w:before="40" w:after="40" w:line="190" w:lineRule="exact"/>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     Naftalenos</w:t>
            </w:r>
          </w:p>
        </w:tc>
        <w:tc>
          <w:tcPr>
            <w:tcW w:w="1126" w:type="dxa"/>
            <w:tcBorders>
              <w:top w:val="nil"/>
              <w:bottom w:val="single" w:sz="6" w:space="0" w:color="auto"/>
            </w:tcBorders>
            <w:shd w:val="clear" w:color="auto" w:fill="auto"/>
            <w:tcMar>
              <w:top w:w="80" w:type="dxa"/>
              <w:left w:w="80" w:type="dxa"/>
              <w:bottom w:w="80" w:type="dxa"/>
              <w:right w:w="80" w:type="dxa"/>
            </w:tcMar>
            <w:vAlign w:val="center"/>
          </w:tcPr>
          <w:p w14:paraId="5FEEA892" w14:textId="77777777" w:rsidR="00A715B9" w:rsidRPr="00B473A8" w:rsidRDefault="00A715B9" w:rsidP="00AC04B7">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MX" w:eastAsia="es-ES_tradnl"/>
              </w:rPr>
            </w:pPr>
            <w:r w:rsidRPr="00B473A8">
              <w:rPr>
                <w:rFonts w:ascii="Verdana" w:eastAsia="Arial Unicode MS" w:hAnsi="Verdana" w:cs="Arial Unicode MS"/>
                <w:color w:val="000000"/>
                <w:sz w:val="16"/>
                <w:szCs w:val="16"/>
                <w:u w:color="000000"/>
                <w:bdr w:val="nil"/>
                <w:lang w:val="es-MX" w:eastAsia="es-ES_tradnl"/>
              </w:rPr>
              <w:t>% vol</w:t>
            </w:r>
          </w:p>
        </w:tc>
        <w:tc>
          <w:tcPr>
            <w:tcW w:w="2960" w:type="dxa"/>
            <w:tcBorders>
              <w:top w:val="nil"/>
              <w:bottom w:val="single" w:sz="6" w:space="0" w:color="auto"/>
            </w:tcBorders>
            <w:shd w:val="clear" w:color="auto" w:fill="auto"/>
            <w:tcMar>
              <w:top w:w="80" w:type="dxa"/>
              <w:left w:w="80" w:type="dxa"/>
              <w:bottom w:w="80" w:type="dxa"/>
              <w:right w:w="80" w:type="dxa"/>
            </w:tcMar>
            <w:vAlign w:val="center"/>
          </w:tcPr>
          <w:p w14:paraId="61C5BFF4" w14:textId="77777777" w:rsidR="00A715B9" w:rsidRPr="00B473A8" w:rsidRDefault="00F6141A" w:rsidP="00AC04B7">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ASTM D1840, Determinación de naftalenos en combustibles para turbinas de aviación por espectrofotometría ultravioleta</w:t>
            </w:r>
          </w:p>
        </w:tc>
        <w:tc>
          <w:tcPr>
            <w:tcW w:w="2103" w:type="dxa"/>
            <w:tcBorders>
              <w:top w:val="nil"/>
              <w:bottom w:val="single" w:sz="6" w:space="0" w:color="auto"/>
            </w:tcBorders>
            <w:shd w:val="clear" w:color="auto" w:fill="auto"/>
            <w:tcMar>
              <w:top w:w="80" w:type="dxa"/>
              <w:left w:w="80" w:type="dxa"/>
              <w:bottom w:w="80" w:type="dxa"/>
              <w:right w:w="80" w:type="dxa"/>
            </w:tcMar>
            <w:vAlign w:val="center"/>
          </w:tcPr>
          <w:p w14:paraId="7A61E873" w14:textId="77777777" w:rsidR="00A715B9" w:rsidRPr="00B473A8" w:rsidRDefault="00A715B9" w:rsidP="00AC04B7">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3.0 </w:t>
            </w:r>
            <w:r w:rsidR="009138BD">
              <w:rPr>
                <w:rFonts w:ascii="Verdana" w:eastAsia="Arial Unicode MS" w:hAnsi="Verdana" w:cs="Arial Unicode MS"/>
                <w:color w:val="000000"/>
                <w:sz w:val="16"/>
                <w:szCs w:val="16"/>
                <w:u w:color="000000"/>
                <w:bdr w:val="nil"/>
                <w:lang w:val="es-ES_tradnl" w:eastAsia="es-ES_tradnl"/>
              </w:rPr>
              <w:t>máximo</w:t>
            </w:r>
          </w:p>
        </w:tc>
      </w:tr>
      <w:tr w:rsidR="00A715B9" w:rsidRPr="00B473A8" w14:paraId="58A65678" w14:textId="77777777">
        <w:trPr>
          <w:trHeight w:val="20"/>
          <w:jc w:val="center"/>
        </w:trPr>
        <w:tc>
          <w:tcPr>
            <w:tcW w:w="2523" w:type="dxa"/>
            <w:tcBorders>
              <w:bottom w:val="nil"/>
            </w:tcBorders>
            <w:shd w:val="clear" w:color="auto" w:fill="auto"/>
            <w:tcMar>
              <w:top w:w="80" w:type="dxa"/>
              <w:left w:w="80" w:type="dxa"/>
              <w:bottom w:w="80" w:type="dxa"/>
              <w:right w:w="80" w:type="dxa"/>
            </w:tcMar>
            <w:vAlign w:val="center"/>
          </w:tcPr>
          <w:p w14:paraId="6A1C9A3C"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Partículas contaminantes </w:t>
            </w:r>
            <w:r w:rsidRPr="00B473A8">
              <w:rPr>
                <w:rFonts w:ascii="Verdana" w:eastAsia="Arial Unicode MS" w:hAnsi="Verdana" w:cs="Arial Unicode MS"/>
                <w:color w:val="000000"/>
                <w:sz w:val="16"/>
                <w:szCs w:val="16"/>
                <w:u w:color="000000"/>
                <w:bdr w:val="nil"/>
                <w:vertAlign w:val="superscript"/>
                <w:lang w:val="es-ES_tradnl" w:eastAsia="es-ES_tradnl"/>
              </w:rPr>
              <w:t>(8)</w:t>
            </w:r>
          </w:p>
        </w:tc>
        <w:tc>
          <w:tcPr>
            <w:tcW w:w="1126" w:type="dxa"/>
            <w:tcBorders>
              <w:bottom w:val="nil"/>
            </w:tcBorders>
            <w:shd w:val="clear" w:color="auto" w:fill="auto"/>
            <w:tcMar>
              <w:top w:w="80" w:type="dxa"/>
              <w:left w:w="80" w:type="dxa"/>
              <w:bottom w:w="80" w:type="dxa"/>
              <w:right w:w="80" w:type="dxa"/>
            </w:tcMar>
            <w:vAlign w:val="center"/>
          </w:tcPr>
          <w:p w14:paraId="6655DFBD" w14:textId="77777777" w:rsidR="00A715B9" w:rsidRPr="00013507"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n-US" w:eastAsia="es-ES_tradnl"/>
              </w:rPr>
            </w:pPr>
            <w:r w:rsidRPr="00013507">
              <w:rPr>
                <w:rFonts w:ascii="Verdana" w:eastAsia="Arial Unicode MS" w:hAnsi="Verdana" w:cs="Arial Unicode MS"/>
                <w:color w:val="000000"/>
                <w:sz w:val="16"/>
                <w:szCs w:val="16"/>
                <w:u w:color="000000"/>
                <w:bdr w:val="nil"/>
                <w:lang w:val="en-US" w:eastAsia="es-ES_tradnl"/>
              </w:rPr>
              <w:t>mg/L</w:t>
            </w:r>
          </w:p>
          <w:p w14:paraId="07753DBD" w14:textId="77777777" w:rsidR="00A715B9" w:rsidRPr="00013507"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n-US" w:eastAsia="es-ES_tradnl"/>
              </w:rPr>
            </w:pPr>
            <w:r w:rsidRPr="00013507">
              <w:rPr>
                <w:rFonts w:ascii="Verdana" w:eastAsia="Arial Unicode MS" w:hAnsi="Verdana" w:cs="Arial Unicode MS"/>
                <w:color w:val="000000"/>
                <w:sz w:val="16"/>
                <w:szCs w:val="16"/>
                <w:u w:color="000000"/>
                <w:bdr w:val="nil"/>
                <w:lang w:val="en-US" w:eastAsia="es-ES_tradnl"/>
              </w:rPr>
              <w:t>mg/gal (ISO)</w:t>
            </w:r>
          </w:p>
        </w:tc>
        <w:tc>
          <w:tcPr>
            <w:tcW w:w="2960" w:type="dxa"/>
            <w:tcBorders>
              <w:bottom w:val="nil"/>
            </w:tcBorders>
            <w:shd w:val="clear" w:color="auto" w:fill="auto"/>
            <w:tcMar>
              <w:top w:w="80" w:type="dxa"/>
              <w:left w:w="80" w:type="dxa"/>
              <w:bottom w:w="80" w:type="dxa"/>
              <w:right w:w="80" w:type="dxa"/>
            </w:tcMar>
            <w:vAlign w:val="center"/>
          </w:tcPr>
          <w:p w14:paraId="37CE3A9A"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D2276, Partículas contaminantes en combustibles de aviación por muestreo por </w:t>
            </w:r>
            <w:r w:rsidR="00AC04B7" w:rsidRPr="00B473A8">
              <w:rPr>
                <w:rFonts w:ascii="Verdana" w:eastAsia="Arial Unicode MS" w:hAnsi="Verdana" w:cs="Arial Unicode MS"/>
                <w:color w:val="000000"/>
                <w:sz w:val="16"/>
                <w:szCs w:val="16"/>
                <w:u w:color="000000"/>
                <w:bdr w:val="nil"/>
                <w:lang w:val="es-ES_tradnl" w:eastAsia="es-ES_tradnl"/>
              </w:rPr>
              <w:t>líneas.</w:t>
            </w:r>
          </w:p>
          <w:p w14:paraId="7DAAEF99"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ASTM D5452, Partículas contaminantes en combustibles de aviación por filtración en laboratorio</w:t>
            </w:r>
          </w:p>
        </w:tc>
        <w:tc>
          <w:tcPr>
            <w:tcW w:w="2103" w:type="dxa"/>
            <w:tcBorders>
              <w:bottom w:val="nil"/>
            </w:tcBorders>
            <w:shd w:val="clear" w:color="auto" w:fill="auto"/>
            <w:tcMar>
              <w:top w:w="80" w:type="dxa"/>
              <w:left w:w="80" w:type="dxa"/>
              <w:bottom w:w="80" w:type="dxa"/>
              <w:right w:w="80" w:type="dxa"/>
            </w:tcMar>
            <w:vAlign w:val="center"/>
          </w:tcPr>
          <w:p w14:paraId="21B6AFA1"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1.0 </w:t>
            </w:r>
            <w:r w:rsidR="009138BD">
              <w:rPr>
                <w:rFonts w:ascii="Verdana" w:eastAsia="Arial Unicode MS" w:hAnsi="Verdana" w:cs="Arial Unicode MS"/>
                <w:color w:val="000000"/>
                <w:sz w:val="16"/>
                <w:szCs w:val="16"/>
                <w:u w:color="000000"/>
                <w:bdr w:val="nil"/>
                <w:lang w:val="es-ES_tradnl" w:eastAsia="es-ES_tradnl"/>
              </w:rPr>
              <w:t>máximo</w:t>
            </w:r>
          </w:p>
          <w:p w14:paraId="787C6E74"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3.8 </w:t>
            </w:r>
            <w:r w:rsidR="009138BD">
              <w:rPr>
                <w:rFonts w:ascii="Verdana" w:eastAsia="Arial Unicode MS" w:hAnsi="Verdana" w:cs="Arial Unicode MS"/>
                <w:color w:val="000000"/>
                <w:sz w:val="16"/>
                <w:szCs w:val="16"/>
                <w:u w:color="000000"/>
                <w:bdr w:val="nil"/>
                <w:lang w:val="es-ES_tradnl" w:eastAsia="es-ES_tradnl"/>
              </w:rPr>
              <w:t>máximo</w:t>
            </w:r>
          </w:p>
        </w:tc>
      </w:tr>
    </w:tbl>
    <w:p w14:paraId="00501D07" w14:textId="77777777" w:rsidR="0052520D" w:rsidRPr="00B473A8" w:rsidRDefault="0052520D">
      <w:pPr>
        <w:rPr>
          <w:rFonts w:ascii="Verdana" w:hAnsi="Verdana"/>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2523"/>
        <w:gridCol w:w="1126"/>
        <w:gridCol w:w="2960"/>
        <w:gridCol w:w="2103"/>
      </w:tblGrid>
      <w:tr w:rsidR="00A715B9" w:rsidRPr="00B473A8" w14:paraId="32FE759E" w14:textId="77777777">
        <w:trPr>
          <w:trHeight w:val="20"/>
          <w:jc w:val="center"/>
        </w:trPr>
        <w:tc>
          <w:tcPr>
            <w:tcW w:w="2523" w:type="dxa"/>
            <w:tcBorders>
              <w:top w:val="nil"/>
            </w:tcBorders>
            <w:shd w:val="clear" w:color="auto" w:fill="auto"/>
            <w:tcMar>
              <w:top w:w="80" w:type="dxa"/>
              <w:left w:w="80" w:type="dxa"/>
              <w:bottom w:w="80" w:type="dxa"/>
              <w:right w:w="80" w:type="dxa"/>
            </w:tcMar>
            <w:vAlign w:val="center"/>
          </w:tcPr>
          <w:p w14:paraId="1C764A72"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s-ES_tradnl" w:eastAsia="es-ES_tradnl"/>
              </w:rPr>
            </w:pPr>
          </w:p>
        </w:tc>
        <w:tc>
          <w:tcPr>
            <w:tcW w:w="1126" w:type="dxa"/>
            <w:tcBorders>
              <w:top w:val="nil"/>
            </w:tcBorders>
            <w:shd w:val="clear" w:color="auto" w:fill="auto"/>
            <w:tcMar>
              <w:top w:w="80" w:type="dxa"/>
              <w:left w:w="80" w:type="dxa"/>
              <w:bottom w:w="80" w:type="dxa"/>
              <w:right w:w="80" w:type="dxa"/>
            </w:tcMar>
            <w:vAlign w:val="center"/>
          </w:tcPr>
          <w:p w14:paraId="0112B409"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MX" w:eastAsia="es-ES_tradnl"/>
              </w:rPr>
            </w:pPr>
            <w:r w:rsidRPr="00B473A8">
              <w:rPr>
                <w:rFonts w:ascii="Verdana" w:eastAsia="Arial Unicode MS" w:hAnsi="Verdana" w:cs="Arial Unicode MS"/>
                <w:color w:val="000000"/>
                <w:sz w:val="16"/>
                <w:szCs w:val="16"/>
                <w:u w:color="000000"/>
                <w:bdr w:val="nil"/>
                <w:lang w:val="es-MX" w:eastAsia="es-ES_tradnl"/>
              </w:rPr>
              <w:t>Código ISO</w:t>
            </w:r>
          </w:p>
          <w:p w14:paraId="45917D1C"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w:color w:val="000000"/>
                <w:sz w:val="16"/>
                <w:szCs w:val="16"/>
                <w:u w:color="000000"/>
                <w:bdr w:val="nil"/>
                <w:lang w:val="es-MX" w:eastAsia="es-ES_tradnl"/>
              </w:rPr>
            </w:pPr>
            <w:r w:rsidRPr="00B473A8">
              <w:rPr>
                <w:rFonts w:ascii="Verdana" w:eastAsia="Arial Unicode MS" w:hAnsi="Verdana" w:cs="Arial"/>
                <w:color w:val="000000"/>
                <w:sz w:val="16"/>
                <w:szCs w:val="16"/>
                <w:u w:color="000000"/>
                <w:bdr w:val="nil"/>
                <w:lang w:val="es-MX" w:eastAsia="es-ES_tradnl"/>
              </w:rPr>
              <w:t>≥ 4 µm</w:t>
            </w:r>
          </w:p>
          <w:p w14:paraId="79796BB8"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w:color w:val="000000"/>
                <w:sz w:val="16"/>
                <w:szCs w:val="16"/>
                <w:u w:color="000000"/>
                <w:bdr w:val="nil"/>
                <w:lang w:val="es-MX" w:eastAsia="es-ES_tradnl"/>
              </w:rPr>
            </w:pPr>
            <w:r w:rsidRPr="00B473A8">
              <w:rPr>
                <w:rFonts w:ascii="Verdana" w:eastAsia="Arial Unicode MS" w:hAnsi="Verdana" w:cs="Arial"/>
                <w:color w:val="000000"/>
                <w:sz w:val="16"/>
                <w:szCs w:val="16"/>
                <w:u w:color="000000"/>
                <w:bdr w:val="nil"/>
                <w:lang w:val="es-MX" w:eastAsia="es-ES_tradnl"/>
              </w:rPr>
              <w:t>≥ 6 µm</w:t>
            </w:r>
          </w:p>
          <w:p w14:paraId="42266143"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w:color w:val="000000"/>
                <w:sz w:val="16"/>
                <w:szCs w:val="16"/>
                <w:u w:color="000000"/>
                <w:bdr w:val="nil"/>
                <w:lang w:val="es-MX" w:eastAsia="es-ES_tradnl"/>
              </w:rPr>
            </w:pPr>
            <w:r w:rsidRPr="00B473A8">
              <w:rPr>
                <w:rFonts w:ascii="Verdana" w:eastAsia="Arial Unicode MS" w:hAnsi="Verdana" w:cs="Arial"/>
                <w:color w:val="000000"/>
                <w:sz w:val="16"/>
                <w:szCs w:val="16"/>
                <w:u w:color="000000"/>
                <w:bdr w:val="nil"/>
                <w:lang w:val="es-MX" w:eastAsia="es-ES_tradnl"/>
              </w:rPr>
              <w:t>≥ 14 µm</w:t>
            </w:r>
          </w:p>
          <w:p w14:paraId="556E2513"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w:color w:val="000000"/>
                <w:sz w:val="16"/>
                <w:szCs w:val="16"/>
                <w:u w:color="000000"/>
                <w:bdr w:val="nil"/>
                <w:lang w:val="es-MX" w:eastAsia="es-ES_tradnl"/>
              </w:rPr>
            </w:pPr>
            <w:r w:rsidRPr="00B473A8">
              <w:rPr>
                <w:rFonts w:ascii="Verdana" w:eastAsia="Arial Unicode MS" w:hAnsi="Verdana" w:cs="Arial"/>
                <w:color w:val="000000"/>
                <w:sz w:val="16"/>
                <w:szCs w:val="16"/>
                <w:u w:color="000000"/>
                <w:bdr w:val="nil"/>
                <w:lang w:val="es-MX" w:eastAsia="es-ES_tradnl"/>
              </w:rPr>
              <w:t>≥ 21 µm</w:t>
            </w:r>
          </w:p>
          <w:p w14:paraId="7D912CA8"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w:color w:val="000000"/>
                <w:sz w:val="16"/>
                <w:szCs w:val="16"/>
                <w:u w:color="000000"/>
                <w:bdr w:val="nil"/>
                <w:lang w:val="es-MX" w:eastAsia="es-ES_tradnl"/>
              </w:rPr>
            </w:pPr>
            <w:r w:rsidRPr="00B473A8">
              <w:rPr>
                <w:rFonts w:ascii="Verdana" w:eastAsia="Arial Unicode MS" w:hAnsi="Verdana" w:cs="Arial"/>
                <w:color w:val="000000"/>
                <w:sz w:val="16"/>
                <w:szCs w:val="16"/>
                <w:u w:color="000000"/>
                <w:bdr w:val="nil"/>
                <w:lang w:val="es-MX" w:eastAsia="es-ES_tradnl"/>
              </w:rPr>
              <w:t>≥ 25 µm</w:t>
            </w:r>
          </w:p>
          <w:p w14:paraId="456B124E" w14:textId="77777777" w:rsidR="00A715B9" w:rsidRPr="00B473A8"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n-US" w:eastAsia="es-ES_tradnl"/>
              </w:rPr>
            </w:pPr>
            <w:r w:rsidRPr="00B473A8">
              <w:rPr>
                <w:rFonts w:ascii="Verdana" w:eastAsia="Arial Unicode MS" w:hAnsi="Verdana" w:cs="Arial"/>
                <w:color w:val="000000"/>
                <w:sz w:val="16"/>
                <w:szCs w:val="16"/>
                <w:u w:color="000000"/>
                <w:bdr w:val="nil"/>
                <w:lang w:val="es-MX" w:eastAsia="es-ES_tradnl"/>
              </w:rPr>
              <w:t>≥ 30 µm</w:t>
            </w:r>
          </w:p>
        </w:tc>
        <w:tc>
          <w:tcPr>
            <w:tcW w:w="2960" w:type="dxa"/>
            <w:tcBorders>
              <w:top w:val="nil"/>
            </w:tcBorders>
            <w:shd w:val="clear" w:color="auto" w:fill="auto"/>
            <w:tcMar>
              <w:top w:w="80" w:type="dxa"/>
              <w:left w:w="80" w:type="dxa"/>
              <w:bottom w:w="80" w:type="dxa"/>
              <w:right w:w="80" w:type="dxa"/>
            </w:tcMar>
            <w:vAlign w:val="center"/>
          </w:tcPr>
          <w:p w14:paraId="37AA1C1E" w14:textId="77777777" w:rsidR="00A715B9" w:rsidRPr="00B473A8" w:rsidRDefault="00A715B9" w:rsidP="00F6141A">
            <w:pPr>
              <w:pBdr>
                <w:top w:val="nil"/>
                <w:left w:val="nil"/>
                <w:bottom w:val="nil"/>
                <w:right w:val="nil"/>
                <w:between w:val="nil"/>
                <w:bar w:val="nil"/>
              </w:pBdr>
              <w:spacing w:before="40" w:after="40" w:line="190" w:lineRule="exact"/>
              <w:jc w:val="both"/>
              <w:rPr>
                <w:rFonts w:ascii="Verdana" w:eastAsia="Arial Unicode MS" w:hAnsi="Verdana" w:cs="Arial Unicode MS"/>
                <w:color w:val="000000"/>
                <w:sz w:val="16"/>
                <w:szCs w:val="16"/>
                <w:u w:color="000000"/>
                <w:bdr w:val="nil"/>
                <w:lang w:val="en-US" w:eastAsia="es-ES_tradnl"/>
              </w:rPr>
            </w:pPr>
            <w:r w:rsidRPr="00B473A8">
              <w:rPr>
                <w:rFonts w:ascii="Verdana" w:eastAsia="Arial Unicode MS" w:hAnsi="Verdana" w:cs="Arial Unicode MS"/>
                <w:color w:val="000000"/>
                <w:sz w:val="16"/>
                <w:szCs w:val="16"/>
                <w:u w:color="000000"/>
                <w:bdr w:val="nil"/>
                <w:lang w:val="en-US" w:eastAsia="es-ES_tradnl"/>
              </w:rPr>
              <w:t>ASTM D7619 Standard Test Method for Sizing and Counting Particles in Light and Middle Distillate Fuels, by Automatic Particle Counter</w:t>
            </w:r>
          </w:p>
        </w:tc>
        <w:tc>
          <w:tcPr>
            <w:tcW w:w="2103" w:type="dxa"/>
            <w:tcBorders>
              <w:top w:val="nil"/>
            </w:tcBorders>
            <w:shd w:val="clear" w:color="auto" w:fill="auto"/>
            <w:tcMar>
              <w:top w:w="80" w:type="dxa"/>
              <w:left w:w="80" w:type="dxa"/>
              <w:bottom w:w="80" w:type="dxa"/>
              <w:right w:w="80" w:type="dxa"/>
            </w:tcMar>
            <w:vAlign w:val="center"/>
          </w:tcPr>
          <w:p w14:paraId="14058650" w14:textId="77777777" w:rsidR="00A715B9" w:rsidRPr="00B473A8" w:rsidDel="00FF0309" w:rsidRDefault="00A715B9" w:rsidP="00F6141A">
            <w:pPr>
              <w:pBdr>
                <w:top w:val="nil"/>
                <w:left w:val="nil"/>
                <w:bottom w:val="nil"/>
                <w:right w:val="nil"/>
                <w:between w:val="nil"/>
                <w:bar w:val="nil"/>
              </w:pBdr>
              <w:spacing w:before="40" w:after="40" w:line="190" w:lineRule="exact"/>
              <w:jc w:val="center"/>
              <w:rPr>
                <w:rFonts w:ascii="Verdana" w:eastAsia="Arial Unicode MS" w:hAnsi="Verdana" w:cs="Arial Unicode MS"/>
                <w:color w:val="000000"/>
                <w:sz w:val="16"/>
                <w:szCs w:val="16"/>
                <w:u w:color="000000"/>
                <w:bdr w:val="nil"/>
                <w:lang w:val="es-MX" w:eastAsia="es-ES_tradnl"/>
              </w:rPr>
            </w:pPr>
            <w:r w:rsidRPr="00B473A8">
              <w:rPr>
                <w:rFonts w:ascii="Verdana" w:eastAsia="Arial Unicode MS" w:hAnsi="Verdana" w:cs="Arial Unicode MS"/>
                <w:color w:val="000000"/>
                <w:sz w:val="16"/>
                <w:szCs w:val="16"/>
                <w:u w:color="000000"/>
                <w:bdr w:val="nil"/>
                <w:lang w:val="es-MX" w:eastAsia="es-ES_tradnl"/>
              </w:rPr>
              <w:t xml:space="preserve">Reportar resultado con base en </w:t>
            </w:r>
            <w:smartTag w:uri="urn:schemas-microsoft-com:office:smarttags" w:element="PersonName">
              <w:smartTagPr>
                <w:attr w:name="ProductID" w:val="la Tabla"/>
              </w:smartTagPr>
              <w:r w:rsidRPr="00B473A8">
                <w:rPr>
                  <w:rFonts w:ascii="Verdana" w:eastAsia="Arial Unicode MS" w:hAnsi="Verdana" w:cs="Arial Unicode MS"/>
                  <w:color w:val="000000"/>
                  <w:sz w:val="16"/>
                  <w:szCs w:val="16"/>
                  <w:u w:color="000000"/>
                  <w:bdr w:val="nil"/>
                  <w:lang w:val="es-MX" w:eastAsia="es-ES_tradnl"/>
                </w:rPr>
                <w:t>la Tabla</w:t>
              </w:r>
            </w:smartTag>
            <w:r w:rsidRPr="00B473A8">
              <w:rPr>
                <w:rFonts w:ascii="Verdana" w:eastAsia="Arial Unicode MS" w:hAnsi="Verdana" w:cs="Arial Unicode MS"/>
                <w:color w:val="000000"/>
                <w:sz w:val="16"/>
                <w:szCs w:val="16"/>
                <w:u w:color="000000"/>
                <w:bdr w:val="nil"/>
                <w:lang w:val="es-MX" w:eastAsia="es-ES_tradnl"/>
              </w:rPr>
              <w:t xml:space="preserve"> 1 de </w:t>
            </w:r>
            <w:smartTag w:uri="urn:schemas-microsoft-com:office:smarttags" w:element="PersonName">
              <w:smartTagPr>
                <w:attr w:name="ProductID" w:val="la Norma ISO"/>
              </w:smartTagPr>
              <w:r w:rsidRPr="00B473A8">
                <w:rPr>
                  <w:rFonts w:ascii="Verdana" w:eastAsia="Arial Unicode MS" w:hAnsi="Verdana" w:cs="Arial Unicode MS"/>
                  <w:color w:val="000000"/>
                  <w:sz w:val="16"/>
                  <w:szCs w:val="16"/>
                  <w:u w:color="000000"/>
                  <w:bdr w:val="nil"/>
                  <w:lang w:val="es-MX" w:eastAsia="es-ES_tradnl"/>
                </w:rPr>
                <w:t>la Norma ISO</w:t>
              </w:r>
            </w:smartTag>
            <w:r w:rsidRPr="00B473A8">
              <w:rPr>
                <w:rFonts w:ascii="Verdana" w:eastAsia="Arial Unicode MS" w:hAnsi="Verdana" w:cs="Arial Unicode MS"/>
                <w:color w:val="000000"/>
                <w:sz w:val="16"/>
                <w:szCs w:val="16"/>
                <w:u w:color="000000"/>
                <w:bdr w:val="nil"/>
                <w:lang w:val="es-MX" w:eastAsia="es-ES_tradnl"/>
              </w:rPr>
              <w:t xml:space="preserve"> 4406</w:t>
            </w:r>
          </w:p>
        </w:tc>
      </w:tr>
      <w:tr w:rsidR="00A715B9" w:rsidRPr="00B473A8" w14:paraId="471B51F2" w14:textId="77777777">
        <w:trPr>
          <w:trHeight w:val="20"/>
          <w:jc w:val="center"/>
        </w:trPr>
        <w:tc>
          <w:tcPr>
            <w:tcW w:w="2523" w:type="dxa"/>
            <w:shd w:val="clear" w:color="auto" w:fill="auto"/>
            <w:tcMar>
              <w:top w:w="80" w:type="dxa"/>
              <w:left w:w="80" w:type="dxa"/>
              <w:bottom w:w="80" w:type="dxa"/>
              <w:right w:w="80" w:type="dxa"/>
            </w:tcMar>
            <w:vAlign w:val="center"/>
          </w:tcPr>
          <w:p w14:paraId="66F2FDF8"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Corrosión al Cu, 2 horas a 100 °C</w:t>
            </w:r>
          </w:p>
        </w:tc>
        <w:tc>
          <w:tcPr>
            <w:tcW w:w="1126" w:type="dxa"/>
            <w:shd w:val="clear" w:color="auto" w:fill="auto"/>
            <w:tcMar>
              <w:top w:w="80" w:type="dxa"/>
              <w:left w:w="80" w:type="dxa"/>
              <w:bottom w:w="80" w:type="dxa"/>
              <w:right w:w="80" w:type="dxa"/>
            </w:tcMar>
            <w:vAlign w:val="center"/>
          </w:tcPr>
          <w:p w14:paraId="13060F8D"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Adimensional</w:t>
            </w:r>
          </w:p>
        </w:tc>
        <w:tc>
          <w:tcPr>
            <w:tcW w:w="2960" w:type="dxa"/>
            <w:shd w:val="clear" w:color="auto" w:fill="auto"/>
            <w:tcMar>
              <w:top w:w="80" w:type="dxa"/>
              <w:left w:w="80" w:type="dxa"/>
              <w:bottom w:w="80" w:type="dxa"/>
              <w:right w:w="80" w:type="dxa"/>
            </w:tcMar>
            <w:vAlign w:val="center"/>
          </w:tcPr>
          <w:p w14:paraId="6A8F62BF"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D130, Detección de corrosión al cobre de productos de </w:t>
            </w:r>
            <w:r w:rsidRPr="00B473A8">
              <w:rPr>
                <w:rFonts w:ascii="Verdana" w:eastAsia="Arial Unicode MS" w:hAnsi="Verdana" w:cs="Arial Unicode MS"/>
                <w:color w:val="000000"/>
                <w:sz w:val="16"/>
                <w:szCs w:val="16"/>
                <w:u w:color="000000"/>
                <w:bdr w:val="nil"/>
                <w:lang w:val="es-ES_tradnl" w:eastAsia="es-ES_tradnl"/>
              </w:rPr>
              <w:lastRenderedPageBreak/>
              <w:t>petróleo por prueba de mancha en tira de cobre</w:t>
            </w:r>
          </w:p>
        </w:tc>
        <w:tc>
          <w:tcPr>
            <w:tcW w:w="2103" w:type="dxa"/>
            <w:shd w:val="clear" w:color="auto" w:fill="auto"/>
            <w:tcMar>
              <w:top w:w="80" w:type="dxa"/>
              <w:left w:w="80" w:type="dxa"/>
              <w:bottom w:w="80" w:type="dxa"/>
              <w:right w:w="80" w:type="dxa"/>
            </w:tcMar>
            <w:vAlign w:val="center"/>
          </w:tcPr>
          <w:p w14:paraId="19CC2104"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lastRenderedPageBreak/>
              <w:t xml:space="preserve">Estándar 1, </w:t>
            </w:r>
            <w:r w:rsidR="009138BD">
              <w:rPr>
                <w:rFonts w:ascii="Verdana" w:eastAsia="Arial Unicode MS" w:hAnsi="Verdana" w:cs="Arial Unicode MS"/>
                <w:color w:val="000000"/>
                <w:sz w:val="16"/>
                <w:szCs w:val="16"/>
                <w:u w:color="000000"/>
                <w:bdr w:val="nil"/>
                <w:lang w:val="es-ES_tradnl" w:eastAsia="es-ES_tradnl"/>
              </w:rPr>
              <w:t>máximo</w:t>
            </w:r>
          </w:p>
        </w:tc>
      </w:tr>
      <w:tr w:rsidR="00A715B9" w:rsidRPr="00B473A8" w14:paraId="2C6C2555" w14:textId="77777777">
        <w:trPr>
          <w:trHeight w:val="20"/>
          <w:jc w:val="center"/>
        </w:trPr>
        <w:tc>
          <w:tcPr>
            <w:tcW w:w="2523" w:type="dxa"/>
            <w:tcBorders>
              <w:bottom w:val="single" w:sz="6" w:space="0" w:color="auto"/>
            </w:tcBorders>
            <w:shd w:val="clear" w:color="auto" w:fill="auto"/>
            <w:tcMar>
              <w:top w:w="80" w:type="dxa"/>
              <w:left w:w="80" w:type="dxa"/>
              <w:bottom w:w="80" w:type="dxa"/>
              <w:right w:w="80" w:type="dxa"/>
            </w:tcMar>
            <w:vAlign w:val="center"/>
          </w:tcPr>
          <w:p w14:paraId="7E23934B"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Contenido de goma</w:t>
            </w:r>
          </w:p>
        </w:tc>
        <w:tc>
          <w:tcPr>
            <w:tcW w:w="1126" w:type="dxa"/>
            <w:tcBorders>
              <w:bottom w:val="single" w:sz="6" w:space="0" w:color="auto"/>
            </w:tcBorders>
            <w:shd w:val="clear" w:color="auto" w:fill="auto"/>
            <w:tcMar>
              <w:top w:w="80" w:type="dxa"/>
              <w:left w:w="80" w:type="dxa"/>
              <w:bottom w:w="80" w:type="dxa"/>
              <w:right w:w="80" w:type="dxa"/>
            </w:tcMar>
            <w:vAlign w:val="center"/>
          </w:tcPr>
          <w:p w14:paraId="35D6910B"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mg/100</w:t>
            </w:r>
            <w:r w:rsidR="00237D9B" w:rsidRPr="00B473A8">
              <w:rPr>
                <w:rFonts w:ascii="Verdana" w:eastAsia="Arial Unicode MS" w:hAnsi="Verdana" w:cs="Arial Unicode MS"/>
                <w:color w:val="000000"/>
                <w:sz w:val="16"/>
                <w:szCs w:val="16"/>
                <w:u w:color="000000"/>
                <w:bdr w:val="nil"/>
                <w:lang w:val="es-ES_tradnl" w:eastAsia="es-ES_tradnl"/>
              </w:rPr>
              <w:t xml:space="preserve"> </w:t>
            </w:r>
            <w:r w:rsidRPr="00B473A8">
              <w:rPr>
                <w:rFonts w:ascii="Verdana" w:eastAsia="Arial Unicode MS" w:hAnsi="Verdana" w:cs="Arial Unicode MS"/>
                <w:color w:val="000000"/>
                <w:sz w:val="16"/>
                <w:szCs w:val="16"/>
                <w:u w:color="000000"/>
                <w:bdr w:val="nil"/>
                <w:lang w:val="es-ES_tradnl" w:eastAsia="es-ES_tradnl"/>
              </w:rPr>
              <w:t>mL</w:t>
            </w:r>
          </w:p>
        </w:tc>
        <w:tc>
          <w:tcPr>
            <w:tcW w:w="2960" w:type="dxa"/>
            <w:shd w:val="clear" w:color="auto" w:fill="auto"/>
            <w:tcMar>
              <w:top w:w="80" w:type="dxa"/>
              <w:left w:w="80" w:type="dxa"/>
              <w:bottom w:w="80" w:type="dxa"/>
              <w:right w:w="80" w:type="dxa"/>
            </w:tcMar>
            <w:vAlign w:val="center"/>
          </w:tcPr>
          <w:p w14:paraId="038722F3"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D381, Gomas existentes en combustibles por evaporación por chorro. </w:t>
            </w:r>
          </w:p>
        </w:tc>
        <w:tc>
          <w:tcPr>
            <w:tcW w:w="2103" w:type="dxa"/>
            <w:tcBorders>
              <w:bottom w:val="single" w:sz="6" w:space="0" w:color="auto"/>
            </w:tcBorders>
            <w:shd w:val="clear" w:color="auto" w:fill="auto"/>
            <w:tcMar>
              <w:top w:w="80" w:type="dxa"/>
              <w:left w:w="80" w:type="dxa"/>
              <w:bottom w:w="80" w:type="dxa"/>
              <w:right w:w="80" w:type="dxa"/>
            </w:tcMar>
            <w:vAlign w:val="center"/>
          </w:tcPr>
          <w:p w14:paraId="7254707B"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7.0 </w:t>
            </w:r>
            <w:r w:rsidR="009138BD">
              <w:rPr>
                <w:rFonts w:ascii="Verdana" w:eastAsia="Arial Unicode MS" w:hAnsi="Verdana" w:cs="Arial Unicode MS"/>
                <w:color w:val="000000"/>
                <w:sz w:val="16"/>
                <w:szCs w:val="16"/>
                <w:u w:color="000000"/>
                <w:bdr w:val="nil"/>
                <w:lang w:val="es-ES_tradnl" w:eastAsia="es-ES_tradnl"/>
              </w:rPr>
              <w:t>máximo</w:t>
            </w:r>
          </w:p>
        </w:tc>
      </w:tr>
      <w:tr w:rsidR="00A715B9" w:rsidRPr="00B473A8" w14:paraId="5E68927A" w14:textId="77777777">
        <w:trPr>
          <w:trHeight w:val="20"/>
          <w:jc w:val="center"/>
        </w:trPr>
        <w:tc>
          <w:tcPr>
            <w:tcW w:w="2523" w:type="dxa"/>
            <w:tcBorders>
              <w:bottom w:val="nil"/>
            </w:tcBorders>
            <w:shd w:val="clear" w:color="auto" w:fill="auto"/>
            <w:tcMar>
              <w:top w:w="80" w:type="dxa"/>
              <w:left w:w="80" w:type="dxa"/>
              <w:bottom w:w="80" w:type="dxa"/>
              <w:right w:w="80" w:type="dxa"/>
            </w:tcMar>
          </w:tcPr>
          <w:p w14:paraId="4BE0F117"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Calificación por microseparómetro:</w:t>
            </w:r>
          </w:p>
        </w:tc>
        <w:tc>
          <w:tcPr>
            <w:tcW w:w="1126" w:type="dxa"/>
            <w:tcBorders>
              <w:bottom w:val="nil"/>
            </w:tcBorders>
            <w:shd w:val="clear" w:color="auto" w:fill="auto"/>
            <w:tcMar>
              <w:top w:w="80" w:type="dxa"/>
              <w:left w:w="80" w:type="dxa"/>
              <w:bottom w:w="80" w:type="dxa"/>
              <w:right w:w="80" w:type="dxa"/>
            </w:tcMar>
          </w:tcPr>
          <w:p w14:paraId="0F8DD693"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p>
        </w:tc>
        <w:tc>
          <w:tcPr>
            <w:tcW w:w="2960" w:type="dxa"/>
            <w:vMerge w:val="restart"/>
            <w:shd w:val="clear" w:color="auto" w:fill="auto"/>
            <w:tcMar>
              <w:top w:w="80" w:type="dxa"/>
              <w:left w:w="80" w:type="dxa"/>
              <w:bottom w:w="80" w:type="dxa"/>
              <w:right w:w="80" w:type="dxa"/>
            </w:tcMar>
            <w:vAlign w:val="center"/>
          </w:tcPr>
          <w:p w14:paraId="4F6D895D"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D3948, Determinación de las características de separación de agua en combustibles para turbinas de aviación mediante separador portátil </w:t>
            </w:r>
          </w:p>
        </w:tc>
        <w:tc>
          <w:tcPr>
            <w:tcW w:w="2103" w:type="dxa"/>
            <w:tcBorders>
              <w:bottom w:val="nil"/>
            </w:tcBorders>
            <w:shd w:val="clear" w:color="auto" w:fill="auto"/>
            <w:tcMar>
              <w:top w:w="80" w:type="dxa"/>
              <w:left w:w="80" w:type="dxa"/>
              <w:bottom w:w="80" w:type="dxa"/>
              <w:right w:w="80" w:type="dxa"/>
            </w:tcMar>
          </w:tcPr>
          <w:p w14:paraId="383B84F6"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olor w:val="000000"/>
                <w:sz w:val="16"/>
                <w:szCs w:val="16"/>
                <w:u w:color="000000"/>
                <w:bdr w:val="nil"/>
                <w:lang w:val="es-ES_tradnl" w:eastAsia="es-ES_tradnl"/>
              </w:rPr>
            </w:pPr>
          </w:p>
        </w:tc>
      </w:tr>
      <w:tr w:rsidR="00A715B9" w:rsidRPr="00B473A8" w14:paraId="0F778BD7" w14:textId="77777777">
        <w:trPr>
          <w:trHeight w:val="20"/>
          <w:jc w:val="center"/>
        </w:trPr>
        <w:tc>
          <w:tcPr>
            <w:tcW w:w="2523" w:type="dxa"/>
            <w:tcBorders>
              <w:top w:val="nil"/>
              <w:bottom w:val="nil"/>
            </w:tcBorders>
            <w:shd w:val="clear" w:color="auto" w:fill="auto"/>
            <w:tcMar>
              <w:top w:w="80" w:type="dxa"/>
              <w:left w:w="80" w:type="dxa"/>
              <w:bottom w:w="80" w:type="dxa"/>
              <w:right w:w="80" w:type="dxa"/>
            </w:tcMar>
          </w:tcPr>
          <w:p w14:paraId="6CC84C9A" w14:textId="77777777" w:rsidR="00A715B9" w:rsidRPr="00B473A8" w:rsidRDefault="00A715B9" w:rsidP="00AC04B7">
            <w:pPr>
              <w:pBdr>
                <w:top w:val="nil"/>
                <w:left w:val="nil"/>
                <w:bottom w:val="nil"/>
                <w:right w:val="nil"/>
                <w:between w:val="nil"/>
                <w:bar w:val="nil"/>
              </w:pBdr>
              <w:spacing w:before="40" w:after="40"/>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Sin aditivo de conductividad eléctrica</w:t>
            </w:r>
          </w:p>
        </w:tc>
        <w:tc>
          <w:tcPr>
            <w:tcW w:w="1126" w:type="dxa"/>
            <w:tcBorders>
              <w:top w:val="nil"/>
              <w:bottom w:val="nil"/>
            </w:tcBorders>
            <w:shd w:val="clear" w:color="auto" w:fill="auto"/>
            <w:tcMar>
              <w:top w:w="80" w:type="dxa"/>
              <w:left w:w="80" w:type="dxa"/>
              <w:bottom w:w="80" w:type="dxa"/>
              <w:right w:w="80" w:type="dxa"/>
            </w:tcMar>
          </w:tcPr>
          <w:p w14:paraId="5B2F9A91"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Adimensional</w:t>
            </w:r>
          </w:p>
        </w:tc>
        <w:tc>
          <w:tcPr>
            <w:tcW w:w="2960" w:type="dxa"/>
            <w:vMerge/>
            <w:shd w:val="clear" w:color="auto" w:fill="auto"/>
            <w:tcMar>
              <w:top w:w="80" w:type="dxa"/>
              <w:left w:w="80" w:type="dxa"/>
              <w:bottom w:w="80" w:type="dxa"/>
              <w:right w:w="80" w:type="dxa"/>
            </w:tcMar>
          </w:tcPr>
          <w:p w14:paraId="4C4998CC"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p>
        </w:tc>
        <w:tc>
          <w:tcPr>
            <w:tcW w:w="2103" w:type="dxa"/>
            <w:tcBorders>
              <w:top w:val="nil"/>
              <w:bottom w:val="nil"/>
            </w:tcBorders>
            <w:shd w:val="clear" w:color="auto" w:fill="auto"/>
            <w:tcMar>
              <w:top w:w="80" w:type="dxa"/>
              <w:left w:w="80" w:type="dxa"/>
              <w:bottom w:w="80" w:type="dxa"/>
              <w:right w:w="80" w:type="dxa"/>
            </w:tcMar>
          </w:tcPr>
          <w:p w14:paraId="3E77A812"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85 mínimo</w:t>
            </w:r>
          </w:p>
        </w:tc>
      </w:tr>
      <w:tr w:rsidR="00A715B9" w:rsidRPr="00B473A8" w14:paraId="2BB22D83" w14:textId="77777777">
        <w:trPr>
          <w:trHeight w:val="20"/>
          <w:jc w:val="center"/>
        </w:trPr>
        <w:tc>
          <w:tcPr>
            <w:tcW w:w="2523" w:type="dxa"/>
            <w:tcBorders>
              <w:top w:val="nil"/>
            </w:tcBorders>
            <w:shd w:val="clear" w:color="auto" w:fill="auto"/>
            <w:tcMar>
              <w:top w:w="80" w:type="dxa"/>
              <w:left w:w="80" w:type="dxa"/>
              <w:bottom w:w="80" w:type="dxa"/>
              <w:right w:w="80" w:type="dxa"/>
            </w:tcMar>
          </w:tcPr>
          <w:p w14:paraId="783C6DA6" w14:textId="77777777" w:rsidR="00A715B9" w:rsidRPr="00B473A8" w:rsidRDefault="00A715B9" w:rsidP="00AC04B7">
            <w:pPr>
              <w:pBdr>
                <w:top w:val="nil"/>
                <w:left w:val="nil"/>
                <w:bottom w:val="nil"/>
                <w:right w:val="nil"/>
                <w:between w:val="nil"/>
                <w:bar w:val="nil"/>
              </w:pBdr>
              <w:spacing w:before="40" w:after="40"/>
              <w:rPr>
                <w:rFonts w:ascii="Verdana" w:eastAsia="Arial Unicode MS" w:hAnsi="Verdana"/>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Con aditivo de conductividad eléctrica</w:t>
            </w:r>
          </w:p>
        </w:tc>
        <w:tc>
          <w:tcPr>
            <w:tcW w:w="1126" w:type="dxa"/>
            <w:tcBorders>
              <w:top w:val="nil"/>
            </w:tcBorders>
            <w:shd w:val="clear" w:color="auto" w:fill="auto"/>
            <w:tcMar>
              <w:top w:w="80" w:type="dxa"/>
              <w:left w:w="80" w:type="dxa"/>
              <w:bottom w:w="80" w:type="dxa"/>
              <w:right w:w="80" w:type="dxa"/>
            </w:tcMar>
          </w:tcPr>
          <w:p w14:paraId="41478280"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Adimensional</w:t>
            </w:r>
          </w:p>
        </w:tc>
        <w:tc>
          <w:tcPr>
            <w:tcW w:w="2960" w:type="dxa"/>
            <w:vMerge/>
            <w:shd w:val="clear" w:color="auto" w:fill="auto"/>
            <w:tcMar>
              <w:top w:w="80" w:type="dxa"/>
              <w:left w:w="80" w:type="dxa"/>
              <w:bottom w:w="80" w:type="dxa"/>
              <w:right w:w="80" w:type="dxa"/>
            </w:tcMar>
          </w:tcPr>
          <w:p w14:paraId="6F663274"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p>
        </w:tc>
        <w:tc>
          <w:tcPr>
            <w:tcW w:w="2103" w:type="dxa"/>
            <w:tcBorders>
              <w:top w:val="nil"/>
            </w:tcBorders>
            <w:shd w:val="clear" w:color="auto" w:fill="auto"/>
            <w:tcMar>
              <w:top w:w="80" w:type="dxa"/>
              <w:left w:w="80" w:type="dxa"/>
              <w:bottom w:w="80" w:type="dxa"/>
              <w:right w:w="80" w:type="dxa"/>
            </w:tcMar>
          </w:tcPr>
          <w:p w14:paraId="3EAA70B2"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70 mínimo</w:t>
            </w:r>
          </w:p>
        </w:tc>
      </w:tr>
      <w:tr w:rsidR="00A715B9" w:rsidRPr="00B473A8" w14:paraId="7C64338B" w14:textId="77777777">
        <w:trPr>
          <w:trHeight w:val="20"/>
          <w:jc w:val="center"/>
        </w:trPr>
        <w:tc>
          <w:tcPr>
            <w:tcW w:w="2523" w:type="dxa"/>
            <w:shd w:val="clear" w:color="auto" w:fill="auto"/>
            <w:tcMar>
              <w:top w:w="80" w:type="dxa"/>
              <w:left w:w="80" w:type="dxa"/>
              <w:bottom w:w="80" w:type="dxa"/>
              <w:right w:w="80" w:type="dxa"/>
            </w:tcMar>
            <w:vAlign w:val="center"/>
          </w:tcPr>
          <w:p w14:paraId="6D88D40D"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Ésteres metílicos de ácidos grasos (FAME) </w:t>
            </w:r>
            <w:r w:rsidRPr="00B473A8">
              <w:rPr>
                <w:rFonts w:ascii="Verdana" w:eastAsia="Arial Unicode MS" w:hAnsi="Verdana" w:cs="Arial Unicode MS"/>
                <w:color w:val="000000"/>
                <w:sz w:val="16"/>
                <w:szCs w:val="16"/>
                <w:u w:color="000000"/>
                <w:bdr w:val="nil"/>
                <w:vertAlign w:val="superscript"/>
                <w:lang w:val="es-ES_tradnl" w:eastAsia="es-ES_tradnl"/>
              </w:rPr>
              <w:t>(9)</w:t>
            </w:r>
          </w:p>
        </w:tc>
        <w:tc>
          <w:tcPr>
            <w:tcW w:w="1126" w:type="dxa"/>
            <w:shd w:val="clear" w:color="auto" w:fill="auto"/>
            <w:tcMar>
              <w:top w:w="80" w:type="dxa"/>
              <w:left w:w="80" w:type="dxa"/>
              <w:bottom w:w="80" w:type="dxa"/>
              <w:right w:w="80" w:type="dxa"/>
            </w:tcMar>
            <w:vAlign w:val="center"/>
          </w:tcPr>
          <w:p w14:paraId="353BF248"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mg/kg</w:t>
            </w:r>
          </w:p>
        </w:tc>
        <w:tc>
          <w:tcPr>
            <w:tcW w:w="2960" w:type="dxa"/>
            <w:shd w:val="clear" w:color="auto" w:fill="auto"/>
            <w:tcMar>
              <w:top w:w="80" w:type="dxa"/>
              <w:left w:w="80" w:type="dxa"/>
              <w:bottom w:w="80" w:type="dxa"/>
              <w:right w:w="80" w:type="dxa"/>
            </w:tcMar>
            <w:vAlign w:val="center"/>
          </w:tcPr>
          <w:p w14:paraId="57CA7BDD" w14:textId="77777777" w:rsidR="00A715B9" w:rsidRPr="00B473A8" w:rsidRDefault="00A715B9" w:rsidP="00AC04B7">
            <w:pPr>
              <w:pBdr>
                <w:top w:val="nil"/>
                <w:left w:val="nil"/>
                <w:bottom w:val="nil"/>
                <w:right w:val="nil"/>
                <w:between w:val="nil"/>
                <w:bar w:val="nil"/>
              </w:pBdr>
              <w:spacing w:before="40" w:after="40"/>
              <w:jc w:val="both"/>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ASTM D7797, Determinación del contenido de ésteres metílicos de ácidos grasos en combustibles para turbinas de aviación mediante espectroscopia infrarroja por transformada de Fourier </w:t>
            </w:r>
          </w:p>
        </w:tc>
        <w:tc>
          <w:tcPr>
            <w:tcW w:w="2103" w:type="dxa"/>
            <w:shd w:val="clear" w:color="auto" w:fill="auto"/>
            <w:tcMar>
              <w:top w:w="80" w:type="dxa"/>
              <w:left w:w="80" w:type="dxa"/>
              <w:bottom w:w="80" w:type="dxa"/>
              <w:right w:w="80" w:type="dxa"/>
            </w:tcMar>
            <w:vAlign w:val="center"/>
          </w:tcPr>
          <w:p w14:paraId="0DFEA09C" w14:textId="77777777" w:rsidR="00A715B9" w:rsidRPr="00B473A8" w:rsidRDefault="00A715B9" w:rsidP="00AC04B7">
            <w:pPr>
              <w:pBdr>
                <w:top w:val="nil"/>
                <w:left w:val="nil"/>
                <w:bottom w:val="nil"/>
                <w:right w:val="nil"/>
                <w:between w:val="nil"/>
                <w:bar w:val="nil"/>
              </w:pBdr>
              <w:spacing w:before="40" w:after="40"/>
              <w:jc w:val="center"/>
              <w:rPr>
                <w:rFonts w:ascii="Verdana" w:eastAsia="Arial Unicode MS" w:hAnsi="Verdana" w:cs="Arial Unicode MS"/>
                <w:color w:val="000000"/>
                <w:sz w:val="16"/>
                <w:szCs w:val="16"/>
                <w:u w:color="000000"/>
                <w:bdr w:val="nil"/>
                <w:lang w:val="es-ES_tradnl" w:eastAsia="es-ES_tradnl"/>
              </w:rPr>
            </w:pPr>
            <w:r w:rsidRPr="00B473A8">
              <w:rPr>
                <w:rFonts w:ascii="Verdana" w:eastAsia="Arial Unicode MS" w:hAnsi="Verdana" w:cs="Arial Unicode MS"/>
                <w:color w:val="000000"/>
                <w:sz w:val="16"/>
                <w:szCs w:val="16"/>
                <w:u w:color="000000"/>
                <w:bdr w:val="nil"/>
                <w:lang w:val="es-ES_tradnl" w:eastAsia="es-ES_tradnl"/>
              </w:rPr>
              <w:t xml:space="preserve">50 </w:t>
            </w:r>
            <w:r w:rsidR="009138BD">
              <w:rPr>
                <w:rFonts w:ascii="Verdana" w:eastAsia="Arial Unicode MS" w:hAnsi="Verdana" w:cs="Arial Unicode MS"/>
                <w:color w:val="000000"/>
                <w:sz w:val="16"/>
                <w:szCs w:val="16"/>
                <w:u w:color="000000"/>
                <w:bdr w:val="nil"/>
                <w:lang w:val="es-ES_tradnl" w:eastAsia="es-ES_tradnl"/>
              </w:rPr>
              <w:t>máximo</w:t>
            </w:r>
          </w:p>
        </w:tc>
      </w:tr>
    </w:tbl>
    <w:p w14:paraId="2B1A6883" w14:textId="77777777" w:rsidR="00D46487" w:rsidRDefault="00D46487" w:rsidP="00D46487">
      <w:pPr>
        <w:pStyle w:val="Texto"/>
        <w:rPr>
          <w:rFonts w:ascii="Verdana" w:hAnsi="Verdana"/>
          <w:sz w:val="16"/>
          <w:szCs w:val="16"/>
          <w:lang w:val="es-ES_tradnl" w:eastAsia="es-MX"/>
        </w:rPr>
      </w:pPr>
    </w:p>
    <w:p w14:paraId="2F283DBC" w14:textId="77777777" w:rsidR="00085707" w:rsidRPr="00085707" w:rsidRDefault="00085707" w:rsidP="00085707">
      <w:pPr>
        <w:spacing w:after="101" w:line="216" w:lineRule="exact"/>
        <w:jc w:val="center"/>
        <w:rPr>
          <w:rFonts w:ascii="Verdana" w:hAnsi="Verdana" w:cs="Arial"/>
          <w:b/>
          <w:sz w:val="16"/>
          <w:szCs w:val="16"/>
          <w:lang w:val="es-ES_tradnl" w:eastAsia="es-MX"/>
        </w:rPr>
      </w:pPr>
    </w:p>
    <w:tbl>
      <w:tblPr>
        <w:tblW w:w="87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4F81BD"/>
        <w:tblLayout w:type="fixed"/>
        <w:tblCellMar>
          <w:left w:w="72" w:type="dxa"/>
          <w:right w:w="72" w:type="dxa"/>
        </w:tblCellMar>
        <w:tblLook w:val="04A0" w:firstRow="1" w:lastRow="0" w:firstColumn="1" w:lastColumn="0" w:noHBand="0" w:noVBand="1"/>
      </w:tblPr>
      <w:tblGrid>
        <w:gridCol w:w="2525"/>
        <w:gridCol w:w="1126"/>
        <w:gridCol w:w="2961"/>
        <w:gridCol w:w="1126"/>
        <w:gridCol w:w="977"/>
      </w:tblGrid>
      <w:tr w:rsidR="00085707" w:rsidRPr="0069551E" w14:paraId="4E64448D" w14:textId="77777777" w:rsidTr="00085707">
        <w:trPr>
          <w:trHeight w:val="20"/>
          <w:tblHeader/>
          <w:jc w:val="center"/>
        </w:trPr>
        <w:tc>
          <w:tcPr>
            <w:tcW w:w="8712" w:type="dxa"/>
            <w:gridSpan w:val="5"/>
            <w:tcBorders>
              <w:top w:val="nil"/>
              <w:left w:val="nil"/>
              <w:bottom w:val="single" w:sz="4" w:space="0" w:color="auto"/>
              <w:right w:val="nil"/>
            </w:tcBorders>
            <w:shd w:val="clear" w:color="auto" w:fill="auto"/>
            <w:noWrap/>
            <w:vAlign w:val="center"/>
            <w:hideMark/>
          </w:tcPr>
          <w:p w14:paraId="35D52E76" w14:textId="77777777" w:rsidR="00085707" w:rsidRPr="00085707" w:rsidRDefault="00085707" w:rsidP="00085707">
            <w:pPr>
              <w:spacing w:before="20" w:after="20" w:line="130" w:lineRule="exact"/>
              <w:jc w:val="center"/>
              <w:rPr>
                <w:rFonts w:ascii="Verdana" w:hAnsi="Verdana"/>
                <w:b/>
                <w:sz w:val="16"/>
                <w:szCs w:val="16"/>
                <w:lang w:val="en-US" w:eastAsia="es-MX"/>
              </w:rPr>
            </w:pPr>
            <w:r w:rsidRPr="00085707">
              <w:rPr>
                <w:rFonts w:ascii="Verdana" w:hAnsi="Verdana"/>
                <w:b/>
                <w:sz w:val="16"/>
                <w:szCs w:val="16"/>
                <w:lang w:val="en-US" w:eastAsia="es-MX"/>
              </w:rPr>
              <w:t>TABLE 8.- SPECIFICATIONS OF TURBOSINE (JET A1) AND JET A.</w:t>
            </w:r>
          </w:p>
        </w:tc>
      </w:tr>
      <w:tr w:rsidR="00085707" w:rsidRPr="00085707" w14:paraId="1FABBB2B" w14:textId="77777777" w:rsidTr="00085707">
        <w:trPr>
          <w:trHeight w:val="20"/>
          <w:tblHeader/>
          <w:jc w:val="center"/>
        </w:trPr>
        <w:tc>
          <w:tcPr>
            <w:tcW w:w="25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6AD56"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b/>
                <w:bCs/>
                <w:color w:val="000000"/>
                <w:sz w:val="16"/>
                <w:szCs w:val="16"/>
                <w:bdr w:val="none" w:sz="0" w:space="0" w:color="auto" w:frame="1"/>
                <w:lang w:val="en-US" w:eastAsia="es-ES_tradnl"/>
              </w:rPr>
              <w:t>Property</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5054AD75"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b/>
                <w:bCs/>
                <w:color w:val="000000"/>
                <w:sz w:val="16"/>
                <w:szCs w:val="16"/>
                <w:bdr w:val="none" w:sz="0" w:space="0" w:color="auto" w:frame="1"/>
                <w:lang w:val="en-US" w:eastAsia="es-ES_tradnl"/>
              </w:rPr>
              <w:t>Unit</w:t>
            </w:r>
          </w:p>
        </w:tc>
        <w:tc>
          <w:tcPr>
            <w:tcW w:w="2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8F4D06"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b/>
                <w:bCs/>
                <w:color w:val="000000"/>
                <w:sz w:val="16"/>
                <w:szCs w:val="16"/>
                <w:bdr w:val="none" w:sz="0" w:space="0" w:color="auto" w:frame="1"/>
                <w:lang w:val="en-US" w:eastAsia="es-ES_tradnl"/>
              </w:rPr>
              <w:t>Test method</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8AD21F" w14:textId="77777777" w:rsidR="00085707" w:rsidRPr="00085707" w:rsidRDefault="00085707" w:rsidP="00085707">
            <w:pPr>
              <w:spacing w:before="20" w:after="20" w:line="130" w:lineRule="exact"/>
              <w:jc w:val="center"/>
              <w:rPr>
                <w:rFonts w:ascii="Verdana" w:eastAsia="Arial Unicode MS" w:hAnsi="Verdana" w:cs="Arial Unicode MS"/>
                <w:b/>
                <w:bCs/>
                <w:color w:val="000000"/>
                <w:sz w:val="16"/>
                <w:szCs w:val="16"/>
                <w:bdr w:val="none" w:sz="0" w:space="0" w:color="auto" w:frame="1"/>
                <w:lang w:val="en-US" w:eastAsia="es-ES_tradnl"/>
              </w:rPr>
            </w:pPr>
            <w:r w:rsidRPr="00085707">
              <w:rPr>
                <w:rFonts w:ascii="Verdana" w:eastAsia="Arial Unicode MS" w:hAnsi="Verdana" w:cs="Arial Unicode MS"/>
                <w:b/>
                <w:bCs/>
                <w:color w:val="000000"/>
                <w:sz w:val="16"/>
                <w:szCs w:val="16"/>
                <w:bdr w:val="none" w:sz="0" w:space="0" w:color="auto" w:frame="1"/>
                <w:lang w:val="en-US" w:eastAsia="es-ES_tradnl"/>
              </w:rPr>
              <w:t>Limit value</w:t>
            </w:r>
          </w:p>
        </w:tc>
      </w:tr>
      <w:tr w:rsidR="00085707" w:rsidRPr="00085707" w14:paraId="78FA02D5" w14:textId="77777777" w:rsidTr="00085707">
        <w:trPr>
          <w:trHeight w:val="20"/>
          <w:tblHeader/>
          <w:jc w:val="center"/>
        </w:trPr>
        <w:tc>
          <w:tcPr>
            <w:tcW w:w="8712"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1A38142D"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1126"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746AB49F"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960"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3CA03365"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07870" w14:textId="77777777" w:rsidR="00085707" w:rsidRPr="00085707" w:rsidRDefault="00085707" w:rsidP="00085707">
            <w:pPr>
              <w:spacing w:before="20" w:after="20" w:line="130" w:lineRule="exact"/>
              <w:jc w:val="center"/>
              <w:rPr>
                <w:rFonts w:ascii="Verdana" w:eastAsia="Arial Unicode MS" w:hAnsi="Verdana" w:cs="Arial Unicode MS"/>
                <w:b/>
                <w:color w:val="000000"/>
                <w:sz w:val="16"/>
                <w:szCs w:val="16"/>
                <w:bdr w:val="none" w:sz="0" w:space="0" w:color="auto" w:frame="1"/>
                <w:lang w:val="en-US" w:eastAsia="es-ES_tradnl"/>
              </w:rPr>
            </w:pPr>
            <w:r w:rsidRPr="00085707">
              <w:rPr>
                <w:rFonts w:ascii="Verdana" w:eastAsia="Arial Unicode MS" w:hAnsi="Verdana" w:cs="Arial Unicode MS"/>
                <w:b/>
                <w:color w:val="000000"/>
                <w:sz w:val="16"/>
                <w:szCs w:val="16"/>
                <w:bdr w:val="none" w:sz="0" w:space="0" w:color="auto" w:frame="1"/>
                <w:lang w:val="en-US" w:eastAsia="es-ES_tradnl"/>
              </w:rPr>
              <w:t>Jet A1</w:t>
            </w:r>
          </w:p>
        </w:tc>
        <w:tc>
          <w:tcPr>
            <w:tcW w:w="977" w:type="dxa"/>
            <w:tcBorders>
              <w:top w:val="single" w:sz="4" w:space="0" w:color="auto"/>
              <w:left w:val="single" w:sz="4" w:space="0" w:color="auto"/>
              <w:bottom w:val="single" w:sz="4" w:space="0" w:color="auto"/>
              <w:right w:val="single" w:sz="4" w:space="0" w:color="auto"/>
            </w:tcBorders>
            <w:shd w:val="clear" w:color="auto" w:fill="auto"/>
            <w:hideMark/>
          </w:tcPr>
          <w:p w14:paraId="06795D39" w14:textId="77777777" w:rsidR="00085707" w:rsidRPr="00085707" w:rsidRDefault="00085707" w:rsidP="00085707">
            <w:pPr>
              <w:spacing w:before="20" w:after="20" w:line="130" w:lineRule="exact"/>
              <w:jc w:val="center"/>
              <w:rPr>
                <w:rFonts w:ascii="Verdana" w:eastAsia="Arial Unicode MS" w:hAnsi="Verdana" w:cs="Arial Unicode MS"/>
                <w:b/>
                <w:color w:val="000000"/>
                <w:sz w:val="16"/>
                <w:szCs w:val="16"/>
                <w:bdr w:val="none" w:sz="0" w:space="0" w:color="auto" w:frame="1"/>
                <w:lang w:val="en-US" w:eastAsia="es-ES_tradnl"/>
              </w:rPr>
            </w:pPr>
            <w:r w:rsidRPr="00085707">
              <w:rPr>
                <w:rFonts w:ascii="Verdana" w:eastAsia="Arial Unicode MS" w:hAnsi="Verdana" w:cs="Arial Unicode MS"/>
                <w:b/>
                <w:color w:val="000000"/>
                <w:sz w:val="16"/>
                <w:szCs w:val="16"/>
                <w:bdr w:val="none" w:sz="0" w:space="0" w:color="auto" w:frame="1"/>
                <w:lang w:val="en-US" w:eastAsia="es-ES_tradnl"/>
              </w:rPr>
              <w:t>Jet A</w:t>
            </w:r>
          </w:p>
        </w:tc>
      </w:tr>
      <w:tr w:rsidR="00085707" w:rsidRPr="00085707" w14:paraId="0B9D17BA" w14:textId="77777777" w:rsidTr="00085707">
        <w:trPr>
          <w:trHeight w:val="20"/>
          <w:jc w:val="center"/>
        </w:trPr>
        <w:tc>
          <w:tcPr>
            <w:tcW w:w="252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A4BAF40"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Density at</w:t>
            </w:r>
            <w:r w:rsidRPr="00085707">
              <w:rPr>
                <w:rFonts w:ascii="Verdana" w:eastAsia="Arial Unicode MS" w:hAnsi="Verdana" w:cs="Arial Unicode MS"/>
                <w:color w:val="000000"/>
                <w:sz w:val="16"/>
                <w:szCs w:val="16"/>
                <w:bdr w:val="none" w:sz="0" w:space="0" w:color="auto" w:frame="1"/>
                <w:lang w:val="en-US" w:eastAsia="es-ES_tradnl"/>
              </w:rPr>
              <w:t xml:space="preserve"> 20 °C </w:t>
            </w:r>
            <w:r w:rsidRPr="00085707">
              <w:rPr>
                <w:rFonts w:ascii="Verdana" w:eastAsia="Arial Unicode MS" w:hAnsi="Verdana" w:cs="Arial Unicode MS"/>
                <w:color w:val="000000"/>
                <w:sz w:val="16"/>
                <w:szCs w:val="16"/>
                <w:bdr w:val="none" w:sz="0" w:space="0" w:color="auto" w:frame="1"/>
                <w:vertAlign w:val="superscript"/>
                <w:lang w:val="en-US" w:eastAsia="es-ES_tradnl"/>
              </w:rPr>
              <w:t>(1)</w:t>
            </w:r>
          </w:p>
        </w:tc>
        <w:tc>
          <w:tcPr>
            <w:tcW w:w="112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48EE61E"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kg/L</w:t>
            </w:r>
          </w:p>
        </w:tc>
        <w:tc>
          <w:tcPr>
            <w:tcW w:w="29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91EEBC1" w14:textId="77777777" w:rsidR="000B3725" w:rsidRPr="000135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13507">
              <w:rPr>
                <w:rFonts w:ascii="Verdana" w:eastAsia="Arial Unicode MS" w:hAnsi="Verdana" w:cs="Arial Unicode MS"/>
                <w:color w:val="000000"/>
                <w:sz w:val="16"/>
                <w:szCs w:val="16"/>
                <w:bdr w:val="none" w:sz="0" w:space="0" w:color="auto" w:frame="1"/>
                <w:lang w:val="en-US" w:eastAsia="es-ES_tradnl"/>
              </w:rPr>
              <w:t xml:space="preserve">ASTM D1298, </w:t>
            </w:r>
            <w:r w:rsidR="000B3725" w:rsidRPr="00013507">
              <w:rPr>
                <w:rFonts w:ascii="Verdana" w:eastAsia="Arial Unicode MS" w:hAnsi="Verdana" w:cs="Arial Unicode MS"/>
                <w:color w:val="000000"/>
                <w:sz w:val="16"/>
                <w:szCs w:val="16"/>
                <w:bdr w:val="none" w:sz="0" w:space="0" w:color="auto" w:frame="1"/>
                <w:lang w:val="en-US" w:eastAsia="es-ES_tradnl"/>
              </w:rPr>
              <w:t>Density, Relative Density (Specific Gravity), or API Gravity of Crude Petroleum and Liquid Petroleum Products by Hydrometer Method</w:t>
            </w:r>
          </w:p>
          <w:p w14:paraId="624749AA" w14:textId="77777777" w:rsidR="000B3725" w:rsidRPr="00013507" w:rsidRDefault="000B3725"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13507">
              <w:rPr>
                <w:rFonts w:ascii="Verdana" w:eastAsia="Arial Unicode MS" w:hAnsi="Verdana" w:cs="Arial Unicode MS"/>
                <w:color w:val="000000"/>
                <w:sz w:val="16"/>
                <w:szCs w:val="16"/>
                <w:bdr w:val="none" w:sz="0" w:space="0" w:color="auto" w:frame="1"/>
                <w:lang w:val="en-US" w:eastAsia="es-ES_tradnl"/>
              </w:rPr>
              <w:t xml:space="preserve"> </w:t>
            </w:r>
          </w:p>
          <w:p w14:paraId="63E1F6F1" w14:textId="77777777" w:rsidR="00085707" w:rsidRP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 xml:space="preserve">ASTM D4052 </w:t>
            </w:r>
            <w:r w:rsidR="000B3725" w:rsidRPr="000B3725">
              <w:rPr>
                <w:rFonts w:ascii="Verdana" w:eastAsia="Arial Unicode MS" w:hAnsi="Verdana" w:cs="Arial Unicode MS"/>
                <w:color w:val="000000"/>
                <w:sz w:val="16"/>
                <w:szCs w:val="16"/>
                <w:bdr w:val="none" w:sz="0" w:space="0" w:color="auto" w:frame="1"/>
                <w:lang w:val="en-US" w:eastAsia="es-ES_tradnl"/>
              </w:rPr>
              <w:t>Density and Relative Density of Liquids by Digital Density Meter</w:t>
            </w:r>
            <w:r w:rsidR="000B3725">
              <w:rPr>
                <w:rFonts w:ascii="Verdana" w:eastAsia="Arial Unicode MS" w:hAnsi="Verdana" w:cs="Arial Unicode MS"/>
                <w:color w:val="000000"/>
                <w:sz w:val="16"/>
                <w:szCs w:val="16"/>
                <w:bdr w:val="none" w:sz="0" w:space="0" w:color="auto" w:frame="1"/>
                <w:lang w:val="en-US" w:eastAsia="es-ES_tradnl"/>
              </w:rPr>
              <w:t xml:space="preserve"> </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ECB62E0"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0.7720 </w:t>
            </w:r>
            <w:r w:rsidR="000B3725">
              <w:rPr>
                <w:rFonts w:ascii="Verdana" w:eastAsia="Arial Unicode MS" w:hAnsi="Verdana" w:cs="Arial Unicode MS"/>
                <w:color w:val="000000"/>
                <w:sz w:val="16"/>
                <w:szCs w:val="16"/>
                <w:bdr w:val="none" w:sz="0" w:space="0" w:color="auto" w:frame="1"/>
                <w:lang w:val="en-US" w:eastAsia="es-ES_tradnl"/>
              </w:rPr>
              <w:t>to</w:t>
            </w:r>
            <w:r w:rsidRPr="00085707">
              <w:rPr>
                <w:rFonts w:ascii="Verdana" w:eastAsia="Arial Unicode MS" w:hAnsi="Verdana" w:cs="Arial Unicode MS"/>
                <w:color w:val="000000"/>
                <w:sz w:val="16"/>
                <w:szCs w:val="16"/>
                <w:bdr w:val="none" w:sz="0" w:space="0" w:color="auto" w:frame="1"/>
                <w:lang w:val="en-US" w:eastAsia="es-ES_tradnl"/>
              </w:rPr>
              <w:t xml:space="preserve"> 0.8370</w:t>
            </w:r>
          </w:p>
        </w:tc>
      </w:tr>
      <w:tr w:rsidR="00085707" w:rsidRPr="00085707" w14:paraId="3DCA2695" w14:textId="77777777" w:rsidTr="00085707">
        <w:trPr>
          <w:trHeight w:val="20"/>
          <w:jc w:val="center"/>
        </w:trPr>
        <w:tc>
          <w:tcPr>
            <w:tcW w:w="2523"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4A3E0DC" w14:textId="77777777" w:rsidR="00085707" w:rsidRPr="00085707" w:rsidRDefault="00085707" w:rsidP="000B3725">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Grav</w:t>
            </w:r>
            <w:r w:rsidR="000B3725">
              <w:rPr>
                <w:rFonts w:ascii="Verdana" w:eastAsia="Arial Unicode MS" w:hAnsi="Verdana" w:cs="Arial Unicode MS"/>
                <w:color w:val="000000"/>
                <w:sz w:val="16"/>
                <w:szCs w:val="16"/>
                <w:bdr w:val="none" w:sz="0" w:space="0" w:color="auto" w:frame="1"/>
                <w:lang w:val="en-US" w:eastAsia="es-ES_tradnl"/>
              </w:rPr>
              <w:t>ity</w:t>
            </w:r>
          </w:p>
        </w:tc>
        <w:tc>
          <w:tcPr>
            <w:tcW w:w="1126"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DF62ACB"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°API</w:t>
            </w:r>
          </w:p>
        </w:tc>
        <w:tc>
          <w:tcPr>
            <w:tcW w:w="2960"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7D4838A"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D287, </w:t>
            </w:r>
            <w:r w:rsidR="000B3725" w:rsidRPr="000B3725">
              <w:rPr>
                <w:rFonts w:ascii="Verdana" w:eastAsia="Arial Unicode MS" w:hAnsi="Verdana" w:cs="Arial Unicode MS"/>
                <w:color w:val="000000"/>
                <w:sz w:val="16"/>
                <w:szCs w:val="16"/>
                <w:bdr w:val="none" w:sz="0" w:space="0" w:color="auto" w:frame="1"/>
                <w:lang w:val="en-US" w:eastAsia="es-ES_tradnl"/>
              </w:rPr>
              <w:t>API Gravity of Crude Petroleum and Petroleum Products (Hydrometer Method)</w:t>
            </w:r>
          </w:p>
          <w:p w14:paraId="1EC71E26" w14:textId="77777777" w:rsidR="00085707" w:rsidRP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 xml:space="preserve">ASTM D4052, </w:t>
            </w:r>
            <w:r w:rsidR="000B3725" w:rsidRPr="000B3725">
              <w:rPr>
                <w:rFonts w:ascii="Verdana" w:eastAsia="Arial Unicode MS" w:hAnsi="Verdana" w:cs="Arial Unicode MS"/>
                <w:color w:val="000000"/>
                <w:sz w:val="16"/>
                <w:szCs w:val="16"/>
                <w:bdr w:val="none" w:sz="0" w:space="0" w:color="auto" w:frame="1"/>
                <w:lang w:val="en-US" w:eastAsia="es-ES_tradnl"/>
              </w:rPr>
              <w:t>Density and Relative Density of Liquids by Digital Density Meter</w:t>
            </w:r>
          </w:p>
        </w:tc>
        <w:tc>
          <w:tcPr>
            <w:tcW w:w="2103" w:type="dxa"/>
            <w:gridSpan w:val="2"/>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7DC698D" w14:textId="77777777" w:rsidR="00085707" w:rsidRPr="00085707" w:rsidRDefault="000B3725"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 xml:space="preserve">Report </w:t>
            </w:r>
          </w:p>
        </w:tc>
      </w:tr>
      <w:tr w:rsidR="00085707" w:rsidRPr="00085707" w14:paraId="76A820AD"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F36EC3C" w14:textId="77777777" w:rsidR="00085707" w:rsidRPr="00085707" w:rsidRDefault="00085707" w:rsidP="000B3725">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A</w:t>
            </w:r>
            <w:r w:rsidR="000B3725">
              <w:rPr>
                <w:rFonts w:ascii="Verdana" w:eastAsia="Arial Unicode MS" w:hAnsi="Verdana" w:cs="Arial Unicode MS"/>
                <w:color w:val="000000"/>
                <w:sz w:val="16"/>
                <w:szCs w:val="16"/>
                <w:bdr w:val="none" w:sz="0" w:space="0" w:color="auto" w:frame="1"/>
                <w:lang w:val="en-US" w:eastAsia="es-ES_tradnl"/>
              </w:rPr>
              <w:t>ppearance</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91185EC"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Adimensional</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04B9D8E"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Visual</w:t>
            </w:r>
          </w:p>
        </w:tc>
        <w:tc>
          <w:tcPr>
            <w:tcW w:w="2103" w:type="dxa"/>
            <w:gridSpan w:val="2"/>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FE81CDD" w14:textId="77777777" w:rsidR="00085707" w:rsidRPr="00085707" w:rsidRDefault="000B3725"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Briliant and clear</w:t>
            </w:r>
          </w:p>
        </w:tc>
      </w:tr>
      <w:tr w:rsidR="00085707" w:rsidRPr="0069551E" w14:paraId="2C0FF192" w14:textId="77777777" w:rsidTr="000B3725">
        <w:trPr>
          <w:trHeight w:val="337"/>
          <w:jc w:val="center"/>
        </w:trPr>
        <w:tc>
          <w:tcPr>
            <w:tcW w:w="252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2AFA773F" w14:textId="77777777" w:rsidR="00085707" w:rsidRPr="00085707" w:rsidRDefault="000B3725" w:rsidP="00085707">
            <w:pPr>
              <w:spacing w:before="20" w:after="20" w:line="130" w:lineRule="exact"/>
              <w:jc w:val="both"/>
              <w:rPr>
                <w:rFonts w:ascii="Verdana" w:eastAsia="Arial Unicode MS" w:hAnsi="Verdana"/>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Distillation temperature</w:t>
            </w:r>
            <w:r w:rsidR="00085707" w:rsidRPr="00085707">
              <w:rPr>
                <w:rFonts w:ascii="Verdana" w:eastAsia="Arial Unicode MS" w:hAnsi="Verdana" w:cs="Arial Unicode MS"/>
                <w:color w:val="000000"/>
                <w:sz w:val="16"/>
                <w:szCs w:val="16"/>
                <w:bdr w:val="none" w:sz="0" w:space="0" w:color="auto" w:frame="1"/>
                <w:lang w:val="en-US" w:eastAsia="es-ES_tradnl"/>
              </w:rPr>
              <w:t>:</w:t>
            </w:r>
          </w:p>
        </w:tc>
        <w:tc>
          <w:tcPr>
            <w:tcW w:w="1126"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tcPr>
          <w:p w14:paraId="65BD8307"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p>
        </w:tc>
        <w:tc>
          <w:tcPr>
            <w:tcW w:w="2960" w:type="dxa"/>
            <w:vMerge w:val="restart"/>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25886E6" w14:textId="77777777" w:rsidR="000B3725" w:rsidRPr="000135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13507">
              <w:rPr>
                <w:rFonts w:ascii="Verdana" w:eastAsia="Arial Unicode MS" w:hAnsi="Verdana" w:cs="Arial Unicode MS"/>
                <w:color w:val="000000"/>
                <w:sz w:val="16"/>
                <w:szCs w:val="16"/>
                <w:bdr w:val="none" w:sz="0" w:space="0" w:color="auto" w:frame="1"/>
                <w:lang w:val="en-US" w:eastAsia="es-ES_tradnl"/>
              </w:rPr>
              <w:t xml:space="preserve">ASTM D86, </w:t>
            </w:r>
            <w:r w:rsidR="000B3725" w:rsidRPr="00013507">
              <w:rPr>
                <w:rFonts w:ascii="Verdana" w:eastAsia="Arial Unicode MS" w:hAnsi="Verdana" w:cs="Arial Unicode MS"/>
                <w:color w:val="000000"/>
                <w:sz w:val="16"/>
                <w:szCs w:val="16"/>
                <w:bdr w:val="none" w:sz="0" w:space="0" w:color="auto" w:frame="1"/>
                <w:lang w:val="en-US" w:eastAsia="es-ES_tradnl"/>
              </w:rPr>
              <w:t xml:space="preserve">Distillation of Petroleum Products at Atmospheric Pressure (Micro Distillation Method) </w:t>
            </w:r>
          </w:p>
          <w:p w14:paraId="093BF9DA" w14:textId="77777777" w:rsidR="00085707" w:rsidRP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ASTM D2887</w:t>
            </w:r>
            <w:r w:rsidRPr="000B3725">
              <w:rPr>
                <w:rFonts w:ascii="Verdana" w:eastAsia="Arial Unicode MS" w:hAnsi="Verdana" w:cs="Arial Unicode MS"/>
                <w:color w:val="000000"/>
                <w:sz w:val="16"/>
                <w:szCs w:val="16"/>
                <w:bdr w:val="none" w:sz="0" w:space="0" w:color="auto" w:frame="1"/>
                <w:vertAlign w:val="superscript"/>
                <w:lang w:val="en-US" w:eastAsia="es-ES_tradnl"/>
              </w:rPr>
              <w:t>(2)</w:t>
            </w:r>
            <w:r w:rsidRPr="000B3725">
              <w:rPr>
                <w:rFonts w:ascii="Verdana" w:eastAsia="Arial Unicode MS" w:hAnsi="Verdana" w:cs="Arial Unicode MS"/>
                <w:color w:val="000000"/>
                <w:sz w:val="16"/>
                <w:szCs w:val="16"/>
                <w:bdr w:val="none" w:sz="0" w:space="0" w:color="auto" w:frame="1"/>
                <w:lang w:val="en-US" w:eastAsia="es-ES_tradnl"/>
              </w:rPr>
              <w:t xml:space="preserve">, </w:t>
            </w:r>
            <w:r w:rsidR="000B3725" w:rsidRPr="000B3725">
              <w:rPr>
                <w:rFonts w:ascii="Verdana" w:eastAsia="Arial Unicode MS" w:hAnsi="Verdana" w:cs="Arial Unicode MS"/>
                <w:color w:val="000000"/>
                <w:sz w:val="16"/>
                <w:szCs w:val="16"/>
                <w:bdr w:val="none" w:sz="0" w:space="0" w:color="auto" w:frame="1"/>
                <w:lang w:val="en-US" w:eastAsia="es-ES_tradnl"/>
              </w:rPr>
              <w:t>Boiling Range Distribution of Petroleum Fractions by Gas Chromatography</w:t>
            </w:r>
            <w:r w:rsidRPr="000B3725">
              <w:rPr>
                <w:rFonts w:ascii="Verdana" w:eastAsia="Arial Unicode MS" w:hAnsi="Verdana" w:cs="Arial Unicode MS"/>
                <w:color w:val="000000"/>
                <w:sz w:val="16"/>
                <w:szCs w:val="16"/>
                <w:bdr w:val="none" w:sz="0" w:space="0" w:color="auto" w:frame="1"/>
                <w:lang w:val="en-US" w:eastAsia="es-ES_tradnl"/>
              </w:rPr>
              <w:t xml:space="preserve"> </w:t>
            </w:r>
            <w:r w:rsidR="000B3725">
              <w:rPr>
                <w:rFonts w:ascii="Verdana" w:eastAsia="Arial Unicode MS" w:hAnsi="Verdana" w:cs="Arial Unicode MS"/>
                <w:color w:val="000000"/>
                <w:sz w:val="16"/>
                <w:szCs w:val="16"/>
                <w:bdr w:val="none" w:sz="0" w:space="0" w:color="auto" w:frame="1"/>
                <w:lang w:val="en-US" w:eastAsia="es-ES_tradnl"/>
              </w:rPr>
              <w:t xml:space="preserve"> </w:t>
            </w:r>
          </w:p>
          <w:p w14:paraId="5CECE0EF" w14:textId="77777777" w:rsidR="00085707" w:rsidRP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ASTM D7345</w:t>
            </w:r>
            <w:r w:rsidRPr="000B3725">
              <w:rPr>
                <w:rFonts w:ascii="Verdana" w:eastAsia="Arial Unicode MS" w:hAnsi="Verdana" w:cs="Arial Unicode MS"/>
                <w:color w:val="000000"/>
                <w:sz w:val="16"/>
                <w:szCs w:val="16"/>
                <w:bdr w:val="none" w:sz="0" w:space="0" w:color="auto" w:frame="1"/>
                <w:vertAlign w:val="superscript"/>
                <w:lang w:val="en-US" w:eastAsia="es-ES_tradnl"/>
              </w:rPr>
              <w:t>(3)</w:t>
            </w:r>
            <w:r w:rsidRPr="000B3725">
              <w:rPr>
                <w:rFonts w:ascii="Verdana" w:eastAsia="Arial Unicode MS" w:hAnsi="Verdana" w:cs="Arial Unicode MS"/>
                <w:color w:val="000000"/>
                <w:sz w:val="16"/>
                <w:szCs w:val="16"/>
                <w:bdr w:val="none" w:sz="0" w:space="0" w:color="auto" w:frame="1"/>
                <w:lang w:val="en-US" w:eastAsia="es-ES_tradnl"/>
              </w:rPr>
              <w:t xml:space="preserve">, </w:t>
            </w:r>
            <w:r w:rsidR="000B3725" w:rsidRPr="000B3725">
              <w:rPr>
                <w:rFonts w:ascii="Verdana" w:eastAsia="Arial Unicode MS" w:hAnsi="Verdana" w:cs="Arial Unicode MS"/>
                <w:color w:val="000000"/>
                <w:sz w:val="16"/>
                <w:szCs w:val="16"/>
                <w:bdr w:val="none" w:sz="0" w:space="0" w:color="auto" w:frame="1"/>
                <w:lang w:val="en-US" w:eastAsia="es-ES_tradnl"/>
              </w:rPr>
              <w:t>Distillation of Petroleum Products at Atmospheric Pressure (Micro Distillation Method)</w:t>
            </w:r>
          </w:p>
        </w:tc>
        <w:tc>
          <w:tcPr>
            <w:tcW w:w="2103" w:type="dxa"/>
            <w:gridSpan w:val="2"/>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tcPr>
          <w:p w14:paraId="067E0845" w14:textId="77777777" w:rsidR="00085707" w:rsidRPr="000B3725"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p>
        </w:tc>
      </w:tr>
      <w:tr w:rsidR="00085707" w:rsidRPr="00085707" w14:paraId="56862DE7"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7AB331D9" w14:textId="77777777" w:rsidR="00085707" w:rsidRPr="00085707" w:rsidRDefault="000B3725" w:rsidP="000B3725">
            <w:pPr>
              <w:spacing w:before="20" w:after="20" w:line="130" w:lineRule="exact"/>
              <w:jc w:val="both"/>
              <w:rPr>
                <w:rFonts w:ascii="Verdana" w:eastAsia="Arial Unicode MS" w:hAnsi="Verdana"/>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Distillation temperature of</w:t>
            </w:r>
            <w:r w:rsidR="00085707" w:rsidRPr="00085707">
              <w:rPr>
                <w:rFonts w:ascii="Verdana" w:eastAsia="Arial Unicode MS" w:hAnsi="Verdana" w:cs="Arial Unicode MS"/>
                <w:color w:val="000000"/>
                <w:sz w:val="16"/>
                <w:szCs w:val="16"/>
                <w:bdr w:val="none" w:sz="0" w:space="0" w:color="auto" w:frame="1"/>
                <w:lang w:val="en-US" w:eastAsia="es-ES_tradnl"/>
              </w:rPr>
              <w:t xml:space="preserve"> 10 %</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478C3A6F"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ºC</w:t>
            </w:r>
          </w:p>
        </w:tc>
        <w:tc>
          <w:tcPr>
            <w:tcW w:w="2960" w:type="dxa"/>
            <w:vMerge/>
            <w:tcBorders>
              <w:top w:val="single" w:sz="6" w:space="0" w:color="auto"/>
              <w:left w:val="single" w:sz="6" w:space="0" w:color="auto"/>
              <w:bottom w:val="single" w:sz="6" w:space="0" w:color="auto"/>
              <w:right w:val="single" w:sz="6" w:space="0" w:color="auto"/>
            </w:tcBorders>
            <w:shd w:val="clear" w:color="auto" w:fill="4F81BD"/>
            <w:vAlign w:val="center"/>
            <w:hideMark/>
          </w:tcPr>
          <w:p w14:paraId="69AA7DAD"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gridSpan w:val="2"/>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4CA44F62"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205.0 </w:t>
            </w:r>
            <w:r w:rsidR="000B3725">
              <w:rPr>
                <w:rFonts w:ascii="Verdana" w:eastAsia="Arial Unicode MS" w:hAnsi="Verdana" w:cs="Arial Unicode MS"/>
                <w:color w:val="000000"/>
                <w:sz w:val="16"/>
                <w:szCs w:val="16"/>
                <w:bdr w:val="none" w:sz="0" w:space="0" w:color="auto" w:frame="1"/>
                <w:lang w:val="en-US" w:eastAsia="es-ES_tradnl"/>
              </w:rPr>
              <w:t>maximum</w:t>
            </w:r>
          </w:p>
        </w:tc>
      </w:tr>
      <w:tr w:rsidR="00085707" w:rsidRPr="00085707" w14:paraId="629A9BA9"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749BE5CF" w14:textId="77777777" w:rsidR="00085707" w:rsidRPr="00085707" w:rsidRDefault="000B3725" w:rsidP="00085707">
            <w:pPr>
              <w:spacing w:before="20" w:after="20" w:line="130" w:lineRule="exact"/>
              <w:jc w:val="both"/>
              <w:rPr>
                <w:rFonts w:ascii="Verdana" w:eastAsia="Arial Unicode MS" w:hAnsi="Verdana"/>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 xml:space="preserve">Distillation temperature of </w:t>
            </w:r>
            <w:r w:rsidR="00085707" w:rsidRPr="00085707">
              <w:rPr>
                <w:rFonts w:ascii="Verdana" w:eastAsia="Arial Unicode MS" w:hAnsi="Verdana" w:cs="Arial Unicode MS"/>
                <w:color w:val="000000"/>
                <w:sz w:val="16"/>
                <w:szCs w:val="16"/>
                <w:bdr w:val="none" w:sz="0" w:space="0" w:color="auto" w:frame="1"/>
                <w:lang w:val="en-US" w:eastAsia="es-ES_tradnl"/>
              </w:rPr>
              <w:t>50 %</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1BCC2FCF"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ºC</w:t>
            </w:r>
          </w:p>
        </w:tc>
        <w:tc>
          <w:tcPr>
            <w:tcW w:w="2960" w:type="dxa"/>
            <w:vMerge/>
            <w:tcBorders>
              <w:top w:val="single" w:sz="6" w:space="0" w:color="auto"/>
              <w:left w:val="single" w:sz="6" w:space="0" w:color="auto"/>
              <w:bottom w:val="single" w:sz="6" w:space="0" w:color="auto"/>
              <w:right w:val="single" w:sz="6" w:space="0" w:color="auto"/>
            </w:tcBorders>
            <w:shd w:val="clear" w:color="auto" w:fill="4F81BD"/>
            <w:vAlign w:val="center"/>
            <w:hideMark/>
          </w:tcPr>
          <w:p w14:paraId="0352EA8D"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gridSpan w:val="2"/>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1EFCC83D" w14:textId="77777777" w:rsidR="00085707" w:rsidRPr="00085707" w:rsidRDefault="000B3725"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report</w:t>
            </w:r>
          </w:p>
        </w:tc>
      </w:tr>
      <w:tr w:rsidR="00085707" w:rsidRPr="00085707" w14:paraId="7831D832"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60528885" w14:textId="77777777" w:rsidR="00085707" w:rsidRPr="00085707" w:rsidRDefault="000B3725" w:rsidP="00085707">
            <w:pPr>
              <w:spacing w:before="20" w:after="20" w:line="130" w:lineRule="exact"/>
              <w:jc w:val="both"/>
              <w:rPr>
                <w:rFonts w:ascii="Verdana" w:eastAsia="Arial Unicode MS" w:hAnsi="Verdana"/>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 xml:space="preserve">Distillation temperature of </w:t>
            </w:r>
            <w:r w:rsidR="00085707" w:rsidRPr="00085707">
              <w:rPr>
                <w:rFonts w:ascii="Verdana" w:eastAsia="Arial Unicode MS" w:hAnsi="Verdana" w:cs="Arial Unicode MS"/>
                <w:color w:val="000000"/>
                <w:sz w:val="16"/>
                <w:szCs w:val="16"/>
                <w:bdr w:val="none" w:sz="0" w:space="0" w:color="auto" w:frame="1"/>
                <w:lang w:val="en-US" w:eastAsia="es-ES_tradnl"/>
              </w:rPr>
              <w:t>90 %</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594C4642"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ºC</w:t>
            </w:r>
          </w:p>
        </w:tc>
        <w:tc>
          <w:tcPr>
            <w:tcW w:w="2960" w:type="dxa"/>
            <w:vMerge/>
            <w:tcBorders>
              <w:top w:val="single" w:sz="6" w:space="0" w:color="auto"/>
              <w:left w:val="single" w:sz="6" w:space="0" w:color="auto"/>
              <w:bottom w:val="single" w:sz="6" w:space="0" w:color="auto"/>
              <w:right w:val="single" w:sz="6" w:space="0" w:color="auto"/>
            </w:tcBorders>
            <w:shd w:val="clear" w:color="auto" w:fill="4F81BD"/>
            <w:vAlign w:val="center"/>
            <w:hideMark/>
          </w:tcPr>
          <w:p w14:paraId="5E303A0D"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gridSpan w:val="2"/>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7B2FEA06" w14:textId="77777777" w:rsidR="00085707" w:rsidRPr="00085707" w:rsidRDefault="000B3725"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 xml:space="preserve">Report </w:t>
            </w:r>
          </w:p>
        </w:tc>
      </w:tr>
      <w:tr w:rsidR="00085707" w:rsidRPr="00085707" w14:paraId="1278C397"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2B3FE549" w14:textId="77777777" w:rsidR="00085707" w:rsidRPr="00085707" w:rsidRDefault="000B3725" w:rsidP="00085707">
            <w:pPr>
              <w:spacing w:before="20" w:after="20" w:line="130" w:lineRule="exact"/>
              <w:jc w:val="both"/>
              <w:rPr>
                <w:rFonts w:ascii="Verdana" w:eastAsia="Arial Unicode MS" w:hAnsi="Verdana"/>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Final boiling temperature</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4D4BE362"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ºC</w:t>
            </w:r>
          </w:p>
        </w:tc>
        <w:tc>
          <w:tcPr>
            <w:tcW w:w="2960" w:type="dxa"/>
            <w:vMerge/>
            <w:tcBorders>
              <w:top w:val="single" w:sz="6" w:space="0" w:color="auto"/>
              <w:left w:val="single" w:sz="6" w:space="0" w:color="auto"/>
              <w:bottom w:val="single" w:sz="6" w:space="0" w:color="auto"/>
              <w:right w:val="single" w:sz="6" w:space="0" w:color="auto"/>
            </w:tcBorders>
            <w:shd w:val="clear" w:color="auto" w:fill="4F81BD"/>
            <w:vAlign w:val="center"/>
            <w:hideMark/>
          </w:tcPr>
          <w:p w14:paraId="735EF37A"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gridSpan w:val="2"/>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1CAF7719"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300.0 </w:t>
            </w:r>
            <w:r w:rsidR="000B3725">
              <w:rPr>
                <w:rFonts w:ascii="Verdana" w:eastAsia="Arial Unicode MS" w:hAnsi="Verdana" w:cs="Arial Unicode MS"/>
                <w:color w:val="000000"/>
                <w:sz w:val="16"/>
                <w:szCs w:val="16"/>
                <w:bdr w:val="none" w:sz="0" w:space="0" w:color="auto" w:frame="1"/>
                <w:lang w:val="en-US" w:eastAsia="es-ES_tradnl"/>
              </w:rPr>
              <w:t>maximum</w:t>
            </w:r>
          </w:p>
        </w:tc>
      </w:tr>
      <w:tr w:rsidR="00085707" w:rsidRPr="00085707" w14:paraId="022C7CE4"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3DF4329A" w14:textId="77777777" w:rsidR="00085707" w:rsidRPr="00085707" w:rsidRDefault="00085707" w:rsidP="000B3725">
            <w:pPr>
              <w:spacing w:before="20" w:after="20" w:line="130" w:lineRule="exact"/>
              <w:jc w:val="both"/>
              <w:rPr>
                <w:rFonts w:ascii="Verdana" w:eastAsia="Arial Unicode MS" w:hAnsi="Verdana"/>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  </w:t>
            </w:r>
            <w:r w:rsidR="000B3725">
              <w:rPr>
                <w:rFonts w:ascii="Verdana" w:eastAsia="Arial Unicode MS" w:hAnsi="Verdana" w:cs="Arial Unicode MS"/>
                <w:color w:val="000000"/>
                <w:sz w:val="16"/>
                <w:szCs w:val="16"/>
                <w:bdr w:val="none" w:sz="0" w:space="0" w:color="auto" w:frame="1"/>
                <w:lang w:val="en-US" w:eastAsia="es-ES_tradnl"/>
              </w:rPr>
              <w:t>Distillation residue</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5C460101"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vol.</w:t>
            </w:r>
          </w:p>
        </w:tc>
        <w:tc>
          <w:tcPr>
            <w:tcW w:w="2960" w:type="dxa"/>
            <w:vMerge/>
            <w:tcBorders>
              <w:top w:val="single" w:sz="6" w:space="0" w:color="auto"/>
              <w:left w:val="single" w:sz="6" w:space="0" w:color="auto"/>
              <w:bottom w:val="single" w:sz="6" w:space="0" w:color="auto"/>
              <w:right w:val="single" w:sz="6" w:space="0" w:color="auto"/>
            </w:tcBorders>
            <w:shd w:val="clear" w:color="auto" w:fill="4F81BD"/>
            <w:vAlign w:val="center"/>
            <w:hideMark/>
          </w:tcPr>
          <w:p w14:paraId="04A17303"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gridSpan w:val="2"/>
            <w:tcBorders>
              <w:top w:val="nil"/>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40C5DFEE"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1.5 </w:t>
            </w:r>
            <w:r w:rsidR="000B3725">
              <w:rPr>
                <w:rFonts w:ascii="Verdana" w:eastAsia="Arial Unicode MS" w:hAnsi="Verdana" w:cs="Arial Unicode MS"/>
                <w:color w:val="000000"/>
                <w:sz w:val="16"/>
                <w:szCs w:val="16"/>
                <w:bdr w:val="none" w:sz="0" w:space="0" w:color="auto" w:frame="1"/>
                <w:lang w:val="en-US" w:eastAsia="es-ES_tradnl"/>
              </w:rPr>
              <w:t>maximum</w:t>
            </w:r>
          </w:p>
        </w:tc>
      </w:tr>
      <w:tr w:rsidR="00085707" w:rsidRPr="00085707" w14:paraId="747BB57D" w14:textId="77777777" w:rsidTr="00085707">
        <w:trPr>
          <w:trHeight w:val="20"/>
          <w:jc w:val="center"/>
        </w:trPr>
        <w:tc>
          <w:tcPr>
            <w:tcW w:w="252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FBFD89E" w14:textId="77777777" w:rsidR="00085707" w:rsidRPr="00085707" w:rsidRDefault="00085707" w:rsidP="000B3725">
            <w:pPr>
              <w:spacing w:before="20" w:after="20" w:line="130" w:lineRule="exact"/>
              <w:jc w:val="both"/>
              <w:rPr>
                <w:rFonts w:ascii="Verdana" w:eastAsia="Arial Unicode MS" w:hAnsi="Verdana"/>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  </w:t>
            </w:r>
            <w:r w:rsidR="000B3725">
              <w:rPr>
                <w:rFonts w:ascii="Verdana" w:eastAsia="Arial Unicode MS" w:hAnsi="Verdana" w:cs="Arial Unicode MS"/>
                <w:color w:val="000000"/>
                <w:sz w:val="16"/>
                <w:szCs w:val="16"/>
                <w:bdr w:val="none" w:sz="0" w:space="0" w:color="auto" w:frame="1"/>
                <w:lang w:val="en-US" w:eastAsia="es-ES_tradnl"/>
              </w:rPr>
              <w:t>Distillation loss</w:t>
            </w:r>
          </w:p>
        </w:tc>
        <w:tc>
          <w:tcPr>
            <w:tcW w:w="1126"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DE62287"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vol.</w:t>
            </w:r>
          </w:p>
        </w:tc>
        <w:tc>
          <w:tcPr>
            <w:tcW w:w="2960" w:type="dxa"/>
            <w:vMerge/>
            <w:tcBorders>
              <w:top w:val="single" w:sz="6" w:space="0" w:color="auto"/>
              <w:left w:val="single" w:sz="6" w:space="0" w:color="auto"/>
              <w:bottom w:val="single" w:sz="6" w:space="0" w:color="auto"/>
              <w:right w:val="single" w:sz="6" w:space="0" w:color="auto"/>
            </w:tcBorders>
            <w:shd w:val="clear" w:color="auto" w:fill="4F81BD"/>
            <w:vAlign w:val="center"/>
            <w:hideMark/>
          </w:tcPr>
          <w:p w14:paraId="00C79300" w14:textId="77777777" w:rsidR="00085707" w:rsidRPr="00085707"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gridSpan w:val="2"/>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35F2784"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1.5 </w:t>
            </w:r>
            <w:r w:rsidR="000B3725">
              <w:rPr>
                <w:rFonts w:ascii="Verdana" w:eastAsia="Arial Unicode MS" w:hAnsi="Verdana" w:cs="Arial Unicode MS"/>
                <w:color w:val="000000"/>
                <w:sz w:val="16"/>
                <w:szCs w:val="16"/>
                <w:bdr w:val="none" w:sz="0" w:space="0" w:color="auto" w:frame="1"/>
                <w:lang w:val="en-US" w:eastAsia="es-ES_tradnl"/>
              </w:rPr>
              <w:t>maximum</w:t>
            </w:r>
          </w:p>
        </w:tc>
      </w:tr>
      <w:tr w:rsidR="00085707" w:rsidRPr="00085707" w14:paraId="3C7797FB"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8EE6D23" w14:textId="77777777" w:rsidR="00085707" w:rsidRPr="00085707" w:rsidRDefault="000B3725"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Flash point temperature</w:t>
            </w:r>
            <w:r w:rsidR="00085707" w:rsidRPr="00085707">
              <w:rPr>
                <w:rFonts w:ascii="Verdana" w:eastAsia="Arial Unicode MS" w:hAnsi="Verdana" w:cs="Arial Negrita"/>
                <w:b/>
                <w:bCs/>
                <w:color w:val="000000"/>
                <w:sz w:val="16"/>
                <w:szCs w:val="16"/>
                <w:bdr w:val="none" w:sz="0" w:space="0" w:color="auto" w:frame="1"/>
                <w:vertAlign w:val="superscript"/>
                <w:lang w:val="en-US" w:eastAsia="es-ES_tradnl"/>
              </w:rPr>
              <w:t>(4)</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DDDA184"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°C</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A8A41EF"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D56, </w:t>
            </w:r>
            <w:r w:rsidR="000B3725" w:rsidRPr="000B3725">
              <w:rPr>
                <w:rFonts w:ascii="Verdana" w:eastAsia="Arial Unicode MS" w:hAnsi="Verdana" w:cs="Arial Unicode MS"/>
                <w:color w:val="000000"/>
                <w:sz w:val="16"/>
                <w:szCs w:val="16"/>
                <w:bdr w:val="none" w:sz="0" w:space="0" w:color="auto" w:frame="1"/>
                <w:lang w:val="en-US" w:eastAsia="es-ES_tradnl"/>
              </w:rPr>
              <w:t>Flash Point by Tag Closed Cup Tester</w:t>
            </w:r>
          </w:p>
        </w:tc>
        <w:tc>
          <w:tcPr>
            <w:tcW w:w="2103" w:type="dxa"/>
            <w:gridSpan w:val="2"/>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51046C3"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38.0 m</w:t>
            </w:r>
            <w:r w:rsidR="000B3725">
              <w:rPr>
                <w:rFonts w:ascii="Verdana" w:eastAsia="Arial Unicode MS" w:hAnsi="Verdana" w:cs="Arial Unicode MS"/>
                <w:color w:val="000000"/>
                <w:sz w:val="16"/>
                <w:szCs w:val="16"/>
                <w:bdr w:val="none" w:sz="0" w:space="0" w:color="auto" w:frame="1"/>
                <w:lang w:val="en-US" w:eastAsia="es-ES_tradnl"/>
              </w:rPr>
              <w:t>inimum</w:t>
            </w:r>
          </w:p>
        </w:tc>
      </w:tr>
      <w:tr w:rsidR="00085707" w:rsidRPr="00085707" w14:paraId="00DEE17E"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30E5CA9" w14:textId="77777777" w:rsidR="00085707" w:rsidRPr="00085707" w:rsidRDefault="000B3725"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lastRenderedPageBreak/>
              <w:t>Freezing temperature</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905AF7C"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°C</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A2A1E10" w14:textId="77777777" w:rsid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D2386, </w:t>
            </w:r>
            <w:r w:rsidR="000B3725" w:rsidRPr="000B3725">
              <w:rPr>
                <w:rFonts w:ascii="Verdana" w:eastAsia="Arial Unicode MS" w:hAnsi="Verdana" w:cs="Arial Unicode MS"/>
                <w:color w:val="000000"/>
                <w:sz w:val="16"/>
                <w:szCs w:val="16"/>
                <w:bdr w:val="none" w:sz="0" w:space="0" w:color="auto" w:frame="1"/>
                <w:lang w:val="en-US" w:eastAsia="es-ES_tradnl"/>
              </w:rPr>
              <w:t>Freezing Point of Aviation Fuels</w:t>
            </w:r>
          </w:p>
          <w:p w14:paraId="5CD00282" w14:textId="77777777" w:rsidR="000B3725" w:rsidRPr="000135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13507">
              <w:rPr>
                <w:rFonts w:ascii="Verdana" w:eastAsia="Arial Unicode MS" w:hAnsi="Verdana" w:cs="Arial Unicode MS"/>
                <w:color w:val="000000"/>
                <w:sz w:val="16"/>
                <w:szCs w:val="16"/>
                <w:bdr w:val="none" w:sz="0" w:space="0" w:color="auto" w:frame="1"/>
                <w:lang w:val="en-US" w:eastAsia="es-ES_tradnl"/>
              </w:rPr>
              <w:t xml:space="preserve">ASTM D5972, </w:t>
            </w:r>
            <w:r w:rsidR="000B3725" w:rsidRPr="00013507">
              <w:rPr>
                <w:rFonts w:ascii="Verdana" w:eastAsia="Arial Unicode MS" w:hAnsi="Verdana" w:cs="Arial Unicode MS"/>
                <w:color w:val="000000"/>
                <w:sz w:val="16"/>
                <w:szCs w:val="16"/>
                <w:bdr w:val="none" w:sz="0" w:space="0" w:color="auto" w:frame="1"/>
                <w:lang w:val="en-US" w:eastAsia="es-ES_tradnl"/>
              </w:rPr>
              <w:t>Freezing Point of Aviation Fuels (Automatic Phase Transition Method)</w:t>
            </w:r>
          </w:p>
          <w:p w14:paraId="32FD25FF" w14:textId="77777777" w:rsidR="00085707" w:rsidRP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 xml:space="preserve">ASTM D7153, </w:t>
            </w:r>
            <w:r w:rsidR="000B3725" w:rsidRPr="000B3725">
              <w:rPr>
                <w:rFonts w:ascii="Verdana" w:eastAsia="Arial Unicode MS" w:hAnsi="Verdana" w:cs="Arial Unicode MS"/>
                <w:color w:val="000000"/>
                <w:sz w:val="16"/>
                <w:szCs w:val="16"/>
                <w:bdr w:val="none" w:sz="0" w:space="0" w:color="auto" w:frame="1"/>
                <w:lang w:val="en-US" w:eastAsia="es-ES_tradnl"/>
              </w:rPr>
              <w:t>Freezing Point of Aviation Fuels (Automatic Laser Method)</w:t>
            </w:r>
          </w:p>
          <w:p w14:paraId="34A76946" w14:textId="77777777" w:rsidR="00085707" w:rsidRPr="000B3725"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B3725">
              <w:rPr>
                <w:rFonts w:ascii="Verdana" w:eastAsia="Arial Unicode MS" w:hAnsi="Verdana" w:cs="Arial Unicode MS"/>
                <w:color w:val="000000"/>
                <w:sz w:val="16"/>
                <w:szCs w:val="16"/>
                <w:bdr w:val="none" w:sz="0" w:space="0" w:color="auto" w:frame="1"/>
                <w:lang w:val="en-US" w:eastAsia="es-ES_tradnl"/>
              </w:rPr>
              <w:t xml:space="preserve">ASTM D7154, </w:t>
            </w:r>
            <w:r w:rsidR="000B3725" w:rsidRPr="000B3725">
              <w:rPr>
                <w:rFonts w:ascii="Verdana" w:eastAsia="Arial Unicode MS" w:hAnsi="Verdana" w:cs="Arial Unicode MS"/>
                <w:color w:val="000000"/>
                <w:sz w:val="16"/>
                <w:szCs w:val="16"/>
                <w:bdr w:val="none" w:sz="0" w:space="0" w:color="auto" w:frame="1"/>
                <w:lang w:val="en-US" w:eastAsia="es-ES_tradnl"/>
              </w:rPr>
              <w:t>Freezing Point of Aviation Fuels (Automatic Fiber Optical Method)</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57E80C4" w14:textId="77777777" w:rsidR="00085707" w:rsidRPr="00085707" w:rsidRDefault="000B3725"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-47.0 maximum</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1EACFB" w14:textId="77777777" w:rsidR="00085707" w:rsidRPr="00085707" w:rsidRDefault="00085707" w:rsidP="000B3725">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-40.0 m</w:t>
            </w:r>
            <w:r w:rsidR="000B3725">
              <w:rPr>
                <w:rFonts w:ascii="Verdana" w:eastAsia="Arial Unicode MS" w:hAnsi="Verdana" w:cs="Arial Unicode MS"/>
                <w:color w:val="000000"/>
                <w:sz w:val="16"/>
                <w:szCs w:val="16"/>
                <w:bdr w:val="none" w:sz="0" w:space="0" w:color="auto" w:frame="1"/>
                <w:lang w:val="en-US" w:eastAsia="es-ES_tradnl"/>
              </w:rPr>
              <w:t>aximum</w:t>
            </w:r>
          </w:p>
        </w:tc>
      </w:tr>
      <w:tr w:rsidR="00085707" w:rsidRPr="00085707" w14:paraId="71804BEF"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17D5D1E" w14:textId="77777777" w:rsidR="00085707" w:rsidRPr="00085707" w:rsidRDefault="0074365C"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Calorific power</w:t>
            </w:r>
            <w:r w:rsidR="00085707" w:rsidRPr="00085707">
              <w:rPr>
                <w:rFonts w:ascii="Verdana" w:eastAsia="Arial Unicode MS" w:hAnsi="Verdana" w:cs="Arial Negrita"/>
                <w:b/>
                <w:bCs/>
                <w:color w:val="000000"/>
                <w:sz w:val="16"/>
                <w:szCs w:val="16"/>
                <w:bdr w:val="none" w:sz="0" w:space="0" w:color="auto" w:frame="1"/>
                <w:vertAlign w:val="superscript"/>
                <w:lang w:val="en-US" w:eastAsia="es-ES_tradnl"/>
              </w:rPr>
              <w:t>(5)</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6A002C"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MJ/kg</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A9566C6" w14:textId="77777777" w:rsidR="00085707" w:rsidRPr="00695F53"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695F53">
              <w:rPr>
                <w:rFonts w:ascii="Verdana" w:eastAsia="Arial Unicode MS" w:hAnsi="Verdana" w:cs="Arial Unicode MS"/>
                <w:color w:val="000000"/>
                <w:sz w:val="16"/>
                <w:szCs w:val="16"/>
                <w:bdr w:val="none" w:sz="0" w:space="0" w:color="auto" w:frame="1"/>
                <w:lang w:val="en-US" w:eastAsia="es-ES_tradnl"/>
              </w:rPr>
              <w:t xml:space="preserve">ASTM D4529, </w:t>
            </w:r>
            <w:r w:rsidR="00695F53" w:rsidRPr="00695F53">
              <w:rPr>
                <w:rFonts w:ascii="Verdana" w:eastAsia="Arial Unicode MS" w:hAnsi="Verdana" w:cs="Arial Unicode MS"/>
                <w:color w:val="000000"/>
                <w:sz w:val="16"/>
                <w:szCs w:val="16"/>
                <w:bdr w:val="none" w:sz="0" w:space="0" w:color="auto" w:frame="1"/>
                <w:lang w:val="en-US" w:eastAsia="es-ES_tradnl"/>
              </w:rPr>
              <w:t>Estimation of Net Heat of Combustion of Aviation Fuels</w:t>
            </w:r>
          </w:p>
          <w:p w14:paraId="7094696E" w14:textId="77777777" w:rsidR="00695F53" w:rsidRPr="00695F53" w:rsidRDefault="00695F53"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p>
          <w:p w14:paraId="089DA750"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D3338, </w:t>
            </w:r>
            <w:r w:rsidR="00695F53" w:rsidRPr="00695F53">
              <w:rPr>
                <w:rFonts w:ascii="Verdana" w:eastAsia="Arial Unicode MS" w:hAnsi="Verdana" w:cs="Arial Unicode MS"/>
                <w:color w:val="000000"/>
                <w:sz w:val="16"/>
                <w:szCs w:val="16"/>
                <w:bdr w:val="none" w:sz="0" w:space="0" w:color="auto" w:frame="1"/>
                <w:lang w:val="en-US" w:eastAsia="es-ES_tradnl"/>
              </w:rPr>
              <w:t>estimation of net combustion of aviation fuels</w:t>
            </w:r>
          </w:p>
          <w:p w14:paraId="23284F67"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D4809, </w:t>
            </w:r>
            <w:r w:rsidR="00695F53" w:rsidRPr="00695F53">
              <w:rPr>
                <w:rFonts w:ascii="Verdana" w:eastAsia="Arial Unicode MS" w:hAnsi="Verdana" w:cs="Arial Unicode MS"/>
                <w:color w:val="000000"/>
                <w:sz w:val="16"/>
                <w:szCs w:val="16"/>
                <w:bdr w:val="none" w:sz="0" w:space="0" w:color="auto" w:frame="1"/>
                <w:lang w:val="en-US" w:eastAsia="es-ES_tradnl"/>
              </w:rPr>
              <w:t>Heat of Combustion of Liquid Hydrocarbon Fuels by Bomb Calorimeter (Precision Method)</w:t>
            </w:r>
          </w:p>
        </w:tc>
        <w:tc>
          <w:tcPr>
            <w:tcW w:w="2103" w:type="dxa"/>
            <w:gridSpan w:val="2"/>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C7AE3C1" w14:textId="77777777" w:rsidR="00085707" w:rsidRPr="00085707" w:rsidRDefault="00085707" w:rsidP="0074365C">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42.8 </w:t>
            </w:r>
            <w:r w:rsidR="0074365C">
              <w:rPr>
                <w:rFonts w:ascii="Verdana" w:eastAsia="Arial Unicode MS" w:hAnsi="Verdana" w:cs="Arial Unicode MS"/>
                <w:color w:val="000000"/>
                <w:sz w:val="16"/>
                <w:szCs w:val="16"/>
                <w:bdr w:val="none" w:sz="0" w:space="0" w:color="auto" w:frame="1"/>
                <w:lang w:val="en-US" w:eastAsia="es-ES_tradnl"/>
              </w:rPr>
              <w:t>minimum</w:t>
            </w:r>
          </w:p>
        </w:tc>
      </w:tr>
      <w:tr w:rsidR="00085707" w:rsidRPr="00085707" w14:paraId="162C78AB"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1EE1472" w14:textId="77777777" w:rsidR="00085707" w:rsidRPr="00085707" w:rsidRDefault="0074365C"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Total acidity</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59346BD"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mg KOH/g</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E0D74A8"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D3242, </w:t>
            </w:r>
            <w:r w:rsidR="00695F53" w:rsidRPr="00695F53">
              <w:rPr>
                <w:rFonts w:ascii="Verdana" w:eastAsia="Arial Unicode MS" w:hAnsi="Verdana" w:cs="Arial Unicode MS"/>
                <w:color w:val="000000"/>
                <w:sz w:val="16"/>
                <w:szCs w:val="16"/>
                <w:bdr w:val="none" w:sz="0" w:space="0" w:color="auto" w:frame="1"/>
                <w:lang w:val="en-US" w:eastAsia="es-ES_tradnl"/>
              </w:rPr>
              <w:t>Acidity in Aviation Turbine Fuel</w:t>
            </w:r>
          </w:p>
        </w:tc>
        <w:tc>
          <w:tcPr>
            <w:tcW w:w="2103" w:type="dxa"/>
            <w:gridSpan w:val="2"/>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541537B" w14:textId="77777777" w:rsidR="00085707" w:rsidRPr="00085707" w:rsidRDefault="00085707" w:rsidP="0074365C">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0.10 m</w:t>
            </w:r>
            <w:r w:rsidR="0074365C">
              <w:rPr>
                <w:rFonts w:ascii="Verdana" w:eastAsia="Arial Unicode MS" w:hAnsi="Verdana" w:cs="Arial Unicode MS"/>
                <w:color w:val="000000"/>
                <w:sz w:val="16"/>
                <w:szCs w:val="16"/>
                <w:bdr w:val="none" w:sz="0" w:space="0" w:color="auto" w:frame="1"/>
                <w:lang w:val="en-US" w:eastAsia="es-ES_tradnl"/>
              </w:rPr>
              <w:t>aximum</w:t>
            </w:r>
          </w:p>
        </w:tc>
      </w:tr>
      <w:tr w:rsidR="00085707" w:rsidRPr="00085707" w14:paraId="2DD532F5"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31DE993" w14:textId="77777777" w:rsidR="00085707" w:rsidRPr="00085707" w:rsidRDefault="0074365C" w:rsidP="0074365C">
            <w:pPr>
              <w:spacing w:before="20" w:after="20" w:line="12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Aromatics</w:t>
            </w:r>
            <w:r w:rsidR="00085707" w:rsidRPr="00085707">
              <w:rPr>
                <w:rFonts w:ascii="Verdana" w:eastAsia="Arial Unicode MS" w:hAnsi="Verdana" w:cs="Arial Unicode MS"/>
                <w:color w:val="000000"/>
                <w:sz w:val="16"/>
                <w:szCs w:val="16"/>
                <w:bdr w:val="none" w:sz="0" w:space="0" w:color="auto" w:frame="1"/>
                <w:lang w:val="en-US" w:eastAsia="es-ES_tradnl"/>
              </w:rPr>
              <w:t xml:space="preserve"> </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D9681BE" w14:textId="77777777" w:rsidR="00085707" w:rsidRPr="00085707" w:rsidRDefault="00085707" w:rsidP="00085707">
            <w:pPr>
              <w:spacing w:before="20" w:after="20" w:line="12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vol.</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FC51F4" w14:textId="77777777" w:rsidR="00085707" w:rsidRPr="00085707" w:rsidRDefault="00085707" w:rsidP="00085707">
            <w:pPr>
              <w:spacing w:before="20" w:after="20" w:line="12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D1319, </w:t>
            </w:r>
            <w:r w:rsidR="00695F53" w:rsidRPr="00695F53">
              <w:rPr>
                <w:rFonts w:ascii="Verdana" w:eastAsia="Arial Unicode MS" w:hAnsi="Verdana" w:cs="Arial Unicode MS"/>
                <w:color w:val="000000"/>
                <w:sz w:val="16"/>
                <w:szCs w:val="16"/>
                <w:bdr w:val="none" w:sz="0" w:space="0" w:color="auto" w:frame="1"/>
                <w:lang w:val="en-US" w:eastAsia="es-ES_tradnl"/>
              </w:rPr>
              <w:t>Hydrocarbon Types in Liquid Petroleum Products by Fluorescent Indicator Adsorption</w:t>
            </w:r>
          </w:p>
          <w:p w14:paraId="07E0E844" w14:textId="77777777" w:rsidR="00085707" w:rsidRPr="00085707" w:rsidRDefault="00085707" w:rsidP="00085707">
            <w:pPr>
              <w:spacing w:before="20" w:after="20" w:line="12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D5186, </w:t>
            </w:r>
            <w:r w:rsidR="00695F53" w:rsidRPr="00695F53">
              <w:rPr>
                <w:rFonts w:ascii="Verdana" w:eastAsia="Arial Unicode MS" w:hAnsi="Verdana" w:cs="Arial Unicode MS"/>
                <w:color w:val="000000"/>
                <w:sz w:val="16"/>
                <w:szCs w:val="16"/>
                <w:bdr w:val="none" w:sz="0" w:space="0" w:color="auto" w:frame="1"/>
                <w:lang w:val="en-US" w:eastAsia="es-ES_tradnl"/>
              </w:rPr>
              <w:t>Determination of Aromatic Content and Polynuclear Aromatic Content of Diesel Fuels and Aviation Turbine Fuels by Supercritical Fluid Chromatography</w:t>
            </w:r>
          </w:p>
        </w:tc>
        <w:tc>
          <w:tcPr>
            <w:tcW w:w="2103" w:type="dxa"/>
            <w:gridSpan w:val="2"/>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A3B3E63" w14:textId="77777777" w:rsidR="00085707" w:rsidRPr="00085707" w:rsidRDefault="00085707" w:rsidP="0074365C">
            <w:pPr>
              <w:spacing w:before="20" w:after="20" w:line="12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25.0 m</w:t>
            </w:r>
            <w:r w:rsidR="0074365C">
              <w:rPr>
                <w:rFonts w:ascii="Verdana" w:eastAsia="Arial Unicode MS" w:hAnsi="Verdana" w:cs="Arial Unicode MS"/>
                <w:color w:val="000000"/>
                <w:sz w:val="16"/>
                <w:szCs w:val="16"/>
                <w:bdr w:val="none" w:sz="0" w:space="0" w:color="auto" w:frame="1"/>
                <w:lang w:val="en-US" w:eastAsia="es-ES_tradnl"/>
              </w:rPr>
              <w:t>aximum</w:t>
            </w:r>
          </w:p>
        </w:tc>
      </w:tr>
      <w:tr w:rsidR="00085707" w:rsidRPr="00085707" w14:paraId="2F5B5C4D"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710B66C" w14:textId="77777777" w:rsidR="00085707" w:rsidRPr="00085707" w:rsidRDefault="0074365C"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Pr>
                <w:rFonts w:ascii="Verdana" w:eastAsia="Arial Unicode MS" w:hAnsi="Verdana" w:cs="Arial Unicode MS"/>
                <w:color w:val="000000"/>
                <w:sz w:val="16"/>
                <w:szCs w:val="16"/>
                <w:bdr w:val="none" w:sz="0" w:space="0" w:color="auto" w:frame="1"/>
                <w:lang w:val="en-US" w:eastAsia="es-ES_tradnl"/>
              </w:rPr>
              <w:t>Total sulfur</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73329C6" w14:textId="77777777" w:rsidR="00085707" w:rsidRPr="00085707" w:rsidRDefault="00085707" w:rsidP="00085707">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mg/kg</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0D650EB"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D4294, </w:t>
            </w:r>
            <w:r w:rsidR="0074365C">
              <w:rPr>
                <w:rFonts w:ascii="Verdana" w:eastAsia="Arial Unicode MS" w:hAnsi="Verdana" w:cs="Arial Unicode MS"/>
                <w:color w:val="000000"/>
                <w:sz w:val="16"/>
                <w:szCs w:val="16"/>
                <w:bdr w:val="none" w:sz="0" w:space="0" w:color="auto" w:frame="1"/>
                <w:lang w:val="en-US" w:eastAsia="es-ES_tradnl"/>
              </w:rPr>
              <w:t xml:space="preserve">Determination of </w:t>
            </w:r>
            <w:r w:rsidR="0074365C" w:rsidRPr="0074365C">
              <w:rPr>
                <w:rFonts w:ascii="Verdana" w:eastAsia="Arial Unicode MS" w:hAnsi="Verdana" w:cs="Arial Unicode MS"/>
                <w:color w:val="000000"/>
                <w:sz w:val="16"/>
                <w:szCs w:val="16"/>
                <w:bdr w:val="none" w:sz="0" w:space="0" w:color="auto" w:frame="1"/>
                <w:lang w:val="en-US" w:eastAsia="es-ES_tradnl"/>
              </w:rPr>
              <w:t>Sulfur in Petroleum and Petroleum Products by Energy Dispersive X-ray Fluorescence Spectrometry</w:t>
            </w:r>
          </w:p>
          <w:p w14:paraId="48EB25DB"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D5453, </w:t>
            </w:r>
            <w:r w:rsidR="0074365C" w:rsidRPr="0074365C">
              <w:rPr>
                <w:rFonts w:ascii="Verdana" w:eastAsia="Arial Unicode MS" w:hAnsi="Verdana" w:cs="Arial Unicode MS"/>
                <w:color w:val="000000"/>
                <w:sz w:val="16"/>
                <w:szCs w:val="16"/>
                <w:bdr w:val="none" w:sz="0" w:space="0" w:color="auto" w:frame="1"/>
                <w:lang w:val="en-US" w:eastAsia="es-ES_tradnl"/>
              </w:rPr>
              <w:t>Determination of Total Sulfur in Light Hydrocarbons, Spark Ignition Engine Fuel, Diesel Engine Fuel, and Engine Oil by Ultraviolet Fluorescence</w:t>
            </w:r>
            <w:r w:rsidR="0074365C">
              <w:rPr>
                <w:rFonts w:ascii="Verdana" w:eastAsia="Arial Unicode MS" w:hAnsi="Verdana" w:cs="Arial Unicode MS"/>
                <w:color w:val="000000"/>
                <w:sz w:val="16"/>
                <w:szCs w:val="16"/>
                <w:bdr w:val="none" w:sz="0" w:space="0" w:color="auto" w:frame="1"/>
                <w:lang w:val="en-US" w:eastAsia="es-ES_tradnl"/>
              </w:rPr>
              <w:t xml:space="preserve"> </w:t>
            </w:r>
          </w:p>
          <w:p w14:paraId="00181E46" w14:textId="77777777" w:rsidR="00085707" w:rsidRPr="00085707"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 xml:space="preserve">ASTM D2622, </w:t>
            </w:r>
            <w:r w:rsidR="0074365C" w:rsidRPr="0074365C">
              <w:rPr>
                <w:rFonts w:ascii="Verdana" w:eastAsia="Arial Unicode MS" w:hAnsi="Verdana" w:cs="Arial Unicode MS"/>
                <w:color w:val="000000"/>
                <w:sz w:val="16"/>
                <w:szCs w:val="16"/>
                <w:bdr w:val="none" w:sz="0" w:space="0" w:color="auto" w:frame="1"/>
                <w:lang w:val="en-US" w:eastAsia="es-ES_tradnl"/>
              </w:rPr>
              <w:t>Sulfur in Petroleum Products by Wavelength Dispersive X-ray Fluorescence Spectrometry</w:t>
            </w:r>
          </w:p>
          <w:p w14:paraId="384E237F" w14:textId="77777777" w:rsidR="00085707" w:rsidRPr="0074365C" w:rsidRDefault="00085707" w:rsidP="00085707">
            <w:pPr>
              <w:spacing w:before="20" w:after="20" w:line="130" w:lineRule="exact"/>
              <w:jc w:val="both"/>
              <w:rPr>
                <w:rFonts w:ascii="Verdana" w:eastAsia="Arial Unicode MS" w:hAnsi="Verdana" w:cs="Arial Unicode MS"/>
                <w:color w:val="000000"/>
                <w:sz w:val="16"/>
                <w:szCs w:val="16"/>
                <w:bdr w:val="none" w:sz="0" w:space="0" w:color="auto" w:frame="1"/>
                <w:lang w:val="en-US" w:eastAsia="es-ES_tradnl"/>
              </w:rPr>
            </w:pPr>
            <w:r w:rsidRPr="0074365C">
              <w:rPr>
                <w:rFonts w:ascii="Verdana" w:eastAsia="Arial Unicode MS" w:hAnsi="Verdana" w:cs="Arial Unicode MS"/>
                <w:color w:val="000000"/>
                <w:sz w:val="16"/>
                <w:szCs w:val="16"/>
                <w:bdr w:val="none" w:sz="0" w:space="0" w:color="auto" w:frame="1"/>
                <w:lang w:val="en-US" w:eastAsia="es-ES_tradnl"/>
              </w:rPr>
              <w:t xml:space="preserve">ASTM D7039 </w:t>
            </w:r>
            <w:r w:rsidR="0074365C" w:rsidRPr="0074365C">
              <w:rPr>
                <w:rFonts w:ascii="Verdana" w:eastAsia="Arial Unicode MS" w:hAnsi="Verdana" w:cs="Arial Unicode MS"/>
                <w:color w:val="000000"/>
                <w:sz w:val="16"/>
                <w:szCs w:val="16"/>
                <w:bdr w:val="none" w:sz="0" w:space="0" w:color="auto" w:frame="1"/>
                <w:lang w:val="en-US" w:eastAsia="es-ES_tradnl"/>
              </w:rPr>
              <w:t>Sulfur in Gasoline and Diesel Fuel by Monochromatic</w:t>
            </w:r>
          </w:p>
        </w:tc>
        <w:tc>
          <w:tcPr>
            <w:tcW w:w="2103" w:type="dxa"/>
            <w:gridSpan w:val="2"/>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8B47E3B" w14:textId="77777777" w:rsidR="00085707" w:rsidRPr="00085707" w:rsidRDefault="00085707" w:rsidP="0074365C">
            <w:pPr>
              <w:spacing w:before="20" w:after="20" w:line="130" w:lineRule="exact"/>
              <w:jc w:val="center"/>
              <w:rPr>
                <w:rFonts w:ascii="Verdana" w:eastAsia="Arial Unicode MS" w:hAnsi="Verdana" w:cs="Arial Unicode MS"/>
                <w:color w:val="000000"/>
                <w:sz w:val="16"/>
                <w:szCs w:val="16"/>
                <w:bdr w:val="none" w:sz="0" w:space="0" w:color="auto" w:frame="1"/>
                <w:lang w:val="en-US" w:eastAsia="es-ES_tradnl"/>
              </w:rPr>
            </w:pPr>
            <w:r w:rsidRPr="00085707">
              <w:rPr>
                <w:rFonts w:ascii="Verdana" w:eastAsia="Arial Unicode MS" w:hAnsi="Verdana" w:cs="Arial Unicode MS"/>
                <w:color w:val="000000"/>
                <w:sz w:val="16"/>
                <w:szCs w:val="16"/>
                <w:bdr w:val="none" w:sz="0" w:space="0" w:color="auto" w:frame="1"/>
                <w:lang w:val="en-US" w:eastAsia="es-ES_tradnl"/>
              </w:rPr>
              <w:t>3000 m</w:t>
            </w:r>
            <w:r w:rsidR="0074365C">
              <w:rPr>
                <w:rFonts w:ascii="Verdana" w:eastAsia="Arial Unicode MS" w:hAnsi="Verdana" w:cs="Arial Unicode MS"/>
                <w:color w:val="000000"/>
                <w:sz w:val="16"/>
                <w:szCs w:val="16"/>
                <w:bdr w:val="none" w:sz="0" w:space="0" w:color="auto" w:frame="1"/>
                <w:lang w:val="en-US" w:eastAsia="es-ES_tradnl"/>
              </w:rPr>
              <w:t>aximum</w:t>
            </w:r>
          </w:p>
        </w:tc>
      </w:tr>
    </w:tbl>
    <w:p w14:paraId="5EF0B8A8" w14:textId="77777777" w:rsidR="00085707" w:rsidRPr="00085707" w:rsidRDefault="00085707" w:rsidP="00085707">
      <w:pPr>
        <w:rPr>
          <w:rFonts w:ascii="Verdana" w:hAnsi="Verdana"/>
          <w:sz w:val="16"/>
          <w:szCs w:val="16"/>
        </w:rPr>
      </w:pPr>
    </w:p>
    <w:tbl>
      <w:tblPr>
        <w:tblW w:w="87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2524"/>
        <w:gridCol w:w="1126"/>
        <w:gridCol w:w="2961"/>
        <w:gridCol w:w="2104"/>
      </w:tblGrid>
      <w:tr w:rsidR="00085707" w:rsidRPr="00085707" w14:paraId="46DA567A"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3E8F832" w14:textId="77777777" w:rsidR="00085707" w:rsidRPr="000D281D" w:rsidRDefault="0074365C"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Mercaptane sulfur</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B8676F9" w14:textId="77777777" w:rsidR="00085707" w:rsidRPr="000D281D" w:rsidRDefault="00085707"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mg/kg</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08EFC02" w14:textId="77777777" w:rsidR="00085707" w:rsidRPr="000D281D" w:rsidRDefault="00085707"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D3227, </w:t>
            </w:r>
            <w:r w:rsidR="0074365C" w:rsidRPr="000D281D">
              <w:rPr>
                <w:rFonts w:ascii="Verdana" w:eastAsia="Arial Unicode MS" w:hAnsi="Verdana" w:cs="Arial Unicode MS"/>
                <w:color w:val="000000"/>
                <w:sz w:val="16"/>
                <w:szCs w:val="16"/>
                <w:bdr w:val="none" w:sz="0" w:space="0" w:color="auto" w:frame="1"/>
                <w:lang w:val="en-US" w:eastAsia="es-ES_tradnl"/>
              </w:rPr>
              <w:t>(Thiol Mercaptan) Sulfur in Gasoline, Kerosine, Aviation Turbine, and Distillate Fuels (Potentiometric Method)</w:t>
            </w:r>
          </w:p>
        </w:tc>
        <w:tc>
          <w:tcPr>
            <w:tcW w:w="210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866B27D" w14:textId="77777777" w:rsidR="00085707" w:rsidRPr="000D281D" w:rsidRDefault="00085707" w:rsidP="0074365C">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30 m</w:t>
            </w:r>
            <w:r w:rsidR="0074365C" w:rsidRPr="000D281D">
              <w:rPr>
                <w:rFonts w:ascii="Verdana" w:eastAsia="Arial Unicode MS" w:hAnsi="Verdana" w:cs="Arial Unicode MS"/>
                <w:color w:val="000000"/>
                <w:sz w:val="16"/>
                <w:szCs w:val="16"/>
                <w:bdr w:val="none" w:sz="0" w:space="0" w:color="auto" w:frame="1"/>
                <w:lang w:val="en-US" w:eastAsia="es-ES_tradnl"/>
              </w:rPr>
              <w:t>aximum</w:t>
            </w:r>
          </w:p>
        </w:tc>
      </w:tr>
      <w:tr w:rsidR="00085707" w:rsidRPr="00085707" w14:paraId="51E7E560"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3463D5" w14:textId="77777777" w:rsidR="00085707" w:rsidRPr="000D281D" w:rsidRDefault="0074365C"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Cinematic viscosity at</w:t>
            </w:r>
            <w:r w:rsidR="00085707" w:rsidRPr="000D281D">
              <w:rPr>
                <w:rFonts w:ascii="Verdana" w:eastAsia="Arial Unicode MS" w:hAnsi="Verdana" w:cs="Arial Unicode MS"/>
                <w:color w:val="000000"/>
                <w:sz w:val="16"/>
                <w:szCs w:val="16"/>
                <w:bdr w:val="none" w:sz="0" w:space="0" w:color="auto" w:frame="1"/>
                <w:lang w:val="en-US" w:eastAsia="es-ES_tradnl"/>
              </w:rPr>
              <w:t xml:space="preserve"> -20 ºC</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1E6B03C" w14:textId="77777777" w:rsidR="00085707" w:rsidRPr="000D281D" w:rsidRDefault="00085707"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cSt</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A0396B5" w14:textId="77777777" w:rsidR="00085707" w:rsidRPr="000D281D" w:rsidRDefault="00085707"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D445, </w:t>
            </w:r>
            <w:r w:rsidR="0074365C" w:rsidRPr="000D281D">
              <w:rPr>
                <w:rFonts w:ascii="Verdana" w:eastAsia="Arial Unicode MS" w:hAnsi="Verdana" w:cs="Arial Unicode MS"/>
                <w:color w:val="000000"/>
                <w:sz w:val="16"/>
                <w:szCs w:val="16"/>
                <w:bdr w:val="none" w:sz="0" w:space="0" w:color="auto" w:frame="1"/>
                <w:lang w:val="en-US" w:eastAsia="es-ES_tradnl"/>
              </w:rPr>
              <w:t>Kinematic Viscosity of Transparent and Opaque Liquids (and the Calculation of Dynamic Viscosity)</w:t>
            </w:r>
          </w:p>
          <w:p w14:paraId="56B97E56" w14:textId="77777777" w:rsidR="00085707" w:rsidRPr="000D281D" w:rsidRDefault="00085707"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ASTM D7042</w:t>
            </w:r>
            <w:r w:rsidRPr="000D281D">
              <w:rPr>
                <w:rFonts w:ascii="Verdana" w:eastAsia="Arial Unicode MS" w:hAnsi="Verdana" w:cs="Arial Unicode MS"/>
                <w:color w:val="000000"/>
                <w:sz w:val="16"/>
                <w:szCs w:val="16"/>
                <w:bdr w:val="none" w:sz="0" w:space="0" w:color="auto" w:frame="1"/>
                <w:vertAlign w:val="superscript"/>
                <w:lang w:val="en-US" w:eastAsia="es-ES_tradnl"/>
              </w:rPr>
              <w:t>(6)</w:t>
            </w:r>
            <w:r w:rsidRPr="000D281D">
              <w:rPr>
                <w:rFonts w:ascii="Verdana" w:eastAsia="Arial Unicode MS" w:hAnsi="Verdana" w:cs="Arial Unicode MS"/>
                <w:color w:val="000000"/>
                <w:sz w:val="16"/>
                <w:szCs w:val="16"/>
                <w:bdr w:val="none" w:sz="0" w:space="0" w:color="auto" w:frame="1"/>
                <w:lang w:val="en-US" w:eastAsia="es-ES_tradnl"/>
              </w:rPr>
              <w:t xml:space="preserve">, </w:t>
            </w:r>
            <w:r w:rsidR="0074365C" w:rsidRPr="000D281D">
              <w:rPr>
                <w:rFonts w:ascii="Verdana" w:eastAsia="Arial Unicode MS" w:hAnsi="Verdana" w:cs="Arial Unicode MS"/>
                <w:color w:val="000000"/>
                <w:sz w:val="16"/>
                <w:szCs w:val="16"/>
                <w:bdr w:val="none" w:sz="0" w:space="0" w:color="auto" w:frame="1"/>
                <w:lang w:val="en-US" w:eastAsia="es-ES_tradnl"/>
              </w:rPr>
              <w:t>Dynamic Viscosity and Density of Liquids by Stabinger Viscometer (and the Calculation of Kinematic Viscosity)</w:t>
            </w:r>
          </w:p>
        </w:tc>
        <w:tc>
          <w:tcPr>
            <w:tcW w:w="210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5308841" w14:textId="77777777" w:rsidR="00085707" w:rsidRPr="000D281D" w:rsidRDefault="00085707" w:rsidP="0074365C">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8.0 m</w:t>
            </w:r>
            <w:r w:rsidR="0074365C" w:rsidRPr="000D281D">
              <w:rPr>
                <w:rFonts w:ascii="Verdana" w:eastAsia="Arial Unicode MS" w:hAnsi="Verdana" w:cs="Arial Unicode MS"/>
                <w:color w:val="000000"/>
                <w:sz w:val="16"/>
                <w:szCs w:val="16"/>
                <w:bdr w:val="none" w:sz="0" w:space="0" w:color="auto" w:frame="1"/>
                <w:lang w:val="en-US" w:eastAsia="es-ES_tradnl"/>
              </w:rPr>
              <w:t>aximum</w:t>
            </w:r>
          </w:p>
        </w:tc>
      </w:tr>
      <w:tr w:rsidR="00085707" w:rsidRPr="0069551E" w14:paraId="3A91AFF4" w14:textId="77777777" w:rsidTr="00085707">
        <w:trPr>
          <w:trHeight w:val="20"/>
          <w:jc w:val="center"/>
        </w:trPr>
        <w:tc>
          <w:tcPr>
            <w:tcW w:w="252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hideMark/>
          </w:tcPr>
          <w:p w14:paraId="485783D1" w14:textId="77777777" w:rsidR="00085707" w:rsidRPr="000D281D" w:rsidRDefault="0074365C" w:rsidP="0074365C">
            <w:pPr>
              <w:spacing w:before="40" w:after="2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Thermal stability</w:t>
            </w:r>
            <w:r w:rsidR="00085707" w:rsidRPr="000D281D">
              <w:rPr>
                <w:rFonts w:ascii="Verdana" w:eastAsia="Arial Unicode MS" w:hAnsi="Verdana" w:cs="Arial Unicode MS"/>
                <w:color w:val="000000"/>
                <w:sz w:val="16"/>
                <w:szCs w:val="16"/>
                <w:bdr w:val="none" w:sz="0" w:space="0" w:color="auto" w:frame="1"/>
                <w:lang w:val="en-US" w:eastAsia="es-ES_tradnl"/>
              </w:rPr>
              <w:t xml:space="preserve"> (2.5 </w:t>
            </w:r>
            <w:r w:rsidRPr="000D281D">
              <w:rPr>
                <w:rFonts w:ascii="Verdana" w:eastAsia="Arial Unicode MS" w:hAnsi="Verdana" w:cs="Arial Unicode MS"/>
                <w:color w:val="000000"/>
                <w:sz w:val="16"/>
                <w:szCs w:val="16"/>
                <w:bdr w:val="none" w:sz="0" w:space="0" w:color="auto" w:frame="1"/>
                <w:lang w:val="en-US" w:eastAsia="es-ES_tradnl"/>
              </w:rPr>
              <w:t xml:space="preserve">hours at controlled </w:t>
            </w:r>
            <w:r w:rsidR="00A61A62" w:rsidRPr="000D281D">
              <w:rPr>
                <w:rFonts w:ascii="Verdana" w:eastAsia="Arial Unicode MS" w:hAnsi="Verdana" w:cs="Arial Unicode MS"/>
                <w:color w:val="000000"/>
                <w:sz w:val="16"/>
                <w:szCs w:val="16"/>
                <w:bdr w:val="none" w:sz="0" w:space="0" w:color="auto" w:frame="1"/>
                <w:lang w:val="en-US" w:eastAsia="es-ES_tradnl"/>
              </w:rPr>
              <w:t>temperature</w:t>
            </w:r>
            <w:r w:rsidRPr="000D281D">
              <w:rPr>
                <w:rFonts w:ascii="Verdana" w:eastAsia="Arial Unicode MS" w:hAnsi="Verdana" w:cs="Arial Unicode MS"/>
                <w:color w:val="000000"/>
                <w:sz w:val="16"/>
                <w:szCs w:val="16"/>
                <w:bdr w:val="none" w:sz="0" w:space="0" w:color="auto" w:frame="1"/>
                <w:lang w:val="en-US" w:eastAsia="es-ES_tradnl"/>
              </w:rPr>
              <w:t xml:space="preserve"> of </w:t>
            </w:r>
            <w:r w:rsidR="00085707" w:rsidRPr="000D281D">
              <w:rPr>
                <w:rFonts w:ascii="Verdana" w:eastAsia="Arial Unicode MS" w:hAnsi="Verdana" w:cs="Arial Unicode MS"/>
                <w:color w:val="000000"/>
                <w:sz w:val="16"/>
                <w:szCs w:val="16"/>
                <w:bdr w:val="none" w:sz="0" w:space="0" w:color="auto" w:frame="1"/>
                <w:lang w:val="en-US" w:eastAsia="es-ES_tradnl"/>
              </w:rPr>
              <w:t xml:space="preserve"> 260 °C, m</w:t>
            </w:r>
            <w:r w:rsidRPr="000D281D">
              <w:rPr>
                <w:rFonts w:ascii="Verdana" w:eastAsia="Arial Unicode MS" w:hAnsi="Verdana" w:cs="Arial Unicode MS"/>
                <w:color w:val="000000"/>
                <w:sz w:val="16"/>
                <w:szCs w:val="16"/>
                <w:bdr w:val="none" w:sz="0" w:space="0" w:color="auto" w:frame="1"/>
                <w:lang w:val="en-US" w:eastAsia="es-ES_tradnl"/>
              </w:rPr>
              <w:t>inimum</w:t>
            </w:r>
            <w:r w:rsidR="00085707" w:rsidRPr="000D281D">
              <w:rPr>
                <w:rFonts w:ascii="Verdana" w:eastAsia="Arial Unicode MS" w:hAnsi="Verdana" w:cs="Arial Unicode MS"/>
                <w:color w:val="000000"/>
                <w:sz w:val="16"/>
                <w:szCs w:val="16"/>
                <w:bdr w:val="none" w:sz="0" w:space="0" w:color="auto" w:frame="1"/>
                <w:lang w:val="en-US" w:eastAsia="es-ES_tradnl"/>
              </w:rPr>
              <w:t>)</w:t>
            </w:r>
            <w:r w:rsidR="00085707" w:rsidRPr="000D281D">
              <w:rPr>
                <w:rFonts w:ascii="Verdana" w:eastAsia="Arial Unicode MS" w:hAnsi="Verdana" w:cs="Arial Unicode MS"/>
                <w:color w:val="000000"/>
                <w:sz w:val="16"/>
                <w:szCs w:val="16"/>
                <w:bdr w:val="none" w:sz="0" w:space="0" w:color="auto" w:frame="1"/>
                <w:vertAlign w:val="superscript"/>
                <w:lang w:val="en-US" w:eastAsia="es-ES_tradnl"/>
              </w:rPr>
              <w:t>(7)</w:t>
            </w:r>
          </w:p>
        </w:tc>
        <w:tc>
          <w:tcPr>
            <w:tcW w:w="1126"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tcPr>
          <w:p w14:paraId="6068D100" w14:textId="77777777" w:rsidR="00085707" w:rsidRPr="000D281D" w:rsidRDefault="00085707" w:rsidP="00085707">
            <w:pPr>
              <w:spacing w:before="40" w:after="20" w:line="190" w:lineRule="exact"/>
              <w:jc w:val="center"/>
              <w:rPr>
                <w:rFonts w:ascii="Verdana" w:eastAsia="Arial Unicode MS" w:hAnsi="Verdana"/>
                <w:color w:val="000000"/>
                <w:sz w:val="16"/>
                <w:szCs w:val="16"/>
                <w:bdr w:val="none" w:sz="0" w:space="0" w:color="auto" w:frame="1"/>
                <w:lang w:val="en-US" w:eastAsia="es-ES_tradnl"/>
              </w:rPr>
            </w:pPr>
          </w:p>
        </w:tc>
        <w:tc>
          <w:tcPr>
            <w:tcW w:w="2960"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hideMark/>
          </w:tcPr>
          <w:p w14:paraId="3026D24E" w14:textId="77777777" w:rsidR="00085707" w:rsidRPr="000D281D" w:rsidRDefault="00085707" w:rsidP="00085707">
            <w:pPr>
              <w:spacing w:before="40" w:after="2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D3241 </w:t>
            </w:r>
            <w:r w:rsidR="0074365C" w:rsidRPr="000D281D">
              <w:rPr>
                <w:rFonts w:ascii="Verdana" w:eastAsia="Arial Unicode MS" w:hAnsi="Verdana" w:cs="Arial Unicode MS"/>
                <w:color w:val="000000"/>
                <w:sz w:val="16"/>
                <w:szCs w:val="16"/>
                <w:bdr w:val="none" w:sz="0" w:space="0" w:color="auto" w:frame="1"/>
                <w:lang w:val="en-US" w:eastAsia="es-ES_tradnl"/>
              </w:rPr>
              <w:t>Thermal Oxidation Stability of Aviation Turbine Fuels (JFTOT Procedure)</w:t>
            </w:r>
          </w:p>
        </w:tc>
        <w:tc>
          <w:tcPr>
            <w:tcW w:w="210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tcPr>
          <w:p w14:paraId="5C5EC3FD" w14:textId="77777777" w:rsidR="00085707" w:rsidRPr="000D281D" w:rsidRDefault="00085707" w:rsidP="00085707">
            <w:pPr>
              <w:spacing w:before="40" w:after="20" w:line="190" w:lineRule="exact"/>
              <w:jc w:val="center"/>
              <w:rPr>
                <w:rFonts w:ascii="Verdana" w:eastAsia="Arial Unicode MS" w:hAnsi="Verdana"/>
                <w:color w:val="000000"/>
                <w:sz w:val="16"/>
                <w:szCs w:val="16"/>
                <w:bdr w:val="none" w:sz="0" w:space="0" w:color="auto" w:frame="1"/>
                <w:lang w:val="en-US" w:eastAsia="es-ES_tradnl"/>
              </w:rPr>
            </w:pPr>
          </w:p>
        </w:tc>
      </w:tr>
      <w:tr w:rsidR="00085707" w:rsidRPr="00085707" w14:paraId="13C1E089"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021804D4" w14:textId="77777777" w:rsidR="00085707" w:rsidRPr="000D281D" w:rsidRDefault="0074365C" w:rsidP="00085707">
            <w:pPr>
              <w:spacing w:before="40" w:after="2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Filter pressure drop </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6E7DDCAE" w14:textId="77777777" w:rsidR="00085707" w:rsidRPr="000D281D" w:rsidRDefault="00085707"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kPa</w:t>
            </w:r>
          </w:p>
          <w:p w14:paraId="6D87EABC" w14:textId="77777777" w:rsidR="00085707" w:rsidRPr="000D281D" w:rsidRDefault="00085707"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(mm Hg)</w:t>
            </w:r>
          </w:p>
        </w:tc>
        <w:tc>
          <w:tcPr>
            <w:tcW w:w="2960" w:type="dxa"/>
            <w:tcBorders>
              <w:top w:val="nil"/>
              <w:left w:val="single" w:sz="6" w:space="0" w:color="auto"/>
              <w:bottom w:val="nil"/>
              <w:right w:val="single" w:sz="6" w:space="0" w:color="auto"/>
            </w:tcBorders>
            <w:shd w:val="clear" w:color="auto" w:fill="auto"/>
            <w:tcMar>
              <w:top w:w="80" w:type="dxa"/>
              <w:left w:w="80" w:type="dxa"/>
              <w:bottom w:w="80" w:type="dxa"/>
              <w:right w:w="80" w:type="dxa"/>
            </w:tcMar>
          </w:tcPr>
          <w:p w14:paraId="124511E1" w14:textId="77777777" w:rsidR="00085707" w:rsidRPr="000D281D" w:rsidRDefault="00085707"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p>
        </w:tc>
        <w:tc>
          <w:tcPr>
            <w:tcW w:w="210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7ECBA7A5" w14:textId="77777777" w:rsidR="00085707" w:rsidRPr="000D281D" w:rsidRDefault="006962A4"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3.3 maximum</w:t>
            </w:r>
          </w:p>
          <w:p w14:paraId="65EB6D02" w14:textId="77777777" w:rsidR="00085707" w:rsidRPr="000D281D" w:rsidRDefault="00085707" w:rsidP="006962A4">
            <w:pPr>
              <w:spacing w:before="40" w:after="20" w:line="190" w:lineRule="exact"/>
              <w:jc w:val="center"/>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(25 m</w:t>
            </w:r>
            <w:r w:rsidR="006962A4" w:rsidRPr="000D281D">
              <w:rPr>
                <w:rFonts w:ascii="Verdana" w:eastAsia="Arial Unicode MS" w:hAnsi="Verdana" w:cs="Arial Unicode MS"/>
                <w:color w:val="000000"/>
                <w:sz w:val="16"/>
                <w:szCs w:val="16"/>
                <w:bdr w:val="none" w:sz="0" w:space="0" w:color="auto" w:frame="1"/>
                <w:lang w:val="en-US" w:eastAsia="es-ES_tradnl"/>
              </w:rPr>
              <w:t>aximum</w:t>
            </w:r>
            <w:r w:rsidRPr="000D281D">
              <w:rPr>
                <w:rFonts w:ascii="Verdana" w:eastAsia="Arial Unicode MS" w:hAnsi="Verdana" w:cs="Arial Unicode MS"/>
                <w:color w:val="000000"/>
                <w:sz w:val="16"/>
                <w:szCs w:val="16"/>
                <w:bdr w:val="none" w:sz="0" w:space="0" w:color="auto" w:frame="1"/>
                <w:lang w:val="en-US" w:eastAsia="es-ES_tradnl"/>
              </w:rPr>
              <w:t>)</w:t>
            </w:r>
          </w:p>
        </w:tc>
      </w:tr>
      <w:tr w:rsidR="00085707" w:rsidRPr="0069551E" w14:paraId="65B9C926"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0FCFB673" w14:textId="77777777" w:rsidR="00085707" w:rsidRPr="000D281D" w:rsidRDefault="006962A4" w:rsidP="00085707">
            <w:pPr>
              <w:spacing w:before="40" w:after="2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lastRenderedPageBreak/>
              <w:t>Deposit in the preheat pipe: one of the following requirements must be complied:</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tcPr>
          <w:p w14:paraId="2E97029D" w14:textId="77777777" w:rsidR="00085707" w:rsidRPr="000D281D" w:rsidRDefault="00085707"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p>
        </w:tc>
        <w:tc>
          <w:tcPr>
            <w:tcW w:w="2960" w:type="dxa"/>
            <w:tcBorders>
              <w:top w:val="nil"/>
              <w:left w:val="single" w:sz="6" w:space="0" w:color="auto"/>
              <w:bottom w:val="nil"/>
              <w:right w:val="single" w:sz="6" w:space="0" w:color="auto"/>
            </w:tcBorders>
            <w:shd w:val="clear" w:color="auto" w:fill="auto"/>
            <w:tcMar>
              <w:top w:w="80" w:type="dxa"/>
              <w:left w:w="80" w:type="dxa"/>
              <w:bottom w:w="80" w:type="dxa"/>
              <w:right w:w="80" w:type="dxa"/>
            </w:tcMar>
          </w:tcPr>
          <w:p w14:paraId="724C1AA6" w14:textId="77777777" w:rsidR="00085707" w:rsidRPr="000D281D" w:rsidRDefault="00085707" w:rsidP="00085707">
            <w:pPr>
              <w:spacing w:before="40" w:after="20" w:line="190" w:lineRule="exact"/>
              <w:jc w:val="both"/>
              <w:rPr>
                <w:rFonts w:ascii="Verdana" w:eastAsia="Arial Unicode MS" w:hAnsi="Verdana" w:cs="Arial Unicode MS"/>
                <w:color w:val="000000"/>
                <w:sz w:val="16"/>
                <w:szCs w:val="16"/>
                <w:bdr w:val="none" w:sz="0" w:space="0" w:color="auto" w:frame="1"/>
                <w:lang w:val="en-US" w:eastAsia="es-ES_tradnl"/>
              </w:rPr>
            </w:pPr>
          </w:p>
        </w:tc>
        <w:tc>
          <w:tcPr>
            <w:tcW w:w="2103" w:type="dxa"/>
            <w:tcBorders>
              <w:top w:val="nil"/>
              <w:left w:val="single" w:sz="6" w:space="0" w:color="auto"/>
              <w:bottom w:val="nil"/>
              <w:right w:val="single" w:sz="6" w:space="0" w:color="auto"/>
            </w:tcBorders>
            <w:shd w:val="clear" w:color="auto" w:fill="auto"/>
            <w:tcMar>
              <w:top w:w="80" w:type="dxa"/>
              <w:left w:w="80" w:type="dxa"/>
              <w:bottom w:w="80" w:type="dxa"/>
              <w:right w:w="80" w:type="dxa"/>
            </w:tcMar>
          </w:tcPr>
          <w:p w14:paraId="6CA7356F" w14:textId="77777777" w:rsidR="00085707" w:rsidRPr="000D281D" w:rsidRDefault="00085707" w:rsidP="00085707">
            <w:pPr>
              <w:spacing w:before="40" w:after="20" w:line="190" w:lineRule="exact"/>
              <w:jc w:val="center"/>
              <w:rPr>
                <w:rFonts w:ascii="Verdana" w:eastAsia="Arial Unicode MS" w:hAnsi="Verdana" w:cs="Arial Unicode MS"/>
                <w:color w:val="000000"/>
                <w:sz w:val="16"/>
                <w:szCs w:val="16"/>
                <w:bdr w:val="none" w:sz="0" w:space="0" w:color="auto" w:frame="1"/>
                <w:lang w:val="en-US" w:eastAsia="es-ES_tradnl"/>
              </w:rPr>
            </w:pPr>
          </w:p>
        </w:tc>
      </w:tr>
      <w:tr w:rsidR="00085707" w:rsidRPr="0069551E" w14:paraId="78D8FCF7"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2366B151" w14:textId="77777777" w:rsidR="00085707" w:rsidRPr="000D281D" w:rsidRDefault="00085707" w:rsidP="006962A4">
            <w:pPr>
              <w:spacing w:before="40" w:after="4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(1) An</w:t>
            </w:r>
            <w:r w:rsidR="006962A4" w:rsidRPr="000D281D">
              <w:rPr>
                <w:rFonts w:ascii="Verdana" w:eastAsia="Arial Unicode MS" w:hAnsi="Verdana" w:cs="Arial Unicode MS"/>
                <w:color w:val="000000"/>
                <w:sz w:val="16"/>
                <w:szCs w:val="16"/>
                <w:bdr w:val="none" w:sz="0" w:space="0" w:color="auto" w:frame="1"/>
                <w:lang w:val="en-US" w:eastAsia="es-ES_tradnl"/>
              </w:rPr>
              <w:t xml:space="preserve">nex </w:t>
            </w:r>
            <w:r w:rsidRPr="000D281D">
              <w:rPr>
                <w:rFonts w:ascii="Verdana" w:eastAsia="Arial Unicode MS" w:hAnsi="Verdana" w:cs="Arial Unicode MS"/>
                <w:color w:val="000000"/>
                <w:sz w:val="16"/>
                <w:szCs w:val="16"/>
                <w:bdr w:val="none" w:sz="0" w:space="0" w:color="auto" w:frame="1"/>
                <w:lang w:val="en-US" w:eastAsia="es-ES_tradnl"/>
              </w:rPr>
              <w:t>A1 VTR</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35AD233A" w14:textId="77777777" w:rsidR="00085707" w:rsidRPr="000D281D" w:rsidRDefault="006962A4"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Color code</w:t>
            </w:r>
            <w:r w:rsidR="00085707" w:rsidRPr="000D281D">
              <w:rPr>
                <w:rFonts w:ascii="Verdana" w:eastAsia="Arial Unicode MS" w:hAnsi="Verdana" w:cs="Arial Unicode MS"/>
                <w:color w:val="000000"/>
                <w:sz w:val="16"/>
                <w:szCs w:val="16"/>
                <w:bdr w:val="none" w:sz="0" w:space="0" w:color="auto" w:frame="1"/>
                <w:lang w:val="en-US" w:eastAsia="es-ES_tradnl"/>
              </w:rPr>
              <w:t xml:space="preserve"> VTR</w:t>
            </w:r>
          </w:p>
        </w:tc>
        <w:tc>
          <w:tcPr>
            <w:tcW w:w="2960"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4E2D47C1"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An</w:t>
            </w:r>
            <w:r w:rsidR="00F32C6D" w:rsidRPr="000D281D">
              <w:rPr>
                <w:rFonts w:ascii="Verdana" w:eastAsia="Arial Unicode MS" w:hAnsi="Verdana" w:cs="Arial Unicode MS"/>
                <w:color w:val="000000"/>
                <w:sz w:val="16"/>
                <w:szCs w:val="16"/>
                <w:bdr w:val="none" w:sz="0" w:space="0" w:color="auto" w:frame="1"/>
                <w:lang w:val="en-US" w:eastAsia="es-ES_tradnl"/>
              </w:rPr>
              <w:t xml:space="preserve">nex </w:t>
            </w:r>
            <w:r w:rsidRPr="000D281D">
              <w:rPr>
                <w:rFonts w:ascii="Verdana" w:eastAsia="Arial Unicode MS" w:hAnsi="Verdana" w:cs="Arial Unicode MS"/>
                <w:color w:val="000000"/>
                <w:sz w:val="16"/>
                <w:szCs w:val="16"/>
                <w:bdr w:val="none" w:sz="0" w:space="0" w:color="auto" w:frame="1"/>
                <w:lang w:val="en-US" w:eastAsia="es-ES_tradnl"/>
              </w:rPr>
              <w:t>1</w:t>
            </w:r>
          </w:p>
          <w:p w14:paraId="3A268F3B"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(Visual)</w:t>
            </w:r>
          </w:p>
        </w:tc>
        <w:tc>
          <w:tcPr>
            <w:tcW w:w="210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74519549" w14:textId="77777777" w:rsidR="00085707" w:rsidRPr="000D281D" w:rsidRDefault="00F32C6D"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Less than</w:t>
            </w:r>
            <w:r w:rsidR="00085707" w:rsidRPr="000D281D">
              <w:rPr>
                <w:rFonts w:ascii="Verdana" w:eastAsia="Arial Unicode MS" w:hAnsi="Verdana" w:cs="Arial Unicode MS"/>
                <w:color w:val="000000"/>
                <w:sz w:val="16"/>
                <w:szCs w:val="16"/>
                <w:bdr w:val="none" w:sz="0" w:space="0" w:color="auto" w:frame="1"/>
                <w:lang w:val="en-US" w:eastAsia="es-ES_tradnl"/>
              </w:rPr>
              <w:t xml:space="preserve"> 3 (</w:t>
            </w:r>
            <w:r w:rsidRPr="000D281D">
              <w:rPr>
                <w:rFonts w:ascii="Verdana" w:eastAsia="Arial Unicode MS" w:hAnsi="Verdana" w:cs="Arial Unicode MS"/>
                <w:color w:val="000000"/>
                <w:sz w:val="16"/>
                <w:szCs w:val="16"/>
                <w:bdr w:val="none" w:sz="0" w:space="0" w:color="auto" w:frame="1"/>
                <w:lang w:val="en-US" w:eastAsia="es-ES_tradnl"/>
              </w:rPr>
              <w:t>without rainbow or abnormal color deposits</w:t>
            </w:r>
            <w:r w:rsidR="00085707" w:rsidRPr="000D281D">
              <w:rPr>
                <w:rFonts w:ascii="Verdana" w:eastAsia="Arial Unicode MS" w:hAnsi="Verdana" w:cs="Arial Unicode MS"/>
                <w:color w:val="000000"/>
                <w:sz w:val="16"/>
                <w:szCs w:val="16"/>
                <w:bdr w:val="none" w:sz="0" w:space="0" w:color="auto" w:frame="1"/>
                <w:lang w:val="en-US" w:eastAsia="es-ES_tradnl"/>
              </w:rPr>
              <w:t>)</w:t>
            </w:r>
          </w:p>
        </w:tc>
      </w:tr>
      <w:tr w:rsidR="00085707" w:rsidRPr="00085707" w14:paraId="660092DF" w14:textId="77777777" w:rsidTr="00085707">
        <w:trPr>
          <w:trHeight w:val="20"/>
          <w:jc w:val="center"/>
        </w:trPr>
        <w:tc>
          <w:tcPr>
            <w:tcW w:w="252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376D7BDA" w14:textId="77777777" w:rsidR="00085707" w:rsidRPr="000D281D" w:rsidRDefault="00085707" w:rsidP="00F32C6D">
            <w:pPr>
              <w:spacing w:before="40" w:after="4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(2) An</w:t>
            </w:r>
            <w:r w:rsidR="00F32C6D" w:rsidRPr="000D281D">
              <w:rPr>
                <w:rFonts w:ascii="Verdana" w:eastAsia="Arial Unicode MS" w:hAnsi="Verdana" w:cs="Arial Unicode MS"/>
                <w:color w:val="000000"/>
                <w:sz w:val="16"/>
                <w:szCs w:val="16"/>
                <w:bdr w:val="none" w:sz="0" w:space="0" w:color="auto" w:frame="1"/>
                <w:lang w:val="en-US" w:eastAsia="es-ES_tradnl"/>
              </w:rPr>
              <w:t>nex</w:t>
            </w:r>
            <w:r w:rsidRPr="000D281D">
              <w:rPr>
                <w:rFonts w:ascii="Verdana" w:eastAsia="Arial Unicode MS" w:hAnsi="Verdana" w:cs="Arial Unicode MS"/>
                <w:color w:val="000000"/>
                <w:sz w:val="16"/>
                <w:szCs w:val="16"/>
                <w:bdr w:val="none" w:sz="0" w:space="0" w:color="auto" w:frame="1"/>
                <w:lang w:val="en-US" w:eastAsia="es-ES_tradnl"/>
              </w:rPr>
              <w:t xml:space="preserve"> A2 ITR </w:t>
            </w:r>
            <w:r w:rsidR="00F32C6D" w:rsidRPr="000D281D">
              <w:rPr>
                <w:rFonts w:ascii="Verdana" w:eastAsia="Arial Unicode MS" w:hAnsi="Verdana" w:cs="Arial Unicode MS"/>
                <w:color w:val="000000"/>
                <w:sz w:val="16"/>
                <w:szCs w:val="16"/>
                <w:bdr w:val="none" w:sz="0" w:space="0" w:color="auto" w:frame="1"/>
                <w:lang w:val="en-US" w:eastAsia="es-ES_tradnl"/>
              </w:rPr>
              <w:t>or</w:t>
            </w:r>
            <w:r w:rsidRPr="000D281D">
              <w:rPr>
                <w:rFonts w:ascii="Verdana" w:eastAsia="Arial Unicode MS" w:hAnsi="Verdana" w:cs="Arial Unicode MS"/>
                <w:color w:val="000000"/>
                <w:sz w:val="16"/>
                <w:szCs w:val="16"/>
                <w:bdr w:val="none" w:sz="0" w:space="0" w:color="auto" w:frame="1"/>
                <w:lang w:val="en-US" w:eastAsia="es-ES_tradnl"/>
              </w:rPr>
              <w:t xml:space="preserve"> An</w:t>
            </w:r>
            <w:r w:rsidR="00F32C6D" w:rsidRPr="000D281D">
              <w:rPr>
                <w:rFonts w:ascii="Verdana" w:eastAsia="Arial Unicode MS" w:hAnsi="Verdana" w:cs="Arial Unicode MS"/>
                <w:color w:val="000000"/>
                <w:sz w:val="16"/>
                <w:szCs w:val="16"/>
                <w:bdr w:val="none" w:sz="0" w:space="0" w:color="auto" w:frame="1"/>
                <w:lang w:val="en-US" w:eastAsia="es-ES_tradnl"/>
              </w:rPr>
              <w:t>nex</w:t>
            </w:r>
            <w:r w:rsidRPr="000D281D">
              <w:rPr>
                <w:rFonts w:ascii="Verdana" w:eastAsia="Arial Unicode MS" w:hAnsi="Verdana" w:cs="Arial Unicode MS"/>
                <w:color w:val="000000"/>
                <w:sz w:val="16"/>
                <w:szCs w:val="16"/>
                <w:bdr w:val="none" w:sz="0" w:space="0" w:color="auto" w:frame="1"/>
                <w:lang w:val="en-US" w:eastAsia="es-ES_tradnl"/>
              </w:rPr>
              <w:t xml:space="preserve"> 3 ETR</w:t>
            </w:r>
          </w:p>
        </w:tc>
        <w:tc>
          <w:tcPr>
            <w:tcW w:w="1126"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7E35383A" w14:textId="77777777" w:rsidR="00085707" w:rsidRPr="000D281D" w:rsidRDefault="00085707"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nm  </w:t>
            </w:r>
            <w:r w:rsidR="00F32C6D" w:rsidRPr="000D281D">
              <w:rPr>
                <w:rFonts w:ascii="Verdana" w:eastAsia="Arial Unicode MS" w:hAnsi="Verdana" w:cs="Arial Unicode MS"/>
                <w:color w:val="000000"/>
                <w:sz w:val="16"/>
                <w:szCs w:val="16"/>
                <w:bdr w:val="none" w:sz="0" w:space="0" w:color="auto" w:frame="1"/>
                <w:lang w:val="en-US" w:eastAsia="es-ES_tradnl"/>
              </w:rPr>
              <w:t>average overa n area of 2.5 mm</w:t>
            </w:r>
          </w:p>
        </w:tc>
        <w:tc>
          <w:tcPr>
            <w:tcW w:w="2960"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5ABB07B3" w14:textId="77777777" w:rsidR="00085707" w:rsidRPr="000D281D" w:rsidRDefault="00085707" w:rsidP="00F32C6D">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An</w:t>
            </w:r>
            <w:r w:rsidR="00F32C6D" w:rsidRPr="000D281D">
              <w:rPr>
                <w:rFonts w:ascii="Verdana" w:eastAsia="Arial Unicode MS" w:hAnsi="Verdana" w:cs="Arial Unicode MS"/>
                <w:color w:val="000000"/>
                <w:sz w:val="16"/>
                <w:szCs w:val="16"/>
                <w:bdr w:val="none" w:sz="0" w:space="0" w:color="auto" w:frame="1"/>
                <w:lang w:val="en-US" w:eastAsia="es-ES_tradnl"/>
              </w:rPr>
              <w:t>nex</w:t>
            </w:r>
            <w:r w:rsidRPr="000D281D">
              <w:rPr>
                <w:rFonts w:ascii="Verdana" w:eastAsia="Arial Unicode MS" w:hAnsi="Verdana" w:cs="Arial Unicode MS"/>
                <w:color w:val="000000"/>
                <w:sz w:val="16"/>
                <w:szCs w:val="16"/>
                <w:bdr w:val="none" w:sz="0" w:space="0" w:color="auto" w:frame="1"/>
                <w:lang w:val="en-US" w:eastAsia="es-ES_tradnl"/>
              </w:rPr>
              <w:t xml:space="preserve"> 2 </w:t>
            </w:r>
            <w:r w:rsidR="00F32C6D" w:rsidRPr="000D281D">
              <w:rPr>
                <w:rFonts w:ascii="Verdana" w:eastAsia="Arial Unicode MS" w:hAnsi="Verdana" w:cs="Arial Unicode MS"/>
                <w:color w:val="000000"/>
                <w:sz w:val="16"/>
                <w:szCs w:val="16"/>
                <w:bdr w:val="none" w:sz="0" w:space="0" w:color="auto" w:frame="1"/>
                <w:lang w:val="en-US" w:eastAsia="es-ES_tradnl"/>
              </w:rPr>
              <w:t>and Annex</w:t>
            </w:r>
            <w:r w:rsidRPr="000D281D">
              <w:rPr>
                <w:rFonts w:ascii="Verdana" w:eastAsia="Arial Unicode MS" w:hAnsi="Verdana" w:cs="Arial Unicode MS"/>
                <w:color w:val="000000"/>
                <w:sz w:val="16"/>
                <w:szCs w:val="16"/>
                <w:bdr w:val="none" w:sz="0" w:space="0" w:color="auto" w:frame="1"/>
                <w:lang w:val="en-US" w:eastAsia="es-ES_tradnl"/>
              </w:rPr>
              <w:t xml:space="preserve"> 3</w:t>
            </w:r>
          </w:p>
        </w:tc>
        <w:tc>
          <w:tcPr>
            <w:tcW w:w="210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542336F7" w14:textId="77777777" w:rsidR="00085707" w:rsidRPr="000D281D" w:rsidRDefault="00085707"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85 m</w:t>
            </w:r>
            <w:r w:rsidR="00F32C6D" w:rsidRPr="000D281D">
              <w:rPr>
                <w:rFonts w:ascii="Verdana" w:eastAsia="Arial Unicode MS" w:hAnsi="Verdana" w:cs="Arial Unicode MS"/>
                <w:color w:val="000000"/>
                <w:sz w:val="16"/>
                <w:szCs w:val="16"/>
                <w:bdr w:val="none" w:sz="0" w:space="0" w:color="auto" w:frame="1"/>
                <w:lang w:val="en-US" w:eastAsia="es-ES_tradnl"/>
              </w:rPr>
              <w:t>aximum</w:t>
            </w:r>
          </w:p>
        </w:tc>
      </w:tr>
      <w:tr w:rsidR="00085707" w:rsidRPr="0069551E" w14:paraId="2A04DB13" w14:textId="77777777" w:rsidTr="00085707">
        <w:trPr>
          <w:trHeight w:val="20"/>
          <w:jc w:val="center"/>
        </w:trPr>
        <w:tc>
          <w:tcPr>
            <w:tcW w:w="252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3F0F597E" w14:textId="77777777" w:rsidR="00085707" w:rsidRPr="000D281D" w:rsidRDefault="00F32C6D" w:rsidP="00085707">
            <w:pPr>
              <w:spacing w:before="40" w:after="40" w:line="200" w:lineRule="exact"/>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olor w:val="000000"/>
                <w:sz w:val="16"/>
                <w:szCs w:val="16"/>
                <w:bdr w:val="none" w:sz="0" w:space="0" w:color="auto" w:frame="1"/>
                <w:lang w:val="en-US" w:eastAsia="es-ES_tradnl"/>
              </w:rPr>
              <w:t>One of the following requirements must be completed:</w:t>
            </w:r>
          </w:p>
        </w:tc>
        <w:tc>
          <w:tcPr>
            <w:tcW w:w="1126"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tcPr>
          <w:p w14:paraId="4AE90081" w14:textId="77777777" w:rsidR="00085707" w:rsidRPr="000D281D" w:rsidRDefault="00085707" w:rsidP="00085707">
            <w:pPr>
              <w:spacing w:before="40" w:after="40" w:line="200" w:lineRule="exact"/>
              <w:jc w:val="center"/>
              <w:rPr>
                <w:rFonts w:ascii="Verdana" w:eastAsia="Arial Unicode MS" w:hAnsi="Verdana"/>
                <w:color w:val="000000"/>
                <w:sz w:val="16"/>
                <w:szCs w:val="16"/>
                <w:bdr w:val="none" w:sz="0" w:space="0" w:color="auto" w:frame="1"/>
                <w:lang w:val="en-US" w:eastAsia="es-ES_tradnl"/>
              </w:rPr>
            </w:pPr>
          </w:p>
        </w:tc>
        <w:tc>
          <w:tcPr>
            <w:tcW w:w="2960"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tcPr>
          <w:p w14:paraId="67C52483" w14:textId="77777777" w:rsidR="00085707" w:rsidRPr="000D281D" w:rsidRDefault="00085707" w:rsidP="00085707">
            <w:pPr>
              <w:spacing w:before="40" w:after="40" w:line="200" w:lineRule="exact"/>
              <w:jc w:val="both"/>
              <w:rPr>
                <w:rFonts w:ascii="Verdana" w:eastAsia="Arial Unicode MS" w:hAnsi="Verdana"/>
                <w:color w:val="000000"/>
                <w:sz w:val="16"/>
                <w:szCs w:val="16"/>
                <w:bdr w:val="none" w:sz="0" w:space="0" w:color="auto" w:frame="1"/>
                <w:lang w:val="en-US" w:eastAsia="es-ES_tradnl"/>
              </w:rPr>
            </w:pPr>
          </w:p>
        </w:tc>
        <w:tc>
          <w:tcPr>
            <w:tcW w:w="210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tcPr>
          <w:p w14:paraId="111692A7" w14:textId="77777777" w:rsidR="00085707" w:rsidRPr="000D281D" w:rsidRDefault="00085707" w:rsidP="00085707">
            <w:pPr>
              <w:spacing w:before="40" w:after="40" w:line="200" w:lineRule="exact"/>
              <w:jc w:val="center"/>
              <w:rPr>
                <w:rFonts w:ascii="Verdana" w:eastAsia="Arial Unicode MS" w:hAnsi="Verdana"/>
                <w:color w:val="000000"/>
                <w:sz w:val="16"/>
                <w:szCs w:val="16"/>
                <w:bdr w:val="none" w:sz="0" w:space="0" w:color="auto" w:frame="1"/>
                <w:lang w:val="en-US" w:eastAsia="es-ES_tradnl"/>
              </w:rPr>
            </w:pPr>
          </w:p>
        </w:tc>
      </w:tr>
      <w:tr w:rsidR="00085707" w:rsidRPr="00085707" w14:paraId="0432B0A2"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1755298B" w14:textId="77777777" w:rsidR="00085707" w:rsidRPr="000D281D" w:rsidRDefault="00085707" w:rsidP="00F32C6D">
            <w:pPr>
              <w:spacing w:before="40" w:after="4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(1) </w:t>
            </w:r>
            <w:r w:rsidR="00F32C6D" w:rsidRPr="000D281D">
              <w:rPr>
                <w:rFonts w:ascii="Verdana" w:eastAsia="Arial Unicode MS" w:hAnsi="Verdana" w:cs="Arial Unicode MS"/>
                <w:color w:val="000000"/>
                <w:sz w:val="16"/>
                <w:szCs w:val="16"/>
                <w:bdr w:val="none" w:sz="0" w:space="0" w:color="auto" w:frame="1"/>
                <w:lang w:val="en-US" w:eastAsia="es-ES_tradnl"/>
              </w:rPr>
              <w:t>smoke point, or</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39277178" w14:textId="77777777" w:rsidR="00085707" w:rsidRPr="000D281D"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mm</w:t>
            </w:r>
          </w:p>
        </w:tc>
        <w:tc>
          <w:tcPr>
            <w:tcW w:w="2960"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3938D65F"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D1322, </w:t>
            </w:r>
            <w:r w:rsidR="00F32C6D" w:rsidRPr="000D281D">
              <w:rPr>
                <w:rFonts w:ascii="Verdana" w:eastAsia="Arial Unicode MS" w:hAnsi="Verdana" w:cs="Arial Unicode MS"/>
                <w:color w:val="000000"/>
                <w:sz w:val="16"/>
                <w:szCs w:val="16"/>
                <w:bdr w:val="none" w:sz="0" w:space="0" w:color="auto" w:frame="1"/>
                <w:lang w:val="en-US" w:eastAsia="es-ES_tradnl"/>
              </w:rPr>
              <w:t>Smoke Point of Kerosine and Aviation Turbine Fuel</w:t>
            </w:r>
          </w:p>
        </w:tc>
        <w:tc>
          <w:tcPr>
            <w:tcW w:w="210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5484C2D1" w14:textId="77777777" w:rsidR="00085707" w:rsidRPr="000D281D" w:rsidRDefault="00085707"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25.0 </w:t>
            </w:r>
            <w:r w:rsidR="00F32C6D" w:rsidRPr="000D281D">
              <w:rPr>
                <w:rFonts w:ascii="Verdana" w:eastAsia="Arial Unicode MS" w:hAnsi="Verdana" w:cs="Arial Unicode MS"/>
                <w:color w:val="000000"/>
                <w:sz w:val="16"/>
                <w:szCs w:val="16"/>
                <w:bdr w:val="none" w:sz="0" w:space="0" w:color="auto" w:frame="1"/>
                <w:lang w:val="en-US" w:eastAsia="es-ES_tradnl"/>
              </w:rPr>
              <w:t>minimum or</w:t>
            </w:r>
          </w:p>
        </w:tc>
      </w:tr>
      <w:tr w:rsidR="00085707" w:rsidRPr="00085707" w14:paraId="632220C3"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27AEEF20" w14:textId="77777777" w:rsidR="00085707" w:rsidRPr="000D281D" w:rsidRDefault="00085707" w:rsidP="00F32C6D">
            <w:pPr>
              <w:spacing w:before="40" w:after="4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(2) </w:t>
            </w:r>
            <w:r w:rsidR="00F32C6D" w:rsidRPr="000D281D">
              <w:rPr>
                <w:rFonts w:ascii="Verdana" w:eastAsia="Arial Unicode MS" w:hAnsi="Verdana" w:cs="Arial Unicode MS"/>
                <w:color w:val="000000"/>
                <w:sz w:val="16"/>
                <w:szCs w:val="16"/>
                <w:bdr w:val="none" w:sz="0" w:space="0" w:color="auto" w:frame="1"/>
                <w:lang w:val="en-US" w:eastAsia="es-ES_tradnl"/>
              </w:rPr>
              <w:t xml:space="preserve">smoke point </w:t>
            </w:r>
            <w:r w:rsidRPr="000D281D">
              <w:rPr>
                <w:rFonts w:ascii="Verdana" w:eastAsia="Arial Unicode MS" w:hAnsi="Verdana" w:cs="Arial Unicode MS"/>
                <w:color w:val="000000"/>
                <w:sz w:val="16"/>
                <w:szCs w:val="16"/>
                <w:bdr w:val="none" w:sz="0" w:space="0" w:color="auto" w:frame="1"/>
                <w:lang w:val="en-US" w:eastAsia="es-ES_tradnl"/>
              </w:rPr>
              <w:t xml:space="preserve"> </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7D1861E8" w14:textId="77777777" w:rsidR="00085707" w:rsidRPr="000D281D" w:rsidRDefault="00085707" w:rsidP="00085707">
            <w:pPr>
              <w:spacing w:before="40" w:after="40" w:line="190" w:lineRule="exact"/>
              <w:jc w:val="center"/>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mm, </w:t>
            </w:r>
          </w:p>
        </w:tc>
        <w:tc>
          <w:tcPr>
            <w:tcW w:w="2960"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2B7105D5"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D1322, </w:t>
            </w:r>
            <w:r w:rsidR="00F32C6D" w:rsidRPr="000D281D">
              <w:rPr>
                <w:rFonts w:ascii="Verdana" w:eastAsia="Arial Unicode MS" w:hAnsi="Verdana" w:cs="Arial Unicode MS"/>
                <w:color w:val="000000"/>
                <w:sz w:val="16"/>
                <w:szCs w:val="16"/>
                <w:bdr w:val="none" w:sz="0" w:space="0" w:color="auto" w:frame="1"/>
                <w:lang w:val="en-US" w:eastAsia="es-ES_tradnl"/>
              </w:rPr>
              <w:t>Smoke Point of Kerosine and Aviation Turbine Fuel</w:t>
            </w:r>
          </w:p>
        </w:tc>
        <w:tc>
          <w:tcPr>
            <w:tcW w:w="210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29F97C4B" w14:textId="77777777" w:rsidR="00085707" w:rsidRPr="000D281D" w:rsidRDefault="00085707" w:rsidP="00F32C6D">
            <w:pPr>
              <w:spacing w:before="40" w:after="40" w:line="190" w:lineRule="exact"/>
              <w:jc w:val="center"/>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18.0 </w:t>
            </w:r>
            <w:r w:rsidR="00F32C6D" w:rsidRPr="000D281D">
              <w:rPr>
                <w:rFonts w:ascii="Verdana" w:eastAsia="Arial Unicode MS" w:hAnsi="Verdana" w:cs="Arial Unicode MS"/>
                <w:color w:val="000000"/>
                <w:sz w:val="16"/>
                <w:szCs w:val="16"/>
                <w:bdr w:val="none" w:sz="0" w:space="0" w:color="auto" w:frame="1"/>
                <w:lang w:val="en-US" w:eastAsia="es-ES_tradnl"/>
              </w:rPr>
              <w:t>minimum and</w:t>
            </w:r>
          </w:p>
        </w:tc>
      </w:tr>
      <w:tr w:rsidR="00085707" w:rsidRPr="00085707" w14:paraId="604C7E45" w14:textId="77777777" w:rsidTr="00085707">
        <w:trPr>
          <w:trHeight w:val="20"/>
          <w:jc w:val="center"/>
        </w:trPr>
        <w:tc>
          <w:tcPr>
            <w:tcW w:w="252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F4FB8AD" w14:textId="77777777" w:rsidR="00085707" w:rsidRPr="000D281D" w:rsidRDefault="00085707" w:rsidP="00F32C6D">
            <w:pPr>
              <w:spacing w:before="40" w:after="40" w:line="190" w:lineRule="exact"/>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     Na</w:t>
            </w:r>
            <w:r w:rsidR="00F32C6D" w:rsidRPr="000D281D">
              <w:rPr>
                <w:rFonts w:ascii="Verdana" w:eastAsia="Arial Unicode MS" w:hAnsi="Verdana" w:cs="Arial Unicode MS"/>
                <w:color w:val="000000"/>
                <w:sz w:val="16"/>
                <w:szCs w:val="16"/>
                <w:bdr w:val="none" w:sz="0" w:space="0" w:color="auto" w:frame="1"/>
                <w:lang w:val="en-US" w:eastAsia="es-ES_tradnl"/>
              </w:rPr>
              <w:t>phthalenes</w:t>
            </w:r>
          </w:p>
        </w:tc>
        <w:tc>
          <w:tcPr>
            <w:tcW w:w="1126"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06C848A" w14:textId="77777777" w:rsidR="00085707" w:rsidRPr="000D281D"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vol</w:t>
            </w:r>
          </w:p>
        </w:tc>
        <w:tc>
          <w:tcPr>
            <w:tcW w:w="2960"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E2564BE"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D1840, </w:t>
            </w:r>
            <w:r w:rsidR="00F32C6D" w:rsidRPr="000D281D">
              <w:rPr>
                <w:rFonts w:ascii="Verdana" w:eastAsia="Arial Unicode MS" w:hAnsi="Verdana" w:cs="Arial Unicode MS"/>
                <w:color w:val="000000"/>
                <w:sz w:val="16"/>
                <w:szCs w:val="16"/>
                <w:bdr w:val="none" w:sz="0" w:space="0" w:color="auto" w:frame="1"/>
                <w:lang w:val="en-US" w:eastAsia="es-ES_tradnl"/>
              </w:rPr>
              <w:t>Naphthalene Hydrocarbons in Aviation Turbine Fuels by Ultraviolet Spectrophotometry</w:t>
            </w:r>
          </w:p>
        </w:tc>
        <w:tc>
          <w:tcPr>
            <w:tcW w:w="210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B96B937" w14:textId="77777777" w:rsidR="00085707" w:rsidRPr="000D281D" w:rsidRDefault="00085707"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3.0 m</w:t>
            </w:r>
            <w:r w:rsidR="00F32C6D" w:rsidRPr="000D281D">
              <w:rPr>
                <w:rFonts w:ascii="Verdana" w:eastAsia="Arial Unicode MS" w:hAnsi="Verdana" w:cs="Arial Unicode MS"/>
                <w:color w:val="000000"/>
                <w:sz w:val="16"/>
                <w:szCs w:val="16"/>
                <w:bdr w:val="none" w:sz="0" w:space="0" w:color="auto" w:frame="1"/>
                <w:lang w:val="en-US" w:eastAsia="es-ES_tradnl"/>
              </w:rPr>
              <w:t>aximum</w:t>
            </w:r>
          </w:p>
        </w:tc>
      </w:tr>
      <w:tr w:rsidR="00085707" w:rsidRPr="00085707" w14:paraId="7DBB315D" w14:textId="77777777" w:rsidTr="00085707">
        <w:trPr>
          <w:trHeight w:val="20"/>
          <w:jc w:val="center"/>
        </w:trPr>
        <w:tc>
          <w:tcPr>
            <w:tcW w:w="252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719510AE" w14:textId="77777777" w:rsidR="00085707" w:rsidRPr="000D281D" w:rsidRDefault="00F32C6D"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Contaminant particulates</w:t>
            </w:r>
            <w:r w:rsidR="00085707" w:rsidRPr="000D281D">
              <w:rPr>
                <w:rFonts w:ascii="Verdana" w:eastAsia="Arial Unicode MS" w:hAnsi="Verdana" w:cs="Arial Unicode MS"/>
                <w:color w:val="000000"/>
                <w:sz w:val="16"/>
                <w:szCs w:val="16"/>
                <w:bdr w:val="none" w:sz="0" w:space="0" w:color="auto" w:frame="1"/>
                <w:lang w:val="en-US" w:eastAsia="es-ES_tradnl"/>
              </w:rPr>
              <w:t xml:space="preserve"> </w:t>
            </w:r>
            <w:r w:rsidR="00085707" w:rsidRPr="000D281D">
              <w:rPr>
                <w:rFonts w:ascii="Verdana" w:eastAsia="Arial Unicode MS" w:hAnsi="Verdana" w:cs="Arial Unicode MS"/>
                <w:color w:val="000000"/>
                <w:sz w:val="16"/>
                <w:szCs w:val="16"/>
                <w:bdr w:val="none" w:sz="0" w:space="0" w:color="auto" w:frame="1"/>
                <w:vertAlign w:val="superscript"/>
                <w:lang w:val="en-US" w:eastAsia="es-ES_tradnl"/>
              </w:rPr>
              <w:t>(8)</w:t>
            </w:r>
          </w:p>
        </w:tc>
        <w:tc>
          <w:tcPr>
            <w:tcW w:w="1126"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7EADC776" w14:textId="77777777" w:rsidR="00085707" w:rsidRPr="000D281D"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mg/L</w:t>
            </w:r>
          </w:p>
          <w:p w14:paraId="6BC9FB91" w14:textId="77777777" w:rsidR="00085707" w:rsidRPr="000D281D"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mg/gal (ISO)</w:t>
            </w:r>
          </w:p>
        </w:tc>
        <w:tc>
          <w:tcPr>
            <w:tcW w:w="2960"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3EC4D3B3" w14:textId="77777777" w:rsidR="00F32C6D" w:rsidRPr="000D281D" w:rsidRDefault="00085707" w:rsidP="00F32C6D">
            <w:pPr>
              <w:spacing w:before="40" w:after="40" w:line="190" w:lineRule="exact"/>
              <w:jc w:val="both"/>
              <w:rPr>
                <w:rFonts w:ascii="Verdana" w:hAnsi="Verdana"/>
                <w:sz w:val="16"/>
                <w:szCs w:val="16"/>
                <w:lang w:val="en-US"/>
              </w:rPr>
            </w:pPr>
            <w:r w:rsidRPr="000D281D">
              <w:rPr>
                <w:rFonts w:ascii="Verdana" w:eastAsia="Arial Unicode MS" w:hAnsi="Verdana" w:cs="Arial Unicode MS"/>
                <w:color w:val="000000"/>
                <w:sz w:val="16"/>
                <w:szCs w:val="16"/>
                <w:bdr w:val="none" w:sz="0" w:space="0" w:color="auto" w:frame="1"/>
                <w:lang w:val="en-US" w:eastAsia="es-ES_tradnl"/>
              </w:rPr>
              <w:t xml:space="preserve">ASTM D2276, </w:t>
            </w:r>
            <w:r w:rsidR="00F32C6D" w:rsidRPr="000D281D">
              <w:rPr>
                <w:rFonts w:ascii="Verdana" w:hAnsi="Verdana"/>
                <w:sz w:val="16"/>
                <w:szCs w:val="16"/>
                <w:lang w:val="en-US" w:eastAsia="es-MX"/>
              </w:rPr>
              <w:t>Particulate Contaminant in Aviation Fuel by Line Sampling</w:t>
            </w:r>
          </w:p>
          <w:p w14:paraId="1FFA54C5"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p>
          <w:p w14:paraId="6192BBC4"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D5452, </w:t>
            </w:r>
            <w:r w:rsidR="00F32C6D" w:rsidRPr="000D281D">
              <w:rPr>
                <w:rFonts w:ascii="Verdana" w:eastAsia="Arial Unicode MS" w:hAnsi="Verdana" w:cs="Arial Unicode MS"/>
                <w:color w:val="000000"/>
                <w:sz w:val="16"/>
                <w:szCs w:val="16"/>
                <w:bdr w:val="none" w:sz="0" w:space="0" w:color="auto" w:frame="1"/>
                <w:lang w:val="en-US" w:eastAsia="es-ES_tradnl"/>
              </w:rPr>
              <w:t>Particulate Contamination in Aviation Fuels by Laboratory Filtration</w:t>
            </w:r>
          </w:p>
        </w:tc>
        <w:tc>
          <w:tcPr>
            <w:tcW w:w="210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vAlign w:val="center"/>
            <w:hideMark/>
          </w:tcPr>
          <w:p w14:paraId="553A42DE" w14:textId="77777777" w:rsidR="00085707" w:rsidRPr="000D281D"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1.0 </w:t>
            </w:r>
            <w:r w:rsidR="00F32C6D" w:rsidRPr="000D281D">
              <w:rPr>
                <w:rFonts w:ascii="Verdana" w:eastAsia="Arial Unicode MS" w:hAnsi="Verdana" w:cs="Arial Unicode MS"/>
                <w:color w:val="000000"/>
                <w:sz w:val="16"/>
                <w:szCs w:val="16"/>
                <w:bdr w:val="none" w:sz="0" w:space="0" w:color="auto" w:frame="1"/>
                <w:lang w:val="en-US" w:eastAsia="es-ES_tradnl"/>
              </w:rPr>
              <w:t>maximum</w:t>
            </w:r>
          </w:p>
          <w:p w14:paraId="3724115F" w14:textId="77777777" w:rsidR="00085707" w:rsidRPr="000D281D" w:rsidRDefault="00085707"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3.8 m</w:t>
            </w:r>
            <w:r w:rsidR="00F32C6D" w:rsidRPr="000D281D">
              <w:rPr>
                <w:rFonts w:ascii="Verdana" w:eastAsia="Arial Unicode MS" w:hAnsi="Verdana" w:cs="Arial Unicode MS"/>
                <w:color w:val="000000"/>
                <w:sz w:val="16"/>
                <w:szCs w:val="16"/>
                <w:bdr w:val="none" w:sz="0" w:space="0" w:color="auto" w:frame="1"/>
                <w:lang w:val="en-US" w:eastAsia="es-ES_tradnl"/>
              </w:rPr>
              <w:t>aximum</w:t>
            </w:r>
          </w:p>
        </w:tc>
      </w:tr>
    </w:tbl>
    <w:p w14:paraId="1161C469" w14:textId="77777777" w:rsidR="00085707" w:rsidRPr="00085707" w:rsidRDefault="00085707" w:rsidP="00085707">
      <w:pPr>
        <w:rPr>
          <w:rFonts w:ascii="Verdana" w:hAnsi="Verdana"/>
          <w:sz w:val="16"/>
          <w:szCs w:val="16"/>
        </w:rPr>
      </w:pPr>
    </w:p>
    <w:tbl>
      <w:tblPr>
        <w:tblW w:w="87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2524"/>
        <w:gridCol w:w="1126"/>
        <w:gridCol w:w="2961"/>
        <w:gridCol w:w="2104"/>
      </w:tblGrid>
      <w:tr w:rsidR="00085707" w:rsidRPr="0069551E" w14:paraId="23189EB8" w14:textId="77777777" w:rsidTr="00085707">
        <w:trPr>
          <w:trHeight w:val="20"/>
          <w:jc w:val="center"/>
        </w:trPr>
        <w:tc>
          <w:tcPr>
            <w:tcW w:w="252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tcPr>
          <w:p w14:paraId="6EB89AED"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p>
        </w:tc>
        <w:tc>
          <w:tcPr>
            <w:tcW w:w="1126"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B1C6B70" w14:textId="77777777" w:rsidR="00085707" w:rsidRPr="00013507"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s-MX" w:eastAsia="es-ES_tradnl"/>
              </w:rPr>
            </w:pPr>
            <w:r w:rsidRPr="00013507">
              <w:rPr>
                <w:rFonts w:ascii="Verdana" w:eastAsia="Arial Unicode MS" w:hAnsi="Verdana" w:cs="Arial Unicode MS"/>
                <w:color w:val="000000"/>
                <w:sz w:val="16"/>
                <w:szCs w:val="16"/>
                <w:bdr w:val="none" w:sz="0" w:space="0" w:color="auto" w:frame="1"/>
                <w:lang w:val="es-MX" w:eastAsia="es-ES_tradnl"/>
              </w:rPr>
              <w:t>ISO</w:t>
            </w:r>
            <w:r w:rsidR="00F32C6D" w:rsidRPr="00013507">
              <w:rPr>
                <w:rFonts w:ascii="Verdana" w:eastAsia="Arial Unicode MS" w:hAnsi="Verdana" w:cs="Arial Unicode MS"/>
                <w:color w:val="000000"/>
                <w:sz w:val="16"/>
                <w:szCs w:val="16"/>
                <w:bdr w:val="none" w:sz="0" w:space="0" w:color="auto" w:frame="1"/>
                <w:lang w:val="es-MX" w:eastAsia="es-ES_tradnl"/>
              </w:rPr>
              <w:t xml:space="preserve"> code</w:t>
            </w:r>
          </w:p>
          <w:p w14:paraId="4C526C8C" w14:textId="77777777" w:rsidR="00085707" w:rsidRPr="00013507" w:rsidRDefault="00085707" w:rsidP="00085707">
            <w:pPr>
              <w:spacing w:before="40" w:after="40" w:line="190" w:lineRule="exact"/>
              <w:jc w:val="center"/>
              <w:rPr>
                <w:rFonts w:ascii="Verdana" w:eastAsia="Arial Unicode MS" w:hAnsi="Verdana" w:cs="Arial"/>
                <w:color w:val="000000"/>
                <w:sz w:val="16"/>
                <w:szCs w:val="16"/>
                <w:bdr w:val="none" w:sz="0" w:space="0" w:color="auto" w:frame="1"/>
                <w:lang w:val="es-MX" w:eastAsia="es-ES_tradnl"/>
              </w:rPr>
            </w:pPr>
            <w:r w:rsidRPr="00013507">
              <w:rPr>
                <w:rFonts w:ascii="Verdana" w:eastAsia="Arial Unicode MS" w:hAnsi="Verdana" w:cs="Arial"/>
                <w:color w:val="000000"/>
                <w:sz w:val="16"/>
                <w:szCs w:val="16"/>
                <w:bdr w:val="none" w:sz="0" w:space="0" w:color="auto" w:frame="1"/>
                <w:lang w:val="es-MX" w:eastAsia="es-ES_tradnl"/>
              </w:rPr>
              <w:t>≥ 4 µm</w:t>
            </w:r>
          </w:p>
          <w:p w14:paraId="111B0DEE" w14:textId="77777777" w:rsidR="00085707" w:rsidRPr="00013507" w:rsidRDefault="00085707" w:rsidP="00085707">
            <w:pPr>
              <w:spacing w:before="40" w:after="40" w:line="190" w:lineRule="exact"/>
              <w:jc w:val="center"/>
              <w:rPr>
                <w:rFonts w:ascii="Verdana" w:eastAsia="Arial Unicode MS" w:hAnsi="Verdana" w:cs="Arial"/>
                <w:color w:val="000000"/>
                <w:sz w:val="16"/>
                <w:szCs w:val="16"/>
                <w:bdr w:val="none" w:sz="0" w:space="0" w:color="auto" w:frame="1"/>
                <w:lang w:val="es-MX" w:eastAsia="es-ES_tradnl"/>
              </w:rPr>
            </w:pPr>
            <w:r w:rsidRPr="00013507">
              <w:rPr>
                <w:rFonts w:ascii="Verdana" w:eastAsia="Arial Unicode MS" w:hAnsi="Verdana" w:cs="Arial"/>
                <w:color w:val="000000"/>
                <w:sz w:val="16"/>
                <w:szCs w:val="16"/>
                <w:bdr w:val="none" w:sz="0" w:space="0" w:color="auto" w:frame="1"/>
                <w:lang w:val="es-MX" w:eastAsia="es-ES_tradnl"/>
              </w:rPr>
              <w:t>≥ 6 µm</w:t>
            </w:r>
          </w:p>
          <w:p w14:paraId="55F2197C" w14:textId="77777777" w:rsidR="00085707" w:rsidRPr="00013507" w:rsidRDefault="00085707" w:rsidP="00085707">
            <w:pPr>
              <w:spacing w:before="40" w:after="40" w:line="190" w:lineRule="exact"/>
              <w:jc w:val="center"/>
              <w:rPr>
                <w:rFonts w:ascii="Verdana" w:eastAsia="Arial Unicode MS" w:hAnsi="Verdana" w:cs="Arial"/>
                <w:color w:val="000000"/>
                <w:sz w:val="16"/>
                <w:szCs w:val="16"/>
                <w:bdr w:val="none" w:sz="0" w:space="0" w:color="auto" w:frame="1"/>
                <w:lang w:val="es-MX" w:eastAsia="es-ES_tradnl"/>
              </w:rPr>
            </w:pPr>
            <w:r w:rsidRPr="00013507">
              <w:rPr>
                <w:rFonts w:ascii="Verdana" w:eastAsia="Arial Unicode MS" w:hAnsi="Verdana" w:cs="Arial"/>
                <w:color w:val="000000"/>
                <w:sz w:val="16"/>
                <w:szCs w:val="16"/>
                <w:bdr w:val="none" w:sz="0" w:space="0" w:color="auto" w:frame="1"/>
                <w:lang w:val="es-MX" w:eastAsia="es-ES_tradnl"/>
              </w:rPr>
              <w:t>≥ 14 µm</w:t>
            </w:r>
          </w:p>
          <w:p w14:paraId="43C88276" w14:textId="77777777" w:rsidR="00085707" w:rsidRPr="00013507" w:rsidRDefault="00085707" w:rsidP="00085707">
            <w:pPr>
              <w:spacing w:before="40" w:after="40" w:line="190" w:lineRule="exact"/>
              <w:jc w:val="center"/>
              <w:rPr>
                <w:rFonts w:ascii="Verdana" w:eastAsia="Arial Unicode MS" w:hAnsi="Verdana" w:cs="Arial"/>
                <w:color w:val="000000"/>
                <w:sz w:val="16"/>
                <w:szCs w:val="16"/>
                <w:bdr w:val="none" w:sz="0" w:space="0" w:color="auto" w:frame="1"/>
                <w:lang w:val="es-MX" w:eastAsia="es-ES_tradnl"/>
              </w:rPr>
            </w:pPr>
            <w:r w:rsidRPr="00013507">
              <w:rPr>
                <w:rFonts w:ascii="Verdana" w:eastAsia="Arial Unicode MS" w:hAnsi="Verdana" w:cs="Arial"/>
                <w:color w:val="000000"/>
                <w:sz w:val="16"/>
                <w:szCs w:val="16"/>
                <w:bdr w:val="none" w:sz="0" w:space="0" w:color="auto" w:frame="1"/>
                <w:lang w:val="es-MX" w:eastAsia="es-ES_tradnl"/>
              </w:rPr>
              <w:t>≥ 21 µm</w:t>
            </w:r>
          </w:p>
          <w:p w14:paraId="7E41CF97" w14:textId="77777777" w:rsidR="00085707" w:rsidRPr="000D281D" w:rsidRDefault="00085707" w:rsidP="00085707">
            <w:pPr>
              <w:spacing w:before="40" w:after="40" w:line="190" w:lineRule="exact"/>
              <w:jc w:val="center"/>
              <w:rPr>
                <w:rFonts w:ascii="Verdana" w:eastAsia="Arial Unicode MS" w:hAnsi="Verdana" w:cs="Arial"/>
                <w:color w:val="000000"/>
                <w:sz w:val="16"/>
                <w:szCs w:val="16"/>
                <w:bdr w:val="none" w:sz="0" w:space="0" w:color="auto" w:frame="1"/>
                <w:lang w:val="en-US" w:eastAsia="es-ES_tradnl"/>
              </w:rPr>
            </w:pPr>
            <w:r w:rsidRPr="000D281D">
              <w:rPr>
                <w:rFonts w:ascii="Verdana" w:eastAsia="Arial Unicode MS" w:hAnsi="Verdana" w:cs="Arial"/>
                <w:color w:val="000000"/>
                <w:sz w:val="16"/>
                <w:szCs w:val="16"/>
                <w:bdr w:val="none" w:sz="0" w:space="0" w:color="auto" w:frame="1"/>
                <w:lang w:val="en-US" w:eastAsia="es-ES_tradnl"/>
              </w:rPr>
              <w:t>≥ 25 µm</w:t>
            </w:r>
          </w:p>
          <w:p w14:paraId="3DC5D52F" w14:textId="77777777" w:rsidR="00085707" w:rsidRPr="000D281D" w:rsidRDefault="00085707" w:rsidP="00085707">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w:color w:val="000000"/>
                <w:sz w:val="16"/>
                <w:szCs w:val="16"/>
                <w:bdr w:val="none" w:sz="0" w:space="0" w:color="auto" w:frame="1"/>
                <w:lang w:val="en-US" w:eastAsia="es-ES_tradnl"/>
              </w:rPr>
              <w:t>≥ 30 µm</w:t>
            </w:r>
          </w:p>
        </w:tc>
        <w:tc>
          <w:tcPr>
            <w:tcW w:w="2960"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9903354" w14:textId="77777777" w:rsidR="00085707" w:rsidRPr="000D281D" w:rsidRDefault="00085707" w:rsidP="00085707">
            <w:pPr>
              <w:spacing w:before="40" w:after="40" w:line="190" w:lineRule="exact"/>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ASTM D7619 Standard Test Method for Sizing and Counting Particles in Light and Middle Distillate Fuels, by Automatic Particle Counter</w:t>
            </w:r>
          </w:p>
        </w:tc>
        <w:tc>
          <w:tcPr>
            <w:tcW w:w="210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C0E13C0" w14:textId="77777777" w:rsidR="00085707" w:rsidRPr="000D281D" w:rsidRDefault="00F32C6D" w:rsidP="00F32C6D">
            <w:pPr>
              <w:spacing w:before="40" w:after="40" w:line="190" w:lineRule="exact"/>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Report results based on Table 1 of the Standard </w:t>
            </w:r>
            <w:r w:rsidR="00085707" w:rsidRPr="000D281D">
              <w:rPr>
                <w:rFonts w:ascii="Verdana" w:eastAsia="Arial Unicode MS" w:hAnsi="Verdana" w:cs="Arial Unicode MS"/>
                <w:color w:val="000000"/>
                <w:sz w:val="16"/>
                <w:szCs w:val="16"/>
                <w:bdr w:val="none" w:sz="0" w:space="0" w:color="auto" w:frame="1"/>
                <w:lang w:val="en-US" w:eastAsia="es-ES_tradnl"/>
              </w:rPr>
              <w:t>ISO 4406</w:t>
            </w:r>
          </w:p>
        </w:tc>
      </w:tr>
      <w:tr w:rsidR="00085707" w:rsidRPr="00085707" w14:paraId="439C12F8"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28DB6E3" w14:textId="77777777" w:rsidR="00085707" w:rsidRPr="000D281D" w:rsidRDefault="00F32C6D" w:rsidP="00F32C6D">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Corrosión to</w:t>
            </w:r>
            <w:r w:rsidR="00085707" w:rsidRPr="000D281D">
              <w:rPr>
                <w:rFonts w:ascii="Verdana" w:eastAsia="Arial Unicode MS" w:hAnsi="Verdana" w:cs="Arial Unicode MS"/>
                <w:color w:val="000000"/>
                <w:sz w:val="16"/>
                <w:szCs w:val="16"/>
                <w:bdr w:val="none" w:sz="0" w:space="0" w:color="auto" w:frame="1"/>
                <w:lang w:val="en-US" w:eastAsia="es-ES_tradnl"/>
              </w:rPr>
              <w:t xml:space="preserve"> Cu, 2 </w:t>
            </w:r>
            <w:r w:rsidRPr="000D281D">
              <w:rPr>
                <w:rFonts w:ascii="Verdana" w:eastAsia="Arial Unicode MS" w:hAnsi="Verdana" w:cs="Arial Unicode MS"/>
                <w:color w:val="000000"/>
                <w:sz w:val="16"/>
                <w:szCs w:val="16"/>
                <w:bdr w:val="none" w:sz="0" w:space="0" w:color="auto" w:frame="1"/>
                <w:lang w:val="en-US" w:eastAsia="es-ES_tradnl"/>
              </w:rPr>
              <w:t xml:space="preserve">hours at </w:t>
            </w:r>
            <w:r w:rsidR="00085707" w:rsidRPr="000D281D">
              <w:rPr>
                <w:rFonts w:ascii="Verdana" w:eastAsia="Arial Unicode MS" w:hAnsi="Verdana" w:cs="Arial Unicode MS"/>
                <w:color w:val="000000"/>
                <w:sz w:val="16"/>
                <w:szCs w:val="16"/>
                <w:bdr w:val="none" w:sz="0" w:space="0" w:color="auto" w:frame="1"/>
                <w:lang w:val="en-US" w:eastAsia="es-ES_tradnl"/>
              </w:rPr>
              <w:t xml:space="preserve"> 100 °C</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1ADE53B" w14:textId="77777777" w:rsidR="00085707" w:rsidRPr="000D281D" w:rsidRDefault="00085707" w:rsidP="00085707">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Adimensional</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73FB5D7" w14:textId="77777777" w:rsidR="00085707" w:rsidRPr="000D281D" w:rsidRDefault="00085707" w:rsidP="00085707">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D130, </w:t>
            </w:r>
            <w:r w:rsidR="00F32C6D" w:rsidRPr="000D281D">
              <w:rPr>
                <w:rFonts w:ascii="Verdana" w:eastAsia="Arial Unicode MS" w:hAnsi="Verdana" w:cs="Arial Unicode MS"/>
                <w:color w:val="000000"/>
                <w:sz w:val="16"/>
                <w:szCs w:val="16"/>
                <w:bdr w:val="none" w:sz="0" w:space="0" w:color="auto" w:frame="1"/>
                <w:lang w:val="en-US" w:eastAsia="es-ES_tradnl"/>
              </w:rPr>
              <w:t>Corrosiveness to Copper from Petroleum Products by Copper Strip Test</w:t>
            </w:r>
          </w:p>
        </w:tc>
        <w:tc>
          <w:tcPr>
            <w:tcW w:w="210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22FECCC" w14:textId="77777777" w:rsidR="00085707" w:rsidRPr="000D281D" w:rsidRDefault="00F32C6D" w:rsidP="00F32C6D">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Standard 1, maximum</w:t>
            </w:r>
          </w:p>
        </w:tc>
      </w:tr>
      <w:tr w:rsidR="00085707" w:rsidRPr="00085707" w14:paraId="4C94372A"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5908B29" w14:textId="77777777" w:rsidR="00085707" w:rsidRPr="000D281D" w:rsidRDefault="00F32C6D" w:rsidP="00085707">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Gum content</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5378048" w14:textId="77777777" w:rsidR="00085707" w:rsidRPr="000D281D" w:rsidRDefault="00085707" w:rsidP="00085707">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mg/100 mL</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D412292" w14:textId="77777777" w:rsidR="00085707" w:rsidRPr="000D281D" w:rsidRDefault="00085707" w:rsidP="00085707">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D381, </w:t>
            </w:r>
            <w:r w:rsidR="00F32C6D" w:rsidRPr="000D281D">
              <w:rPr>
                <w:rFonts w:ascii="Verdana" w:eastAsia="Arial Unicode MS" w:hAnsi="Verdana" w:cs="Arial Unicode MS"/>
                <w:color w:val="000000"/>
                <w:sz w:val="16"/>
                <w:szCs w:val="16"/>
                <w:bdr w:val="none" w:sz="0" w:space="0" w:color="auto" w:frame="1"/>
                <w:lang w:val="en-US" w:eastAsia="es-ES_tradnl"/>
              </w:rPr>
              <w:t>Gum Content in Fuels by Jet Evaporation</w:t>
            </w:r>
          </w:p>
        </w:tc>
        <w:tc>
          <w:tcPr>
            <w:tcW w:w="210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6D821C5" w14:textId="77777777" w:rsidR="00085707" w:rsidRPr="000D281D" w:rsidRDefault="00085707" w:rsidP="00F32C6D">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7.0 m</w:t>
            </w:r>
            <w:r w:rsidR="00F32C6D" w:rsidRPr="000D281D">
              <w:rPr>
                <w:rFonts w:ascii="Verdana" w:eastAsia="Arial Unicode MS" w:hAnsi="Verdana" w:cs="Arial Unicode MS"/>
                <w:color w:val="000000"/>
                <w:sz w:val="16"/>
                <w:szCs w:val="16"/>
                <w:bdr w:val="none" w:sz="0" w:space="0" w:color="auto" w:frame="1"/>
                <w:lang w:val="en-US" w:eastAsia="es-ES_tradnl"/>
              </w:rPr>
              <w:t>aximum</w:t>
            </w:r>
          </w:p>
        </w:tc>
      </w:tr>
      <w:tr w:rsidR="00085707" w:rsidRPr="0069551E" w14:paraId="5EB9FCC9" w14:textId="77777777" w:rsidTr="00085707">
        <w:trPr>
          <w:trHeight w:val="20"/>
          <w:jc w:val="center"/>
        </w:trPr>
        <w:tc>
          <w:tcPr>
            <w:tcW w:w="252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hideMark/>
          </w:tcPr>
          <w:p w14:paraId="6D1533BA" w14:textId="77777777" w:rsidR="00085707" w:rsidRPr="000D281D" w:rsidRDefault="00F32C6D" w:rsidP="00085707">
            <w:pPr>
              <w:spacing w:before="40" w:after="40"/>
              <w:jc w:val="both"/>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Qualification by micro-separometer:</w:t>
            </w:r>
          </w:p>
        </w:tc>
        <w:tc>
          <w:tcPr>
            <w:tcW w:w="1126"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tcPr>
          <w:p w14:paraId="616E4EDE" w14:textId="77777777" w:rsidR="00085707" w:rsidRPr="000D281D" w:rsidRDefault="00085707" w:rsidP="00085707">
            <w:pPr>
              <w:spacing w:before="40" w:after="40"/>
              <w:jc w:val="center"/>
              <w:rPr>
                <w:rFonts w:ascii="Verdana" w:eastAsia="Arial Unicode MS" w:hAnsi="Verdana" w:cs="Arial Unicode MS"/>
                <w:color w:val="000000"/>
                <w:sz w:val="16"/>
                <w:szCs w:val="16"/>
                <w:bdr w:val="none" w:sz="0" w:space="0" w:color="auto" w:frame="1"/>
                <w:lang w:val="en-US" w:eastAsia="es-ES_tradnl"/>
              </w:rPr>
            </w:pPr>
          </w:p>
        </w:tc>
        <w:tc>
          <w:tcPr>
            <w:tcW w:w="2960" w:type="dxa"/>
            <w:vMerge w:val="restart"/>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FD494DB" w14:textId="77777777" w:rsidR="00085707" w:rsidRPr="000D281D" w:rsidRDefault="00085707" w:rsidP="00085707">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D3948, </w:t>
            </w:r>
            <w:r w:rsidR="00F32C6D" w:rsidRPr="000D281D">
              <w:rPr>
                <w:rFonts w:ascii="Verdana" w:eastAsia="Arial Unicode MS" w:hAnsi="Verdana" w:cs="Arial Unicode MS"/>
                <w:color w:val="000000"/>
                <w:sz w:val="16"/>
                <w:szCs w:val="16"/>
                <w:bdr w:val="none" w:sz="0" w:space="0" w:color="auto" w:frame="1"/>
                <w:lang w:val="en-US" w:eastAsia="es-ES_tradnl"/>
              </w:rPr>
              <w:t xml:space="preserve">Determining Water Separation Characteristics of </w:t>
            </w:r>
            <w:r w:rsidR="00F32C6D" w:rsidRPr="000D281D">
              <w:rPr>
                <w:rFonts w:ascii="Verdana" w:eastAsia="Arial Unicode MS" w:hAnsi="Verdana" w:cs="Arial Unicode MS"/>
                <w:color w:val="000000"/>
                <w:sz w:val="16"/>
                <w:szCs w:val="16"/>
                <w:bdr w:val="none" w:sz="0" w:space="0" w:color="auto" w:frame="1"/>
                <w:lang w:val="en-US" w:eastAsia="es-ES_tradnl"/>
              </w:rPr>
              <w:lastRenderedPageBreak/>
              <w:t>Aviation Turbine Fuels by Portable Separometer</w:t>
            </w:r>
          </w:p>
        </w:tc>
        <w:tc>
          <w:tcPr>
            <w:tcW w:w="2103" w:type="dxa"/>
            <w:tcBorders>
              <w:top w:val="single" w:sz="6" w:space="0" w:color="auto"/>
              <w:left w:val="single" w:sz="6" w:space="0" w:color="auto"/>
              <w:bottom w:val="nil"/>
              <w:right w:val="single" w:sz="6" w:space="0" w:color="auto"/>
            </w:tcBorders>
            <w:shd w:val="clear" w:color="auto" w:fill="auto"/>
            <w:tcMar>
              <w:top w:w="80" w:type="dxa"/>
              <w:left w:w="80" w:type="dxa"/>
              <w:bottom w:w="80" w:type="dxa"/>
              <w:right w:w="80" w:type="dxa"/>
            </w:tcMar>
          </w:tcPr>
          <w:p w14:paraId="795F7936" w14:textId="77777777" w:rsidR="00085707" w:rsidRPr="000D281D" w:rsidRDefault="00085707" w:rsidP="00085707">
            <w:pPr>
              <w:spacing w:before="40" w:after="40"/>
              <w:jc w:val="center"/>
              <w:rPr>
                <w:rFonts w:ascii="Verdana" w:eastAsia="Arial Unicode MS" w:hAnsi="Verdana"/>
                <w:color w:val="000000"/>
                <w:sz w:val="16"/>
                <w:szCs w:val="16"/>
                <w:bdr w:val="none" w:sz="0" w:space="0" w:color="auto" w:frame="1"/>
                <w:lang w:val="en-US" w:eastAsia="es-ES_tradnl"/>
              </w:rPr>
            </w:pPr>
          </w:p>
        </w:tc>
      </w:tr>
      <w:tr w:rsidR="00085707" w:rsidRPr="00085707" w14:paraId="3AE4F4CF" w14:textId="77777777" w:rsidTr="00085707">
        <w:trPr>
          <w:trHeight w:val="20"/>
          <w:jc w:val="center"/>
        </w:trPr>
        <w:tc>
          <w:tcPr>
            <w:tcW w:w="252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202381B7" w14:textId="77777777" w:rsidR="00085707" w:rsidRPr="000D281D" w:rsidRDefault="00F32C6D" w:rsidP="00F32C6D">
            <w:pPr>
              <w:spacing w:before="40" w:after="40"/>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lastRenderedPageBreak/>
              <w:t xml:space="preserve">Without additive of electrical conductivity </w:t>
            </w:r>
          </w:p>
        </w:tc>
        <w:tc>
          <w:tcPr>
            <w:tcW w:w="1126"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0D340307" w14:textId="77777777" w:rsidR="00085707" w:rsidRPr="000D281D" w:rsidRDefault="00085707" w:rsidP="00085707">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Adimensional</w:t>
            </w:r>
          </w:p>
        </w:tc>
        <w:tc>
          <w:tcPr>
            <w:tcW w:w="2960" w:type="dxa"/>
            <w:vMerge/>
            <w:tcBorders>
              <w:top w:val="single" w:sz="6" w:space="0" w:color="auto"/>
              <w:left w:val="single" w:sz="6" w:space="0" w:color="auto"/>
              <w:bottom w:val="single" w:sz="6" w:space="0" w:color="auto"/>
              <w:right w:val="single" w:sz="6" w:space="0" w:color="auto"/>
            </w:tcBorders>
            <w:shd w:val="clear" w:color="auto" w:fill="CED7E7"/>
            <w:vAlign w:val="center"/>
            <w:hideMark/>
          </w:tcPr>
          <w:p w14:paraId="1F64EA34" w14:textId="77777777" w:rsidR="00085707" w:rsidRPr="000D281D"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tcBorders>
              <w:top w:val="nil"/>
              <w:left w:val="single" w:sz="6" w:space="0" w:color="auto"/>
              <w:bottom w:val="nil"/>
              <w:right w:val="single" w:sz="6" w:space="0" w:color="auto"/>
            </w:tcBorders>
            <w:shd w:val="clear" w:color="auto" w:fill="auto"/>
            <w:tcMar>
              <w:top w:w="80" w:type="dxa"/>
              <w:left w:w="80" w:type="dxa"/>
              <w:bottom w:w="80" w:type="dxa"/>
              <w:right w:w="80" w:type="dxa"/>
            </w:tcMar>
            <w:hideMark/>
          </w:tcPr>
          <w:p w14:paraId="7D798B61" w14:textId="77777777" w:rsidR="00085707" w:rsidRPr="000D281D" w:rsidRDefault="00F32C6D" w:rsidP="00F32C6D">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85 minimum</w:t>
            </w:r>
          </w:p>
        </w:tc>
      </w:tr>
      <w:tr w:rsidR="00085707" w:rsidRPr="00085707" w14:paraId="715E1F7F" w14:textId="77777777" w:rsidTr="00085707">
        <w:trPr>
          <w:trHeight w:val="20"/>
          <w:jc w:val="center"/>
        </w:trPr>
        <w:tc>
          <w:tcPr>
            <w:tcW w:w="252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7C908AAD" w14:textId="77777777" w:rsidR="00085707" w:rsidRPr="000D281D" w:rsidRDefault="00F32C6D" w:rsidP="00085707">
            <w:pPr>
              <w:spacing w:before="40" w:after="40"/>
              <w:rPr>
                <w:rFonts w:ascii="Verdana" w:eastAsia="Arial Unicode MS" w:hAnsi="Verdana"/>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Without additive of electrical conductivity</w:t>
            </w:r>
          </w:p>
        </w:tc>
        <w:tc>
          <w:tcPr>
            <w:tcW w:w="1126"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50251B1D" w14:textId="77777777" w:rsidR="00085707" w:rsidRPr="000D281D" w:rsidRDefault="00085707" w:rsidP="00085707">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Adimensional</w:t>
            </w:r>
          </w:p>
        </w:tc>
        <w:tc>
          <w:tcPr>
            <w:tcW w:w="2960" w:type="dxa"/>
            <w:vMerge/>
            <w:tcBorders>
              <w:top w:val="single" w:sz="6" w:space="0" w:color="auto"/>
              <w:left w:val="single" w:sz="6" w:space="0" w:color="auto"/>
              <w:bottom w:val="single" w:sz="6" w:space="0" w:color="auto"/>
              <w:right w:val="single" w:sz="6" w:space="0" w:color="auto"/>
            </w:tcBorders>
            <w:shd w:val="clear" w:color="auto" w:fill="CED7E7"/>
            <w:vAlign w:val="center"/>
            <w:hideMark/>
          </w:tcPr>
          <w:p w14:paraId="3A8E0293" w14:textId="77777777" w:rsidR="00085707" w:rsidRPr="000D281D" w:rsidRDefault="00085707" w:rsidP="00085707">
            <w:pPr>
              <w:rPr>
                <w:rFonts w:ascii="Verdana" w:eastAsia="Arial Unicode MS" w:hAnsi="Verdana" w:cs="Arial Unicode MS"/>
                <w:color w:val="000000"/>
                <w:sz w:val="16"/>
                <w:szCs w:val="16"/>
                <w:bdr w:val="none" w:sz="0" w:space="0" w:color="auto" w:frame="1"/>
                <w:lang w:val="en-US" w:eastAsia="es-ES_tradnl"/>
              </w:rPr>
            </w:pPr>
          </w:p>
        </w:tc>
        <w:tc>
          <w:tcPr>
            <w:tcW w:w="2103" w:type="dxa"/>
            <w:tcBorders>
              <w:top w:val="nil"/>
              <w:left w:val="single" w:sz="6" w:space="0" w:color="auto"/>
              <w:bottom w:val="single" w:sz="6" w:space="0" w:color="auto"/>
              <w:right w:val="single" w:sz="6" w:space="0" w:color="auto"/>
            </w:tcBorders>
            <w:shd w:val="clear" w:color="auto" w:fill="auto"/>
            <w:tcMar>
              <w:top w:w="80" w:type="dxa"/>
              <w:left w:w="80" w:type="dxa"/>
              <w:bottom w:w="80" w:type="dxa"/>
              <w:right w:w="80" w:type="dxa"/>
            </w:tcMar>
            <w:hideMark/>
          </w:tcPr>
          <w:p w14:paraId="75058F7A" w14:textId="77777777" w:rsidR="00085707" w:rsidRPr="000D281D" w:rsidRDefault="00F32C6D" w:rsidP="00F32C6D">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70 minimum</w:t>
            </w:r>
          </w:p>
        </w:tc>
      </w:tr>
      <w:tr w:rsidR="00085707" w:rsidRPr="00085707" w14:paraId="44EAE09F" w14:textId="77777777" w:rsidTr="00085707">
        <w:trPr>
          <w:trHeight w:val="20"/>
          <w:jc w:val="center"/>
        </w:trPr>
        <w:tc>
          <w:tcPr>
            <w:tcW w:w="252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2EB45CB" w14:textId="77777777" w:rsidR="00085707" w:rsidRPr="000D281D" w:rsidRDefault="00F32C6D" w:rsidP="00F32C6D">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Fatty Acids Methyl Esters </w:t>
            </w:r>
            <w:r w:rsidR="00085707" w:rsidRPr="000D281D">
              <w:rPr>
                <w:rFonts w:ascii="Verdana" w:eastAsia="Arial Unicode MS" w:hAnsi="Verdana" w:cs="Arial Unicode MS"/>
                <w:color w:val="000000"/>
                <w:sz w:val="16"/>
                <w:szCs w:val="16"/>
                <w:bdr w:val="none" w:sz="0" w:space="0" w:color="auto" w:frame="1"/>
                <w:lang w:val="en-US" w:eastAsia="es-ES_tradnl"/>
              </w:rPr>
              <w:t xml:space="preserve">(FAME) </w:t>
            </w:r>
            <w:r w:rsidR="00085707" w:rsidRPr="000D281D">
              <w:rPr>
                <w:rFonts w:ascii="Verdana" w:eastAsia="Arial Unicode MS" w:hAnsi="Verdana" w:cs="Arial Unicode MS"/>
                <w:color w:val="000000"/>
                <w:sz w:val="16"/>
                <w:szCs w:val="16"/>
                <w:bdr w:val="none" w:sz="0" w:space="0" w:color="auto" w:frame="1"/>
                <w:vertAlign w:val="superscript"/>
                <w:lang w:val="en-US" w:eastAsia="es-ES_tradnl"/>
              </w:rPr>
              <w:t>(9)</w:t>
            </w:r>
          </w:p>
        </w:tc>
        <w:tc>
          <w:tcPr>
            <w:tcW w:w="112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6E163EC" w14:textId="77777777" w:rsidR="00085707" w:rsidRPr="000D281D" w:rsidRDefault="00085707" w:rsidP="00085707">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mg/kg</w:t>
            </w:r>
          </w:p>
        </w:tc>
        <w:tc>
          <w:tcPr>
            <w:tcW w:w="296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FC33325" w14:textId="77777777" w:rsidR="00085707" w:rsidRPr="000D281D" w:rsidRDefault="00085707" w:rsidP="00085707">
            <w:pPr>
              <w:spacing w:before="40" w:after="40"/>
              <w:jc w:val="both"/>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ASTM D7797, </w:t>
            </w:r>
            <w:r w:rsidR="00F32C6D" w:rsidRPr="000D281D">
              <w:rPr>
                <w:rFonts w:ascii="Verdana" w:eastAsia="Arial Unicode MS" w:hAnsi="Verdana" w:cs="Arial Unicode MS"/>
                <w:color w:val="000000"/>
                <w:sz w:val="16"/>
                <w:szCs w:val="16"/>
                <w:bdr w:val="none" w:sz="0" w:space="0" w:color="auto" w:frame="1"/>
                <w:lang w:val="en-US" w:eastAsia="es-ES_tradnl"/>
              </w:rPr>
              <w:t>Determination of the Fatty Acid Methyl Esters Content of Aviation Turbine Fuel Using Flow Analysis by Fourier Transform Infrared Spectroscopy – Rapid Screening Method</w:t>
            </w:r>
          </w:p>
        </w:tc>
        <w:tc>
          <w:tcPr>
            <w:tcW w:w="2103"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E8DE730" w14:textId="77777777" w:rsidR="00085707" w:rsidRPr="000D281D" w:rsidRDefault="00085707" w:rsidP="00F32C6D">
            <w:pPr>
              <w:spacing w:before="40" w:after="40"/>
              <w:jc w:val="center"/>
              <w:rPr>
                <w:rFonts w:ascii="Verdana" w:eastAsia="Arial Unicode MS" w:hAnsi="Verdana" w:cs="Arial Unicode MS"/>
                <w:color w:val="000000"/>
                <w:sz w:val="16"/>
                <w:szCs w:val="16"/>
                <w:bdr w:val="none" w:sz="0" w:space="0" w:color="auto" w:frame="1"/>
                <w:lang w:val="en-US" w:eastAsia="es-ES_tradnl"/>
              </w:rPr>
            </w:pPr>
            <w:r w:rsidRPr="000D281D">
              <w:rPr>
                <w:rFonts w:ascii="Verdana" w:eastAsia="Arial Unicode MS" w:hAnsi="Verdana" w:cs="Arial Unicode MS"/>
                <w:color w:val="000000"/>
                <w:sz w:val="16"/>
                <w:szCs w:val="16"/>
                <w:bdr w:val="none" w:sz="0" w:space="0" w:color="auto" w:frame="1"/>
                <w:lang w:val="en-US" w:eastAsia="es-ES_tradnl"/>
              </w:rPr>
              <w:t xml:space="preserve">50 </w:t>
            </w:r>
            <w:r w:rsidR="00F32C6D" w:rsidRPr="000D281D">
              <w:rPr>
                <w:rFonts w:ascii="Verdana" w:eastAsia="Arial Unicode MS" w:hAnsi="Verdana" w:cs="Arial Unicode MS"/>
                <w:color w:val="000000"/>
                <w:sz w:val="16"/>
                <w:szCs w:val="16"/>
                <w:bdr w:val="none" w:sz="0" w:space="0" w:color="auto" w:frame="1"/>
                <w:lang w:val="en-US" w:eastAsia="es-ES_tradnl"/>
              </w:rPr>
              <w:t>maximum</w:t>
            </w:r>
          </w:p>
        </w:tc>
      </w:tr>
    </w:tbl>
    <w:p w14:paraId="01B818D8" w14:textId="77777777" w:rsidR="00085707" w:rsidRPr="00085707" w:rsidRDefault="00085707" w:rsidP="00085707">
      <w:pPr>
        <w:spacing w:after="101" w:line="216" w:lineRule="exact"/>
        <w:ind w:firstLine="288"/>
        <w:jc w:val="both"/>
        <w:rPr>
          <w:rFonts w:ascii="Verdana" w:hAnsi="Verdana" w:cs="Arial"/>
          <w:sz w:val="16"/>
          <w:szCs w:val="16"/>
          <w:lang w:val="es-ES_tradnl" w:eastAsia="es-MX"/>
        </w:rPr>
      </w:pPr>
    </w:p>
    <w:tbl>
      <w:tblPr>
        <w:tblW w:w="0" w:type="auto"/>
        <w:tblLook w:val="04A0" w:firstRow="1" w:lastRow="0" w:firstColumn="1" w:lastColumn="0" w:noHBand="0" w:noVBand="1"/>
      </w:tblPr>
      <w:tblGrid>
        <w:gridCol w:w="4682"/>
        <w:gridCol w:w="4678"/>
      </w:tblGrid>
      <w:tr w:rsidR="00E76D9A" w:rsidRPr="00C75F8B" w14:paraId="060AE508" w14:textId="77777777" w:rsidTr="00C75F8B">
        <w:tc>
          <w:tcPr>
            <w:tcW w:w="4788" w:type="dxa"/>
            <w:shd w:val="clear" w:color="auto" w:fill="auto"/>
          </w:tcPr>
          <w:p w14:paraId="0E9DCB39" w14:textId="77777777" w:rsidR="00E76D9A" w:rsidRPr="00C75F8B" w:rsidRDefault="00E76D9A" w:rsidP="00C75F8B">
            <w:pPr>
              <w:pStyle w:val="Texto"/>
              <w:spacing w:line="296"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OBSERVACIONES:</w:t>
            </w:r>
          </w:p>
        </w:tc>
        <w:tc>
          <w:tcPr>
            <w:tcW w:w="4788" w:type="dxa"/>
            <w:shd w:val="clear" w:color="auto" w:fill="auto"/>
          </w:tcPr>
          <w:p w14:paraId="5689F863" w14:textId="77777777" w:rsidR="00E76D9A" w:rsidRPr="00C75F8B" w:rsidRDefault="00E76D9A" w:rsidP="00C75F8B">
            <w:pPr>
              <w:pStyle w:val="Texto"/>
              <w:spacing w:line="296" w:lineRule="exact"/>
              <w:ind w:firstLine="0"/>
              <w:rPr>
                <w:rFonts w:ascii="Verdana" w:hAnsi="Verdana"/>
                <w:b/>
                <w:sz w:val="16"/>
                <w:szCs w:val="16"/>
                <w:lang w:val="en-US" w:eastAsia="es-MX"/>
              </w:rPr>
            </w:pPr>
            <w:r w:rsidRPr="00C75F8B">
              <w:rPr>
                <w:rFonts w:ascii="Verdana" w:hAnsi="Verdana"/>
                <w:b/>
                <w:sz w:val="16"/>
                <w:szCs w:val="16"/>
                <w:lang w:val="en-US" w:eastAsia="es-MX"/>
              </w:rPr>
              <w:t>OBSERVATIONS:</w:t>
            </w:r>
          </w:p>
        </w:tc>
      </w:tr>
      <w:tr w:rsidR="00E76D9A" w:rsidRPr="0069551E" w14:paraId="3D8841C7" w14:textId="77777777" w:rsidTr="00C75F8B">
        <w:tc>
          <w:tcPr>
            <w:tcW w:w="4788" w:type="dxa"/>
            <w:shd w:val="clear" w:color="auto" w:fill="auto"/>
          </w:tcPr>
          <w:p w14:paraId="6B010912"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(1)</w:t>
            </w:r>
            <w:r w:rsidRPr="00C75F8B">
              <w:rPr>
                <w:rFonts w:ascii="Verdana" w:hAnsi="Verdana"/>
                <w:sz w:val="16"/>
                <w:szCs w:val="16"/>
                <w:lang w:eastAsia="es-MX"/>
              </w:rPr>
              <w:tab/>
              <w:t>En sustitución de esta especificación, se podrá determinar la densidad a 15 °C, cuyo valor límite fluctuará entre 0.775 y 0.840 kg/L.</w:t>
            </w:r>
          </w:p>
        </w:tc>
        <w:tc>
          <w:tcPr>
            <w:tcW w:w="4788" w:type="dxa"/>
            <w:shd w:val="clear" w:color="auto" w:fill="auto"/>
          </w:tcPr>
          <w:p w14:paraId="21C5D4FA" w14:textId="77777777" w:rsidR="00E76D9A" w:rsidRPr="00C75F8B" w:rsidRDefault="00E76D9A"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(1) In substitution of this specification, the density can be determined at 15 ºC, whose limit value will fluctuate between 0.775 and 0.840 kg/L. </w:t>
            </w:r>
          </w:p>
        </w:tc>
      </w:tr>
      <w:tr w:rsidR="00E76D9A" w:rsidRPr="0069551E" w14:paraId="0026F7CF" w14:textId="77777777" w:rsidTr="00C75F8B">
        <w:tc>
          <w:tcPr>
            <w:tcW w:w="4788" w:type="dxa"/>
            <w:shd w:val="clear" w:color="auto" w:fill="auto"/>
          </w:tcPr>
          <w:p w14:paraId="2F5049A8"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(2)</w:t>
            </w:r>
            <w:r w:rsidRPr="00C75F8B">
              <w:rPr>
                <w:rFonts w:ascii="Verdana" w:hAnsi="Verdana"/>
                <w:sz w:val="16"/>
                <w:szCs w:val="16"/>
                <w:lang w:eastAsia="es-MX"/>
              </w:rPr>
              <w:tab/>
              <w:t>Los resultados obtenidos con el método ASTM D 2887, se deberán convertir al resultado estimado en correlación con el método ASTM D 86, utilizando la fórmula que se describe en el Apéndice X4 del método ASTM D 2887.</w:t>
            </w:r>
          </w:p>
        </w:tc>
        <w:tc>
          <w:tcPr>
            <w:tcW w:w="4788" w:type="dxa"/>
            <w:shd w:val="clear" w:color="auto" w:fill="auto"/>
          </w:tcPr>
          <w:p w14:paraId="36268E1E" w14:textId="77777777" w:rsidR="00E76D9A" w:rsidRPr="00C75F8B" w:rsidRDefault="00E76D9A"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(2) The results obtained with the ASTM D2887 method, the result estimated in correlation must be converted with the ASTM D86 method using the formula that is described in the Appendix X4 of the ASTM D2887 method. </w:t>
            </w:r>
          </w:p>
        </w:tc>
      </w:tr>
      <w:tr w:rsidR="00E76D9A" w:rsidRPr="0069551E" w14:paraId="724C8436" w14:textId="77777777" w:rsidTr="00C75F8B">
        <w:tc>
          <w:tcPr>
            <w:tcW w:w="4788" w:type="dxa"/>
            <w:shd w:val="clear" w:color="auto" w:fill="auto"/>
          </w:tcPr>
          <w:p w14:paraId="71FD6AAE"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(3)</w:t>
            </w:r>
            <w:r w:rsidRPr="00C75F8B">
              <w:rPr>
                <w:rFonts w:ascii="Verdana" w:hAnsi="Verdana"/>
                <w:sz w:val="16"/>
                <w:szCs w:val="16"/>
                <w:lang w:eastAsia="es-MX"/>
              </w:rPr>
              <w:tab/>
              <w:t>Los resultados obtenidos por el método ASTM D 7345, se deberán corregir para el sesgo relativo como se describe en el método ASTM D7345.</w:t>
            </w:r>
          </w:p>
        </w:tc>
        <w:tc>
          <w:tcPr>
            <w:tcW w:w="4788" w:type="dxa"/>
            <w:shd w:val="clear" w:color="auto" w:fill="auto"/>
          </w:tcPr>
          <w:p w14:paraId="21F2950B" w14:textId="77777777" w:rsidR="00E76D9A" w:rsidRPr="00C75F8B" w:rsidRDefault="00E76D9A"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(3) The results obtained by the ASTM D7345 method must be correct for the relative diagonal as described in the ASTM D7345 method.  </w:t>
            </w:r>
          </w:p>
        </w:tc>
      </w:tr>
      <w:tr w:rsidR="00E76D9A" w:rsidRPr="0069551E" w14:paraId="1BD5E267" w14:textId="77777777" w:rsidTr="00C75F8B">
        <w:tc>
          <w:tcPr>
            <w:tcW w:w="4788" w:type="dxa"/>
            <w:shd w:val="clear" w:color="auto" w:fill="auto"/>
          </w:tcPr>
          <w:p w14:paraId="7C78F4D0"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(4)</w:t>
            </w:r>
            <w:r w:rsidRPr="00C75F8B">
              <w:rPr>
                <w:rFonts w:ascii="Verdana" w:hAnsi="Verdana"/>
                <w:sz w:val="16"/>
                <w:szCs w:val="16"/>
                <w:lang w:eastAsia="es-MX"/>
              </w:rPr>
              <w:tab/>
              <w:t>La temperatura de inflamación será 42 °C mínimo, para clientes de exportación que así lo soliciten.</w:t>
            </w:r>
          </w:p>
        </w:tc>
        <w:tc>
          <w:tcPr>
            <w:tcW w:w="4788" w:type="dxa"/>
            <w:shd w:val="clear" w:color="auto" w:fill="auto"/>
          </w:tcPr>
          <w:p w14:paraId="4754D0AA" w14:textId="77777777" w:rsidR="00E76D9A" w:rsidRPr="00C75F8B" w:rsidRDefault="00E76D9A"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(4) The flash point temperature will be 42 ºc minimum, for clients of exportation that request it. </w:t>
            </w:r>
          </w:p>
        </w:tc>
      </w:tr>
      <w:tr w:rsidR="00E76D9A" w:rsidRPr="0069551E" w14:paraId="0980326C" w14:textId="77777777" w:rsidTr="00C75F8B">
        <w:tc>
          <w:tcPr>
            <w:tcW w:w="4788" w:type="dxa"/>
            <w:shd w:val="clear" w:color="auto" w:fill="auto"/>
          </w:tcPr>
          <w:p w14:paraId="775B3852"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(5)</w:t>
            </w:r>
            <w:r w:rsidRPr="00C75F8B">
              <w:rPr>
                <w:rFonts w:ascii="Verdana" w:hAnsi="Verdana"/>
                <w:sz w:val="16"/>
                <w:szCs w:val="16"/>
                <w:lang w:eastAsia="es-MX"/>
              </w:rPr>
              <w:tab/>
              <w:t>El poder calorífico se calcula en MJ/kg, usando las tablas y las ecuaciones descritas en el Método de Prueba Estimación del poder calorífico para combustibles para aviación. No se debe considerar el azufre para el cálculo del poder calorífico.</w:t>
            </w:r>
          </w:p>
        </w:tc>
        <w:tc>
          <w:tcPr>
            <w:tcW w:w="4788" w:type="dxa"/>
            <w:shd w:val="clear" w:color="auto" w:fill="auto"/>
          </w:tcPr>
          <w:p w14:paraId="018C96C2" w14:textId="77777777" w:rsidR="00E76D9A" w:rsidRPr="00C75F8B" w:rsidRDefault="00E76D9A" w:rsidP="00C75F8B">
            <w:pPr>
              <w:pStyle w:val="Texto"/>
              <w:spacing w:line="296" w:lineRule="exact"/>
              <w:ind w:firstLine="0"/>
              <w:rPr>
                <w:rFonts w:ascii="Verdana" w:hAnsi="Verdana"/>
                <w:b/>
                <w:sz w:val="16"/>
                <w:szCs w:val="16"/>
                <w:lang w:val="en-US" w:eastAsia="es-MX"/>
              </w:rPr>
            </w:pPr>
            <w:r w:rsidRPr="00C75F8B">
              <w:rPr>
                <w:rFonts w:ascii="Verdana" w:hAnsi="Verdana"/>
                <w:sz w:val="16"/>
                <w:szCs w:val="16"/>
                <w:lang w:val="en-US" w:eastAsia="es-MX"/>
              </w:rPr>
              <w:t xml:space="preserve">(5) </w:t>
            </w:r>
            <w:r w:rsidR="00A61A62" w:rsidRPr="00C75F8B">
              <w:rPr>
                <w:rFonts w:ascii="Verdana" w:hAnsi="Verdana"/>
                <w:sz w:val="16"/>
                <w:szCs w:val="16"/>
                <w:lang w:val="en-US" w:eastAsia="es-MX"/>
              </w:rPr>
              <w:t xml:space="preserve">The heat of combustion is calculated in MJ/kg, using the tables and the equations described in the Test Method for the estimation of the heat of combustion for aviation fuels. The sulfur should not be taken into consideration for the calculation of the heat of combustion. </w:t>
            </w:r>
          </w:p>
        </w:tc>
      </w:tr>
      <w:tr w:rsidR="00E76D9A" w:rsidRPr="0069551E" w14:paraId="2AD91C12" w14:textId="77777777" w:rsidTr="00C75F8B">
        <w:tc>
          <w:tcPr>
            <w:tcW w:w="4788" w:type="dxa"/>
            <w:shd w:val="clear" w:color="auto" w:fill="auto"/>
          </w:tcPr>
          <w:p w14:paraId="161B1794"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(6)</w:t>
            </w:r>
            <w:r w:rsidRPr="00C75F8B">
              <w:rPr>
                <w:rFonts w:ascii="Verdana" w:hAnsi="Verdana"/>
                <w:sz w:val="16"/>
                <w:szCs w:val="16"/>
                <w:lang w:eastAsia="es-MX"/>
              </w:rPr>
              <w:tab/>
              <w:t xml:space="preserve">Los resultados obtenidos por el método ASTM D 7042, se deberán convertir a valores de viscosidad cinemática con sesgo corregido, utilizando las fórmulas descritas en la subsección 15.4.4. de </w:t>
            </w:r>
            <w:smartTag w:uri="urn:schemas-microsoft-com:office:smarttags" w:element="PersonName">
              <w:smartTagPr>
                <w:attr w:name="ProductID" w:val="la ASTM D"/>
              </w:smartTagPr>
              <w:r w:rsidRPr="00C75F8B">
                <w:rPr>
                  <w:rFonts w:ascii="Verdana" w:hAnsi="Verdana"/>
                  <w:sz w:val="16"/>
                  <w:szCs w:val="16"/>
                  <w:lang w:eastAsia="es-MX"/>
                </w:rPr>
                <w:t>la ASTM D</w:t>
              </w:r>
            </w:smartTag>
            <w:r w:rsidRPr="00C75F8B">
              <w:rPr>
                <w:rFonts w:ascii="Verdana" w:hAnsi="Verdana"/>
                <w:sz w:val="16"/>
                <w:szCs w:val="16"/>
                <w:lang w:eastAsia="es-MX"/>
              </w:rPr>
              <w:t>7042.</w:t>
            </w:r>
          </w:p>
        </w:tc>
        <w:tc>
          <w:tcPr>
            <w:tcW w:w="4788" w:type="dxa"/>
            <w:shd w:val="clear" w:color="auto" w:fill="auto"/>
          </w:tcPr>
          <w:p w14:paraId="28644C8A" w14:textId="77777777" w:rsidR="00E76D9A" w:rsidRPr="00C75F8B" w:rsidRDefault="00A61A62"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(6) The results obtained by the ASTM D7042 method must be converted to kinematic viscosity values with corrected bias, using the formulas described in the subsection 15.4.4. of the ASTM D7042. </w:t>
            </w:r>
          </w:p>
        </w:tc>
      </w:tr>
      <w:tr w:rsidR="00E76D9A" w:rsidRPr="0069551E" w14:paraId="1169AA9F" w14:textId="77777777" w:rsidTr="00C75F8B">
        <w:tc>
          <w:tcPr>
            <w:tcW w:w="4788" w:type="dxa"/>
            <w:shd w:val="clear" w:color="auto" w:fill="auto"/>
          </w:tcPr>
          <w:p w14:paraId="661696C5"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(7)</w:t>
            </w:r>
            <w:r w:rsidRPr="00C75F8B">
              <w:rPr>
                <w:rFonts w:ascii="Verdana" w:hAnsi="Verdana"/>
                <w:sz w:val="16"/>
                <w:szCs w:val="16"/>
                <w:lang w:eastAsia="es-MX"/>
              </w:rPr>
              <w:tab/>
              <w:t xml:space="preserve"> La prueba de estabilidad térmica (ASTM D3241) debe efectuarse a 260 °C durante 2.5 horas. Los tubos de calentamiento reconocidos como </w:t>
            </w:r>
            <w:r w:rsidRPr="00C75F8B">
              <w:rPr>
                <w:rFonts w:ascii="Verdana" w:hAnsi="Verdana"/>
                <w:sz w:val="16"/>
                <w:szCs w:val="16"/>
                <w:lang w:eastAsia="es-MX"/>
              </w:rPr>
              <w:lastRenderedPageBreak/>
              <w:t xml:space="preserve">equivalentes por el protocolo RR:D02-1550 son aceptados para el reporte de prueba de </w:t>
            </w:r>
            <w:smartTag w:uri="urn:schemas-microsoft-com:office:smarttags" w:element="PersonName">
              <w:smartTagPr>
                <w:attr w:name="ProductID" w:val="la ASTM D"/>
              </w:smartTagPr>
              <w:r w:rsidRPr="00C75F8B">
                <w:rPr>
                  <w:rFonts w:ascii="Verdana" w:hAnsi="Verdana"/>
                  <w:sz w:val="16"/>
                  <w:szCs w:val="16"/>
                  <w:lang w:eastAsia="es-MX"/>
                </w:rPr>
                <w:t>la ASTM D</w:t>
              </w:r>
            </w:smartTag>
            <w:r w:rsidRPr="00C75F8B">
              <w:rPr>
                <w:rFonts w:ascii="Verdana" w:hAnsi="Verdana"/>
                <w:sz w:val="16"/>
                <w:szCs w:val="16"/>
                <w:lang w:eastAsia="es-MX"/>
              </w:rPr>
              <w:t>3241.</w:t>
            </w:r>
          </w:p>
        </w:tc>
        <w:tc>
          <w:tcPr>
            <w:tcW w:w="4788" w:type="dxa"/>
            <w:shd w:val="clear" w:color="auto" w:fill="auto"/>
          </w:tcPr>
          <w:p w14:paraId="0BA2FCEB" w14:textId="77777777" w:rsidR="00E76D9A" w:rsidRPr="00C75F8B" w:rsidRDefault="00A61A62"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lastRenderedPageBreak/>
              <w:t xml:space="preserve">(7) The thermal stability test (ASTM D3241) must be made at 260 ºC for 2.5 hours. The heating pipes recognized as equivalent by the protocol RR:D02-1550 are accepted for the test report of ASTM D3241. </w:t>
            </w:r>
          </w:p>
          <w:p w14:paraId="06CD6A0A" w14:textId="77777777" w:rsidR="00A61A62" w:rsidRPr="00C75F8B" w:rsidRDefault="00A61A62" w:rsidP="00C75F8B">
            <w:pPr>
              <w:pStyle w:val="Texto"/>
              <w:spacing w:line="296" w:lineRule="exact"/>
              <w:ind w:firstLine="0"/>
              <w:rPr>
                <w:rFonts w:ascii="Verdana" w:hAnsi="Verdana"/>
                <w:sz w:val="16"/>
                <w:szCs w:val="16"/>
                <w:lang w:val="en-US" w:eastAsia="es-MX"/>
              </w:rPr>
            </w:pPr>
          </w:p>
        </w:tc>
      </w:tr>
      <w:tr w:rsidR="00E76D9A" w:rsidRPr="0069551E" w14:paraId="0B13C8C3" w14:textId="77777777" w:rsidTr="00C75F8B">
        <w:tc>
          <w:tcPr>
            <w:tcW w:w="4788" w:type="dxa"/>
            <w:shd w:val="clear" w:color="auto" w:fill="auto"/>
          </w:tcPr>
          <w:p w14:paraId="1DC356F4"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lastRenderedPageBreak/>
              <w:t>(8)</w:t>
            </w:r>
            <w:r w:rsidRPr="00C75F8B">
              <w:rPr>
                <w:rFonts w:ascii="Verdana" w:hAnsi="Verdana"/>
                <w:sz w:val="16"/>
                <w:szCs w:val="16"/>
                <w:lang w:eastAsia="es-MX"/>
              </w:rPr>
              <w:tab/>
              <w:t>Para la ejecución de la prueba de partículas contaminantes, se podrá utilizar el método ASTM D7619 o alguno de los Métodos IP564, IP565 e IP577.</w:t>
            </w:r>
          </w:p>
        </w:tc>
        <w:tc>
          <w:tcPr>
            <w:tcW w:w="4788" w:type="dxa"/>
            <w:shd w:val="clear" w:color="auto" w:fill="auto"/>
          </w:tcPr>
          <w:p w14:paraId="69EB832A" w14:textId="77777777" w:rsidR="00E76D9A" w:rsidRPr="00C75F8B" w:rsidRDefault="00A61A62"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(8) For the </w:t>
            </w:r>
            <w:r w:rsidR="00DE7350" w:rsidRPr="00C75F8B">
              <w:rPr>
                <w:rFonts w:ascii="Verdana" w:hAnsi="Verdana"/>
                <w:sz w:val="16"/>
                <w:szCs w:val="16"/>
                <w:lang w:val="en-US" w:eastAsia="es-MX"/>
              </w:rPr>
              <w:t>execution of the test of contaminant particulates the ASTM D7619 method can be used or one of the IP564, IP565 and IP577 Methods.</w:t>
            </w:r>
          </w:p>
        </w:tc>
      </w:tr>
      <w:tr w:rsidR="00E76D9A" w:rsidRPr="0069551E" w14:paraId="5A7F625B" w14:textId="77777777" w:rsidTr="00C75F8B">
        <w:tc>
          <w:tcPr>
            <w:tcW w:w="4788" w:type="dxa"/>
            <w:shd w:val="clear" w:color="auto" w:fill="auto"/>
          </w:tcPr>
          <w:p w14:paraId="1109A6E7"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(9)</w:t>
            </w:r>
            <w:r w:rsidRPr="00C75F8B">
              <w:rPr>
                <w:rFonts w:ascii="Verdana" w:hAnsi="Verdana"/>
                <w:sz w:val="16"/>
                <w:szCs w:val="16"/>
                <w:lang w:eastAsia="es-MX"/>
              </w:rPr>
              <w:tab/>
              <w:t>La prueba FAME, sólo será obligatoria si el combustible es transportado en poliducto donde se transporte Biodiésel, o si el medio de transporte (buquetanque, carrotanque o autotanque) transportó previamente biodiésel.</w:t>
            </w:r>
          </w:p>
        </w:tc>
        <w:tc>
          <w:tcPr>
            <w:tcW w:w="4788" w:type="dxa"/>
            <w:shd w:val="clear" w:color="auto" w:fill="auto"/>
          </w:tcPr>
          <w:p w14:paraId="3A549907" w14:textId="77777777" w:rsidR="00E76D9A" w:rsidRPr="00C75F8B" w:rsidRDefault="00DE7350"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(9) The FAME test only will be obligatory if the fuel is transported in polyduct where Biodiesel is transported, or if the transport media (tanker ship, tanker vehicle, tanker truck) previously transported biodiesel.</w:t>
            </w:r>
          </w:p>
        </w:tc>
      </w:tr>
      <w:tr w:rsidR="00E76D9A" w:rsidRPr="0069551E" w14:paraId="2F4490CB" w14:textId="77777777" w:rsidTr="00C75F8B">
        <w:tc>
          <w:tcPr>
            <w:tcW w:w="4788" w:type="dxa"/>
            <w:shd w:val="clear" w:color="auto" w:fill="auto"/>
          </w:tcPr>
          <w:p w14:paraId="63ED1B77" w14:textId="77777777" w:rsidR="00E76D9A" w:rsidRPr="00C75F8B" w:rsidRDefault="00E76D9A" w:rsidP="00C75F8B">
            <w:pPr>
              <w:pStyle w:val="Texto"/>
              <w:spacing w:line="296" w:lineRule="exact"/>
              <w:ind w:firstLine="0"/>
              <w:rPr>
                <w:rFonts w:ascii="Verdana" w:hAnsi="Verdana"/>
                <w:sz w:val="16"/>
                <w:szCs w:val="16"/>
                <w:lang w:eastAsia="es-MX"/>
              </w:rPr>
            </w:pPr>
            <w:r w:rsidRPr="00C75F8B">
              <w:rPr>
                <w:rFonts w:ascii="Verdana" w:hAnsi="Verdana"/>
                <w:sz w:val="16"/>
                <w:szCs w:val="16"/>
                <w:lang w:eastAsia="es-MX"/>
              </w:rPr>
              <w:t>(10)</w:t>
            </w:r>
            <w:r w:rsidRPr="00C75F8B">
              <w:rPr>
                <w:rFonts w:ascii="Verdana" w:hAnsi="Verdana"/>
                <w:sz w:val="16"/>
                <w:szCs w:val="16"/>
                <w:lang w:eastAsia="es-MX"/>
              </w:rPr>
              <w:tab/>
              <w:t xml:space="preserve">Se permite el uso de los aditivos indicados en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2. de </w:t>
            </w:r>
            <w:smartTag w:uri="urn:schemas-microsoft-com:office:smarttags" w:element="PersonName">
              <w:smartTagPr>
                <w:attr w:name="ProductID" w:val="la ASTM D"/>
              </w:smartTagPr>
              <w:r w:rsidRPr="00C75F8B">
                <w:rPr>
                  <w:rFonts w:ascii="Verdana" w:hAnsi="Verdana"/>
                  <w:sz w:val="16"/>
                  <w:szCs w:val="16"/>
                  <w:lang w:eastAsia="es-MX"/>
                </w:rPr>
                <w:t>la ASTM D</w:t>
              </w:r>
            </w:smartTag>
            <w:r w:rsidRPr="00C75F8B">
              <w:rPr>
                <w:rFonts w:ascii="Verdana" w:hAnsi="Verdana"/>
                <w:sz w:val="16"/>
                <w:szCs w:val="16"/>
                <w:lang w:eastAsia="es-MX"/>
              </w:rPr>
              <w:t xml:space="preserve">1655, así como en </w:t>
            </w:r>
            <w:smartTag w:uri="urn:schemas-microsoft-com:office:smarttags" w:element="PersonName">
              <w:smartTagPr>
                <w:attr w:name="ProductID" w:val="la Tabla A.5"/>
              </w:smartTagPr>
              <w:r w:rsidRPr="00C75F8B">
                <w:rPr>
                  <w:rFonts w:ascii="Verdana" w:hAnsi="Verdana"/>
                  <w:sz w:val="16"/>
                  <w:szCs w:val="16"/>
                  <w:lang w:eastAsia="es-MX"/>
                </w:rPr>
                <w:t>la Tabla A.5</w:t>
              </w:r>
            </w:smartTag>
            <w:r w:rsidRPr="00C75F8B">
              <w:rPr>
                <w:rFonts w:ascii="Verdana" w:hAnsi="Verdana"/>
                <w:sz w:val="16"/>
                <w:szCs w:val="16"/>
                <w:lang w:eastAsia="es-MX"/>
              </w:rPr>
              <w:t>.4 del British Ministry of Defense Standard DEF STAN 91-91 Turbine Fuel, Kerosine Type,  Jet A-1, en las concentraciones y con todas las consideraciones en mencionadas en dichas tablas.</w:t>
            </w:r>
          </w:p>
        </w:tc>
        <w:tc>
          <w:tcPr>
            <w:tcW w:w="4788" w:type="dxa"/>
            <w:shd w:val="clear" w:color="auto" w:fill="auto"/>
          </w:tcPr>
          <w:p w14:paraId="1A439F57" w14:textId="77777777" w:rsidR="00E76D9A" w:rsidRPr="00C75F8B" w:rsidRDefault="00DE7350" w:rsidP="00C75F8B">
            <w:pPr>
              <w:pStyle w:val="Texto"/>
              <w:spacing w:line="296" w:lineRule="exact"/>
              <w:ind w:firstLine="0"/>
              <w:rPr>
                <w:rFonts w:ascii="Verdana" w:hAnsi="Verdana"/>
                <w:sz w:val="16"/>
                <w:szCs w:val="16"/>
                <w:lang w:val="en-US" w:eastAsia="es-MX"/>
              </w:rPr>
            </w:pPr>
            <w:r w:rsidRPr="00C75F8B">
              <w:rPr>
                <w:rFonts w:ascii="Verdana" w:hAnsi="Verdana"/>
                <w:sz w:val="16"/>
                <w:szCs w:val="16"/>
                <w:lang w:val="en-US" w:eastAsia="es-MX"/>
              </w:rPr>
              <w:t xml:space="preserve">(10) The use of the additives indicated in Table 2 of the STM D1655 is permitted, as well as in the Table A.5.4 of the British Ministry of Defense Standard DEF STAN 91-91 Turbine Fuel, Kerosene Type, Jet A-1, in the concentrations and with all the considerations mentioned in said tables.  </w:t>
            </w:r>
          </w:p>
        </w:tc>
      </w:tr>
    </w:tbl>
    <w:p w14:paraId="74737A75" w14:textId="77777777" w:rsidR="00DE7350" w:rsidRPr="00013507" w:rsidRDefault="00DE7350" w:rsidP="00EF5669">
      <w:pPr>
        <w:pStyle w:val="Texto"/>
        <w:ind w:firstLine="0"/>
        <w:jc w:val="center"/>
        <w:rPr>
          <w:rFonts w:ascii="Verdana" w:hAnsi="Verdana"/>
          <w:b/>
          <w:sz w:val="16"/>
          <w:szCs w:val="16"/>
          <w:lang w:val="en-US" w:eastAsia="es-MX"/>
        </w:rPr>
      </w:pPr>
    </w:p>
    <w:p w14:paraId="0D2DDBFC" w14:textId="77777777" w:rsidR="00DE7350" w:rsidRPr="00013507" w:rsidRDefault="00DE7350" w:rsidP="00EF5669">
      <w:pPr>
        <w:pStyle w:val="Texto"/>
        <w:ind w:firstLine="0"/>
        <w:jc w:val="center"/>
        <w:rPr>
          <w:rFonts w:ascii="Verdana" w:hAnsi="Verdana"/>
          <w:b/>
          <w:sz w:val="16"/>
          <w:szCs w:val="16"/>
          <w:lang w:val="en-US" w:eastAsia="es-MX"/>
        </w:rPr>
      </w:pPr>
    </w:p>
    <w:p w14:paraId="335D013A" w14:textId="77777777" w:rsidR="00F40D44" w:rsidRPr="00013507" w:rsidRDefault="00F40D44" w:rsidP="00EF5669">
      <w:pPr>
        <w:pStyle w:val="Texto"/>
        <w:ind w:firstLine="0"/>
        <w:jc w:val="center"/>
        <w:rPr>
          <w:rFonts w:ascii="Verdana" w:hAnsi="Verdana"/>
          <w:b/>
          <w:sz w:val="16"/>
          <w:szCs w:val="16"/>
          <w:lang w:val="en-US"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4F81BD"/>
        <w:tblLayout w:type="fixed"/>
        <w:tblCellMar>
          <w:left w:w="72" w:type="dxa"/>
          <w:right w:w="72" w:type="dxa"/>
        </w:tblCellMar>
        <w:tblLook w:val="04A0" w:firstRow="1" w:lastRow="0" w:firstColumn="1" w:lastColumn="0" w:noHBand="0" w:noVBand="1"/>
      </w:tblPr>
      <w:tblGrid>
        <w:gridCol w:w="1984"/>
        <w:gridCol w:w="1006"/>
        <w:gridCol w:w="2357"/>
        <w:gridCol w:w="1127"/>
        <w:gridCol w:w="1128"/>
        <w:gridCol w:w="1110"/>
      </w:tblGrid>
      <w:tr w:rsidR="00DE7350" w:rsidRPr="00B473A8" w14:paraId="62303C95" w14:textId="77777777" w:rsidTr="00DE7350">
        <w:trPr>
          <w:trHeight w:val="144"/>
          <w:tblHeader/>
        </w:trPr>
        <w:tc>
          <w:tcPr>
            <w:tcW w:w="8712" w:type="dxa"/>
            <w:gridSpan w:val="6"/>
            <w:tcBorders>
              <w:top w:val="nil"/>
              <w:left w:val="nil"/>
              <w:bottom w:val="single" w:sz="4" w:space="0" w:color="auto"/>
              <w:right w:val="nil"/>
            </w:tcBorders>
            <w:shd w:val="clear" w:color="auto" w:fill="auto"/>
            <w:noWrap/>
            <w:vAlign w:val="center"/>
          </w:tcPr>
          <w:p w14:paraId="1204EE22" w14:textId="77777777" w:rsidR="00DE7350" w:rsidRPr="00B473A8" w:rsidRDefault="00DE7350"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hAnsi="Verdana"/>
                <w:b/>
                <w:sz w:val="16"/>
                <w:szCs w:val="16"/>
                <w:lang w:val="es-ES_tradnl" w:eastAsia="es-MX"/>
              </w:rPr>
              <w:t>TABLA 9.- ESPECIFICACIONES DE PETROLÍFEROS DE USO INDUSTRIAL</w:t>
            </w:r>
          </w:p>
        </w:tc>
      </w:tr>
      <w:tr w:rsidR="00140651" w:rsidRPr="00B473A8" w14:paraId="68C8B4B5" w14:textId="77777777" w:rsidTr="00DE7350">
        <w:trPr>
          <w:trHeight w:val="144"/>
          <w:tblHeader/>
        </w:trPr>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F90FCBD"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83CCBF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Unidad</w:t>
            </w:r>
          </w:p>
        </w:tc>
        <w:tc>
          <w:tcPr>
            <w:tcW w:w="235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3F6A369F"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Método de prueba</w:t>
            </w:r>
          </w:p>
        </w:tc>
        <w:tc>
          <w:tcPr>
            <w:tcW w:w="3365" w:type="dxa"/>
            <w:gridSpan w:val="3"/>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8BE54D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Valor límite</w:t>
            </w:r>
          </w:p>
        </w:tc>
      </w:tr>
      <w:tr w:rsidR="00140651" w:rsidRPr="00B473A8" w14:paraId="074F80C8" w14:textId="77777777" w:rsidTr="00DE7350">
        <w:trPr>
          <w:trHeight w:val="144"/>
          <w:tblHeader/>
        </w:trPr>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C97B56"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p>
        </w:tc>
        <w:tc>
          <w:tcPr>
            <w:tcW w:w="1006"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A8D8E8D"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p>
        </w:tc>
        <w:tc>
          <w:tcPr>
            <w:tcW w:w="2357"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13A277E4"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p>
        </w:tc>
        <w:tc>
          <w:tcPr>
            <w:tcW w:w="1127"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ADE0FF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Diésel industrial</w:t>
            </w:r>
          </w:p>
        </w:tc>
        <w:tc>
          <w:tcPr>
            <w:tcW w:w="1128"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416472D"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Gasóleo doméstico</w:t>
            </w:r>
          </w:p>
        </w:tc>
        <w:tc>
          <w:tcPr>
            <w:tcW w:w="1110"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5B54CC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Combustóleo</w:t>
            </w:r>
          </w:p>
        </w:tc>
      </w:tr>
      <w:tr w:rsidR="00140651" w:rsidRPr="00B473A8" w14:paraId="0FEC70F8" w14:textId="77777777" w:rsidTr="00DE7350">
        <w:tblPrEx>
          <w:shd w:val="clear" w:color="auto" w:fill="CED7E7"/>
        </w:tblPrEx>
        <w:trPr>
          <w:trHeight w:val="144"/>
        </w:trPr>
        <w:tc>
          <w:tcPr>
            <w:tcW w:w="1984" w:type="dxa"/>
            <w:tcBorders>
              <w:top w:val="single" w:sz="4" w:space="0" w:color="auto"/>
            </w:tcBorders>
            <w:shd w:val="clear" w:color="auto" w:fill="auto"/>
            <w:tcMar>
              <w:top w:w="80" w:type="dxa"/>
              <w:left w:w="80" w:type="dxa"/>
              <w:bottom w:w="80" w:type="dxa"/>
              <w:right w:w="80" w:type="dxa"/>
            </w:tcMar>
            <w:vAlign w:val="center"/>
          </w:tcPr>
          <w:p w14:paraId="100C3042"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Gravedad específica a 20/4 °C</w:t>
            </w:r>
          </w:p>
        </w:tc>
        <w:tc>
          <w:tcPr>
            <w:tcW w:w="1006" w:type="dxa"/>
            <w:tcBorders>
              <w:top w:val="single" w:sz="4" w:space="0" w:color="auto"/>
            </w:tcBorders>
            <w:shd w:val="clear" w:color="auto" w:fill="auto"/>
            <w:tcMar>
              <w:top w:w="80" w:type="dxa"/>
              <w:left w:w="80" w:type="dxa"/>
              <w:bottom w:w="80" w:type="dxa"/>
              <w:right w:w="80" w:type="dxa"/>
            </w:tcMar>
            <w:vAlign w:val="center"/>
          </w:tcPr>
          <w:p w14:paraId="3EA3FEE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357" w:type="dxa"/>
            <w:tcBorders>
              <w:top w:val="single" w:sz="4" w:space="0" w:color="auto"/>
            </w:tcBorders>
            <w:shd w:val="clear" w:color="auto" w:fill="auto"/>
            <w:tcMar>
              <w:top w:w="80" w:type="dxa"/>
              <w:left w:w="80" w:type="dxa"/>
              <w:bottom w:w="80" w:type="dxa"/>
              <w:right w:w="80" w:type="dxa"/>
            </w:tcMar>
            <w:vAlign w:val="center"/>
          </w:tcPr>
          <w:p w14:paraId="34770D8F"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Densidad, densidad relativa (gravedad específica) o gravedad de petróleo crudo y productos líquidos de petróleo por Método de hidrómetro</w:t>
            </w:r>
          </w:p>
          <w:p w14:paraId="564FE36A"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(ASTM D1298, ASTM D4052)</w:t>
            </w:r>
          </w:p>
        </w:tc>
        <w:tc>
          <w:tcPr>
            <w:tcW w:w="1127" w:type="dxa"/>
            <w:tcBorders>
              <w:top w:val="single" w:sz="4" w:space="0" w:color="auto"/>
            </w:tcBorders>
            <w:shd w:val="clear" w:color="auto" w:fill="auto"/>
            <w:tcMar>
              <w:top w:w="80" w:type="dxa"/>
              <w:left w:w="80" w:type="dxa"/>
              <w:bottom w:w="80" w:type="dxa"/>
              <w:right w:w="80" w:type="dxa"/>
            </w:tcMar>
            <w:vAlign w:val="center"/>
          </w:tcPr>
          <w:p w14:paraId="51D449C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128" w:type="dxa"/>
            <w:tcBorders>
              <w:top w:val="single" w:sz="4" w:space="0" w:color="auto"/>
            </w:tcBorders>
            <w:shd w:val="clear" w:color="auto" w:fill="auto"/>
            <w:tcMar>
              <w:top w:w="80" w:type="dxa"/>
              <w:left w:w="80" w:type="dxa"/>
              <w:bottom w:w="80" w:type="dxa"/>
              <w:right w:w="80" w:type="dxa"/>
            </w:tcMar>
            <w:vAlign w:val="center"/>
          </w:tcPr>
          <w:p w14:paraId="581E2856"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110" w:type="dxa"/>
            <w:tcBorders>
              <w:top w:val="single" w:sz="4" w:space="0" w:color="auto"/>
            </w:tcBorders>
            <w:shd w:val="clear" w:color="auto" w:fill="auto"/>
            <w:tcMar>
              <w:top w:w="80" w:type="dxa"/>
              <w:left w:w="80" w:type="dxa"/>
              <w:bottom w:w="80" w:type="dxa"/>
              <w:right w:w="80" w:type="dxa"/>
            </w:tcMar>
            <w:vAlign w:val="center"/>
          </w:tcPr>
          <w:p w14:paraId="17FE401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140651" w:rsidRPr="00B473A8" w14:paraId="44DBA1B2"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7CB694AF"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inflamación</w:t>
            </w:r>
          </w:p>
        </w:tc>
        <w:tc>
          <w:tcPr>
            <w:tcW w:w="1006" w:type="dxa"/>
            <w:shd w:val="clear" w:color="auto" w:fill="auto"/>
            <w:tcMar>
              <w:top w:w="80" w:type="dxa"/>
              <w:left w:w="80" w:type="dxa"/>
              <w:bottom w:w="80" w:type="dxa"/>
              <w:right w:w="80" w:type="dxa"/>
            </w:tcMar>
            <w:vAlign w:val="center"/>
          </w:tcPr>
          <w:p w14:paraId="0372FF6E"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2357" w:type="dxa"/>
            <w:shd w:val="clear" w:color="auto" w:fill="auto"/>
            <w:tcMar>
              <w:top w:w="80" w:type="dxa"/>
              <w:left w:w="80" w:type="dxa"/>
              <w:bottom w:w="80" w:type="dxa"/>
              <w:right w:w="80" w:type="dxa"/>
            </w:tcMar>
            <w:vAlign w:val="center"/>
          </w:tcPr>
          <w:p w14:paraId="6DBDCA3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inflamación: Prueba Pensky-Martens, de copa cerrada (ASTM D93, ASTM D7094, ASTM D3828)</w:t>
            </w:r>
          </w:p>
        </w:tc>
        <w:tc>
          <w:tcPr>
            <w:tcW w:w="1127" w:type="dxa"/>
            <w:shd w:val="clear" w:color="auto" w:fill="auto"/>
            <w:tcMar>
              <w:top w:w="80" w:type="dxa"/>
              <w:left w:w="80" w:type="dxa"/>
              <w:bottom w:w="80" w:type="dxa"/>
              <w:right w:w="80" w:type="dxa"/>
            </w:tcMar>
            <w:vAlign w:val="center"/>
          </w:tcPr>
          <w:p w14:paraId="2502B296"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45.0 mínimo</w:t>
            </w:r>
          </w:p>
        </w:tc>
        <w:tc>
          <w:tcPr>
            <w:tcW w:w="1128" w:type="dxa"/>
            <w:shd w:val="clear" w:color="auto" w:fill="auto"/>
            <w:tcMar>
              <w:top w:w="80" w:type="dxa"/>
              <w:left w:w="80" w:type="dxa"/>
              <w:bottom w:w="80" w:type="dxa"/>
              <w:right w:w="80" w:type="dxa"/>
            </w:tcMar>
            <w:vAlign w:val="center"/>
          </w:tcPr>
          <w:p w14:paraId="7389F6D6"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45.0 mínimo</w:t>
            </w:r>
          </w:p>
        </w:tc>
        <w:tc>
          <w:tcPr>
            <w:tcW w:w="1110" w:type="dxa"/>
            <w:shd w:val="clear" w:color="auto" w:fill="auto"/>
            <w:tcMar>
              <w:top w:w="80" w:type="dxa"/>
              <w:left w:w="80" w:type="dxa"/>
              <w:bottom w:w="80" w:type="dxa"/>
              <w:right w:w="80" w:type="dxa"/>
            </w:tcMar>
            <w:vAlign w:val="center"/>
          </w:tcPr>
          <w:p w14:paraId="0ECF617D"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60.0 mínimo</w:t>
            </w:r>
          </w:p>
        </w:tc>
      </w:tr>
      <w:tr w:rsidR="00140651" w:rsidRPr="00B473A8" w14:paraId="62CD318D"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38D706BA"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escurrimiento</w:t>
            </w:r>
          </w:p>
        </w:tc>
        <w:tc>
          <w:tcPr>
            <w:tcW w:w="1006" w:type="dxa"/>
            <w:shd w:val="clear" w:color="auto" w:fill="auto"/>
            <w:tcMar>
              <w:top w:w="80" w:type="dxa"/>
              <w:left w:w="80" w:type="dxa"/>
              <w:bottom w:w="80" w:type="dxa"/>
              <w:right w:w="80" w:type="dxa"/>
            </w:tcMar>
            <w:vAlign w:val="center"/>
          </w:tcPr>
          <w:p w14:paraId="2C29D7FA"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2357" w:type="dxa"/>
            <w:shd w:val="clear" w:color="auto" w:fill="auto"/>
            <w:tcMar>
              <w:top w:w="80" w:type="dxa"/>
              <w:left w:w="80" w:type="dxa"/>
              <w:bottom w:w="80" w:type="dxa"/>
              <w:right w:w="80" w:type="dxa"/>
            </w:tcMar>
            <w:vAlign w:val="center"/>
          </w:tcPr>
          <w:p w14:paraId="5C4F5375"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Punto de fluidez de productos.</w:t>
            </w:r>
          </w:p>
          <w:p w14:paraId="6A418DD6"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(ASTM D97)</w:t>
            </w:r>
          </w:p>
        </w:tc>
        <w:tc>
          <w:tcPr>
            <w:tcW w:w="1127" w:type="dxa"/>
            <w:shd w:val="clear" w:color="auto" w:fill="auto"/>
            <w:tcMar>
              <w:top w:w="80" w:type="dxa"/>
              <w:left w:w="80" w:type="dxa"/>
              <w:bottom w:w="80" w:type="dxa"/>
              <w:right w:w="80" w:type="dxa"/>
            </w:tcMar>
            <w:vAlign w:val="center"/>
          </w:tcPr>
          <w:p w14:paraId="6FEB3EE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10 </w:t>
            </w:r>
            <w:r w:rsidR="009138BD">
              <w:rPr>
                <w:rFonts w:ascii="Verdana" w:eastAsia="Arial Unicode MS" w:hAnsi="Verdana"/>
                <w:sz w:val="16"/>
                <w:szCs w:val="16"/>
                <w:u w:color="000000"/>
                <w:bdr w:val="nil"/>
                <w:lang w:val="es-ES_tradnl" w:eastAsia="es-ES_tradnl"/>
              </w:rPr>
              <w:t>máximo</w:t>
            </w:r>
          </w:p>
        </w:tc>
        <w:tc>
          <w:tcPr>
            <w:tcW w:w="1128" w:type="dxa"/>
            <w:shd w:val="clear" w:color="auto" w:fill="auto"/>
            <w:tcMar>
              <w:top w:w="80" w:type="dxa"/>
              <w:left w:w="80" w:type="dxa"/>
              <w:bottom w:w="80" w:type="dxa"/>
              <w:right w:w="80" w:type="dxa"/>
            </w:tcMar>
            <w:vAlign w:val="center"/>
          </w:tcPr>
          <w:p w14:paraId="2ED82C6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10 </w:t>
            </w:r>
            <w:r w:rsidR="009138BD">
              <w:rPr>
                <w:rFonts w:ascii="Verdana" w:eastAsia="Arial Unicode MS" w:hAnsi="Verdana"/>
                <w:sz w:val="16"/>
                <w:szCs w:val="16"/>
                <w:u w:color="000000"/>
                <w:bdr w:val="nil"/>
                <w:lang w:val="es-ES_tradnl" w:eastAsia="es-ES_tradnl"/>
              </w:rPr>
              <w:t>máximo</w:t>
            </w:r>
          </w:p>
        </w:tc>
        <w:tc>
          <w:tcPr>
            <w:tcW w:w="1110" w:type="dxa"/>
            <w:shd w:val="clear" w:color="auto" w:fill="auto"/>
            <w:tcMar>
              <w:top w:w="80" w:type="dxa"/>
              <w:left w:w="80" w:type="dxa"/>
              <w:bottom w:w="80" w:type="dxa"/>
              <w:right w:w="80" w:type="dxa"/>
            </w:tcMar>
            <w:vAlign w:val="center"/>
          </w:tcPr>
          <w:p w14:paraId="362C769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184F3884"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74F2D3BF"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Destilación (90 % destila a)</w:t>
            </w:r>
          </w:p>
        </w:tc>
        <w:tc>
          <w:tcPr>
            <w:tcW w:w="1006" w:type="dxa"/>
            <w:shd w:val="clear" w:color="auto" w:fill="auto"/>
            <w:tcMar>
              <w:top w:w="80" w:type="dxa"/>
              <w:left w:w="80" w:type="dxa"/>
              <w:bottom w:w="80" w:type="dxa"/>
              <w:right w:w="80" w:type="dxa"/>
            </w:tcMar>
            <w:vAlign w:val="center"/>
          </w:tcPr>
          <w:p w14:paraId="22B24B5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2357" w:type="dxa"/>
            <w:shd w:val="clear" w:color="auto" w:fill="auto"/>
            <w:tcMar>
              <w:top w:w="80" w:type="dxa"/>
              <w:left w:w="80" w:type="dxa"/>
              <w:bottom w:w="80" w:type="dxa"/>
              <w:right w:w="80" w:type="dxa"/>
            </w:tcMar>
            <w:vAlign w:val="center"/>
          </w:tcPr>
          <w:p w14:paraId="2CFFF888"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Destilación de productos de petróleo (ASTM D86, ASTM D7344, ASTM D7345)</w:t>
            </w:r>
          </w:p>
        </w:tc>
        <w:tc>
          <w:tcPr>
            <w:tcW w:w="1127" w:type="dxa"/>
            <w:shd w:val="clear" w:color="auto" w:fill="auto"/>
            <w:tcMar>
              <w:top w:w="80" w:type="dxa"/>
              <w:left w:w="80" w:type="dxa"/>
              <w:bottom w:w="80" w:type="dxa"/>
              <w:right w:w="80" w:type="dxa"/>
            </w:tcMar>
            <w:vAlign w:val="center"/>
          </w:tcPr>
          <w:p w14:paraId="72EE4348"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345.0 </w:t>
            </w:r>
            <w:r w:rsidR="009138BD">
              <w:rPr>
                <w:rFonts w:ascii="Verdana" w:eastAsia="Arial Unicode MS" w:hAnsi="Verdana"/>
                <w:sz w:val="16"/>
                <w:szCs w:val="16"/>
                <w:u w:color="000000"/>
                <w:bdr w:val="nil"/>
                <w:lang w:val="es-ES_tradnl" w:eastAsia="es-ES_tradnl"/>
              </w:rPr>
              <w:t>máximo</w:t>
            </w:r>
          </w:p>
        </w:tc>
        <w:tc>
          <w:tcPr>
            <w:tcW w:w="1128" w:type="dxa"/>
            <w:shd w:val="clear" w:color="auto" w:fill="auto"/>
            <w:tcMar>
              <w:top w:w="80" w:type="dxa"/>
              <w:left w:w="80" w:type="dxa"/>
              <w:bottom w:w="80" w:type="dxa"/>
              <w:right w:w="80" w:type="dxa"/>
            </w:tcMar>
            <w:vAlign w:val="center"/>
          </w:tcPr>
          <w:p w14:paraId="3998251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345.0 </w:t>
            </w:r>
            <w:r w:rsidR="009138BD">
              <w:rPr>
                <w:rFonts w:ascii="Verdana" w:eastAsia="Arial Unicode MS" w:hAnsi="Verdana"/>
                <w:sz w:val="16"/>
                <w:szCs w:val="16"/>
                <w:u w:color="000000"/>
                <w:bdr w:val="nil"/>
                <w:lang w:val="es-ES_tradnl" w:eastAsia="es-ES_tradnl"/>
              </w:rPr>
              <w:t>máximo</w:t>
            </w:r>
          </w:p>
        </w:tc>
        <w:tc>
          <w:tcPr>
            <w:tcW w:w="1110" w:type="dxa"/>
            <w:shd w:val="clear" w:color="auto" w:fill="auto"/>
            <w:tcMar>
              <w:top w:w="80" w:type="dxa"/>
              <w:left w:w="80" w:type="dxa"/>
              <w:bottom w:w="80" w:type="dxa"/>
              <w:right w:w="80" w:type="dxa"/>
            </w:tcMar>
            <w:vAlign w:val="center"/>
          </w:tcPr>
          <w:p w14:paraId="1CD451B4"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2A74142B"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3237D66D"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 xml:space="preserve">Viscosidad cinemática </w:t>
            </w:r>
          </w:p>
        </w:tc>
        <w:tc>
          <w:tcPr>
            <w:tcW w:w="1006" w:type="dxa"/>
            <w:shd w:val="clear" w:color="auto" w:fill="auto"/>
            <w:tcMar>
              <w:top w:w="80" w:type="dxa"/>
              <w:left w:w="80" w:type="dxa"/>
              <w:bottom w:w="80" w:type="dxa"/>
              <w:right w:w="80" w:type="dxa"/>
            </w:tcMar>
            <w:vAlign w:val="center"/>
          </w:tcPr>
          <w:p w14:paraId="2329EF76"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cSt</w:t>
            </w:r>
          </w:p>
        </w:tc>
        <w:tc>
          <w:tcPr>
            <w:tcW w:w="2357" w:type="dxa"/>
            <w:shd w:val="clear" w:color="auto" w:fill="auto"/>
            <w:tcMar>
              <w:top w:w="80" w:type="dxa"/>
              <w:left w:w="80" w:type="dxa"/>
              <w:bottom w:w="80" w:type="dxa"/>
              <w:right w:w="80" w:type="dxa"/>
            </w:tcMar>
            <w:vAlign w:val="center"/>
          </w:tcPr>
          <w:p w14:paraId="1AD44FDF"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cinemática de líquidos transparentes y opacos (Cálculo de viscosidad dinámica, ASTM D445, ASTM D88, ASTM D2161)</w:t>
            </w:r>
          </w:p>
        </w:tc>
        <w:tc>
          <w:tcPr>
            <w:tcW w:w="1127" w:type="dxa"/>
            <w:shd w:val="clear" w:color="auto" w:fill="auto"/>
            <w:tcMar>
              <w:top w:w="80" w:type="dxa"/>
              <w:left w:w="80" w:type="dxa"/>
              <w:bottom w:w="80" w:type="dxa"/>
              <w:right w:w="80" w:type="dxa"/>
            </w:tcMar>
            <w:vAlign w:val="center"/>
          </w:tcPr>
          <w:p w14:paraId="5E08D4DC"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1.900 a 4.100 a 40 °C</w:t>
            </w:r>
          </w:p>
        </w:tc>
        <w:tc>
          <w:tcPr>
            <w:tcW w:w="1128" w:type="dxa"/>
            <w:shd w:val="clear" w:color="auto" w:fill="auto"/>
            <w:tcMar>
              <w:top w:w="80" w:type="dxa"/>
              <w:left w:w="80" w:type="dxa"/>
              <w:bottom w:w="80" w:type="dxa"/>
              <w:right w:w="80" w:type="dxa"/>
            </w:tcMar>
            <w:vAlign w:val="center"/>
          </w:tcPr>
          <w:p w14:paraId="13DAD444"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1.900 a 4.100 a 40 °C</w:t>
            </w:r>
          </w:p>
        </w:tc>
        <w:tc>
          <w:tcPr>
            <w:tcW w:w="1110" w:type="dxa"/>
            <w:shd w:val="clear" w:color="auto" w:fill="auto"/>
            <w:tcMar>
              <w:top w:w="80" w:type="dxa"/>
              <w:left w:w="80" w:type="dxa"/>
              <w:bottom w:w="80" w:type="dxa"/>
              <w:right w:w="80" w:type="dxa"/>
            </w:tcMar>
            <w:vAlign w:val="center"/>
          </w:tcPr>
          <w:p w14:paraId="4D0DEE1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150.0 a 1166 a 50 °C</w:t>
            </w:r>
          </w:p>
        </w:tc>
      </w:tr>
      <w:tr w:rsidR="00140651" w:rsidRPr="00B473A8" w14:paraId="00E3A745"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42367C5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w:t>
            </w:r>
            <w:r w:rsidRPr="00B473A8">
              <w:rPr>
                <w:rFonts w:ascii="Verdana" w:eastAsia="Arial Unicode MS" w:hAnsi="Verdana"/>
                <w:sz w:val="16"/>
                <w:szCs w:val="16"/>
                <w:u w:color="000000"/>
                <w:bdr w:val="nil"/>
                <w:vertAlign w:val="superscript"/>
                <w:lang w:val="es-ES_tradnl" w:eastAsia="es-ES_tradnl"/>
              </w:rPr>
              <w:t>(2)</w:t>
            </w:r>
            <w:r w:rsidRPr="00B473A8">
              <w:rPr>
                <w:rFonts w:ascii="Verdana" w:eastAsia="Arial Unicode MS" w:hAnsi="Verdana"/>
                <w:position w:val="16"/>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 xml:space="preserve">  </w:t>
            </w:r>
          </w:p>
        </w:tc>
        <w:tc>
          <w:tcPr>
            <w:tcW w:w="1006" w:type="dxa"/>
            <w:shd w:val="clear" w:color="auto" w:fill="auto"/>
            <w:tcMar>
              <w:top w:w="80" w:type="dxa"/>
              <w:left w:w="80" w:type="dxa"/>
              <w:bottom w:w="80" w:type="dxa"/>
              <w:right w:w="80" w:type="dxa"/>
            </w:tcMar>
            <w:vAlign w:val="center"/>
          </w:tcPr>
          <w:p w14:paraId="3F4D7484"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2357" w:type="dxa"/>
            <w:shd w:val="clear" w:color="auto" w:fill="auto"/>
            <w:tcMar>
              <w:top w:w="80" w:type="dxa"/>
              <w:left w:w="80" w:type="dxa"/>
              <w:bottom w:w="80" w:type="dxa"/>
              <w:right w:w="80" w:type="dxa"/>
            </w:tcMar>
            <w:vAlign w:val="center"/>
          </w:tcPr>
          <w:p w14:paraId="197BD468"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en product</w:t>
            </w:r>
            <w:r w:rsidR="006065E9" w:rsidRPr="00B473A8">
              <w:rPr>
                <w:rFonts w:ascii="Verdana" w:eastAsia="Arial Unicode MS" w:hAnsi="Verdana"/>
                <w:sz w:val="16"/>
                <w:szCs w:val="16"/>
                <w:u w:color="000000"/>
                <w:bdr w:val="nil"/>
                <w:lang w:val="es-ES_tradnl" w:eastAsia="es-ES_tradnl"/>
              </w:rPr>
              <w:t>os de petróleo por espectroscopi</w:t>
            </w:r>
            <w:r w:rsidRPr="00B473A8">
              <w:rPr>
                <w:rFonts w:ascii="Verdana" w:eastAsia="Arial Unicode MS" w:hAnsi="Verdana"/>
                <w:sz w:val="16"/>
                <w:szCs w:val="16"/>
                <w:u w:color="000000"/>
                <w:bdr w:val="nil"/>
                <w:lang w:val="es-ES_tradnl" w:eastAsia="es-ES_tradnl"/>
              </w:rPr>
              <w:t>a de fluorescencia de rayos X por dispersión de energía (ASTM D4294)</w:t>
            </w:r>
          </w:p>
          <w:p w14:paraId="3E905533"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azufre total en hidrocarburos ligeros.</w:t>
            </w:r>
          </w:p>
          <w:p w14:paraId="422160F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(ASTM D5453, ASTM D7220, ASTM D2622, ASTM D7039)</w:t>
            </w:r>
          </w:p>
        </w:tc>
        <w:tc>
          <w:tcPr>
            <w:tcW w:w="1127" w:type="dxa"/>
            <w:shd w:val="clear" w:color="auto" w:fill="auto"/>
            <w:tcMar>
              <w:top w:w="80" w:type="dxa"/>
              <w:left w:w="80" w:type="dxa"/>
              <w:bottom w:w="80" w:type="dxa"/>
              <w:right w:w="80" w:type="dxa"/>
            </w:tcMar>
            <w:vAlign w:val="center"/>
          </w:tcPr>
          <w:p w14:paraId="1590C81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0.5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lang w:val="es-ES_tradnl" w:eastAsia="es-ES_tradnl"/>
              </w:rPr>
              <w:t xml:space="preserve">     0.05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vertAlign w:val="superscript"/>
                <w:lang w:val="es-ES_tradnl" w:eastAsia="es-ES_tradnl"/>
              </w:rPr>
              <w:t>(1)</w:t>
            </w:r>
          </w:p>
        </w:tc>
        <w:tc>
          <w:tcPr>
            <w:tcW w:w="1128" w:type="dxa"/>
            <w:shd w:val="clear" w:color="auto" w:fill="auto"/>
            <w:tcMar>
              <w:top w:w="80" w:type="dxa"/>
              <w:left w:w="80" w:type="dxa"/>
              <w:bottom w:w="80" w:type="dxa"/>
              <w:right w:w="80" w:type="dxa"/>
            </w:tcMar>
            <w:vAlign w:val="center"/>
          </w:tcPr>
          <w:p w14:paraId="6E59836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lang w:val="es-ES_tradnl" w:eastAsia="es-ES_tradnl"/>
              </w:rPr>
              <w:t xml:space="preserve">     0.05 </w:t>
            </w:r>
            <w:r w:rsidR="009138BD">
              <w:rPr>
                <w:rFonts w:ascii="Verdana" w:eastAsia="Arial Unicode MS" w:hAnsi="Verdana"/>
                <w:sz w:val="16"/>
                <w:szCs w:val="16"/>
                <w:u w:color="000000"/>
                <w:bdr w:val="nil"/>
                <w:lang w:val="es-ES_tradnl" w:eastAsia="es-ES_tradnl"/>
              </w:rPr>
              <w:t>máximo</w:t>
            </w:r>
            <w:r w:rsidRPr="00B473A8">
              <w:rPr>
                <w:rFonts w:ascii="Verdana" w:eastAsia="Arial Unicode MS" w:hAnsi="Verdana"/>
                <w:sz w:val="16"/>
                <w:szCs w:val="16"/>
                <w:u w:color="000000"/>
                <w:bdr w:val="nil"/>
                <w:vertAlign w:val="superscript"/>
                <w:lang w:val="es-ES_tradnl" w:eastAsia="es-ES_tradnl"/>
              </w:rPr>
              <w:t>(1)</w:t>
            </w:r>
          </w:p>
        </w:tc>
        <w:tc>
          <w:tcPr>
            <w:tcW w:w="1110" w:type="dxa"/>
            <w:shd w:val="clear" w:color="auto" w:fill="auto"/>
            <w:tcMar>
              <w:top w:w="80" w:type="dxa"/>
              <w:left w:w="80" w:type="dxa"/>
              <w:bottom w:w="80" w:type="dxa"/>
              <w:right w:w="80" w:type="dxa"/>
            </w:tcMar>
            <w:vAlign w:val="center"/>
          </w:tcPr>
          <w:p w14:paraId="7B121CB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4.4 </w:t>
            </w:r>
            <w:r w:rsidR="009138BD">
              <w:rPr>
                <w:rFonts w:ascii="Verdana" w:eastAsia="Arial Unicode MS" w:hAnsi="Verdana"/>
                <w:sz w:val="16"/>
                <w:szCs w:val="16"/>
                <w:u w:color="000000"/>
                <w:bdr w:val="nil"/>
                <w:lang w:val="es-ES_tradnl" w:eastAsia="es-ES_tradnl"/>
              </w:rPr>
              <w:t>máximo</w:t>
            </w:r>
          </w:p>
        </w:tc>
      </w:tr>
      <w:tr w:rsidR="00140651" w:rsidRPr="00B473A8" w14:paraId="1039C636"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3894A402"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Nitrógeno</w:t>
            </w:r>
          </w:p>
        </w:tc>
        <w:tc>
          <w:tcPr>
            <w:tcW w:w="1006" w:type="dxa"/>
            <w:shd w:val="clear" w:color="auto" w:fill="auto"/>
            <w:tcMar>
              <w:top w:w="80" w:type="dxa"/>
              <w:left w:w="80" w:type="dxa"/>
              <w:bottom w:w="80" w:type="dxa"/>
              <w:right w:w="80" w:type="dxa"/>
            </w:tcMar>
            <w:vAlign w:val="center"/>
          </w:tcPr>
          <w:p w14:paraId="3964C56F"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ppm peso</w:t>
            </w:r>
          </w:p>
        </w:tc>
        <w:tc>
          <w:tcPr>
            <w:tcW w:w="2357" w:type="dxa"/>
            <w:shd w:val="clear" w:color="auto" w:fill="auto"/>
            <w:tcMar>
              <w:top w:w="80" w:type="dxa"/>
              <w:left w:w="80" w:type="dxa"/>
              <w:bottom w:w="80" w:type="dxa"/>
              <w:right w:w="80" w:type="dxa"/>
            </w:tcMar>
            <w:vAlign w:val="center"/>
          </w:tcPr>
          <w:p w14:paraId="69F6F70F"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Nitrógeno total en aceites lubricantes y en combustibles líquidos (ASTM D3228)</w:t>
            </w:r>
          </w:p>
        </w:tc>
        <w:tc>
          <w:tcPr>
            <w:tcW w:w="1127" w:type="dxa"/>
            <w:shd w:val="clear" w:color="auto" w:fill="auto"/>
            <w:tcMar>
              <w:top w:w="80" w:type="dxa"/>
              <w:left w:w="80" w:type="dxa"/>
              <w:bottom w:w="80" w:type="dxa"/>
              <w:right w:w="80" w:type="dxa"/>
            </w:tcMar>
            <w:vAlign w:val="center"/>
          </w:tcPr>
          <w:p w14:paraId="4270DC15"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28" w:type="dxa"/>
            <w:shd w:val="clear" w:color="auto" w:fill="auto"/>
            <w:tcMar>
              <w:top w:w="80" w:type="dxa"/>
              <w:left w:w="80" w:type="dxa"/>
              <w:bottom w:w="80" w:type="dxa"/>
              <w:right w:w="80" w:type="dxa"/>
            </w:tcMar>
            <w:vAlign w:val="center"/>
          </w:tcPr>
          <w:p w14:paraId="7EB7DF1A"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10" w:type="dxa"/>
            <w:shd w:val="clear" w:color="auto" w:fill="auto"/>
            <w:tcMar>
              <w:top w:w="80" w:type="dxa"/>
              <w:left w:w="80" w:type="dxa"/>
              <w:bottom w:w="80" w:type="dxa"/>
              <w:right w:w="80" w:type="dxa"/>
            </w:tcMar>
            <w:vAlign w:val="center"/>
          </w:tcPr>
          <w:p w14:paraId="6EF6E19A"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140651" w:rsidRPr="00B473A8" w14:paraId="5B5D30E7"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1375C370"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Vanadio y níquel</w:t>
            </w:r>
          </w:p>
        </w:tc>
        <w:tc>
          <w:tcPr>
            <w:tcW w:w="1006" w:type="dxa"/>
            <w:shd w:val="clear" w:color="auto" w:fill="auto"/>
            <w:tcMar>
              <w:top w:w="80" w:type="dxa"/>
              <w:left w:w="80" w:type="dxa"/>
              <w:bottom w:w="80" w:type="dxa"/>
              <w:right w:w="80" w:type="dxa"/>
            </w:tcMar>
            <w:vAlign w:val="center"/>
          </w:tcPr>
          <w:p w14:paraId="27D74D8C"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mg/kg</w:t>
            </w:r>
          </w:p>
        </w:tc>
        <w:tc>
          <w:tcPr>
            <w:tcW w:w="2357" w:type="dxa"/>
            <w:shd w:val="clear" w:color="auto" w:fill="auto"/>
            <w:tcMar>
              <w:top w:w="80" w:type="dxa"/>
              <w:left w:w="80" w:type="dxa"/>
              <w:bottom w:w="80" w:type="dxa"/>
              <w:right w:w="80" w:type="dxa"/>
            </w:tcMar>
            <w:vAlign w:val="center"/>
          </w:tcPr>
          <w:p w14:paraId="09C6ADA2"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níquel y vanadio en petróleos crudos y combustibles residuales por espectrometría de absorción atómica con detector de flama (ASTM D5863)</w:t>
            </w:r>
          </w:p>
        </w:tc>
        <w:tc>
          <w:tcPr>
            <w:tcW w:w="1127" w:type="dxa"/>
            <w:shd w:val="clear" w:color="auto" w:fill="auto"/>
            <w:tcMar>
              <w:top w:w="80" w:type="dxa"/>
              <w:left w:w="80" w:type="dxa"/>
              <w:bottom w:w="80" w:type="dxa"/>
              <w:right w:w="80" w:type="dxa"/>
            </w:tcMar>
            <w:vAlign w:val="center"/>
          </w:tcPr>
          <w:p w14:paraId="25FFD50D"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28" w:type="dxa"/>
            <w:shd w:val="clear" w:color="auto" w:fill="auto"/>
            <w:tcMar>
              <w:top w:w="80" w:type="dxa"/>
              <w:left w:w="80" w:type="dxa"/>
              <w:bottom w:w="80" w:type="dxa"/>
              <w:right w:w="80" w:type="dxa"/>
            </w:tcMar>
            <w:vAlign w:val="center"/>
          </w:tcPr>
          <w:p w14:paraId="629D2C36"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10" w:type="dxa"/>
            <w:shd w:val="clear" w:color="auto" w:fill="auto"/>
            <w:tcMar>
              <w:top w:w="80" w:type="dxa"/>
              <w:left w:w="80" w:type="dxa"/>
              <w:bottom w:w="80" w:type="dxa"/>
              <w:right w:w="80" w:type="dxa"/>
            </w:tcMar>
            <w:vAlign w:val="center"/>
          </w:tcPr>
          <w:p w14:paraId="42B60150" w14:textId="77777777" w:rsidR="00140651" w:rsidRPr="00B473A8" w:rsidRDefault="00140651"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140651" w:rsidRPr="00B473A8" w14:paraId="53A6B36F"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2129FBC4" w14:textId="77777777" w:rsidR="00140651" w:rsidRPr="00B473A8" w:rsidRDefault="00CD1999"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Pr>
                <w:rFonts w:ascii="Verdana" w:eastAsia="Arial Unicode MS" w:hAnsi="Verdana"/>
                <w:sz w:val="16"/>
                <w:szCs w:val="16"/>
                <w:u w:color="000000"/>
                <w:bdr w:val="nil"/>
                <w:lang w:val="es-ES_tradnl" w:eastAsia="es-ES_tradnl"/>
              </w:rPr>
              <w:t>Heat of combustion</w:t>
            </w:r>
          </w:p>
        </w:tc>
        <w:tc>
          <w:tcPr>
            <w:tcW w:w="1006" w:type="dxa"/>
            <w:shd w:val="clear" w:color="auto" w:fill="auto"/>
            <w:tcMar>
              <w:top w:w="80" w:type="dxa"/>
              <w:left w:w="80" w:type="dxa"/>
              <w:bottom w:w="80" w:type="dxa"/>
              <w:right w:w="80" w:type="dxa"/>
            </w:tcMar>
            <w:vAlign w:val="center"/>
          </w:tcPr>
          <w:p w14:paraId="62AC4C9E"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MJ/kg</w:t>
            </w:r>
          </w:p>
        </w:tc>
        <w:tc>
          <w:tcPr>
            <w:tcW w:w="2357" w:type="dxa"/>
            <w:shd w:val="clear" w:color="auto" w:fill="auto"/>
            <w:tcMar>
              <w:top w:w="80" w:type="dxa"/>
              <w:left w:w="80" w:type="dxa"/>
              <w:bottom w:w="80" w:type="dxa"/>
              <w:right w:w="80" w:type="dxa"/>
            </w:tcMar>
            <w:vAlign w:val="center"/>
          </w:tcPr>
          <w:p w14:paraId="07042F0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Estimación de calor neto y bruto de combustión de combustibles diésel y para quemadores (ASTM D4868, ASTM D4809).</w:t>
            </w:r>
          </w:p>
        </w:tc>
        <w:tc>
          <w:tcPr>
            <w:tcW w:w="1127" w:type="dxa"/>
            <w:shd w:val="clear" w:color="auto" w:fill="auto"/>
            <w:tcMar>
              <w:top w:w="80" w:type="dxa"/>
              <w:left w:w="80" w:type="dxa"/>
              <w:bottom w:w="80" w:type="dxa"/>
              <w:right w:w="80" w:type="dxa"/>
            </w:tcMar>
            <w:vAlign w:val="center"/>
          </w:tcPr>
          <w:p w14:paraId="468BF887"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28" w:type="dxa"/>
            <w:shd w:val="clear" w:color="auto" w:fill="auto"/>
            <w:tcMar>
              <w:top w:w="80" w:type="dxa"/>
              <w:left w:w="80" w:type="dxa"/>
              <w:bottom w:w="80" w:type="dxa"/>
              <w:right w:w="80" w:type="dxa"/>
            </w:tcMar>
            <w:vAlign w:val="center"/>
          </w:tcPr>
          <w:p w14:paraId="02CA319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10" w:type="dxa"/>
            <w:shd w:val="clear" w:color="auto" w:fill="auto"/>
            <w:tcMar>
              <w:top w:w="80" w:type="dxa"/>
              <w:left w:w="80" w:type="dxa"/>
              <w:bottom w:w="80" w:type="dxa"/>
              <w:right w:w="80" w:type="dxa"/>
            </w:tcMar>
            <w:vAlign w:val="center"/>
          </w:tcPr>
          <w:p w14:paraId="21DDC3A1"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40 mínimo</w:t>
            </w:r>
          </w:p>
        </w:tc>
      </w:tr>
      <w:tr w:rsidR="00140651" w:rsidRPr="00B473A8" w14:paraId="6BAC3065"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3D3E7FC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Asfaltenos (Insolubles en nC</w:t>
            </w:r>
            <w:r w:rsidRPr="00B473A8">
              <w:rPr>
                <w:rFonts w:ascii="Verdana" w:eastAsia="Arial Unicode MS" w:hAnsi="Verdana"/>
                <w:position w:val="-2"/>
                <w:sz w:val="16"/>
                <w:szCs w:val="16"/>
                <w:u w:color="000000"/>
                <w:bdr w:val="nil"/>
                <w:lang w:val="es-ES_tradnl" w:eastAsia="es-ES_tradnl"/>
              </w:rPr>
              <w:t>7</w:t>
            </w:r>
            <w:r w:rsidRPr="00B473A8">
              <w:rPr>
                <w:rFonts w:ascii="Verdana" w:eastAsia="Arial Unicode MS" w:hAnsi="Verdana"/>
                <w:sz w:val="16"/>
                <w:szCs w:val="16"/>
                <w:u w:color="000000"/>
                <w:bdr w:val="nil"/>
                <w:lang w:val="es-ES_tradnl" w:eastAsia="es-ES_tradnl"/>
              </w:rPr>
              <w:t>)</w:t>
            </w:r>
          </w:p>
        </w:tc>
        <w:tc>
          <w:tcPr>
            <w:tcW w:w="1006" w:type="dxa"/>
            <w:shd w:val="clear" w:color="auto" w:fill="auto"/>
            <w:tcMar>
              <w:top w:w="80" w:type="dxa"/>
              <w:left w:w="80" w:type="dxa"/>
              <w:bottom w:w="80" w:type="dxa"/>
              <w:right w:w="80" w:type="dxa"/>
            </w:tcMar>
            <w:vAlign w:val="center"/>
          </w:tcPr>
          <w:p w14:paraId="21B959C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2357" w:type="dxa"/>
            <w:shd w:val="clear" w:color="auto" w:fill="auto"/>
            <w:tcMar>
              <w:top w:w="80" w:type="dxa"/>
              <w:left w:w="80" w:type="dxa"/>
              <w:bottom w:w="80" w:type="dxa"/>
              <w:right w:w="80" w:type="dxa"/>
            </w:tcMar>
            <w:vAlign w:val="center"/>
          </w:tcPr>
          <w:p w14:paraId="5EB4EDC5"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Determinación de insolubles en </w:t>
            </w:r>
            <w:r w:rsidR="009369F4"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n-heptano (ASTM D3279)</w:t>
            </w:r>
          </w:p>
        </w:tc>
        <w:tc>
          <w:tcPr>
            <w:tcW w:w="1127" w:type="dxa"/>
            <w:shd w:val="clear" w:color="auto" w:fill="auto"/>
            <w:tcMar>
              <w:top w:w="80" w:type="dxa"/>
              <w:left w:w="80" w:type="dxa"/>
              <w:bottom w:w="80" w:type="dxa"/>
              <w:right w:w="80" w:type="dxa"/>
            </w:tcMar>
            <w:vAlign w:val="center"/>
          </w:tcPr>
          <w:p w14:paraId="5E12824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28" w:type="dxa"/>
            <w:shd w:val="clear" w:color="auto" w:fill="auto"/>
            <w:tcMar>
              <w:top w:w="80" w:type="dxa"/>
              <w:left w:w="80" w:type="dxa"/>
              <w:bottom w:w="80" w:type="dxa"/>
              <w:right w:w="80" w:type="dxa"/>
            </w:tcMar>
            <w:vAlign w:val="center"/>
          </w:tcPr>
          <w:p w14:paraId="071D6E63"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10" w:type="dxa"/>
            <w:shd w:val="clear" w:color="auto" w:fill="auto"/>
            <w:tcMar>
              <w:top w:w="80" w:type="dxa"/>
              <w:left w:w="80" w:type="dxa"/>
              <w:bottom w:w="80" w:type="dxa"/>
              <w:right w:w="80" w:type="dxa"/>
            </w:tcMar>
            <w:vAlign w:val="center"/>
          </w:tcPr>
          <w:p w14:paraId="0F20781A"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140651" w:rsidRPr="00B473A8" w14:paraId="4F218D36"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47C98050"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Color</w:t>
            </w:r>
          </w:p>
        </w:tc>
        <w:tc>
          <w:tcPr>
            <w:tcW w:w="1006" w:type="dxa"/>
            <w:shd w:val="clear" w:color="auto" w:fill="auto"/>
            <w:tcMar>
              <w:top w:w="80" w:type="dxa"/>
              <w:left w:w="80" w:type="dxa"/>
              <w:bottom w:w="80" w:type="dxa"/>
              <w:right w:w="80" w:type="dxa"/>
            </w:tcMar>
            <w:vAlign w:val="center"/>
          </w:tcPr>
          <w:p w14:paraId="184C4D04"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357" w:type="dxa"/>
            <w:shd w:val="clear" w:color="auto" w:fill="auto"/>
            <w:tcMar>
              <w:top w:w="80" w:type="dxa"/>
              <w:left w:w="80" w:type="dxa"/>
              <w:bottom w:w="80" w:type="dxa"/>
              <w:right w:w="80" w:type="dxa"/>
            </w:tcMar>
            <w:vAlign w:val="center"/>
          </w:tcPr>
          <w:p w14:paraId="42333EA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Color de productos de petróleo (ASTM D1500)</w:t>
            </w:r>
          </w:p>
        </w:tc>
        <w:tc>
          <w:tcPr>
            <w:tcW w:w="1127" w:type="dxa"/>
            <w:shd w:val="clear" w:color="auto" w:fill="auto"/>
            <w:tcMar>
              <w:top w:w="80" w:type="dxa"/>
              <w:left w:w="80" w:type="dxa"/>
              <w:bottom w:w="80" w:type="dxa"/>
              <w:right w:w="80" w:type="dxa"/>
            </w:tcMar>
            <w:vAlign w:val="center"/>
          </w:tcPr>
          <w:p w14:paraId="42F7B9AD"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28" w:type="dxa"/>
            <w:shd w:val="clear" w:color="auto" w:fill="auto"/>
            <w:tcMar>
              <w:top w:w="80" w:type="dxa"/>
              <w:left w:w="80" w:type="dxa"/>
              <w:bottom w:w="80" w:type="dxa"/>
              <w:right w:w="80" w:type="dxa"/>
            </w:tcMar>
            <w:vAlign w:val="center"/>
          </w:tcPr>
          <w:p w14:paraId="349B0B5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Morado</w:t>
            </w:r>
          </w:p>
        </w:tc>
        <w:tc>
          <w:tcPr>
            <w:tcW w:w="1110" w:type="dxa"/>
            <w:shd w:val="clear" w:color="auto" w:fill="auto"/>
            <w:tcMar>
              <w:top w:w="80" w:type="dxa"/>
              <w:left w:w="80" w:type="dxa"/>
              <w:bottom w:w="80" w:type="dxa"/>
              <w:right w:w="80" w:type="dxa"/>
            </w:tcMar>
            <w:vAlign w:val="center"/>
          </w:tcPr>
          <w:p w14:paraId="3B0F2595"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4E884062" w14:textId="77777777" w:rsidTr="00DE7350">
        <w:tblPrEx>
          <w:shd w:val="clear" w:color="auto" w:fill="CED7E7"/>
        </w:tblPrEx>
        <w:trPr>
          <w:trHeight w:val="144"/>
        </w:trPr>
        <w:tc>
          <w:tcPr>
            <w:tcW w:w="1984" w:type="dxa"/>
            <w:shd w:val="clear" w:color="auto" w:fill="auto"/>
            <w:tcMar>
              <w:top w:w="80" w:type="dxa"/>
              <w:left w:w="80" w:type="dxa"/>
              <w:bottom w:w="80" w:type="dxa"/>
              <w:right w:w="80" w:type="dxa"/>
            </w:tcMar>
            <w:vAlign w:val="center"/>
          </w:tcPr>
          <w:p w14:paraId="5533206A"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Agua y Sedimento</w:t>
            </w:r>
          </w:p>
        </w:tc>
        <w:tc>
          <w:tcPr>
            <w:tcW w:w="1006" w:type="dxa"/>
            <w:shd w:val="clear" w:color="auto" w:fill="auto"/>
            <w:tcMar>
              <w:top w:w="80" w:type="dxa"/>
              <w:left w:w="80" w:type="dxa"/>
              <w:bottom w:w="80" w:type="dxa"/>
              <w:right w:w="80" w:type="dxa"/>
            </w:tcMar>
            <w:vAlign w:val="center"/>
          </w:tcPr>
          <w:p w14:paraId="256F6D82"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2357" w:type="dxa"/>
            <w:shd w:val="clear" w:color="auto" w:fill="auto"/>
            <w:tcMar>
              <w:top w:w="80" w:type="dxa"/>
              <w:left w:w="80" w:type="dxa"/>
              <w:bottom w:w="80" w:type="dxa"/>
              <w:right w:w="80" w:type="dxa"/>
            </w:tcMar>
            <w:vAlign w:val="center"/>
          </w:tcPr>
          <w:p w14:paraId="3EC8D663"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Agua y sedimentos en combustibles de destilación media por centrifugado</w:t>
            </w:r>
          </w:p>
          <w:p w14:paraId="39D57CB7"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(ASTM D2709, ASTM D1796)</w:t>
            </w:r>
          </w:p>
        </w:tc>
        <w:tc>
          <w:tcPr>
            <w:tcW w:w="1127" w:type="dxa"/>
            <w:shd w:val="clear" w:color="auto" w:fill="auto"/>
            <w:tcMar>
              <w:top w:w="80" w:type="dxa"/>
              <w:left w:w="80" w:type="dxa"/>
              <w:bottom w:w="80" w:type="dxa"/>
              <w:right w:w="80" w:type="dxa"/>
            </w:tcMar>
            <w:vAlign w:val="center"/>
          </w:tcPr>
          <w:p w14:paraId="4E1E4FC5"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p>
        </w:tc>
        <w:tc>
          <w:tcPr>
            <w:tcW w:w="1128" w:type="dxa"/>
            <w:shd w:val="clear" w:color="auto" w:fill="auto"/>
            <w:tcMar>
              <w:top w:w="80" w:type="dxa"/>
              <w:left w:w="80" w:type="dxa"/>
              <w:bottom w:w="80" w:type="dxa"/>
              <w:right w:w="80" w:type="dxa"/>
            </w:tcMar>
            <w:vAlign w:val="center"/>
          </w:tcPr>
          <w:p w14:paraId="7BE729DB"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p>
        </w:tc>
        <w:tc>
          <w:tcPr>
            <w:tcW w:w="1110" w:type="dxa"/>
            <w:shd w:val="clear" w:color="auto" w:fill="auto"/>
            <w:tcMar>
              <w:top w:w="80" w:type="dxa"/>
              <w:left w:w="80" w:type="dxa"/>
              <w:bottom w:w="80" w:type="dxa"/>
              <w:right w:w="80" w:type="dxa"/>
            </w:tcMar>
            <w:vAlign w:val="center"/>
          </w:tcPr>
          <w:p w14:paraId="6E3DA8F9" w14:textId="77777777" w:rsidR="00140651" w:rsidRPr="00B473A8" w:rsidRDefault="00140651" w:rsidP="00AC04B7">
            <w:pPr>
              <w:pStyle w:val="Texto"/>
              <w:pBdr>
                <w:top w:val="nil"/>
                <w:left w:val="nil"/>
                <w:bottom w:val="nil"/>
                <w:right w:val="nil"/>
                <w:between w:val="nil"/>
                <w:bar w:val="nil"/>
              </w:pBdr>
              <w:spacing w:before="20" w:after="2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bl>
    <w:p w14:paraId="5C1AC70B" w14:textId="77777777" w:rsidR="00140651" w:rsidRDefault="00140651" w:rsidP="00DE7350">
      <w:pPr>
        <w:pStyle w:val="Texto"/>
        <w:ind w:firstLine="0"/>
        <w:rPr>
          <w:rFonts w:ascii="Verdana" w:hAnsi="Verdana"/>
          <w:sz w:val="16"/>
          <w:szCs w:val="16"/>
          <w:lang w:val="es-ES_tradnl" w:eastAsia="es-MX"/>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4F81BD"/>
        <w:tblLayout w:type="fixed"/>
        <w:tblCellMar>
          <w:left w:w="72" w:type="dxa"/>
          <w:right w:w="72" w:type="dxa"/>
        </w:tblCellMar>
        <w:tblLook w:val="04A0" w:firstRow="1" w:lastRow="0" w:firstColumn="1" w:lastColumn="0" w:noHBand="0" w:noVBand="1"/>
      </w:tblPr>
      <w:tblGrid>
        <w:gridCol w:w="1986"/>
        <w:gridCol w:w="1006"/>
        <w:gridCol w:w="2358"/>
        <w:gridCol w:w="1127"/>
        <w:gridCol w:w="1128"/>
        <w:gridCol w:w="1110"/>
      </w:tblGrid>
      <w:tr w:rsidR="00DE7350" w:rsidRPr="0069551E" w14:paraId="2516E719" w14:textId="77777777" w:rsidTr="00DE7350">
        <w:trPr>
          <w:trHeight w:val="144"/>
          <w:tblHeader/>
        </w:trPr>
        <w:tc>
          <w:tcPr>
            <w:tcW w:w="8712" w:type="dxa"/>
            <w:gridSpan w:val="6"/>
            <w:tcBorders>
              <w:top w:val="nil"/>
              <w:left w:val="nil"/>
              <w:bottom w:val="single" w:sz="4" w:space="0" w:color="auto"/>
              <w:right w:val="nil"/>
            </w:tcBorders>
            <w:shd w:val="clear" w:color="auto" w:fill="auto"/>
            <w:noWrap/>
            <w:vAlign w:val="center"/>
            <w:hideMark/>
          </w:tcPr>
          <w:p w14:paraId="0A52C9DD"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hAnsi="Verdana" w:cs="Arial"/>
                <w:b/>
                <w:sz w:val="16"/>
                <w:szCs w:val="16"/>
                <w:lang w:val="en-US" w:eastAsia="es-MX"/>
              </w:rPr>
              <w:lastRenderedPageBreak/>
              <w:t>TABLE 9.- SPECIFICATIONS OF PETROLEUM PRODUCTS FOR INDUSTRIAL USE</w:t>
            </w:r>
          </w:p>
        </w:tc>
      </w:tr>
      <w:tr w:rsidR="00DE7350" w:rsidRPr="00DE7350" w14:paraId="0A1D5F08" w14:textId="77777777" w:rsidTr="00DE7350">
        <w:trPr>
          <w:trHeight w:val="144"/>
          <w:tblHeader/>
        </w:trPr>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C6C51"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Property</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3C44F25"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Unit </w:t>
            </w:r>
          </w:p>
        </w:tc>
        <w:tc>
          <w:tcPr>
            <w:tcW w:w="2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D11AF"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Test method </w:t>
            </w:r>
          </w:p>
        </w:tc>
        <w:tc>
          <w:tcPr>
            <w:tcW w:w="336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3C5F36"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Limit value</w:t>
            </w:r>
          </w:p>
        </w:tc>
      </w:tr>
      <w:tr w:rsidR="00DE7350" w:rsidRPr="00DE7350" w14:paraId="67E04666" w14:textId="77777777" w:rsidTr="00DE7350">
        <w:trPr>
          <w:trHeight w:val="144"/>
          <w:tblHeader/>
        </w:trPr>
        <w:tc>
          <w:tcPr>
            <w:tcW w:w="8712"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23D3632A" w14:textId="77777777" w:rsidR="00DE7350" w:rsidRPr="000D281D" w:rsidRDefault="00DE7350" w:rsidP="00DE7350">
            <w:pPr>
              <w:rPr>
                <w:rFonts w:ascii="Verdana" w:eastAsia="Arial Unicode MS" w:hAnsi="Verdana" w:cs="Arial"/>
                <w:b/>
                <w:sz w:val="16"/>
                <w:szCs w:val="16"/>
                <w:bdr w:val="none" w:sz="0" w:space="0" w:color="auto" w:frame="1"/>
                <w:lang w:val="en-US" w:eastAsia="es-ES_tradnl"/>
              </w:rPr>
            </w:pPr>
          </w:p>
        </w:tc>
        <w:tc>
          <w:tcPr>
            <w:tcW w:w="1006"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7F901101" w14:textId="77777777" w:rsidR="00DE7350" w:rsidRPr="000D281D" w:rsidRDefault="00DE7350" w:rsidP="00DE7350">
            <w:pPr>
              <w:rPr>
                <w:rFonts w:ascii="Verdana" w:eastAsia="Arial Unicode MS" w:hAnsi="Verdana" w:cs="Arial"/>
                <w:b/>
                <w:sz w:val="16"/>
                <w:szCs w:val="16"/>
                <w:bdr w:val="none" w:sz="0" w:space="0" w:color="auto" w:frame="1"/>
                <w:lang w:val="en-US" w:eastAsia="es-ES_tradnl"/>
              </w:rPr>
            </w:pPr>
          </w:p>
        </w:tc>
        <w:tc>
          <w:tcPr>
            <w:tcW w:w="2357" w:type="dxa"/>
            <w:vMerge/>
            <w:tcBorders>
              <w:top w:val="single" w:sz="4" w:space="0" w:color="auto"/>
              <w:left w:val="single" w:sz="4" w:space="0" w:color="auto"/>
              <w:bottom w:val="single" w:sz="4" w:space="0" w:color="auto"/>
              <w:right w:val="single" w:sz="4" w:space="0" w:color="auto"/>
            </w:tcBorders>
            <w:shd w:val="clear" w:color="auto" w:fill="4F81BD"/>
            <w:vAlign w:val="center"/>
            <w:hideMark/>
          </w:tcPr>
          <w:p w14:paraId="54E94FE5" w14:textId="77777777" w:rsidR="00DE7350" w:rsidRPr="000D281D" w:rsidRDefault="00DE7350" w:rsidP="00DE7350">
            <w:pPr>
              <w:rPr>
                <w:rFonts w:ascii="Verdana" w:eastAsia="Arial Unicode MS" w:hAnsi="Verdana" w:cs="Arial"/>
                <w:b/>
                <w:sz w:val="16"/>
                <w:szCs w:val="16"/>
                <w:bdr w:val="none" w:sz="0" w:space="0" w:color="auto" w:frame="1"/>
                <w:lang w:val="en-US" w:eastAsia="es-ES_tradnl"/>
              </w:rPr>
            </w:pP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D9D6" w14:textId="77777777" w:rsidR="00DE7350" w:rsidRPr="000D281D" w:rsidRDefault="000D281D" w:rsidP="00DE7350">
            <w:pPr>
              <w:spacing w:before="20" w:after="20"/>
              <w:jc w:val="center"/>
              <w:rPr>
                <w:rFonts w:ascii="Verdana" w:eastAsia="Arial Unicode MS" w:hAnsi="Verdana" w:cs="Arial"/>
                <w:b/>
                <w:sz w:val="16"/>
                <w:szCs w:val="16"/>
                <w:bdr w:val="none" w:sz="0" w:space="0" w:color="auto" w:frame="1"/>
                <w:lang w:val="en-US" w:eastAsia="es-ES_tradnl"/>
              </w:rPr>
            </w:pPr>
            <w:r>
              <w:rPr>
                <w:rFonts w:ascii="Verdana" w:eastAsia="Arial Unicode MS" w:hAnsi="Verdana" w:cs="Arial"/>
                <w:b/>
                <w:sz w:val="16"/>
                <w:szCs w:val="16"/>
                <w:bdr w:val="none" w:sz="0" w:space="0" w:color="auto" w:frame="1"/>
                <w:lang w:val="en-US" w:eastAsia="es-ES_tradnl"/>
              </w:rPr>
              <w:t>Industrial die</w:t>
            </w:r>
            <w:r w:rsidR="00DE7350" w:rsidRPr="000D281D">
              <w:rPr>
                <w:rFonts w:ascii="Verdana" w:eastAsia="Arial Unicode MS" w:hAnsi="Verdana" w:cs="Arial"/>
                <w:b/>
                <w:sz w:val="16"/>
                <w:szCs w:val="16"/>
                <w:bdr w:val="none" w:sz="0" w:space="0" w:color="auto" w:frame="1"/>
                <w:lang w:val="en-US" w:eastAsia="es-ES_tradnl"/>
              </w:rPr>
              <w:t>sel</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3B1D2"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Domestic fuel oil</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99F47" w14:textId="77777777" w:rsidR="00DE7350" w:rsidRPr="000D281D" w:rsidRDefault="00DE7350" w:rsidP="00DE7350">
            <w:pPr>
              <w:spacing w:before="20" w:after="2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Fuel oil</w:t>
            </w:r>
          </w:p>
        </w:tc>
      </w:tr>
      <w:tr w:rsidR="00DE7350" w:rsidRPr="00DE7350" w14:paraId="5AAFB731" w14:textId="77777777" w:rsidTr="00DE7350">
        <w:trPr>
          <w:trHeight w:val="144"/>
        </w:trPr>
        <w:tc>
          <w:tcPr>
            <w:tcW w:w="1984"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1F9AE91" w14:textId="77777777" w:rsidR="00DE7350" w:rsidRPr="000D281D" w:rsidRDefault="00DE7350"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Specific gravity at 20/4 °C</w:t>
            </w:r>
          </w:p>
        </w:tc>
        <w:tc>
          <w:tcPr>
            <w:tcW w:w="1006"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2AABFA7"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2357"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B872E60" w14:textId="77777777" w:rsidR="00CD1999"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Density, Relative Density (Specific Gravity), or API Gravity of Crude Petroleum and Liquid Petroleum Products by Hydrometer Method</w:t>
            </w:r>
          </w:p>
          <w:p w14:paraId="3C0B085F"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w:t>
            </w:r>
            <w:r w:rsidR="00DE7350" w:rsidRPr="000D281D">
              <w:rPr>
                <w:rFonts w:ascii="Verdana" w:eastAsia="Arial Unicode MS" w:hAnsi="Verdana" w:cs="Arial"/>
                <w:sz w:val="16"/>
                <w:szCs w:val="16"/>
                <w:bdr w:val="none" w:sz="0" w:space="0" w:color="auto" w:frame="1"/>
                <w:lang w:val="en-US" w:eastAsia="es-ES_tradnl"/>
              </w:rPr>
              <w:t>(ASTM D1298, ASTM D4052)</w:t>
            </w:r>
          </w:p>
        </w:tc>
        <w:tc>
          <w:tcPr>
            <w:tcW w:w="1127"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E4CF9DC"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Report</w:t>
            </w:r>
          </w:p>
        </w:tc>
        <w:tc>
          <w:tcPr>
            <w:tcW w:w="1128"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A1A1C21"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c>
          <w:tcPr>
            <w:tcW w:w="1110"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6B5E21A"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r>
      <w:tr w:rsidR="00DE7350" w:rsidRPr="00DE7350" w14:paraId="7B0E2F61"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213B209"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Flash point </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8A1D7F0"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3E5F5C5" w14:textId="77777777" w:rsidR="00DE7350" w:rsidRPr="000D281D" w:rsidRDefault="00CD1999" w:rsidP="000D281D">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Flash point</w:t>
            </w:r>
            <w:r w:rsidR="000D281D">
              <w:rPr>
                <w:rFonts w:ascii="Verdana" w:eastAsia="Arial Unicode MS" w:hAnsi="Verdana" w:cs="Arial"/>
                <w:sz w:val="16"/>
                <w:szCs w:val="16"/>
                <w:bdr w:val="none" w:sz="0" w:space="0" w:color="auto" w:frame="1"/>
                <w:lang w:val="en-US" w:eastAsia="es-ES_tradnl"/>
              </w:rPr>
              <w:t xml:space="preserve">: Pensky-Martens test, </w:t>
            </w:r>
            <w:r w:rsidR="00DE7350" w:rsidRPr="000D281D">
              <w:rPr>
                <w:rFonts w:ascii="Verdana" w:eastAsia="Arial Unicode MS" w:hAnsi="Verdana" w:cs="Arial"/>
                <w:sz w:val="16"/>
                <w:szCs w:val="16"/>
                <w:bdr w:val="none" w:sz="0" w:space="0" w:color="auto" w:frame="1"/>
                <w:lang w:val="en-US" w:eastAsia="es-ES_tradnl"/>
              </w:rPr>
              <w:t xml:space="preserve"> </w:t>
            </w:r>
            <w:r w:rsidRPr="000D281D">
              <w:rPr>
                <w:rFonts w:ascii="Verdana" w:eastAsia="Arial Unicode MS" w:hAnsi="Verdana" w:cs="Arial"/>
                <w:sz w:val="16"/>
                <w:szCs w:val="16"/>
                <w:bdr w:val="none" w:sz="0" w:space="0" w:color="auto" w:frame="1"/>
                <w:lang w:val="en-US" w:eastAsia="es-ES_tradnl"/>
              </w:rPr>
              <w:t>closed cup</w:t>
            </w:r>
            <w:r w:rsidR="00DE7350" w:rsidRPr="000D281D">
              <w:rPr>
                <w:rFonts w:ascii="Verdana" w:eastAsia="Arial Unicode MS" w:hAnsi="Verdana" w:cs="Arial"/>
                <w:sz w:val="16"/>
                <w:szCs w:val="16"/>
                <w:bdr w:val="none" w:sz="0" w:space="0" w:color="auto" w:frame="1"/>
                <w:lang w:val="en-US" w:eastAsia="es-ES_tradnl"/>
              </w:rPr>
              <w:t xml:space="preserve"> (ASTM D93, ASTM D7094, ASTM D3828)</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8124967"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45.0 </w:t>
            </w:r>
            <w:r w:rsidR="00CD1999" w:rsidRPr="000D281D">
              <w:rPr>
                <w:rFonts w:ascii="Verdana" w:eastAsia="Arial Unicode MS" w:hAnsi="Verdana" w:cs="Arial"/>
                <w:sz w:val="16"/>
                <w:szCs w:val="16"/>
                <w:bdr w:val="none" w:sz="0" w:space="0" w:color="auto" w:frame="1"/>
                <w:lang w:val="en-US" w:eastAsia="es-ES_tradnl"/>
              </w:rPr>
              <w:t>minimum</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096CF29"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45.0 </w:t>
            </w:r>
            <w:r w:rsidR="00CD1999" w:rsidRPr="000D281D">
              <w:rPr>
                <w:rFonts w:ascii="Verdana" w:eastAsia="Arial Unicode MS" w:hAnsi="Verdana" w:cs="Arial"/>
                <w:sz w:val="16"/>
                <w:szCs w:val="16"/>
                <w:bdr w:val="none" w:sz="0" w:space="0" w:color="auto" w:frame="1"/>
                <w:lang w:val="en-US" w:eastAsia="es-ES_tradnl"/>
              </w:rPr>
              <w:t>minimum</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4960A19"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60.0 </w:t>
            </w:r>
            <w:r w:rsidR="00CD1999" w:rsidRPr="000D281D">
              <w:rPr>
                <w:rFonts w:ascii="Verdana" w:eastAsia="Arial Unicode MS" w:hAnsi="Verdana" w:cs="Arial"/>
                <w:sz w:val="16"/>
                <w:szCs w:val="16"/>
                <w:bdr w:val="none" w:sz="0" w:space="0" w:color="auto" w:frame="1"/>
                <w:lang w:val="en-US" w:eastAsia="es-ES_tradnl"/>
              </w:rPr>
              <w:t>minimum</w:t>
            </w:r>
          </w:p>
        </w:tc>
      </w:tr>
      <w:tr w:rsidR="00DE7350" w:rsidRPr="00DE7350" w14:paraId="620029C5"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A3CA0D2"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Flow temperatur</w:t>
            </w:r>
            <w:r w:rsidR="000D281D">
              <w:rPr>
                <w:rFonts w:ascii="Verdana" w:eastAsia="Arial Unicode MS" w:hAnsi="Verdana" w:cs="Arial"/>
                <w:sz w:val="16"/>
                <w:szCs w:val="16"/>
                <w:bdr w:val="none" w:sz="0" w:space="0" w:color="auto" w:frame="1"/>
                <w:lang w:val="en-US" w:eastAsia="es-ES_tradnl"/>
              </w:rPr>
              <w:t>e</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2F29532"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F527123"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Pour Point of Petroleum Products </w:t>
            </w:r>
            <w:r w:rsidR="00DE7350" w:rsidRPr="000D281D">
              <w:rPr>
                <w:rFonts w:ascii="Verdana" w:eastAsia="Arial Unicode MS" w:hAnsi="Verdana" w:cs="Arial"/>
                <w:sz w:val="16"/>
                <w:szCs w:val="16"/>
                <w:bdr w:val="none" w:sz="0" w:space="0" w:color="auto" w:frame="1"/>
                <w:lang w:val="en-US" w:eastAsia="es-ES_tradnl"/>
              </w:rPr>
              <w:t>(ASTM D97)</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8CB1A9D"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10 maximum</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2C8DD23"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10 maximum</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ED87B54"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DE7350" w:rsidRPr="00DE7350" w14:paraId="72EF0962"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B4F45C1" w14:textId="77777777" w:rsidR="00DE7350" w:rsidRPr="000D281D" w:rsidRDefault="00CD1999" w:rsidP="00CD1999">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Distillation</w:t>
            </w:r>
            <w:r w:rsidR="00DE7350" w:rsidRPr="000D281D">
              <w:rPr>
                <w:rFonts w:ascii="Verdana" w:eastAsia="Arial Unicode MS" w:hAnsi="Verdana" w:cs="Arial"/>
                <w:sz w:val="16"/>
                <w:szCs w:val="16"/>
                <w:bdr w:val="none" w:sz="0" w:space="0" w:color="auto" w:frame="1"/>
                <w:lang w:val="en-US" w:eastAsia="es-ES_tradnl"/>
              </w:rPr>
              <w:t xml:space="preserve"> (90 % </w:t>
            </w:r>
            <w:r w:rsidRPr="000D281D">
              <w:rPr>
                <w:rFonts w:ascii="Verdana" w:eastAsia="Arial Unicode MS" w:hAnsi="Verdana" w:cs="Arial"/>
                <w:sz w:val="16"/>
                <w:szCs w:val="16"/>
                <w:bdr w:val="none" w:sz="0" w:space="0" w:color="auto" w:frame="1"/>
                <w:lang w:val="en-US" w:eastAsia="es-ES_tradnl"/>
              </w:rPr>
              <w:t>distill at</w:t>
            </w:r>
            <w:r w:rsidR="00DE7350" w:rsidRPr="000D281D">
              <w:rPr>
                <w:rFonts w:ascii="Verdana" w:eastAsia="Arial Unicode MS" w:hAnsi="Verdana" w:cs="Arial"/>
                <w:sz w:val="16"/>
                <w:szCs w:val="16"/>
                <w:bdr w:val="none" w:sz="0" w:space="0" w:color="auto" w:frame="1"/>
                <w:lang w:val="en-US" w:eastAsia="es-ES_tradnl"/>
              </w:rPr>
              <w:t>)</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B33D91F"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F1D7C90"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Distillation of petroleum products</w:t>
            </w:r>
            <w:r w:rsidR="00DE7350" w:rsidRPr="000D281D">
              <w:rPr>
                <w:rFonts w:ascii="Verdana" w:eastAsia="Arial Unicode MS" w:hAnsi="Verdana" w:cs="Arial"/>
                <w:sz w:val="16"/>
                <w:szCs w:val="16"/>
                <w:bdr w:val="none" w:sz="0" w:space="0" w:color="auto" w:frame="1"/>
                <w:lang w:val="en-US" w:eastAsia="es-ES_tradnl"/>
              </w:rPr>
              <w:t xml:space="preserve"> (ASTM D86, ASTM D7344, ASTM D7345)</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940755B"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345.0 </w:t>
            </w:r>
            <w:r w:rsidR="00CD1999" w:rsidRPr="000D281D">
              <w:rPr>
                <w:rFonts w:ascii="Verdana" w:eastAsia="Arial Unicode MS" w:hAnsi="Verdana" w:cs="Arial"/>
                <w:sz w:val="16"/>
                <w:szCs w:val="16"/>
                <w:bdr w:val="none" w:sz="0" w:space="0" w:color="auto" w:frame="1"/>
                <w:lang w:val="en-US" w:eastAsia="es-ES_tradnl"/>
              </w:rPr>
              <w:t>maximum</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8E3041D"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345.0 m</w:t>
            </w:r>
            <w:r w:rsidR="00CD1999" w:rsidRPr="000D281D">
              <w:rPr>
                <w:rFonts w:ascii="Verdana" w:eastAsia="Arial Unicode MS" w:hAnsi="Verdana" w:cs="Arial"/>
                <w:sz w:val="16"/>
                <w:szCs w:val="16"/>
                <w:bdr w:val="none" w:sz="0" w:space="0" w:color="auto" w:frame="1"/>
                <w:lang w:val="en-US" w:eastAsia="es-ES_tradnl"/>
              </w:rPr>
              <w:t>aximum</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821C77E"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DE7350" w:rsidRPr="00DE7350" w14:paraId="26590CC1"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747E1EC"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Kinematic viscosity</w:t>
            </w:r>
            <w:r w:rsidR="00DE7350" w:rsidRPr="000D281D">
              <w:rPr>
                <w:rFonts w:ascii="Verdana" w:eastAsia="Arial Unicode MS" w:hAnsi="Verdana" w:cs="Arial"/>
                <w:sz w:val="16"/>
                <w:szCs w:val="16"/>
                <w:bdr w:val="none" w:sz="0" w:space="0" w:color="auto" w:frame="1"/>
                <w:lang w:val="en-US" w:eastAsia="es-ES_tradnl"/>
              </w:rPr>
              <w:t xml:space="preserve"> </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BB2F52B"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cSt</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B747C0B"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Kinematic Viscosity of Transparent and Opaque Liquids (and the Calculation of Dynamic Viscosity) </w:t>
            </w:r>
            <w:r w:rsidR="00DE7350" w:rsidRPr="000D281D">
              <w:rPr>
                <w:rFonts w:ascii="Verdana" w:eastAsia="Arial Unicode MS" w:hAnsi="Verdana" w:cs="Arial"/>
                <w:sz w:val="16"/>
                <w:szCs w:val="16"/>
                <w:bdr w:val="none" w:sz="0" w:space="0" w:color="auto" w:frame="1"/>
                <w:lang w:val="en-US" w:eastAsia="es-ES_tradnl"/>
              </w:rPr>
              <w:t>ASTM D445, ASTM D88, ASTM D2161)</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EC76A91"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1.900 </w:t>
            </w:r>
            <w:r w:rsidR="00CD1999" w:rsidRPr="000D281D">
              <w:rPr>
                <w:rFonts w:ascii="Verdana" w:eastAsia="Arial Unicode MS" w:hAnsi="Verdana" w:cs="Arial"/>
                <w:sz w:val="16"/>
                <w:szCs w:val="16"/>
                <w:bdr w:val="none" w:sz="0" w:space="0" w:color="auto" w:frame="1"/>
                <w:lang w:val="en-US" w:eastAsia="es-ES_tradnl"/>
              </w:rPr>
              <w:t>to</w:t>
            </w:r>
            <w:r w:rsidRPr="000D281D">
              <w:rPr>
                <w:rFonts w:ascii="Verdana" w:eastAsia="Arial Unicode MS" w:hAnsi="Verdana" w:cs="Arial"/>
                <w:sz w:val="16"/>
                <w:szCs w:val="16"/>
                <w:bdr w:val="none" w:sz="0" w:space="0" w:color="auto" w:frame="1"/>
                <w:lang w:val="en-US" w:eastAsia="es-ES_tradnl"/>
              </w:rPr>
              <w:t xml:space="preserve"> 4.100 </w:t>
            </w:r>
            <w:r w:rsidR="00CD1999" w:rsidRPr="000D281D">
              <w:rPr>
                <w:rFonts w:ascii="Verdana" w:eastAsia="Arial Unicode MS" w:hAnsi="Verdana" w:cs="Arial"/>
                <w:sz w:val="16"/>
                <w:szCs w:val="16"/>
                <w:bdr w:val="none" w:sz="0" w:space="0" w:color="auto" w:frame="1"/>
                <w:lang w:val="en-US" w:eastAsia="es-ES_tradnl"/>
              </w:rPr>
              <w:t>to</w:t>
            </w:r>
            <w:r w:rsidRPr="000D281D">
              <w:rPr>
                <w:rFonts w:ascii="Verdana" w:eastAsia="Arial Unicode MS" w:hAnsi="Verdana" w:cs="Arial"/>
                <w:sz w:val="16"/>
                <w:szCs w:val="16"/>
                <w:bdr w:val="none" w:sz="0" w:space="0" w:color="auto" w:frame="1"/>
                <w:lang w:val="en-US" w:eastAsia="es-ES_tradnl"/>
              </w:rPr>
              <w:t xml:space="preserve"> 40 °C</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3501BD6"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1.900 </w:t>
            </w:r>
            <w:r w:rsidR="00CD1999" w:rsidRPr="000D281D">
              <w:rPr>
                <w:rFonts w:ascii="Verdana" w:eastAsia="Arial Unicode MS" w:hAnsi="Verdana" w:cs="Arial"/>
                <w:sz w:val="16"/>
                <w:szCs w:val="16"/>
                <w:bdr w:val="none" w:sz="0" w:space="0" w:color="auto" w:frame="1"/>
                <w:lang w:val="en-US" w:eastAsia="es-ES_tradnl"/>
              </w:rPr>
              <w:t>to</w:t>
            </w:r>
            <w:r w:rsidRPr="000D281D">
              <w:rPr>
                <w:rFonts w:ascii="Verdana" w:eastAsia="Arial Unicode MS" w:hAnsi="Verdana" w:cs="Arial"/>
                <w:sz w:val="16"/>
                <w:szCs w:val="16"/>
                <w:bdr w:val="none" w:sz="0" w:space="0" w:color="auto" w:frame="1"/>
                <w:lang w:val="en-US" w:eastAsia="es-ES_tradnl"/>
              </w:rPr>
              <w:t xml:space="preserve"> 4.100 </w:t>
            </w:r>
            <w:r w:rsidR="00CD1999" w:rsidRPr="000D281D">
              <w:rPr>
                <w:rFonts w:ascii="Verdana" w:eastAsia="Arial Unicode MS" w:hAnsi="Verdana" w:cs="Arial"/>
                <w:sz w:val="16"/>
                <w:szCs w:val="16"/>
                <w:bdr w:val="none" w:sz="0" w:space="0" w:color="auto" w:frame="1"/>
                <w:lang w:val="en-US" w:eastAsia="es-ES_tradnl"/>
              </w:rPr>
              <w:t>to</w:t>
            </w:r>
            <w:r w:rsidRPr="000D281D">
              <w:rPr>
                <w:rFonts w:ascii="Verdana" w:eastAsia="Arial Unicode MS" w:hAnsi="Verdana" w:cs="Arial"/>
                <w:sz w:val="16"/>
                <w:szCs w:val="16"/>
                <w:bdr w:val="none" w:sz="0" w:space="0" w:color="auto" w:frame="1"/>
                <w:lang w:val="en-US" w:eastAsia="es-ES_tradnl"/>
              </w:rPr>
              <w:t xml:space="preserve"> 40 °C</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348AE71"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150.0 </w:t>
            </w:r>
            <w:r w:rsidR="00CD1999" w:rsidRPr="000D281D">
              <w:rPr>
                <w:rFonts w:ascii="Verdana" w:eastAsia="Arial Unicode MS" w:hAnsi="Verdana" w:cs="Arial"/>
                <w:sz w:val="16"/>
                <w:szCs w:val="16"/>
                <w:bdr w:val="none" w:sz="0" w:space="0" w:color="auto" w:frame="1"/>
                <w:lang w:val="en-US" w:eastAsia="es-ES_tradnl"/>
              </w:rPr>
              <w:t xml:space="preserve">to </w:t>
            </w:r>
            <w:r w:rsidRPr="000D281D">
              <w:rPr>
                <w:rFonts w:ascii="Verdana" w:eastAsia="Arial Unicode MS" w:hAnsi="Verdana" w:cs="Arial"/>
                <w:sz w:val="16"/>
                <w:szCs w:val="16"/>
                <w:bdr w:val="none" w:sz="0" w:space="0" w:color="auto" w:frame="1"/>
                <w:lang w:val="en-US" w:eastAsia="es-ES_tradnl"/>
              </w:rPr>
              <w:t xml:space="preserve">1166 </w:t>
            </w:r>
            <w:r w:rsidR="00CD1999" w:rsidRPr="000D281D">
              <w:rPr>
                <w:rFonts w:ascii="Verdana" w:eastAsia="Arial Unicode MS" w:hAnsi="Verdana" w:cs="Arial"/>
                <w:sz w:val="16"/>
                <w:szCs w:val="16"/>
                <w:bdr w:val="none" w:sz="0" w:space="0" w:color="auto" w:frame="1"/>
                <w:lang w:val="en-US" w:eastAsia="es-ES_tradnl"/>
              </w:rPr>
              <w:t>to</w:t>
            </w:r>
            <w:r w:rsidRPr="000D281D">
              <w:rPr>
                <w:rFonts w:ascii="Verdana" w:eastAsia="Arial Unicode MS" w:hAnsi="Verdana" w:cs="Arial"/>
                <w:sz w:val="16"/>
                <w:szCs w:val="16"/>
                <w:bdr w:val="none" w:sz="0" w:space="0" w:color="auto" w:frame="1"/>
                <w:lang w:val="en-US" w:eastAsia="es-ES_tradnl"/>
              </w:rPr>
              <w:t xml:space="preserve"> 50 °C</w:t>
            </w:r>
          </w:p>
        </w:tc>
      </w:tr>
      <w:tr w:rsidR="00DE7350" w:rsidRPr="00DE7350" w14:paraId="33A654A5"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4B0A93"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Sulfur</w:t>
            </w:r>
            <w:r w:rsidR="00DE7350" w:rsidRPr="000D281D">
              <w:rPr>
                <w:rFonts w:ascii="Verdana" w:eastAsia="Arial Unicode MS" w:hAnsi="Verdana" w:cs="Arial"/>
                <w:sz w:val="16"/>
                <w:szCs w:val="16"/>
                <w:bdr w:val="none" w:sz="0" w:space="0" w:color="auto" w:frame="1"/>
                <w:vertAlign w:val="superscript"/>
                <w:lang w:val="en-US" w:eastAsia="es-ES_tradnl"/>
              </w:rPr>
              <w:t>(2)</w:t>
            </w:r>
            <w:r w:rsidR="00DE7350" w:rsidRPr="000D281D">
              <w:rPr>
                <w:rFonts w:ascii="Verdana" w:eastAsia="Arial Unicode MS" w:hAnsi="Verdana" w:cs="Arial"/>
                <w:position w:val="16"/>
                <w:sz w:val="16"/>
                <w:szCs w:val="16"/>
                <w:bdr w:val="none" w:sz="0" w:space="0" w:color="auto" w:frame="1"/>
                <w:lang w:val="en-US" w:eastAsia="es-ES_tradnl"/>
              </w:rPr>
              <w:t xml:space="preserve">   </w:t>
            </w:r>
            <w:r w:rsidR="00DE7350" w:rsidRPr="000D281D">
              <w:rPr>
                <w:rFonts w:ascii="Verdana" w:eastAsia="Arial Unicode MS" w:hAnsi="Verdana" w:cs="Arial"/>
                <w:sz w:val="16"/>
                <w:szCs w:val="16"/>
                <w:bdr w:val="none" w:sz="0" w:space="0" w:color="auto" w:frame="1"/>
                <w:lang w:val="en-US" w:eastAsia="es-ES_tradnl"/>
              </w:rPr>
              <w:t xml:space="preserve">  </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6E187A9"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mas</w:t>
            </w:r>
            <w:r w:rsidR="00CD1999" w:rsidRPr="000D281D">
              <w:rPr>
                <w:rFonts w:ascii="Verdana" w:eastAsia="Arial Unicode MS" w:hAnsi="Verdana" w:cs="Arial"/>
                <w:sz w:val="16"/>
                <w:szCs w:val="16"/>
                <w:bdr w:val="none" w:sz="0" w:space="0" w:color="auto" w:frame="1"/>
                <w:lang w:val="en-US" w:eastAsia="es-ES_tradnl"/>
              </w:rPr>
              <w:t>s</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51E4B91"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Sulfur in Petroleum and Petroleum Products by Energy Dispersive X-ray Fluorescence Spectrometry </w:t>
            </w:r>
            <w:r w:rsidR="00DE7350" w:rsidRPr="000D281D">
              <w:rPr>
                <w:rFonts w:ascii="Verdana" w:eastAsia="Arial Unicode MS" w:hAnsi="Verdana" w:cs="Arial"/>
                <w:sz w:val="16"/>
                <w:szCs w:val="16"/>
                <w:bdr w:val="none" w:sz="0" w:space="0" w:color="auto" w:frame="1"/>
                <w:lang w:val="en-US" w:eastAsia="es-ES_tradnl"/>
              </w:rPr>
              <w:t>(ASTM D4294)</w:t>
            </w:r>
          </w:p>
          <w:p w14:paraId="3645C62E" w14:textId="77777777" w:rsidR="00CD1999"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p>
          <w:p w14:paraId="2DD097A5"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Determination of total sulfur in light hydrocarbons.</w:t>
            </w:r>
          </w:p>
          <w:p w14:paraId="365672FA" w14:textId="77777777" w:rsidR="00DE7350" w:rsidRPr="000D281D" w:rsidRDefault="00DE7350"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(ASTM D5453, ASTM D7220, ASTM D2622, ASTM D7039)</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D85B916"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0.5 m</w:t>
            </w:r>
            <w:r w:rsidR="00CD1999" w:rsidRPr="000D281D">
              <w:rPr>
                <w:rFonts w:ascii="Verdana" w:eastAsia="Arial Unicode MS" w:hAnsi="Verdana" w:cs="Arial"/>
                <w:sz w:val="16"/>
                <w:szCs w:val="16"/>
                <w:bdr w:val="none" w:sz="0" w:space="0" w:color="auto" w:frame="1"/>
                <w:lang w:val="en-US" w:eastAsia="es-ES_tradnl"/>
              </w:rPr>
              <w:t>aximum</w:t>
            </w:r>
            <w:r w:rsidRPr="000D281D">
              <w:rPr>
                <w:rFonts w:ascii="Verdana" w:eastAsia="Arial Unicode MS" w:hAnsi="Verdana" w:cs="Arial"/>
                <w:sz w:val="16"/>
                <w:szCs w:val="16"/>
                <w:bdr w:val="none" w:sz="0" w:space="0" w:color="auto" w:frame="1"/>
                <w:lang w:val="en-US" w:eastAsia="es-ES_tradnl"/>
              </w:rPr>
              <w:t xml:space="preserve">    0.05 m</w:t>
            </w:r>
            <w:r w:rsidR="00CD1999" w:rsidRPr="000D281D">
              <w:rPr>
                <w:rFonts w:ascii="Verdana" w:eastAsia="Arial Unicode MS" w:hAnsi="Verdana" w:cs="Arial"/>
                <w:sz w:val="16"/>
                <w:szCs w:val="16"/>
                <w:bdr w:val="none" w:sz="0" w:space="0" w:color="auto" w:frame="1"/>
                <w:lang w:val="en-US" w:eastAsia="es-ES_tradnl"/>
              </w:rPr>
              <w:t>aximum</w:t>
            </w:r>
            <w:r w:rsidRPr="000D281D">
              <w:rPr>
                <w:rFonts w:ascii="Verdana" w:eastAsia="Arial Unicode MS" w:hAnsi="Verdana" w:cs="Arial"/>
                <w:sz w:val="16"/>
                <w:szCs w:val="16"/>
                <w:bdr w:val="none" w:sz="0" w:space="0" w:color="auto" w:frame="1"/>
                <w:vertAlign w:val="superscript"/>
                <w:lang w:val="en-US" w:eastAsia="es-ES_tradnl"/>
              </w:rPr>
              <w:t>(1)</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E1A59C7"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0.05 m</w:t>
            </w:r>
            <w:r w:rsidR="00CD1999" w:rsidRPr="000D281D">
              <w:rPr>
                <w:rFonts w:ascii="Verdana" w:eastAsia="Arial Unicode MS" w:hAnsi="Verdana" w:cs="Arial"/>
                <w:sz w:val="16"/>
                <w:szCs w:val="16"/>
                <w:bdr w:val="none" w:sz="0" w:space="0" w:color="auto" w:frame="1"/>
                <w:lang w:val="en-US" w:eastAsia="es-ES_tradnl"/>
              </w:rPr>
              <w:t>aximum</w:t>
            </w:r>
            <w:r w:rsidRPr="000D281D">
              <w:rPr>
                <w:rFonts w:ascii="Verdana" w:eastAsia="Arial Unicode MS" w:hAnsi="Verdana" w:cs="Arial"/>
                <w:sz w:val="16"/>
                <w:szCs w:val="16"/>
                <w:bdr w:val="none" w:sz="0" w:space="0" w:color="auto" w:frame="1"/>
                <w:lang w:val="en-US" w:eastAsia="es-ES_tradnl"/>
              </w:rPr>
              <w:t xml:space="preserve">     0.05 m</w:t>
            </w:r>
            <w:r w:rsidR="00CD1999" w:rsidRPr="000D281D">
              <w:rPr>
                <w:rFonts w:ascii="Verdana" w:eastAsia="Arial Unicode MS" w:hAnsi="Verdana" w:cs="Arial"/>
                <w:sz w:val="16"/>
                <w:szCs w:val="16"/>
                <w:bdr w:val="none" w:sz="0" w:space="0" w:color="auto" w:frame="1"/>
                <w:lang w:val="en-US" w:eastAsia="es-ES_tradnl"/>
              </w:rPr>
              <w:t>aximum</w:t>
            </w:r>
            <w:r w:rsidRPr="000D281D">
              <w:rPr>
                <w:rFonts w:ascii="Verdana" w:eastAsia="Arial Unicode MS" w:hAnsi="Verdana" w:cs="Arial"/>
                <w:sz w:val="16"/>
                <w:szCs w:val="16"/>
                <w:bdr w:val="none" w:sz="0" w:space="0" w:color="auto" w:frame="1"/>
                <w:vertAlign w:val="superscript"/>
                <w:lang w:val="en-US" w:eastAsia="es-ES_tradnl"/>
              </w:rPr>
              <w:t>(1)</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3F330DC"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4.4 </w:t>
            </w:r>
            <w:r w:rsidR="00CD1999" w:rsidRPr="000D281D">
              <w:rPr>
                <w:rFonts w:ascii="Verdana" w:eastAsia="Arial Unicode MS" w:hAnsi="Verdana" w:cs="Arial"/>
                <w:sz w:val="16"/>
                <w:szCs w:val="16"/>
                <w:bdr w:val="none" w:sz="0" w:space="0" w:color="auto" w:frame="1"/>
                <w:lang w:val="en-US" w:eastAsia="es-ES_tradnl"/>
              </w:rPr>
              <w:t>maximum</w:t>
            </w:r>
          </w:p>
        </w:tc>
      </w:tr>
      <w:tr w:rsidR="00DE7350" w:rsidRPr="00DE7350" w14:paraId="64CCF806"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F0A06ED" w14:textId="77777777" w:rsidR="00DE7350" w:rsidRPr="000D281D" w:rsidRDefault="00DE7350" w:rsidP="00CD1999">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Nitr</w:t>
            </w:r>
            <w:r w:rsidR="00CD1999" w:rsidRPr="000D281D">
              <w:rPr>
                <w:rFonts w:ascii="Verdana" w:eastAsia="Arial Unicode MS" w:hAnsi="Verdana" w:cs="Arial"/>
                <w:sz w:val="16"/>
                <w:szCs w:val="16"/>
                <w:bdr w:val="none" w:sz="0" w:space="0" w:color="auto" w:frame="1"/>
                <w:lang w:val="en-US" w:eastAsia="es-ES_tradnl"/>
              </w:rPr>
              <w:t>o</w:t>
            </w:r>
            <w:r w:rsidRPr="000D281D">
              <w:rPr>
                <w:rFonts w:ascii="Verdana" w:eastAsia="Arial Unicode MS" w:hAnsi="Verdana" w:cs="Arial"/>
                <w:sz w:val="16"/>
                <w:szCs w:val="16"/>
                <w:bdr w:val="none" w:sz="0" w:space="0" w:color="auto" w:frame="1"/>
                <w:lang w:val="en-US" w:eastAsia="es-ES_tradnl"/>
              </w:rPr>
              <w:t>gen</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EB8626E" w14:textId="77777777" w:rsidR="00DE7350" w:rsidRPr="000D281D" w:rsidRDefault="00DE7350" w:rsidP="00CD1999">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ppm </w:t>
            </w:r>
            <w:r w:rsidR="00CD1999" w:rsidRPr="000D281D">
              <w:rPr>
                <w:rFonts w:ascii="Verdana" w:eastAsia="Arial Unicode MS" w:hAnsi="Verdana" w:cs="Arial"/>
                <w:sz w:val="16"/>
                <w:szCs w:val="16"/>
                <w:bdr w:val="none" w:sz="0" w:space="0" w:color="auto" w:frame="1"/>
                <w:lang w:val="en-US" w:eastAsia="es-ES_tradnl"/>
              </w:rPr>
              <w:t>weight</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2A4CF81" w14:textId="77777777" w:rsidR="00DE7350" w:rsidRPr="000D281D" w:rsidRDefault="00CD1999" w:rsidP="00CD1999">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Total Nitrogen in Lubricating Oils and Liquid  Fuel Oils </w:t>
            </w:r>
            <w:r w:rsidR="00DE7350" w:rsidRPr="000D281D">
              <w:rPr>
                <w:rFonts w:ascii="Verdana" w:eastAsia="Arial Unicode MS" w:hAnsi="Verdana" w:cs="Arial"/>
                <w:sz w:val="16"/>
                <w:szCs w:val="16"/>
                <w:bdr w:val="none" w:sz="0" w:space="0" w:color="auto" w:frame="1"/>
                <w:lang w:val="en-US" w:eastAsia="es-ES_tradnl"/>
              </w:rPr>
              <w:t>(ASTM D3228)</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7B974E3" w14:textId="77777777" w:rsidR="00DE7350" w:rsidRPr="000D281D" w:rsidRDefault="00DE7350"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0C5E6F5" w14:textId="77777777" w:rsidR="00DE7350" w:rsidRPr="000D281D" w:rsidRDefault="00DE7350"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33A0B37" w14:textId="77777777" w:rsidR="00DE7350" w:rsidRPr="000D281D" w:rsidRDefault="00CD1999"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report</w:t>
            </w:r>
          </w:p>
        </w:tc>
      </w:tr>
      <w:tr w:rsidR="00DE7350" w:rsidRPr="00DE7350" w14:paraId="444B3741"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653DD1E" w14:textId="77777777" w:rsidR="00DE7350" w:rsidRPr="000D281D" w:rsidRDefault="00CD1999" w:rsidP="00DE7350">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Vanadium and nickel</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A5697B2" w14:textId="77777777" w:rsidR="00DE7350" w:rsidRPr="000D281D" w:rsidRDefault="00DE7350"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mg/kg</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70672A9" w14:textId="77777777" w:rsidR="00DE7350" w:rsidRPr="000D281D" w:rsidRDefault="00CD1999" w:rsidP="00DE7350">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Determination of Nickel, Vanadium, Iron, and Sodium in Crude Oils and Residual Fuels by Flame Atomic Absorption Spectrometry </w:t>
            </w:r>
            <w:r w:rsidR="00DE7350" w:rsidRPr="000D281D">
              <w:rPr>
                <w:rFonts w:ascii="Verdana" w:eastAsia="Arial Unicode MS" w:hAnsi="Verdana" w:cs="Arial"/>
                <w:sz w:val="16"/>
                <w:szCs w:val="16"/>
                <w:bdr w:val="none" w:sz="0" w:space="0" w:color="auto" w:frame="1"/>
                <w:lang w:val="en-US" w:eastAsia="es-ES_tradnl"/>
              </w:rPr>
              <w:t>(ASTM D5863)</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D69A5EB" w14:textId="77777777" w:rsidR="00DE7350" w:rsidRPr="000D281D" w:rsidRDefault="00DE7350"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90F111F" w14:textId="77777777" w:rsidR="00DE7350" w:rsidRPr="000D281D" w:rsidRDefault="00DE7350"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210A9B4" w14:textId="77777777" w:rsidR="00DE7350" w:rsidRPr="000D281D" w:rsidRDefault="00CD1999" w:rsidP="00DE7350">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r>
      <w:tr w:rsidR="00DE7350" w:rsidRPr="00DE7350" w14:paraId="6E7C4730"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493A2CA" w14:textId="77777777" w:rsidR="00DE7350" w:rsidRPr="000D281D" w:rsidRDefault="000D281D" w:rsidP="00DE7350">
            <w:pPr>
              <w:spacing w:before="20" w:after="20"/>
              <w:jc w:val="both"/>
              <w:rPr>
                <w:rFonts w:ascii="Verdana" w:eastAsia="Arial Unicode MS" w:hAnsi="Verdana" w:cs="Arial"/>
                <w:sz w:val="16"/>
                <w:szCs w:val="16"/>
                <w:bdr w:val="none" w:sz="0" w:space="0" w:color="auto" w:frame="1"/>
                <w:lang w:val="en-US" w:eastAsia="es-ES_tradnl"/>
              </w:rPr>
            </w:pPr>
            <w:r>
              <w:rPr>
                <w:rFonts w:ascii="Verdana" w:eastAsia="Arial Unicode MS" w:hAnsi="Verdana" w:cs="Arial"/>
                <w:sz w:val="16"/>
                <w:szCs w:val="16"/>
                <w:bdr w:val="none" w:sz="0" w:space="0" w:color="auto" w:frame="1"/>
                <w:lang w:val="en-US" w:eastAsia="es-ES_tradnl"/>
              </w:rPr>
              <w:t>Heat of combustio</w:t>
            </w:r>
            <w:r w:rsidR="00CD1999" w:rsidRPr="000D281D">
              <w:rPr>
                <w:rFonts w:ascii="Verdana" w:eastAsia="Arial Unicode MS" w:hAnsi="Verdana" w:cs="Arial"/>
                <w:sz w:val="16"/>
                <w:szCs w:val="16"/>
                <w:bdr w:val="none" w:sz="0" w:space="0" w:color="auto" w:frame="1"/>
                <w:lang w:val="en-US" w:eastAsia="es-ES_tradnl"/>
              </w:rPr>
              <w:t>n</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ED8E19E"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MJ/kg</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1545A1D"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Estimation of Net and Gross Heat of Combustion </w:t>
            </w:r>
            <w:r w:rsidRPr="000D281D">
              <w:rPr>
                <w:rFonts w:ascii="Verdana" w:eastAsia="Arial Unicode MS" w:hAnsi="Verdana" w:cs="Arial"/>
                <w:sz w:val="16"/>
                <w:szCs w:val="16"/>
                <w:bdr w:val="none" w:sz="0" w:space="0" w:color="auto" w:frame="1"/>
                <w:lang w:val="en-US" w:eastAsia="es-ES_tradnl"/>
              </w:rPr>
              <w:lastRenderedPageBreak/>
              <w:t xml:space="preserve">of Burner and Diesel Fuels </w:t>
            </w:r>
            <w:r w:rsidR="00DE7350" w:rsidRPr="000D281D">
              <w:rPr>
                <w:rFonts w:ascii="Verdana" w:eastAsia="Arial Unicode MS" w:hAnsi="Verdana" w:cs="Arial"/>
                <w:sz w:val="16"/>
                <w:szCs w:val="16"/>
                <w:bdr w:val="none" w:sz="0" w:space="0" w:color="auto" w:frame="1"/>
                <w:lang w:val="en-US" w:eastAsia="es-ES_tradnl"/>
              </w:rPr>
              <w:t>(ASTM D4868, ASTM D4809).</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C120424"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lastRenderedPageBreak/>
              <w:t>--</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A35D1B6"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DBB1E0A"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40 minimum</w:t>
            </w:r>
          </w:p>
        </w:tc>
      </w:tr>
      <w:tr w:rsidR="00DE7350" w:rsidRPr="00DE7350" w14:paraId="5AF24F0F"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0C3E94F" w14:textId="77777777" w:rsidR="00DE7350" w:rsidRPr="000D281D" w:rsidRDefault="00CD1999" w:rsidP="00CD1999">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Asphaltenes </w:t>
            </w:r>
            <w:r w:rsidR="00DE7350" w:rsidRPr="000D281D">
              <w:rPr>
                <w:rFonts w:ascii="Verdana" w:eastAsia="Arial Unicode MS" w:hAnsi="Verdana" w:cs="Arial"/>
                <w:sz w:val="16"/>
                <w:szCs w:val="16"/>
                <w:bdr w:val="none" w:sz="0" w:space="0" w:color="auto" w:frame="1"/>
                <w:lang w:val="en-US" w:eastAsia="es-ES_tradnl"/>
              </w:rPr>
              <w:t xml:space="preserve">(Insolubles </w:t>
            </w:r>
            <w:r w:rsidRPr="000D281D">
              <w:rPr>
                <w:rFonts w:ascii="Verdana" w:eastAsia="Arial Unicode MS" w:hAnsi="Verdana" w:cs="Arial"/>
                <w:sz w:val="16"/>
                <w:szCs w:val="16"/>
                <w:bdr w:val="none" w:sz="0" w:space="0" w:color="auto" w:frame="1"/>
                <w:lang w:val="en-US" w:eastAsia="es-ES_tradnl"/>
              </w:rPr>
              <w:t>in</w:t>
            </w:r>
            <w:r w:rsidR="00DE7350" w:rsidRPr="000D281D">
              <w:rPr>
                <w:rFonts w:ascii="Verdana" w:eastAsia="Arial Unicode MS" w:hAnsi="Verdana" w:cs="Arial"/>
                <w:sz w:val="16"/>
                <w:szCs w:val="16"/>
                <w:bdr w:val="none" w:sz="0" w:space="0" w:color="auto" w:frame="1"/>
                <w:lang w:val="en-US" w:eastAsia="es-ES_tradnl"/>
              </w:rPr>
              <w:t xml:space="preserve"> nC</w:t>
            </w:r>
            <w:r w:rsidR="00DE7350" w:rsidRPr="000D281D">
              <w:rPr>
                <w:rFonts w:ascii="Verdana" w:eastAsia="Arial Unicode MS" w:hAnsi="Verdana" w:cs="Arial"/>
                <w:position w:val="-2"/>
                <w:sz w:val="16"/>
                <w:szCs w:val="16"/>
                <w:bdr w:val="none" w:sz="0" w:space="0" w:color="auto" w:frame="1"/>
                <w:lang w:val="en-US" w:eastAsia="es-ES_tradnl"/>
              </w:rPr>
              <w:t>7</w:t>
            </w:r>
            <w:r w:rsidR="00DE7350" w:rsidRPr="000D281D">
              <w:rPr>
                <w:rFonts w:ascii="Verdana" w:eastAsia="Arial Unicode MS" w:hAnsi="Verdana" w:cs="Arial"/>
                <w:sz w:val="16"/>
                <w:szCs w:val="16"/>
                <w:bdr w:val="none" w:sz="0" w:space="0" w:color="auto" w:frame="1"/>
                <w:lang w:val="en-US" w:eastAsia="es-ES_tradnl"/>
              </w:rPr>
              <w:t>)</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6DA52B0" w14:textId="77777777" w:rsidR="00DE7350" w:rsidRPr="000D281D" w:rsidRDefault="00DE7350" w:rsidP="00CD1999">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mas</w:t>
            </w:r>
            <w:r w:rsidR="00CD1999" w:rsidRPr="000D281D">
              <w:rPr>
                <w:rFonts w:ascii="Verdana" w:eastAsia="Arial Unicode MS" w:hAnsi="Verdana" w:cs="Arial"/>
                <w:sz w:val="16"/>
                <w:szCs w:val="16"/>
                <w:bdr w:val="none" w:sz="0" w:space="0" w:color="auto" w:frame="1"/>
                <w:lang w:val="en-US" w:eastAsia="es-ES_tradnl"/>
              </w:rPr>
              <w:t>s</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0A325B8" w14:textId="77777777" w:rsidR="00DE7350" w:rsidRPr="000D281D" w:rsidRDefault="00CD1999" w:rsidP="00CD1999">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Determination of insolubles in</w:t>
            </w:r>
            <w:r w:rsidR="00DE7350" w:rsidRPr="000D281D">
              <w:rPr>
                <w:rFonts w:ascii="Verdana" w:eastAsia="Arial Unicode MS" w:hAnsi="Verdana" w:cs="Arial"/>
                <w:sz w:val="16"/>
                <w:szCs w:val="16"/>
                <w:bdr w:val="none" w:sz="0" w:space="0" w:color="auto" w:frame="1"/>
                <w:lang w:val="en-US" w:eastAsia="es-ES_tradnl"/>
              </w:rPr>
              <w:t xml:space="preserve"> n-heptan</w:t>
            </w:r>
            <w:r w:rsidRPr="000D281D">
              <w:rPr>
                <w:rFonts w:ascii="Verdana" w:eastAsia="Arial Unicode MS" w:hAnsi="Verdana" w:cs="Arial"/>
                <w:sz w:val="16"/>
                <w:szCs w:val="16"/>
                <w:bdr w:val="none" w:sz="0" w:space="0" w:color="auto" w:frame="1"/>
                <w:lang w:val="en-US" w:eastAsia="es-ES_tradnl"/>
              </w:rPr>
              <w:t>e</w:t>
            </w:r>
            <w:r w:rsidR="00DE7350" w:rsidRPr="000D281D">
              <w:rPr>
                <w:rFonts w:ascii="Verdana" w:eastAsia="Arial Unicode MS" w:hAnsi="Verdana" w:cs="Arial"/>
                <w:sz w:val="16"/>
                <w:szCs w:val="16"/>
                <w:bdr w:val="none" w:sz="0" w:space="0" w:color="auto" w:frame="1"/>
                <w:lang w:val="en-US" w:eastAsia="es-ES_tradnl"/>
              </w:rPr>
              <w:t xml:space="preserve"> (ASTM D3279)</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DEAE061"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6AECF97"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B5EB27D"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r>
      <w:tr w:rsidR="00DE7350" w:rsidRPr="00DE7350" w14:paraId="528BF4A2"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CCFD0A3" w14:textId="77777777" w:rsidR="00DE7350" w:rsidRPr="000D281D" w:rsidRDefault="00DE7350"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Color</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B83BD0D"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7F892A2" w14:textId="77777777" w:rsidR="00DE7350" w:rsidRPr="000D281D" w:rsidRDefault="00CD1999"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Color of petroleum products </w:t>
            </w:r>
            <w:r w:rsidR="00DE7350" w:rsidRPr="000D281D">
              <w:rPr>
                <w:rFonts w:ascii="Verdana" w:eastAsia="Arial Unicode MS" w:hAnsi="Verdana" w:cs="Arial"/>
                <w:sz w:val="16"/>
                <w:szCs w:val="16"/>
                <w:bdr w:val="none" w:sz="0" w:space="0" w:color="auto" w:frame="1"/>
                <w:lang w:val="en-US" w:eastAsia="es-ES_tradnl"/>
              </w:rPr>
              <w:t xml:space="preserve"> (ASTM D1500)</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61E34E1"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FDF8862" w14:textId="77777777" w:rsidR="00DE7350" w:rsidRPr="000D281D" w:rsidRDefault="00CD1999"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Purple </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D7FFFFB"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DE7350" w:rsidRPr="00DE7350" w14:paraId="571E4528" w14:textId="77777777" w:rsidTr="00DE7350">
        <w:trPr>
          <w:trHeight w:val="144"/>
        </w:trPr>
        <w:tc>
          <w:tcPr>
            <w:tcW w:w="1984"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E34CA62" w14:textId="77777777" w:rsidR="00DE7350" w:rsidRPr="000D281D" w:rsidRDefault="00CD1999" w:rsidP="00CD1999">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Water and sediment</w:t>
            </w:r>
          </w:p>
        </w:tc>
        <w:tc>
          <w:tcPr>
            <w:tcW w:w="100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A450225"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vol.</w:t>
            </w:r>
          </w:p>
        </w:tc>
        <w:tc>
          <w:tcPr>
            <w:tcW w:w="235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470188A" w14:textId="77777777" w:rsidR="00CD1999" w:rsidRPr="000D281D" w:rsidRDefault="00CD1999" w:rsidP="00CD1999">
            <w:pPr>
              <w:pStyle w:val="Texto"/>
              <w:ind w:firstLine="0"/>
              <w:rPr>
                <w:rFonts w:ascii="Verdana" w:hAnsi="Verdana"/>
                <w:sz w:val="16"/>
                <w:szCs w:val="16"/>
                <w:lang w:val="en-US"/>
              </w:rPr>
            </w:pPr>
            <w:r w:rsidRPr="000D281D">
              <w:rPr>
                <w:rFonts w:ascii="Verdana" w:hAnsi="Verdana"/>
                <w:sz w:val="16"/>
                <w:szCs w:val="16"/>
                <w:lang w:val="en-US" w:eastAsia="es-MX"/>
              </w:rPr>
              <w:t>Water and Sediment in Middle Distillate Fuels by Centrifuge</w:t>
            </w:r>
          </w:p>
          <w:p w14:paraId="4B6A2A78" w14:textId="77777777" w:rsidR="00DE7350" w:rsidRPr="000D281D" w:rsidRDefault="00DE7350" w:rsidP="00DE7350">
            <w:pPr>
              <w:spacing w:before="20" w:after="2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(ASTM D2709, ASTM D1796)</w:t>
            </w:r>
          </w:p>
        </w:tc>
        <w:tc>
          <w:tcPr>
            <w:tcW w:w="112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2EC0A3F" w14:textId="77777777" w:rsidR="00DE7350" w:rsidRPr="000D281D" w:rsidRDefault="00DE7350" w:rsidP="004758DE">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0.05 m</w:t>
            </w:r>
            <w:r w:rsidR="004758DE" w:rsidRPr="000D281D">
              <w:rPr>
                <w:rFonts w:ascii="Verdana" w:eastAsia="Arial Unicode MS" w:hAnsi="Verdana" w:cs="Arial"/>
                <w:sz w:val="16"/>
                <w:szCs w:val="16"/>
                <w:bdr w:val="none" w:sz="0" w:space="0" w:color="auto" w:frame="1"/>
                <w:lang w:val="en-US" w:eastAsia="es-ES_tradnl"/>
              </w:rPr>
              <w:t>aximum</w:t>
            </w:r>
          </w:p>
        </w:tc>
        <w:tc>
          <w:tcPr>
            <w:tcW w:w="112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451E5C1" w14:textId="77777777" w:rsidR="00DE7350" w:rsidRPr="000D281D" w:rsidRDefault="00DE7350" w:rsidP="004758DE">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0.05 m</w:t>
            </w:r>
            <w:r w:rsidR="004758DE" w:rsidRPr="000D281D">
              <w:rPr>
                <w:rFonts w:ascii="Verdana" w:eastAsia="Arial Unicode MS" w:hAnsi="Verdana" w:cs="Arial"/>
                <w:sz w:val="16"/>
                <w:szCs w:val="16"/>
                <w:bdr w:val="none" w:sz="0" w:space="0" w:color="auto" w:frame="1"/>
                <w:lang w:val="en-US" w:eastAsia="es-ES_tradnl"/>
              </w:rPr>
              <w:t>aximum</w:t>
            </w:r>
          </w:p>
        </w:tc>
        <w:tc>
          <w:tcPr>
            <w:tcW w:w="111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4E81946" w14:textId="77777777" w:rsidR="00DE7350" w:rsidRPr="000D281D" w:rsidRDefault="00DE7350" w:rsidP="00DE7350">
            <w:pPr>
              <w:spacing w:before="20" w:after="2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bl>
    <w:p w14:paraId="3F4FE83F" w14:textId="77777777" w:rsidR="00DE7350" w:rsidRPr="00B473A8" w:rsidRDefault="00DE7350" w:rsidP="00DE7350">
      <w:pPr>
        <w:pStyle w:val="Texto"/>
        <w:ind w:firstLine="0"/>
        <w:rPr>
          <w:rFonts w:ascii="Verdana" w:hAnsi="Verdana"/>
          <w:sz w:val="16"/>
          <w:szCs w:val="16"/>
          <w:lang w:val="es-ES_tradnl" w:eastAsia="es-MX"/>
        </w:rPr>
      </w:pPr>
    </w:p>
    <w:tbl>
      <w:tblPr>
        <w:tblW w:w="0" w:type="auto"/>
        <w:tblLook w:val="04A0" w:firstRow="1" w:lastRow="0" w:firstColumn="1" w:lastColumn="0" w:noHBand="0" w:noVBand="1"/>
      </w:tblPr>
      <w:tblGrid>
        <w:gridCol w:w="4681"/>
        <w:gridCol w:w="4679"/>
      </w:tblGrid>
      <w:tr w:rsidR="004758DE" w:rsidRPr="00C75F8B" w14:paraId="1CE34F91" w14:textId="77777777" w:rsidTr="00C75F8B">
        <w:tc>
          <w:tcPr>
            <w:tcW w:w="4788" w:type="dxa"/>
            <w:shd w:val="clear" w:color="auto" w:fill="auto"/>
          </w:tcPr>
          <w:p w14:paraId="778D951F" w14:textId="77777777" w:rsidR="004758DE" w:rsidRPr="00C75F8B" w:rsidRDefault="004758DE" w:rsidP="00C75F8B">
            <w:pPr>
              <w:pStyle w:val="Texto"/>
              <w:ind w:firstLine="0"/>
              <w:rPr>
                <w:rFonts w:ascii="Verdana" w:hAnsi="Verdana"/>
                <w:b/>
                <w:sz w:val="16"/>
                <w:szCs w:val="16"/>
                <w:lang w:val="es-ES_tradnl" w:eastAsia="es-MX"/>
              </w:rPr>
            </w:pPr>
            <w:r w:rsidRPr="00C75F8B">
              <w:rPr>
                <w:rFonts w:ascii="Verdana" w:hAnsi="Verdana"/>
                <w:b/>
                <w:sz w:val="16"/>
                <w:szCs w:val="16"/>
                <w:lang w:val="es-ES_tradnl" w:eastAsia="es-MX"/>
              </w:rPr>
              <w:t>OBLIGACIONES ADICIONALES:</w:t>
            </w:r>
          </w:p>
        </w:tc>
        <w:tc>
          <w:tcPr>
            <w:tcW w:w="4788" w:type="dxa"/>
            <w:shd w:val="clear" w:color="auto" w:fill="auto"/>
          </w:tcPr>
          <w:p w14:paraId="0D9EB71B" w14:textId="77777777" w:rsidR="004758DE" w:rsidRPr="00C75F8B" w:rsidRDefault="004758DE" w:rsidP="00C75F8B">
            <w:pPr>
              <w:pStyle w:val="Texto"/>
              <w:ind w:firstLine="0"/>
              <w:rPr>
                <w:rFonts w:ascii="Verdana" w:hAnsi="Verdana"/>
                <w:b/>
                <w:sz w:val="16"/>
                <w:szCs w:val="16"/>
                <w:lang w:val="en-US" w:eastAsia="es-MX"/>
              </w:rPr>
            </w:pPr>
            <w:r w:rsidRPr="00C75F8B">
              <w:rPr>
                <w:rFonts w:ascii="Verdana" w:hAnsi="Verdana"/>
                <w:b/>
                <w:sz w:val="16"/>
                <w:szCs w:val="16"/>
                <w:lang w:val="en-US" w:eastAsia="es-MX"/>
              </w:rPr>
              <w:t xml:space="preserve">ADDITIONAL OBLIGATIONS: </w:t>
            </w:r>
          </w:p>
        </w:tc>
      </w:tr>
      <w:tr w:rsidR="004758DE" w:rsidRPr="0069551E" w14:paraId="0AFA609D" w14:textId="77777777" w:rsidTr="00C75F8B">
        <w:tc>
          <w:tcPr>
            <w:tcW w:w="4788" w:type="dxa"/>
            <w:shd w:val="clear" w:color="auto" w:fill="auto"/>
          </w:tcPr>
          <w:p w14:paraId="57702F76" w14:textId="77777777" w:rsidR="004758DE" w:rsidRPr="00C75F8B" w:rsidRDefault="004758DE" w:rsidP="00C75F8B">
            <w:pPr>
              <w:pStyle w:val="Texto"/>
              <w:ind w:firstLine="0"/>
              <w:rPr>
                <w:rFonts w:ascii="Verdana" w:hAnsi="Verdana"/>
                <w:sz w:val="16"/>
                <w:szCs w:val="16"/>
                <w:lang w:eastAsia="es-MX"/>
              </w:rPr>
            </w:pPr>
            <w:r w:rsidRPr="00C75F8B">
              <w:rPr>
                <w:rFonts w:ascii="Verdana" w:hAnsi="Verdana"/>
                <w:sz w:val="16"/>
                <w:szCs w:val="16"/>
                <w:lang w:val="es-ES_tradnl" w:eastAsia="es-MX"/>
              </w:rPr>
              <w:t>(1)</w:t>
            </w:r>
            <w:r w:rsidRPr="00C75F8B">
              <w:rPr>
                <w:rFonts w:ascii="Verdana" w:hAnsi="Verdana"/>
                <w:sz w:val="16"/>
                <w:szCs w:val="16"/>
                <w:lang w:eastAsia="es-MX"/>
              </w:rPr>
              <w:t xml:space="preserve"> </w:t>
            </w:r>
            <w:r w:rsidRPr="00C75F8B">
              <w:rPr>
                <w:rFonts w:ascii="Verdana" w:hAnsi="Verdana"/>
                <w:sz w:val="16"/>
                <w:szCs w:val="16"/>
                <w:lang w:eastAsia="es-MX"/>
              </w:rPr>
              <w:tab/>
              <w:t xml:space="preserve">Límite aplicable para </w:t>
            </w:r>
            <w:smartTag w:uri="urn:schemas-microsoft-com:office:smarttags" w:element="PersonName">
              <w:smartTagPr>
                <w:attr w:name="ProductID" w:val="la ZMVM. Todos"/>
              </w:smartTagPr>
              <w:r w:rsidRPr="00C75F8B">
                <w:rPr>
                  <w:rFonts w:ascii="Verdana" w:hAnsi="Verdana"/>
                  <w:sz w:val="16"/>
                  <w:szCs w:val="16"/>
                  <w:lang w:eastAsia="es-MX"/>
                </w:rPr>
                <w:t>la ZMVM. Todos</w:t>
              </w:r>
            </w:smartTag>
            <w:r w:rsidRPr="00C75F8B">
              <w:rPr>
                <w:rFonts w:ascii="Verdana" w:hAnsi="Verdana"/>
                <w:sz w:val="16"/>
                <w:szCs w:val="16"/>
                <w:lang w:eastAsia="es-MX"/>
              </w:rPr>
              <w:t xml:space="preserve"> los combustibles industriales que se comercialicen en </w:t>
            </w:r>
            <w:smartTag w:uri="urn:schemas-microsoft-com:office:smarttags" w:element="PersonName">
              <w:smartTagPr>
                <w:attr w:name="ProductID" w:val="la ZMVM"/>
              </w:smartTagPr>
              <w:r w:rsidRPr="00C75F8B">
                <w:rPr>
                  <w:rFonts w:ascii="Verdana" w:hAnsi="Verdana"/>
                  <w:sz w:val="16"/>
                  <w:szCs w:val="16"/>
                  <w:lang w:eastAsia="es-MX"/>
                </w:rPr>
                <w:t>la ZMVM</w:t>
              </w:r>
            </w:smartTag>
            <w:r w:rsidRPr="00C75F8B">
              <w:rPr>
                <w:rFonts w:ascii="Verdana" w:hAnsi="Verdana"/>
                <w:sz w:val="16"/>
                <w:szCs w:val="16"/>
                <w:lang w:eastAsia="es-MX"/>
              </w:rPr>
              <w:t xml:space="preserve"> tendrán un contenido máximo de azufre de 0.05 % en peso.</w:t>
            </w:r>
          </w:p>
        </w:tc>
        <w:tc>
          <w:tcPr>
            <w:tcW w:w="4788" w:type="dxa"/>
            <w:shd w:val="clear" w:color="auto" w:fill="auto"/>
          </w:tcPr>
          <w:p w14:paraId="05D9AE24" w14:textId="77777777" w:rsidR="004758DE" w:rsidRPr="00C75F8B" w:rsidRDefault="004758DE"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(1) Limit applicable for the ZMVM. All the industrial fuels that are commercially distributed in the ZMVM will have a maximum sulfur content of 0.05 % in weight. </w:t>
            </w:r>
          </w:p>
        </w:tc>
      </w:tr>
      <w:tr w:rsidR="004758DE" w:rsidRPr="0069551E" w14:paraId="1C51353E" w14:textId="77777777" w:rsidTr="00C75F8B">
        <w:tc>
          <w:tcPr>
            <w:tcW w:w="4788" w:type="dxa"/>
            <w:shd w:val="clear" w:color="auto" w:fill="auto"/>
          </w:tcPr>
          <w:p w14:paraId="42593017" w14:textId="77777777" w:rsidR="004758DE" w:rsidRPr="00C75F8B" w:rsidRDefault="004758DE" w:rsidP="00C75F8B">
            <w:pPr>
              <w:pStyle w:val="Texto"/>
              <w:ind w:firstLine="0"/>
              <w:rPr>
                <w:rFonts w:ascii="Verdana" w:hAnsi="Verdana"/>
                <w:sz w:val="16"/>
                <w:szCs w:val="16"/>
                <w:lang w:eastAsia="es-MX"/>
              </w:rPr>
            </w:pPr>
            <w:r w:rsidRPr="00C75F8B">
              <w:rPr>
                <w:rFonts w:ascii="Verdana" w:hAnsi="Verdana"/>
                <w:sz w:val="16"/>
                <w:szCs w:val="16"/>
                <w:lang w:val="es-ES_tradnl" w:eastAsia="es-MX"/>
              </w:rPr>
              <w:t>(2)</w:t>
            </w:r>
            <w:r w:rsidRPr="00C75F8B">
              <w:rPr>
                <w:rFonts w:ascii="Verdana" w:hAnsi="Verdana"/>
                <w:sz w:val="16"/>
                <w:szCs w:val="16"/>
                <w:lang w:eastAsia="es-MX"/>
              </w:rPr>
              <w:t xml:space="preserve"> </w:t>
            </w:r>
            <w:r w:rsidRPr="00C75F8B">
              <w:rPr>
                <w:rFonts w:ascii="Verdana" w:hAnsi="Verdana"/>
                <w:sz w:val="16"/>
                <w:szCs w:val="16"/>
                <w:lang w:eastAsia="es-MX"/>
              </w:rPr>
              <w:tab/>
              <w:t>Para los corredores industriales y centros de población especificados en el Anexo 2, se dispondrá de combustible con un contenido máximo de azufre de 2 % en masa.</w:t>
            </w:r>
          </w:p>
        </w:tc>
        <w:tc>
          <w:tcPr>
            <w:tcW w:w="4788" w:type="dxa"/>
            <w:shd w:val="clear" w:color="auto" w:fill="auto"/>
          </w:tcPr>
          <w:p w14:paraId="7296C003" w14:textId="77777777" w:rsidR="004758DE" w:rsidRPr="00C75F8B" w:rsidRDefault="004758DE"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(2) For the industrial corridors and population centers specified in Annex 2, a fuel with a maximum sulfur content of 2% in mass will be used. </w:t>
            </w:r>
          </w:p>
        </w:tc>
      </w:tr>
    </w:tbl>
    <w:p w14:paraId="727452A1" w14:textId="77777777" w:rsidR="004758DE" w:rsidRPr="004758DE" w:rsidRDefault="004758DE" w:rsidP="00140651">
      <w:pPr>
        <w:pStyle w:val="Texto"/>
        <w:ind w:left="720" w:hanging="432"/>
        <w:rPr>
          <w:rFonts w:ascii="Verdana" w:hAnsi="Verdana"/>
          <w:sz w:val="16"/>
          <w:szCs w:val="16"/>
          <w:lang w:val="en-US"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4F81BD"/>
        <w:tblLayout w:type="fixed"/>
        <w:tblCellMar>
          <w:left w:w="72" w:type="dxa"/>
          <w:right w:w="72" w:type="dxa"/>
        </w:tblCellMar>
        <w:tblLook w:val="04A0" w:firstRow="1" w:lastRow="0" w:firstColumn="1" w:lastColumn="0" w:noHBand="0" w:noVBand="1"/>
      </w:tblPr>
      <w:tblGrid>
        <w:gridCol w:w="2332"/>
        <w:gridCol w:w="1129"/>
        <w:gridCol w:w="2976"/>
        <w:gridCol w:w="1131"/>
        <w:gridCol w:w="1144"/>
      </w:tblGrid>
      <w:tr w:rsidR="003755B4" w:rsidRPr="00B473A8" w14:paraId="62AD633A" w14:textId="77777777" w:rsidTr="003755B4">
        <w:trPr>
          <w:trHeight w:val="144"/>
          <w:tblHeader/>
        </w:trPr>
        <w:tc>
          <w:tcPr>
            <w:tcW w:w="8712" w:type="dxa"/>
            <w:gridSpan w:val="5"/>
            <w:tcBorders>
              <w:top w:val="nil"/>
              <w:left w:val="nil"/>
              <w:bottom w:val="single" w:sz="4" w:space="0" w:color="auto"/>
              <w:right w:val="nil"/>
            </w:tcBorders>
            <w:shd w:val="clear" w:color="auto" w:fill="auto"/>
            <w:noWrap/>
            <w:vAlign w:val="center"/>
          </w:tcPr>
          <w:p w14:paraId="7392D2C9" w14:textId="77777777" w:rsidR="003755B4" w:rsidRPr="00B473A8" w:rsidRDefault="003755B4"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hAnsi="Verdana"/>
                <w:b/>
                <w:sz w:val="16"/>
                <w:szCs w:val="16"/>
                <w:lang w:val="es-ES_tradnl" w:eastAsia="es-MX"/>
              </w:rPr>
              <w:t>TABLA 10.- ESPECIFICACIONES DEL GASAVIÓN (100</w:t>
            </w:r>
            <w:r w:rsidR="000D281D">
              <w:rPr>
                <w:rFonts w:ascii="Verdana" w:hAnsi="Verdana"/>
                <w:b/>
                <w:sz w:val="16"/>
                <w:szCs w:val="16"/>
                <w:lang w:val="es-ES_tradnl" w:eastAsia="es-MX"/>
              </w:rPr>
              <w:t xml:space="preserve"> </w:t>
            </w:r>
            <w:r w:rsidRPr="00B473A8">
              <w:rPr>
                <w:rFonts w:ascii="Verdana" w:hAnsi="Verdana"/>
                <w:b/>
                <w:sz w:val="16"/>
                <w:szCs w:val="16"/>
                <w:lang w:val="es-ES_tradnl" w:eastAsia="es-MX"/>
              </w:rPr>
              <w:t>LL)</w:t>
            </w:r>
            <w:r w:rsidRPr="00B473A8">
              <w:rPr>
                <w:rFonts w:ascii="Verdana" w:hAnsi="Verdana"/>
                <w:b/>
                <w:position w:val="4"/>
                <w:sz w:val="16"/>
                <w:szCs w:val="16"/>
                <w:lang w:val="es-ES_tradnl" w:eastAsia="es-MX"/>
              </w:rPr>
              <w:t>(1)(2)</w:t>
            </w:r>
          </w:p>
        </w:tc>
      </w:tr>
      <w:tr w:rsidR="00140651" w:rsidRPr="00B473A8" w14:paraId="7599097F" w14:textId="77777777" w:rsidTr="003755B4">
        <w:trPr>
          <w:trHeight w:val="144"/>
          <w:tblHeader/>
        </w:trPr>
        <w:tc>
          <w:tcPr>
            <w:tcW w:w="23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0C48BC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34083E"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Unidad</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0A2D2B63"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Método de prueba</w:t>
            </w:r>
          </w:p>
        </w:tc>
        <w:tc>
          <w:tcPr>
            <w:tcW w:w="2275"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1E627FF"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Valor límite</w:t>
            </w:r>
          </w:p>
        </w:tc>
      </w:tr>
      <w:tr w:rsidR="00140651" w:rsidRPr="00B473A8" w14:paraId="0A50AD6D" w14:textId="77777777" w:rsidTr="003755B4">
        <w:trPr>
          <w:trHeight w:val="144"/>
          <w:tblHeader/>
        </w:trPr>
        <w:tc>
          <w:tcPr>
            <w:tcW w:w="23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0E3F4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p>
        </w:tc>
        <w:tc>
          <w:tcPr>
            <w:tcW w:w="1129"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C9D8398"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tc>
        <w:tc>
          <w:tcPr>
            <w:tcW w:w="2976"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01CE360A"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p>
        </w:tc>
        <w:tc>
          <w:tcPr>
            <w:tcW w:w="1131"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EFBCC9C"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Mínimo</w:t>
            </w:r>
          </w:p>
        </w:tc>
        <w:tc>
          <w:tcPr>
            <w:tcW w:w="1144"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CE5789A" w14:textId="77777777" w:rsidR="00140651" w:rsidRPr="00B473A8" w:rsidRDefault="009138BD"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b/>
                <w:sz w:val="16"/>
                <w:szCs w:val="16"/>
                <w:u w:color="000000"/>
                <w:bdr w:val="nil"/>
                <w:lang w:val="es-ES_tradnl" w:eastAsia="es-ES_tradnl"/>
              </w:rPr>
            </w:pPr>
            <w:r>
              <w:rPr>
                <w:rFonts w:ascii="Verdana" w:eastAsia="Arial Unicode MS" w:hAnsi="Verdana"/>
                <w:b/>
                <w:sz w:val="16"/>
                <w:szCs w:val="16"/>
                <w:u w:color="000000"/>
                <w:bdr w:val="nil"/>
                <w:lang w:val="es-ES_tradnl" w:eastAsia="es-ES_tradnl"/>
              </w:rPr>
              <w:t>Máximo</w:t>
            </w:r>
          </w:p>
        </w:tc>
      </w:tr>
      <w:tr w:rsidR="00140651" w:rsidRPr="00B473A8" w14:paraId="0BFAC459" w14:textId="77777777" w:rsidTr="003755B4">
        <w:tblPrEx>
          <w:shd w:val="clear" w:color="auto" w:fill="CED7E7"/>
        </w:tblPrEx>
        <w:trPr>
          <w:trHeight w:val="144"/>
        </w:trPr>
        <w:tc>
          <w:tcPr>
            <w:tcW w:w="2332" w:type="dxa"/>
            <w:tcBorders>
              <w:top w:val="single" w:sz="4" w:space="0" w:color="auto"/>
            </w:tcBorders>
            <w:shd w:val="clear" w:color="auto" w:fill="auto"/>
            <w:tcMar>
              <w:top w:w="80" w:type="dxa"/>
              <w:left w:w="80" w:type="dxa"/>
              <w:bottom w:w="80" w:type="dxa"/>
              <w:right w:w="80" w:type="dxa"/>
            </w:tcMar>
            <w:vAlign w:val="center"/>
          </w:tcPr>
          <w:p w14:paraId="5419DD47"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Gravedad específica 20/4 ºC</w:t>
            </w:r>
          </w:p>
        </w:tc>
        <w:tc>
          <w:tcPr>
            <w:tcW w:w="1129" w:type="dxa"/>
            <w:tcBorders>
              <w:top w:val="single" w:sz="4" w:space="0" w:color="auto"/>
            </w:tcBorders>
            <w:shd w:val="clear" w:color="auto" w:fill="auto"/>
            <w:tcMar>
              <w:top w:w="80" w:type="dxa"/>
              <w:left w:w="80" w:type="dxa"/>
              <w:bottom w:w="80" w:type="dxa"/>
              <w:right w:w="80" w:type="dxa"/>
            </w:tcMar>
            <w:vAlign w:val="center"/>
          </w:tcPr>
          <w:p w14:paraId="7F4ACCD9"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976" w:type="dxa"/>
            <w:tcBorders>
              <w:top w:val="single" w:sz="4" w:space="0" w:color="auto"/>
            </w:tcBorders>
            <w:shd w:val="clear" w:color="auto" w:fill="auto"/>
            <w:tcMar>
              <w:top w:w="80" w:type="dxa"/>
              <w:left w:w="80" w:type="dxa"/>
              <w:bottom w:w="80" w:type="dxa"/>
              <w:right w:w="80" w:type="dxa"/>
            </w:tcMar>
            <w:vAlign w:val="center"/>
          </w:tcPr>
          <w:p w14:paraId="73A19BC9"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Procedimiento para densidad, densidad relativa (gravedad específica) o gravedad de petróleo crudo o productos de petróleo líquido por hidrómetro (ASTM D1298, ASTM D4052)</w:t>
            </w:r>
          </w:p>
        </w:tc>
        <w:tc>
          <w:tcPr>
            <w:tcW w:w="1131" w:type="dxa"/>
            <w:tcBorders>
              <w:top w:val="single" w:sz="4" w:space="0" w:color="auto"/>
            </w:tcBorders>
            <w:shd w:val="clear" w:color="auto" w:fill="auto"/>
            <w:tcMar>
              <w:top w:w="80" w:type="dxa"/>
              <w:left w:w="80" w:type="dxa"/>
              <w:bottom w:w="80" w:type="dxa"/>
              <w:right w:w="80" w:type="dxa"/>
            </w:tcMar>
            <w:vAlign w:val="center"/>
          </w:tcPr>
          <w:p w14:paraId="19E2711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144" w:type="dxa"/>
            <w:tcBorders>
              <w:top w:val="single" w:sz="4" w:space="0" w:color="auto"/>
            </w:tcBorders>
            <w:shd w:val="clear" w:color="auto" w:fill="auto"/>
            <w:tcMar>
              <w:top w:w="80" w:type="dxa"/>
              <w:left w:w="80" w:type="dxa"/>
              <w:bottom w:w="80" w:type="dxa"/>
              <w:right w:w="80" w:type="dxa"/>
            </w:tcMar>
            <w:vAlign w:val="center"/>
          </w:tcPr>
          <w:p w14:paraId="1F188D8B"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140651" w:rsidRPr="00B473A8" w14:paraId="641CF783"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2E4B3C50"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Densidad a 15 °C</w:t>
            </w:r>
          </w:p>
        </w:tc>
        <w:tc>
          <w:tcPr>
            <w:tcW w:w="1129" w:type="dxa"/>
            <w:shd w:val="clear" w:color="auto" w:fill="auto"/>
            <w:tcMar>
              <w:top w:w="80" w:type="dxa"/>
              <w:left w:w="80" w:type="dxa"/>
              <w:bottom w:w="80" w:type="dxa"/>
              <w:right w:w="80" w:type="dxa"/>
            </w:tcMar>
            <w:vAlign w:val="center"/>
          </w:tcPr>
          <w:p w14:paraId="17558276"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kg/m</w:t>
            </w:r>
            <w:r w:rsidRPr="00B473A8">
              <w:rPr>
                <w:rFonts w:ascii="Verdana" w:eastAsia="Arial Unicode MS" w:hAnsi="Verdana"/>
                <w:sz w:val="16"/>
                <w:szCs w:val="16"/>
                <w:u w:color="000000"/>
                <w:bdr w:val="nil"/>
                <w:vertAlign w:val="superscript"/>
                <w:lang w:val="es-ES_tradnl" w:eastAsia="es-ES_tradnl"/>
              </w:rPr>
              <w:t>3</w:t>
            </w:r>
          </w:p>
        </w:tc>
        <w:tc>
          <w:tcPr>
            <w:tcW w:w="2976" w:type="dxa"/>
            <w:shd w:val="clear" w:color="auto" w:fill="auto"/>
            <w:tcMar>
              <w:top w:w="80" w:type="dxa"/>
              <w:left w:w="80" w:type="dxa"/>
              <w:bottom w:w="80" w:type="dxa"/>
              <w:right w:w="80" w:type="dxa"/>
            </w:tcMar>
            <w:vAlign w:val="center"/>
          </w:tcPr>
          <w:p w14:paraId="467AA196"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Procedimiento para densidad, densidad relativa (gravedad específica) o gravedad de petróleo crudo o productos de petróleo líquido por hidrómetro (ASTM D1298, ASTM D4052)</w:t>
            </w:r>
          </w:p>
        </w:tc>
        <w:tc>
          <w:tcPr>
            <w:tcW w:w="1131" w:type="dxa"/>
            <w:shd w:val="clear" w:color="auto" w:fill="auto"/>
            <w:tcMar>
              <w:top w:w="80" w:type="dxa"/>
              <w:left w:w="80" w:type="dxa"/>
              <w:bottom w:w="80" w:type="dxa"/>
              <w:right w:w="80" w:type="dxa"/>
            </w:tcMar>
            <w:vAlign w:val="center"/>
          </w:tcPr>
          <w:p w14:paraId="6995E496"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144" w:type="dxa"/>
            <w:shd w:val="clear" w:color="auto" w:fill="auto"/>
            <w:tcMar>
              <w:top w:w="80" w:type="dxa"/>
              <w:left w:w="80" w:type="dxa"/>
              <w:bottom w:w="80" w:type="dxa"/>
              <w:right w:w="80" w:type="dxa"/>
            </w:tcMar>
            <w:vAlign w:val="center"/>
          </w:tcPr>
          <w:p w14:paraId="366F3A51"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r>
      <w:tr w:rsidR="00140651" w:rsidRPr="00B473A8" w14:paraId="3C2A8586" w14:textId="77777777">
        <w:tblPrEx>
          <w:shd w:val="clear" w:color="auto" w:fill="CED7E7"/>
        </w:tblPrEx>
        <w:trPr>
          <w:trHeight w:val="144"/>
        </w:trPr>
        <w:tc>
          <w:tcPr>
            <w:tcW w:w="2332" w:type="dxa"/>
            <w:shd w:val="clear" w:color="auto" w:fill="auto"/>
            <w:tcMar>
              <w:top w:w="80" w:type="dxa"/>
              <w:left w:w="80" w:type="dxa"/>
              <w:bottom w:w="80" w:type="dxa"/>
              <w:right w:w="80" w:type="dxa"/>
            </w:tcMar>
          </w:tcPr>
          <w:p w14:paraId="46503E5F"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Destilación</w:t>
            </w:r>
            <w:r w:rsidRPr="00B473A8">
              <w:rPr>
                <w:rFonts w:ascii="Verdana" w:eastAsia="Arial Unicode MS" w:hAnsi="Verdana"/>
                <w:b/>
                <w:sz w:val="16"/>
                <w:szCs w:val="16"/>
                <w:u w:color="000000"/>
                <w:bdr w:val="nil"/>
                <w:vertAlign w:val="superscript"/>
                <w:lang w:val="es-ES_tradnl" w:eastAsia="es-ES_tradnl"/>
              </w:rPr>
              <w:t>(3)</w:t>
            </w:r>
          </w:p>
          <w:p w14:paraId="0F759DE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inicial de ebullición</w:t>
            </w:r>
          </w:p>
          <w:p w14:paraId="2E3857A7"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Combustible evaporado</w:t>
            </w:r>
          </w:p>
          <w:p w14:paraId="4287713E"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10 % destila a:</w:t>
            </w:r>
          </w:p>
          <w:p w14:paraId="61102D9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40 % destila a:</w:t>
            </w:r>
          </w:p>
          <w:p w14:paraId="44B2D4EC"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50 % destila a:</w:t>
            </w:r>
          </w:p>
          <w:p w14:paraId="1B9F495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90 % destila a:</w:t>
            </w:r>
          </w:p>
          <w:p w14:paraId="48CE3047"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Temp. final de ebullición</w:t>
            </w:r>
          </w:p>
          <w:p w14:paraId="291EF62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Volumen recuperado</w:t>
            </w:r>
          </w:p>
          <w:p w14:paraId="23D6E2C8"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Residuo de destilación</w:t>
            </w:r>
          </w:p>
          <w:p w14:paraId="05C6E29C"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Pérdida en la destilación</w:t>
            </w:r>
          </w:p>
          <w:p w14:paraId="39F026E1"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Suma de las temperaturas de 10 y 50 % evaporados</w:t>
            </w:r>
          </w:p>
        </w:tc>
        <w:tc>
          <w:tcPr>
            <w:tcW w:w="1129" w:type="dxa"/>
            <w:shd w:val="clear" w:color="auto" w:fill="auto"/>
            <w:tcMar>
              <w:top w:w="80" w:type="dxa"/>
              <w:left w:w="80" w:type="dxa"/>
              <w:bottom w:w="80" w:type="dxa"/>
              <w:right w:w="80" w:type="dxa"/>
            </w:tcMar>
          </w:tcPr>
          <w:p w14:paraId="4D106605"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0926B75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2D536EA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74C9AAE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77AF3C4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18A79B0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70F40AE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5D5411B1"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position w:val="16"/>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7D37AD35"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r w:rsidR="00237D9B"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vol.</w:t>
            </w:r>
          </w:p>
          <w:p w14:paraId="5BFCB866"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r w:rsidR="00237D9B"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vol.</w:t>
            </w:r>
          </w:p>
          <w:p w14:paraId="093AFB7F"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r w:rsidR="00237D9B"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vol.</w:t>
            </w:r>
          </w:p>
          <w:p w14:paraId="36CEF3D4"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tc>
        <w:tc>
          <w:tcPr>
            <w:tcW w:w="2976" w:type="dxa"/>
            <w:shd w:val="clear" w:color="auto" w:fill="auto"/>
            <w:tcMar>
              <w:top w:w="80" w:type="dxa"/>
              <w:left w:w="80" w:type="dxa"/>
              <w:bottom w:w="80" w:type="dxa"/>
              <w:right w:w="80" w:type="dxa"/>
            </w:tcMar>
          </w:tcPr>
          <w:p w14:paraId="3C6CEAC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Destilación de productos de petróleo (ASTM D86, ASTM D7345, ASTM D7344)</w:t>
            </w:r>
          </w:p>
        </w:tc>
        <w:tc>
          <w:tcPr>
            <w:tcW w:w="1131" w:type="dxa"/>
            <w:shd w:val="clear" w:color="auto" w:fill="auto"/>
            <w:tcMar>
              <w:top w:w="80" w:type="dxa"/>
              <w:left w:w="80" w:type="dxa"/>
              <w:bottom w:w="80" w:type="dxa"/>
              <w:right w:w="80" w:type="dxa"/>
            </w:tcMar>
          </w:tcPr>
          <w:p w14:paraId="39788BB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6094019B"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p w14:paraId="290E7E43"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2C0E99D9"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4730D493"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75.0</w:t>
            </w:r>
          </w:p>
          <w:p w14:paraId="3757F4D4"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4458324C"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068E59D1"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1E184FF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97.0</w:t>
            </w:r>
          </w:p>
          <w:p w14:paraId="25C16511"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074F13F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7FBCEB6C"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135.0</w:t>
            </w:r>
          </w:p>
        </w:tc>
        <w:tc>
          <w:tcPr>
            <w:tcW w:w="1144" w:type="dxa"/>
            <w:shd w:val="clear" w:color="auto" w:fill="auto"/>
            <w:tcMar>
              <w:top w:w="80" w:type="dxa"/>
              <w:left w:w="80" w:type="dxa"/>
              <w:bottom w:w="80" w:type="dxa"/>
              <w:right w:w="80" w:type="dxa"/>
            </w:tcMar>
          </w:tcPr>
          <w:p w14:paraId="0DA09D80"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65C6F65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p w14:paraId="1CE636D6"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46D27C8B"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75.0</w:t>
            </w:r>
          </w:p>
          <w:p w14:paraId="1400C14E"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7C049AE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105.0</w:t>
            </w:r>
          </w:p>
          <w:p w14:paraId="57B6D03A"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135.0</w:t>
            </w:r>
          </w:p>
          <w:p w14:paraId="1B5F324A"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170.0</w:t>
            </w:r>
          </w:p>
          <w:p w14:paraId="2E1905F8"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1106C0B5"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1.5</w:t>
            </w:r>
          </w:p>
          <w:p w14:paraId="4B1B896A"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1.5</w:t>
            </w:r>
          </w:p>
          <w:p w14:paraId="7A73810B"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35F07911"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46512957"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Estabilidad a la oxidación 5 horas:</w:t>
            </w:r>
          </w:p>
          <w:p w14:paraId="32ABC945"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Gomas potenciales</w:t>
            </w:r>
          </w:p>
          <w:p w14:paraId="03552DAB"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Precipitado de plomo</w:t>
            </w:r>
          </w:p>
        </w:tc>
        <w:tc>
          <w:tcPr>
            <w:tcW w:w="1129" w:type="dxa"/>
            <w:shd w:val="clear" w:color="auto" w:fill="auto"/>
            <w:tcMar>
              <w:top w:w="80" w:type="dxa"/>
              <w:left w:w="80" w:type="dxa"/>
              <w:bottom w:w="80" w:type="dxa"/>
              <w:right w:w="80" w:type="dxa"/>
            </w:tcMar>
            <w:vAlign w:val="center"/>
          </w:tcPr>
          <w:p w14:paraId="75C5A52D"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3A5EA80F"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mg/100 mL</w:t>
            </w:r>
          </w:p>
          <w:p w14:paraId="5C6229D4"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mg/100 mL</w:t>
            </w:r>
          </w:p>
        </w:tc>
        <w:tc>
          <w:tcPr>
            <w:tcW w:w="2976" w:type="dxa"/>
            <w:shd w:val="clear" w:color="auto" w:fill="auto"/>
            <w:tcMar>
              <w:top w:w="80" w:type="dxa"/>
              <w:left w:w="80" w:type="dxa"/>
              <w:bottom w:w="80" w:type="dxa"/>
              <w:right w:w="80" w:type="dxa"/>
            </w:tcMar>
            <w:vAlign w:val="center"/>
          </w:tcPr>
          <w:p w14:paraId="3CEB96D0"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Estabilidad a la oxidación de combustibles para aviación (ASTM D873)</w:t>
            </w:r>
          </w:p>
        </w:tc>
        <w:tc>
          <w:tcPr>
            <w:tcW w:w="1131" w:type="dxa"/>
            <w:shd w:val="clear" w:color="auto" w:fill="auto"/>
            <w:tcMar>
              <w:top w:w="80" w:type="dxa"/>
              <w:left w:w="80" w:type="dxa"/>
              <w:bottom w:w="80" w:type="dxa"/>
              <w:right w:w="80" w:type="dxa"/>
            </w:tcMar>
            <w:vAlign w:val="center"/>
          </w:tcPr>
          <w:p w14:paraId="35057983"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2E13692A"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39B62A2E"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1C7CE9D9"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p>
          <w:p w14:paraId="7F23FA14"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w:t>
            </w:r>
          </w:p>
          <w:p w14:paraId="223DBFB6"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3.0</w:t>
            </w:r>
          </w:p>
        </w:tc>
      </w:tr>
      <w:tr w:rsidR="00140651" w:rsidRPr="00B473A8" w14:paraId="294CE4CA"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656153BF"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Reacción del residuo</w:t>
            </w:r>
          </w:p>
        </w:tc>
        <w:tc>
          <w:tcPr>
            <w:tcW w:w="1129" w:type="dxa"/>
            <w:shd w:val="clear" w:color="auto" w:fill="auto"/>
            <w:tcMar>
              <w:top w:w="80" w:type="dxa"/>
              <w:left w:w="80" w:type="dxa"/>
              <w:bottom w:w="80" w:type="dxa"/>
              <w:right w:w="80" w:type="dxa"/>
            </w:tcMar>
            <w:vAlign w:val="center"/>
          </w:tcPr>
          <w:p w14:paraId="61D6A6AB"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02C4D7A0"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Acidez de hidrocarburos líquidos y sus residuos de destilación (ASTM D1093)</w:t>
            </w:r>
          </w:p>
        </w:tc>
        <w:tc>
          <w:tcPr>
            <w:tcW w:w="1131" w:type="dxa"/>
            <w:shd w:val="clear" w:color="auto" w:fill="auto"/>
            <w:tcMar>
              <w:top w:w="80" w:type="dxa"/>
              <w:left w:w="80" w:type="dxa"/>
              <w:bottom w:w="80" w:type="dxa"/>
              <w:right w:w="80" w:type="dxa"/>
            </w:tcMar>
            <w:vAlign w:val="center"/>
          </w:tcPr>
          <w:p w14:paraId="5490BF02"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No ácida</w:t>
            </w:r>
          </w:p>
        </w:tc>
        <w:tc>
          <w:tcPr>
            <w:tcW w:w="1144" w:type="dxa"/>
            <w:shd w:val="clear" w:color="auto" w:fill="auto"/>
            <w:tcMar>
              <w:top w:w="80" w:type="dxa"/>
              <w:left w:w="80" w:type="dxa"/>
              <w:bottom w:w="80" w:type="dxa"/>
              <w:right w:w="80" w:type="dxa"/>
            </w:tcMar>
            <w:vAlign w:val="center"/>
          </w:tcPr>
          <w:p w14:paraId="4FFC9E2C" w14:textId="77777777" w:rsidR="00140651" w:rsidRPr="00B473A8" w:rsidRDefault="00140651" w:rsidP="00AC04B7">
            <w:pPr>
              <w:pStyle w:val="Texto"/>
              <w:pBdr>
                <w:top w:val="nil"/>
                <w:left w:val="nil"/>
                <w:bottom w:val="nil"/>
                <w:right w:val="nil"/>
                <w:between w:val="nil"/>
                <w:bar w:val="nil"/>
              </w:pBdr>
              <w:spacing w:before="40" w:after="4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15546693"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05F1D4F4"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Presión de vapor a 38 °C</w:t>
            </w:r>
          </w:p>
        </w:tc>
        <w:tc>
          <w:tcPr>
            <w:tcW w:w="1129" w:type="dxa"/>
            <w:shd w:val="clear" w:color="auto" w:fill="auto"/>
            <w:tcMar>
              <w:top w:w="80" w:type="dxa"/>
              <w:left w:w="80" w:type="dxa"/>
              <w:bottom w:w="80" w:type="dxa"/>
              <w:right w:w="80" w:type="dxa"/>
            </w:tcMar>
            <w:vAlign w:val="center"/>
          </w:tcPr>
          <w:p w14:paraId="298357A1"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kPa</w:t>
            </w:r>
          </w:p>
        </w:tc>
        <w:tc>
          <w:tcPr>
            <w:tcW w:w="2976" w:type="dxa"/>
            <w:shd w:val="clear" w:color="auto" w:fill="auto"/>
            <w:tcMar>
              <w:top w:w="80" w:type="dxa"/>
              <w:left w:w="80" w:type="dxa"/>
              <w:bottom w:w="80" w:type="dxa"/>
              <w:right w:w="80" w:type="dxa"/>
            </w:tcMar>
            <w:vAlign w:val="center"/>
          </w:tcPr>
          <w:p w14:paraId="2EC57DCD"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Presión de vapor de productos del petróleo (ASTM D323, ASTM D5191)</w:t>
            </w:r>
          </w:p>
        </w:tc>
        <w:tc>
          <w:tcPr>
            <w:tcW w:w="1131" w:type="dxa"/>
            <w:shd w:val="clear" w:color="auto" w:fill="auto"/>
            <w:tcMar>
              <w:top w:w="80" w:type="dxa"/>
              <w:left w:w="80" w:type="dxa"/>
              <w:bottom w:w="80" w:type="dxa"/>
              <w:right w:w="80" w:type="dxa"/>
            </w:tcMar>
            <w:vAlign w:val="center"/>
          </w:tcPr>
          <w:p w14:paraId="6977F1CB"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38.0</w:t>
            </w:r>
          </w:p>
        </w:tc>
        <w:tc>
          <w:tcPr>
            <w:tcW w:w="1144" w:type="dxa"/>
            <w:shd w:val="clear" w:color="auto" w:fill="auto"/>
            <w:tcMar>
              <w:top w:w="80" w:type="dxa"/>
              <w:left w:w="80" w:type="dxa"/>
              <w:bottom w:w="80" w:type="dxa"/>
              <w:right w:w="80" w:type="dxa"/>
            </w:tcMar>
            <w:vAlign w:val="center"/>
          </w:tcPr>
          <w:p w14:paraId="3983EE29"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49.0</w:t>
            </w:r>
          </w:p>
        </w:tc>
      </w:tr>
      <w:tr w:rsidR="00140651" w:rsidRPr="00B473A8" w14:paraId="39511A5D"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61EFDA69"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total</w:t>
            </w:r>
          </w:p>
        </w:tc>
        <w:tc>
          <w:tcPr>
            <w:tcW w:w="1129" w:type="dxa"/>
            <w:shd w:val="clear" w:color="auto" w:fill="auto"/>
            <w:tcMar>
              <w:top w:w="80" w:type="dxa"/>
              <w:left w:w="80" w:type="dxa"/>
              <w:bottom w:w="80" w:type="dxa"/>
              <w:right w:w="80" w:type="dxa"/>
            </w:tcMar>
            <w:vAlign w:val="center"/>
          </w:tcPr>
          <w:p w14:paraId="499AD326"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peso</w:t>
            </w:r>
          </w:p>
        </w:tc>
        <w:tc>
          <w:tcPr>
            <w:tcW w:w="2976" w:type="dxa"/>
            <w:shd w:val="clear" w:color="auto" w:fill="auto"/>
            <w:tcMar>
              <w:top w:w="80" w:type="dxa"/>
              <w:left w:w="80" w:type="dxa"/>
              <w:bottom w:w="80" w:type="dxa"/>
              <w:right w:w="80" w:type="dxa"/>
            </w:tcMar>
            <w:vAlign w:val="center"/>
          </w:tcPr>
          <w:p w14:paraId="53A32CF3"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en productos del petróleo por medio del método de la lámpara (ASTM D1266)</w:t>
            </w:r>
          </w:p>
          <w:p w14:paraId="36003F71"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en productos del petróleo por medio de Espectrometría Fluorescente de energía dispersiva de Rayos X (ASTM D2622)</w:t>
            </w:r>
          </w:p>
        </w:tc>
        <w:tc>
          <w:tcPr>
            <w:tcW w:w="1131" w:type="dxa"/>
            <w:shd w:val="clear" w:color="auto" w:fill="auto"/>
            <w:tcMar>
              <w:top w:w="80" w:type="dxa"/>
              <w:left w:w="80" w:type="dxa"/>
              <w:bottom w:w="80" w:type="dxa"/>
              <w:right w:w="80" w:type="dxa"/>
            </w:tcMar>
            <w:vAlign w:val="center"/>
          </w:tcPr>
          <w:p w14:paraId="428EB1BC"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77455169"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0.05</w:t>
            </w:r>
          </w:p>
        </w:tc>
      </w:tr>
      <w:tr w:rsidR="00140651" w:rsidRPr="00B473A8" w14:paraId="4463E619"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776D26F1"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Corrosión al Cu. 2h. a 100 ºC</w:t>
            </w:r>
          </w:p>
        </w:tc>
        <w:tc>
          <w:tcPr>
            <w:tcW w:w="1129" w:type="dxa"/>
            <w:shd w:val="clear" w:color="auto" w:fill="auto"/>
            <w:tcMar>
              <w:top w:w="80" w:type="dxa"/>
              <w:left w:w="80" w:type="dxa"/>
              <w:bottom w:w="80" w:type="dxa"/>
              <w:right w:w="80" w:type="dxa"/>
            </w:tcMar>
            <w:vAlign w:val="center"/>
          </w:tcPr>
          <w:p w14:paraId="317BDE7E"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781353D3"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Detección de corrosión por cobre en productos de petróleo por la prueba de mancha de tira de cobre (ASTM D130)</w:t>
            </w:r>
          </w:p>
        </w:tc>
        <w:tc>
          <w:tcPr>
            <w:tcW w:w="1131" w:type="dxa"/>
            <w:shd w:val="clear" w:color="auto" w:fill="auto"/>
            <w:tcMar>
              <w:top w:w="80" w:type="dxa"/>
              <w:left w:w="80" w:type="dxa"/>
              <w:bottom w:w="80" w:type="dxa"/>
              <w:right w:w="80" w:type="dxa"/>
            </w:tcMar>
            <w:vAlign w:val="center"/>
          </w:tcPr>
          <w:p w14:paraId="1883AD81"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0EA3FE6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No. 1</w:t>
            </w:r>
          </w:p>
        </w:tc>
      </w:tr>
      <w:tr w:rsidR="00140651" w:rsidRPr="00B473A8" w14:paraId="6C740298"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477F32C2"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Goma acelerada. 5h</w:t>
            </w:r>
          </w:p>
        </w:tc>
        <w:tc>
          <w:tcPr>
            <w:tcW w:w="1129" w:type="dxa"/>
            <w:shd w:val="clear" w:color="auto" w:fill="auto"/>
            <w:tcMar>
              <w:top w:w="80" w:type="dxa"/>
              <w:left w:w="80" w:type="dxa"/>
              <w:bottom w:w="80" w:type="dxa"/>
              <w:right w:w="80" w:type="dxa"/>
            </w:tcMar>
            <w:vAlign w:val="center"/>
          </w:tcPr>
          <w:p w14:paraId="75CB28F8"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mg/100 mL</w:t>
            </w:r>
          </w:p>
        </w:tc>
        <w:tc>
          <w:tcPr>
            <w:tcW w:w="2976" w:type="dxa"/>
            <w:shd w:val="clear" w:color="auto" w:fill="auto"/>
            <w:tcMar>
              <w:top w:w="80" w:type="dxa"/>
              <w:left w:w="80" w:type="dxa"/>
              <w:bottom w:w="80" w:type="dxa"/>
              <w:right w:w="80" w:type="dxa"/>
            </w:tcMar>
            <w:vAlign w:val="center"/>
          </w:tcPr>
          <w:p w14:paraId="0DEFB2E6"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Estabilidad a la oxidación de combustibles para aviación (ASTM D873)</w:t>
            </w:r>
          </w:p>
        </w:tc>
        <w:tc>
          <w:tcPr>
            <w:tcW w:w="1131" w:type="dxa"/>
            <w:shd w:val="clear" w:color="auto" w:fill="auto"/>
            <w:tcMar>
              <w:top w:w="80" w:type="dxa"/>
              <w:left w:w="80" w:type="dxa"/>
              <w:bottom w:w="80" w:type="dxa"/>
              <w:right w:w="80" w:type="dxa"/>
            </w:tcMar>
            <w:vAlign w:val="center"/>
          </w:tcPr>
          <w:p w14:paraId="3FAEDE52"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3293D58B"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w:t>
            </w:r>
          </w:p>
        </w:tc>
      </w:tr>
      <w:tr w:rsidR="00140651" w:rsidRPr="00B473A8" w14:paraId="0FC31C12" w14:textId="77777777">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39947DE6"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Tetraetilo de plomo TEL</w:t>
            </w:r>
            <w:r w:rsidRPr="00B473A8">
              <w:rPr>
                <w:rFonts w:ascii="Verdana" w:eastAsia="Arial Unicode MS" w:hAnsi="Verdana"/>
                <w:sz w:val="16"/>
                <w:szCs w:val="16"/>
                <w:u w:color="000000"/>
                <w:bdr w:val="nil"/>
                <w:vertAlign w:val="superscript"/>
                <w:lang w:val="es-ES_tradnl" w:eastAsia="es-ES_tradnl"/>
              </w:rPr>
              <w:t>(4)</w:t>
            </w:r>
          </w:p>
        </w:tc>
        <w:tc>
          <w:tcPr>
            <w:tcW w:w="1129" w:type="dxa"/>
            <w:shd w:val="clear" w:color="auto" w:fill="auto"/>
            <w:tcMar>
              <w:top w:w="80" w:type="dxa"/>
              <w:left w:w="80" w:type="dxa"/>
              <w:bottom w:w="80" w:type="dxa"/>
              <w:right w:w="80" w:type="dxa"/>
            </w:tcMar>
            <w:vAlign w:val="center"/>
          </w:tcPr>
          <w:p w14:paraId="10AEC3FD"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mL TEL /L</w:t>
            </w:r>
          </w:p>
          <w:p w14:paraId="1BA175D0"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 Pb/L</w:t>
            </w:r>
          </w:p>
        </w:tc>
        <w:tc>
          <w:tcPr>
            <w:tcW w:w="2976" w:type="dxa"/>
            <w:shd w:val="clear" w:color="auto" w:fill="auto"/>
            <w:tcMar>
              <w:top w:w="80" w:type="dxa"/>
              <w:left w:w="80" w:type="dxa"/>
              <w:bottom w:w="80" w:type="dxa"/>
              <w:right w:w="80" w:type="dxa"/>
            </w:tcMar>
            <w:vAlign w:val="center"/>
          </w:tcPr>
          <w:p w14:paraId="1C31692F"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Plomo en gasolinas–Método del monocloruro de yodo (ASTM D3341)</w:t>
            </w:r>
          </w:p>
          <w:p w14:paraId="2E9CE187"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Plomo en gaso</w:t>
            </w:r>
            <w:r w:rsidR="006065E9" w:rsidRPr="00B473A8">
              <w:rPr>
                <w:rFonts w:ascii="Verdana" w:eastAsia="Arial Unicode MS" w:hAnsi="Verdana"/>
                <w:sz w:val="16"/>
                <w:szCs w:val="16"/>
                <w:u w:color="000000"/>
                <w:bdr w:val="nil"/>
                <w:lang w:val="es-ES_tradnl" w:eastAsia="es-ES_tradnl"/>
              </w:rPr>
              <w:t>linas por medio de espectroscopi</w:t>
            </w:r>
            <w:r w:rsidRPr="00B473A8">
              <w:rPr>
                <w:rFonts w:ascii="Verdana" w:eastAsia="Arial Unicode MS" w:hAnsi="Verdana"/>
                <w:sz w:val="16"/>
                <w:szCs w:val="16"/>
                <w:u w:color="000000"/>
                <w:bdr w:val="nil"/>
                <w:lang w:val="es-ES_tradnl" w:eastAsia="es-ES_tradnl"/>
              </w:rPr>
              <w:t>a de rayos X (ASTM D5059)</w:t>
            </w:r>
          </w:p>
        </w:tc>
        <w:tc>
          <w:tcPr>
            <w:tcW w:w="1131" w:type="dxa"/>
            <w:shd w:val="clear" w:color="auto" w:fill="auto"/>
            <w:tcMar>
              <w:top w:w="80" w:type="dxa"/>
              <w:left w:w="80" w:type="dxa"/>
              <w:bottom w:w="80" w:type="dxa"/>
              <w:right w:w="80" w:type="dxa"/>
            </w:tcMar>
            <w:vAlign w:val="center"/>
          </w:tcPr>
          <w:p w14:paraId="5384CD63"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w:t>
            </w:r>
          </w:p>
          <w:p w14:paraId="28C82489"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212E5FE2"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0.53</w:t>
            </w:r>
          </w:p>
          <w:p w14:paraId="0B2118D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0.56</w:t>
            </w:r>
          </w:p>
        </w:tc>
      </w:tr>
    </w:tbl>
    <w:p w14:paraId="4B188CD8" w14:textId="77777777" w:rsidR="0052520D" w:rsidRPr="00B473A8" w:rsidRDefault="0052520D">
      <w:pPr>
        <w:rPr>
          <w:rFonts w:ascii="Verdana" w:hAnsi="Verdana"/>
          <w:sz w:val="16"/>
          <w:szCs w:val="16"/>
        </w:rPr>
      </w:pPr>
    </w:p>
    <w:tbl>
      <w:tblPr>
        <w:tblW w:w="8712" w:type="dxa"/>
        <w:tblInd w:w="1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2332"/>
        <w:gridCol w:w="1129"/>
        <w:gridCol w:w="2976"/>
        <w:gridCol w:w="1131"/>
        <w:gridCol w:w="1144"/>
      </w:tblGrid>
      <w:tr w:rsidR="00140651" w:rsidRPr="00B473A8" w14:paraId="120C08E5" w14:textId="77777777">
        <w:trPr>
          <w:trHeight w:val="144"/>
        </w:trPr>
        <w:tc>
          <w:tcPr>
            <w:tcW w:w="2332" w:type="dxa"/>
            <w:shd w:val="clear" w:color="auto" w:fill="auto"/>
            <w:tcMar>
              <w:top w:w="80" w:type="dxa"/>
              <w:left w:w="80" w:type="dxa"/>
              <w:bottom w:w="80" w:type="dxa"/>
              <w:right w:w="80" w:type="dxa"/>
            </w:tcMar>
            <w:vAlign w:val="center"/>
          </w:tcPr>
          <w:p w14:paraId="07E01E0D"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Mezcla natural</w:t>
            </w:r>
          </w:p>
          <w:p w14:paraId="3BED9B8F"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MON</w:t>
            </w:r>
          </w:p>
          <w:p w14:paraId="257597B0"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w:t>
            </w:r>
          </w:p>
        </w:tc>
        <w:tc>
          <w:tcPr>
            <w:tcW w:w="1129" w:type="dxa"/>
            <w:shd w:val="clear" w:color="auto" w:fill="auto"/>
            <w:tcMar>
              <w:top w:w="80" w:type="dxa"/>
              <w:left w:w="80" w:type="dxa"/>
              <w:bottom w:w="80" w:type="dxa"/>
              <w:right w:w="80" w:type="dxa"/>
            </w:tcMar>
            <w:vAlign w:val="center"/>
          </w:tcPr>
          <w:p w14:paraId="2B491381"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2D7E0A2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de motor de combustibles, para motores de encendido por chispa (ASTM D2700)</w:t>
            </w:r>
          </w:p>
        </w:tc>
        <w:tc>
          <w:tcPr>
            <w:tcW w:w="1131" w:type="dxa"/>
            <w:shd w:val="clear" w:color="auto" w:fill="auto"/>
            <w:tcMar>
              <w:top w:w="80" w:type="dxa"/>
              <w:left w:w="80" w:type="dxa"/>
              <w:bottom w:w="80" w:type="dxa"/>
              <w:right w:w="80" w:type="dxa"/>
            </w:tcMar>
            <w:vAlign w:val="center"/>
          </w:tcPr>
          <w:p w14:paraId="5758BFF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99.6</w:t>
            </w:r>
          </w:p>
        </w:tc>
        <w:tc>
          <w:tcPr>
            <w:tcW w:w="1144" w:type="dxa"/>
            <w:shd w:val="clear" w:color="auto" w:fill="auto"/>
            <w:tcMar>
              <w:top w:w="80" w:type="dxa"/>
              <w:left w:w="80" w:type="dxa"/>
              <w:bottom w:w="80" w:type="dxa"/>
              <w:right w:w="80" w:type="dxa"/>
            </w:tcMar>
            <w:vAlign w:val="center"/>
          </w:tcPr>
          <w:p w14:paraId="02C9C80B"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67C01112" w14:textId="77777777">
        <w:trPr>
          <w:trHeight w:val="144"/>
        </w:trPr>
        <w:tc>
          <w:tcPr>
            <w:tcW w:w="2332" w:type="dxa"/>
            <w:shd w:val="clear" w:color="auto" w:fill="auto"/>
            <w:tcMar>
              <w:top w:w="80" w:type="dxa"/>
              <w:left w:w="80" w:type="dxa"/>
              <w:bottom w:w="80" w:type="dxa"/>
              <w:right w:w="80" w:type="dxa"/>
            </w:tcMar>
            <w:vAlign w:val="center"/>
          </w:tcPr>
          <w:p w14:paraId="72BDE3D3"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Mezcla enriquecida</w:t>
            </w:r>
          </w:p>
          <w:p w14:paraId="79DA140E"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MON</w:t>
            </w:r>
          </w:p>
          <w:p w14:paraId="3E404769"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w:t>
            </w:r>
          </w:p>
        </w:tc>
        <w:tc>
          <w:tcPr>
            <w:tcW w:w="1129" w:type="dxa"/>
            <w:shd w:val="clear" w:color="auto" w:fill="auto"/>
            <w:tcMar>
              <w:top w:w="80" w:type="dxa"/>
              <w:left w:w="80" w:type="dxa"/>
              <w:bottom w:w="80" w:type="dxa"/>
              <w:right w:w="80" w:type="dxa"/>
            </w:tcMar>
            <w:vAlign w:val="center"/>
          </w:tcPr>
          <w:p w14:paraId="43005765"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7F2585C5"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p>
        </w:tc>
        <w:tc>
          <w:tcPr>
            <w:tcW w:w="1131" w:type="dxa"/>
            <w:shd w:val="clear" w:color="auto" w:fill="auto"/>
            <w:tcMar>
              <w:top w:w="80" w:type="dxa"/>
              <w:left w:w="80" w:type="dxa"/>
              <w:bottom w:w="80" w:type="dxa"/>
              <w:right w:w="80" w:type="dxa"/>
            </w:tcMar>
            <w:vAlign w:val="center"/>
          </w:tcPr>
          <w:p w14:paraId="5D89CCB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130</w:t>
            </w:r>
          </w:p>
        </w:tc>
        <w:tc>
          <w:tcPr>
            <w:tcW w:w="1144" w:type="dxa"/>
            <w:shd w:val="clear" w:color="auto" w:fill="auto"/>
            <w:tcMar>
              <w:top w:w="80" w:type="dxa"/>
              <w:left w:w="80" w:type="dxa"/>
              <w:bottom w:w="80" w:type="dxa"/>
              <w:right w:w="80" w:type="dxa"/>
            </w:tcMar>
            <w:vAlign w:val="center"/>
          </w:tcPr>
          <w:p w14:paraId="0A7FE6A5"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1EDD7256" w14:textId="77777777">
        <w:trPr>
          <w:trHeight w:val="144"/>
        </w:trPr>
        <w:tc>
          <w:tcPr>
            <w:tcW w:w="2332" w:type="dxa"/>
            <w:shd w:val="clear" w:color="auto" w:fill="auto"/>
            <w:tcMar>
              <w:top w:w="80" w:type="dxa"/>
              <w:left w:w="80" w:type="dxa"/>
              <w:bottom w:w="80" w:type="dxa"/>
              <w:right w:w="80" w:type="dxa"/>
            </w:tcMar>
            <w:vAlign w:val="center"/>
          </w:tcPr>
          <w:p w14:paraId="4E5BC42B"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congelación</w:t>
            </w:r>
          </w:p>
        </w:tc>
        <w:tc>
          <w:tcPr>
            <w:tcW w:w="1129" w:type="dxa"/>
            <w:shd w:val="clear" w:color="auto" w:fill="auto"/>
            <w:tcMar>
              <w:top w:w="80" w:type="dxa"/>
              <w:left w:w="80" w:type="dxa"/>
              <w:bottom w:w="80" w:type="dxa"/>
              <w:right w:w="80" w:type="dxa"/>
            </w:tcMar>
            <w:vAlign w:val="center"/>
          </w:tcPr>
          <w:p w14:paraId="31817D4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tc>
        <w:tc>
          <w:tcPr>
            <w:tcW w:w="2976" w:type="dxa"/>
            <w:shd w:val="clear" w:color="auto" w:fill="auto"/>
            <w:tcMar>
              <w:top w:w="80" w:type="dxa"/>
              <w:left w:w="80" w:type="dxa"/>
              <w:bottom w:w="80" w:type="dxa"/>
              <w:right w:w="80" w:type="dxa"/>
            </w:tcMar>
            <w:vAlign w:val="center"/>
          </w:tcPr>
          <w:p w14:paraId="4FB0474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congelación de combustibles para aviación (ASTM D2386)</w:t>
            </w:r>
          </w:p>
        </w:tc>
        <w:tc>
          <w:tcPr>
            <w:tcW w:w="1131" w:type="dxa"/>
            <w:shd w:val="clear" w:color="auto" w:fill="auto"/>
            <w:tcMar>
              <w:top w:w="80" w:type="dxa"/>
              <w:left w:w="80" w:type="dxa"/>
              <w:bottom w:w="80" w:type="dxa"/>
              <w:right w:w="80" w:type="dxa"/>
            </w:tcMar>
            <w:vAlign w:val="center"/>
          </w:tcPr>
          <w:p w14:paraId="38ABBFB2"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2FE5D307"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-58</w:t>
            </w:r>
          </w:p>
        </w:tc>
      </w:tr>
      <w:tr w:rsidR="00140651" w:rsidRPr="00B473A8" w14:paraId="233D5CD6" w14:textId="77777777">
        <w:trPr>
          <w:trHeight w:val="144"/>
        </w:trPr>
        <w:tc>
          <w:tcPr>
            <w:tcW w:w="2332" w:type="dxa"/>
            <w:shd w:val="clear" w:color="auto" w:fill="auto"/>
            <w:tcMar>
              <w:top w:w="80" w:type="dxa"/>
              <w:left w:w="80" w:type="dxa"/>
              <w:bottom w:w="80" w:type="dxa"/>
              <w:right w:w="80" w:type="dxa"/>
            </w:tcMar>
            <w:vAlign w:val="center"/>
          </w:tcPr>
          <w:p w14:paraId="307808F6"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Poder calorífico neto</w:t>
            </w:r>
            <w:r w:rsidRPr="00B473A8">
              <w:rPr>
                <w:rFonts w:ascii="Verdana" w:eastAsia="Arial Unicode MS" w:hAnsi="Verdana"/>
                <w:sz w:val="16"/>
                <w:szCs w:val="16"/>
                <w:u w:color="000000"/>
                <w:bdr w:val="nil"/>
                <w:vertAlign w:val="superscript"/>
                <w:lang w:val="es-ES_tradnl" w:eastAsia="es-ES_tradnl"/>
              </w:rPr>
              <w:t>(5)</w:t>
            </w:r>
          </w:p>
        </w:tc>
        <w:tc>
          <w:tcPr>
            <w:tcW w:w="1129" w:type="dxa"/>
            <w:shd w:val="clear" w:color="auto" w:fill="auto"/>
            <w:tcMar>
              <w:top w:w="80" w:type="dxa"/>
              <w:left w:w="80" w:type="dxa"/>
              <w:bottom w:w="80" w:type="dxa"/>
              <w:right w:w="80" w:type="dxa"/>
            </w:tcMar>
            <w:vAlign w:val="center"/>
          </w:tcPr>
          <w:p w14:paraId="07FC964B"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MJ/kg</w:t>
            </w:r>
          </w:p>
          <w:p w14:paraId="001E7552"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(Btu/lb)</w:t>
            </w:r>
          </w:p>
        </w:tc>
        <w:tc>
          <w:tcPr>
            <w:tcW w:w="2976" w:type="dxa"/>
            <w:shd w:val="clear" w:color="auto" w:fill="auto"/>
            <w:tcMar>
              <w:top w:w="80" w:type="dxa"/>
              <w:left w:w="80" w:type="dxa"/>
              <w:bottom w:w="80" w:type="dxa"/>
              <w:right w:w="80" w:type="dxa"/>
            </w:tcMar>
            <w:vAlign w:val="center"/>
          </w:tcPr>
          <w:p w14:paraId="2B877580"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Poder calorífico neto (ASTM D4529, ASTM D4809, ASTM D3338)</w:t>
            </w:r>
          </w:p>
        </w:tc>
        <w:tc>
          <w:tcPr>
            <w:tcW w:w="1131" w:type="dxa"/>
            <w:shd w:val="clear" w:color="auto" w:fill="auto"/>
            <w:tcMar>
              <w:top w:w="80" w:type="dxa"/>
              <w:left w:w="80" w:type="dxa"/>
              <w:bottom w:w="80" w:type="dxa"/>
              <w:right w:w="80" w:type="dxa"/>
            </w:tcMar>
            <w:vAlign w:val="center"/>
          </w:tcPr>
          <w:p w14:paraId="06B37783"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43.56</w:t>
            </w:r>
          </w:p>
          <w:p w14:paraId="2DFC8D72"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(18,720)</w:t>
            </w:r>
          </w:p>
        </w:tc>
        <w:tc>
          <w:tcPr>
            <w:tcW w:w="1144" w:type="dxa"/>
            <w:shd w:val="clear" w:color="auto" w:fill="auto"/>
            <w:tcMar>
              <w:top w:w="80" w:type="dxa"/>
              <w:left w:w="80" w:type="dxa"/>
              <w:bottom w:w="80" w:type="dxa"/>
              <w:right w:w="80" w:type="dxa"/>
            </w:tcMar>
            <w:vAlign w:val="center"/>
          </w:tcPr>
          <w:p w14:paraId="4CCB1260"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258CBD0D"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3953C37C" w14:textId="77777777">
        <w:trPr>
          <w:trHeight w:val="144"/>
        </w:trPr>
        <w:tc>
          <w:tcPr>
            <w:tcW w:w="2332" w:type="dxa"/>
            <w:shd w:val="clear" w:color="auto" w:fill="auto"/>
            <w:tcMar>
              <w:top w:w="80" w:type="dxa"/>
              <w:left w:w="80" w:type="dxa"/>
              <w:bottom w:w="80" w:type="dxa"/>
              <w:right w:w="80" w:type="dxa"/>
            </w:tcMar>
            <w:vAlign w:val="center"/>
          </w:tcPr>
          <w:p w14:paraId="041F51AA"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Reacción al agua</w:t>
            </w:r>
          </w:p>
          <w:p w14:paraId="408CAB05"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Cambio de volumen</w:t>
            </w:r>
          </w:p>
        </w:tc>
        <w:tc>
          <w:tcPr>
            <w:tcW w:w="1129" w:type="dxa"/>
            <w:shd w:val="clear" w:color="auto" w:fill="auto"/>
            <w:tcMar>
              <w:top w:w="80" w:type="dxa"/>
              <w:left w:w="80" w:type="dxa"/>
              <w:bottom w:w="80" w:type="dxa"/>
              <w:right w:w="80" w:type="dxa"/>
            </w:tcMar>
            <w:vAlign w:val="center"/>
          </w:tcPr>
          <w:p w14:paraId="6F89A47F"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mL</w:t>
            </w:r>
          </w:p>
        </w:tc>
        <w:tc>
          <w:tcPr>
            <w:tcW w:w="2976" w:type="dxa"/>
            <w:shd w:val="clear" w:color="auto" w:fill="auto"/>
            <w:tcMar>
              <w:top w:w="80" w:type="dxa"/>
              <w:left w:w="80" w:type="dxa"/>
              <w:bottom w:w="80" w:type="dxa"/>
              <w:right w:w="80" w:type="dxa"/>
            </w:tcMar>
            <w:vAlign w:val="center"/>
          </w:tcPr>
          <w:p w14:paraId="0E78997F"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Reacción al agua de combustibles para aviación (ASTM D1094)</w:t>
            </w:r>
          </w:p>
        </w:tc>
        <w:tc>
          <w:tcPr>
            <w:tcW w:w="1131" w:type="dxa"/>
            <w:shd w:val="clear" w:color="auto" w:fill="auto"/>
            <w:tcMar>
              <w:top w:w="80" w:type="dxa"/>
              <w:left w:w="80" w:type="dxa"/>
              <w:bottom w:w="80" w:type="dxa"/>
              <w:right w:w="80" w:type="dxa"/>
            </w:tcMar>
            <w:vAlign w:val="center"/>
          </w:tcPr>
          <w:p w14:paraId="43A54C44"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376BB035"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+/- 2.0</w:t>
            </w:r>
          </w:p>
        </w:tc>
      </w:tr>
      <w:tr w:rsidR="00140651" w:rsidRPr="00B473A8" w14:paraId="798FDEE3" w14:textId="77777777">
        <w:trPr>
          <w:trHeight w:val="144"/>
        </w:trPr>
        <w:tc>
          <w:tcPr>
            <w:tcW w:w="2332" w:type="dxa"/>
            <w:shd w:val="clear" w:color="auto" w:fill="auto"/>
            <w:tcMar>
              <w:top w:w="80" w:type="dxa"/>
              <w:left w:w="80" w:type="dxa"/>
              <w:bottom w:w="80" w:type="dxa"/>
              <w:right w:w="80" w:type="dxa"/>
            </w:tcMar>
            <w:vAlign w:val="center"/>
          </w:tcPr>
          <w:p w14:paraId="5D7F4AE8"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Conductividad eléctrica</w:t>
            </w:r>
          </w:p>
        </w:tc>
        <w:tc>
          <w:tcPr>
            <w:tcW w:w="1129" w:type="dxa"/>
            <w:shd w:val="clear" w:color="auto" w:fill="auto"/>
            <w:tcMar>
              <w:top w:w="80" w:type="dxa"/>
              <w:left w:w="80" w:type="dxa"/>
              <w:bottom w:w="80" w:type="dxa"/>
              <w:right w:w="80" w:type="dxa"/>
            </w:tcMar>
            <w:vAlign w:val="center"/>
          </w:tcPr>
          <w:p w14:paraId="77697E78"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pS/m</w:t>
            </w:r>
          </w:p>
        </w:tc>
        <w:tc>
          <w:tcPr>
            <w:tcW w:w="2976" w:type="dxa"/>
            <w:shd w:val="clear" w:color="auto" w:fill="auto"/>
            <w:tcMar>
              <w:top w:w="80" w:type="dxa"/>
              <w:left w:w="80" w:type="dxa"/>
              <w:bottom w:w="80" w:type="dxa"/>
              <w:right w:w="80" w:type="dxa"/>
            </w:tcMar>
            <w:vAlign w:val="center"/>
          </w:tcPr>
          <w:p w14:paraId="2525B9C8"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Conductividad eléctrica de combustibles para aviación (ASTM D2624)</w:t>
            </w:r>
          </w:p>
        </w:tc>
        <w:tc>
          <w:tcPr>
            <w:tcW w:w="1131" w:type="dxa"/>
            <w:shd w:val="clear" w:color="auto" w:fill="auto"/>
            <w:tcMar>
              <w:top w:w="80" w:type="dxa"/>
              <w:left w:w="80" w:type="dxa"/>
              <w:bottom w:w="80" w:type="dxa"/>
              <w:right w:w="80" w:type="dxa"/>
            </w:tcMar>
            <w:vAlign w:val="center"/>
          </w:tcPr>
          <w:p w14:paraId="3354EE9F"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5C530FBE"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450</w:t>
            </w:r>
          </w:p>
        </w:tc>
      </w:tr>
      <w:tr w:rsidR="00140651" w:rsidRPr="00B473A8" w14:paraId="58849E6A" w14:textId="77777777">
        <w:trPr>
          <w:trHeight w:val="144"/>
        </w:trPr>
        <w:tc>
          <w:tcPr>
            <w:tcW w:w="2332" w:type="dxa"/>
            <w:shd w:val="clear" w:color="auto" w:fill="auto"/>
            <w:tcMar>
              <w:top w:w="80" w:type="dxa"/>
              <w:left w:w="80" w:type="dxa"/>
              <w:bottom w:w="80" w:type="dxa"/>
              <w:right w:w="80" w:type="dxa"/>
            </w:tcMar>
            <w:vAlign w:val="center"/>
          </w:tcPr>
          <w:p w14:paraId="1F6695C4"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Inhibidor de oxidación</w:t>
            </w:r>
            <w:r w:rsidRPr="00B473A8">
              <w:rPr>
                <w:rFonts w:ascii="Verdana" w:eastAsia="Arial Unicode MS" w:hAnsi="Verdana"/>
                <w:sz w:val="16"/>
                <w:szCs w:val="16"/>
                <w:u w:color="000000"/>
                <w:bdr w:val="nil"/>
                <w:vertAlign w:val="superscript"/>
                <w:lang w:val="es-ES_tradnl" w:eastAsia="es-ES_tradnl"/>
              </w:rPr>
              <w:t>(6)</w:t>
            </w:r>
          </w:p>
        </w:tc>
        <w:tc>
          <w:tcPr>
            <w:tcW w:w="1129" w:type="dxa"/>
            <w:shd w:val="clear" w:color="auto" w:fill="auto"/>
            <w:tcMar>
              <w:top w:w="80" w:type="dxa"/>
              <w:left w:w="80" w:type="dxa"/>
              <w:bottom w:w="80" w:type="dxa"/>
              <w:right w:w="80" w:type="dxa"/>
            </w:tcMar>
            <w:vAlign w:val="center"/>
          </w:tcPr>
          <w:p w14:paraId="3D8C37E0"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mg/L</w:t>
            </w:r>
          </w:p>
        </w:tc>
        <w:tc>
          <w:tcPr>
            <w:tcW w:w="2976" w:type="dxa"/>
            <w:shd w:val="clear" w:color="auto" w:fill="auto"/>
            <w:tcMar>
              <w:top w:w="80" w:type="dxa"/>
              <w:left w:w="80" w:type="dxa"/>
              <w:bottom w:w="80" w:type="dxa"/>
              <w:right w:w="80" w:type="dxa"/>
            </w:tcMar>
            <w:vAlign w:val="center"/>
          </w:tcPr>
          <w:p w14:paraId="474864A4"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p>
        </w:tc>
        <w:tc>
          <w:tcPr>
            <w:tcW w:w="1131" w:type="dxa"/>
            <w:shd w:val="clear" w:color="auto" w:fill="auto"/>
            <w:tcMar>
              <w:top w:w="80" w:type="dxa"/>
              <w:left w:w="80" w:type="dxa"/>
              <w:bottom w:w="80" w:type="dxa"/>
              <w:right w:w="80" w:type="dxa"/>
            </w:tcMar>
            <w:vAlign w:val="center"/>
          </w:tcPr>
          <w:p w14:paraId="3F49C05E"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0B65B95B"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12</w:t>
            </w:r>
          </w:p>
        </w:tc>
      </w:tr>
      <w:tr w:rsidR="00140651" w:rsidRPr="00B473A8" w14:paraId="580A6FC0" w14:textId="77777777">
        <w:trPr>
          <w:trHeight w:val="144"/>
        </w:trPr>
        <w:tc>
          <w:tcPr>
            <w:tcW w:w="2332" w:type="dxa"/>
            <w:shd w:val="clear" w:color="auto" w:fill="auto"/>
            <w:tcMar>
              <w:top w:w="80" w:type="dxa"/>
              <w:left w:w="80" w:type="dxa"/>
              <w:bottom w:w="80" w:type="dxa"/>
              <w:right w:w="80" w:type="dxa"/>
            </w:tcMar>
            <w:vAlign w:val="center"/>
          </w:tcPr>
          <w:p w14:paraId="72BE37D9"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Color</w:t>
            </w:r>
            <w:r w:rsidRPr="00B473A8">
              <w:rPr>
                <w:rFonts w:ascii="Verdana" w:eastAsia="Arial Unicode MS" w:hAnsi="Verdana"/>
                <w:sz w:val="16"/>
                <w:szCs w:val="16"/>
                <w:u w:color="000000"/>
                <w:bdr w:val="nil"/>
                <w:vertAlign w:val="superscript"/>
                <w:lang w:val="es-ES_tradnl" w:eastAsia="es-ES_tradnl"/>
              </w:rPr>
              <w:t>(7)</w:t>
            </w:r>
          </w:p>
        </w:tc>
        <w:tc>
          <w:tcPr>
            <w:tcW w:w="1129" w:type="dxa"/>
            <w:shd w:val="clear" w:color="auto" w:fill="auto"/>
            <w:tcMar>
              <w:top w:w="80" w:type="dxa"/>
              <w:left w:w="80" w:type="dxa"/>
              <w:bottom w:w="80" w:type="dxa"/>
              <w:right w:w="80" w:type="dxa"/>
            </w:tcMar>
            <w:vAlign w:val="center"/>
          </w:tcPr>
          <w:p w14:paraId="06717CE4"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4AD0F073"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Color de combustibles para aviación con colorante añadido (ASTM D2392)</w:t>
            </w:r>
          </w:p>
        </w:tc>
        <w:tc>
          <w:tcPr>
            <w:tcW w:w="1131" w:type="dxa"/>
            <w:shd w:val="clear" w:color="auto" w:fill="auto"/>
            <w:tcMar>
              <w:top w:w="80" w:type="dxa"/>
              <w:left w:w="80" w:type="dxa"/>
              <w:bottom w:w="80" w:type="dxa"/>
              <w:right w:w="80" w:type="dxa"/>
            </w:tcMar>
            <w:vAlign w:val="center"/>
          </w:tcPr>
          <w:p w14:paraId="4CA53967"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azul</w:t>
            </w:r>
          </w:p>
        </w:tc>
        <w:tc>
          <w:tcPr>
            <w:tcW w:w="1144" w:type="dxa"/>
            <w:shd w:val="clear" w:color="auto" w:fill="auto"/>
            <w:tcMar>
              <w:top w:w="80" w:type="dxa"/>
              <w:left w:w="80" w:type="dxa"/>
              <w:bottom w:w="80" w:type="dxa"/>
              <w:right w:w="80" w:type="dxa"/>
            </w:tcMar>
            <w:vAlign w:val="center"/>
          </w:tcPr>
          <w:p w14:paraId="79980526" w14:textId="77777777" w:rsidR="00140651" w:rsidRPr="00B473A8" w:rsidRDefault="00140651" w:rsidP="00AC04B7">
            <w:pPr>
              <w:pStyle w:val="Texto"/>
              <w:pBdr>
                <w:top w:val="nil"/>
                <w:left w:val="nil"/>
                <w:bottom w:val="nil"/>
                <w:right w:val="nil"/>
                <w:between w:val="nil"/>
                <w:bar w:val="nil"/>
              </w:pBdr>
              <w:spacing w:before="40" w:after="40" w:line="21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bl>
    <w:p w14:paraId="236DF6C9" w14:textId="77777777" w:rsidR="00140651" w:rsidRPr="00B473A8" w:rsidRDefault="00140651" w:rsidP="00140651">
      <w:pPr>
        <w:pStyle w:val="Texto"/>
        <w:rPr>
          <w:rFonts w:ascii="Verdana" w:hAnsi="Verdana"/>
          <w:sz w:val="16"/>
          <w:szCs w:val="16"/>
          <w:lang w:val="es-ES_tradnl" w:eastAsia="es-MX"/>
        </w:rPr>
      </w:pPr>
    </w:p>
    <w:p w14:paraId="4CA15549" w14:textId="77777777" w:rsidR="003755B4" w:rsidRDefault="003755B4" w:rsidP="00AC04B7">
      <w:pPr>
        <w:pStyle w:val="Texto"/>
        <w:spacing w:line="236" w:lineRule="exact"/>
        <w:rPr>
          <w:rFonts w:ascii="Verdana" w:hAnsi="Verdana"/>
          <w:b/>
          <w:sz w:val="16"/>
          <w:szCs w:val="16"/>
          <w:lang w:val="es-ES_tradnl" w:eastAsia="es-MX"/>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4F81BD"/>
        <w:tblLayout w:type="fixed"/>
        <w:tblCellMar>
          <w:left w:w="72" w:type="dxa"/>
          <w:right w:w="72" w:type="dxa"/>
        </w:tblCellMar>
        <w:tblLook w:val="04A0" w:firstRow="1" w:lastRow="0" w:firstColumn="1" w:lastColumn="0" w:noHBand="0" w:noVBand="1"/>
      </w:tblPr>
      <w:tblGrid>
        <w:gridCol w:w="2332"/>
        <w:gridCol w:w="1129"/>
        <w:gridCol w:w="2976"/>
        <w:gridCol w:w="1131"/>
        <w:gridCol w:w="1144"/>
      </w:tblGrid>
      <w:tr w:rsidR="003755B4" w:rsidRPr="0069551E" w14:paraId="2BFF7BE8" w14:textId="77777777" w:rsidTr="00C06411">
        <w:trPr>
          <w:trHeight w:val="144"/>
          <w:tblHeader/>
        </w:trPr>
        <w:tc>
          <w:tcPr>
            <w:tcW w:w="8712" w:type="dxa"/>
            <w:gridSpan w:val="5"/>
            <w:tcBorders>
              <w:top w:val="nil"/>
              <w:left w:val="nil"/>
              <w:bottom w:val="single" w:sz="4" w:space="0" w:color="auto"/>
              <w:right w:val="nil"/>
            </w:tcBorders>
            <w:shd w:val="clear" w:color="auto" w:fill="auto"/>
            <w:noWrap/>
            <w:vAlign w:val="center"/>
          </w:tcPr>
          <w:p w14:paraId="6451AA4F"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hAnsi="Verdana" w:cs="Arial"/>
                <w:b/>
                <w:sz w:val="16"/>
                <w:szCs w:val="16"/>
                <w:lang w:val="en-US" w:eastAsia="es-MX"/>
              </w:rPr>
            </w:pPr>
            <w:r w:rsidRPr="003755B4">
              <w:rPr>
                <w:rFonts w:ascii="Verdana" w:hAnsi="Verdana" w:cs="Arial"/>
                <w:b/>
                <w:sz w:val="16"/>
                <w:szCs w:val="16"/>
                <w:lang w:val="en-US" w:eastAsia="es-MX"/>
              </w:rPr>
              <w:t>TABLE 10.- AIRCRAFT FUEL SPECIFICATIONS (100LL)</w:t>
            </w:r>
            <w:r w:rsidRPr="003755B4">
              <w:rPr>
                <w:rFonts w:ascii="Verdana" w:hAnsi="Verdana" w:cs="Arial"/>
                <w:b/>
                <w:position w:val="4"/>
                <w:sz w:val="16"/>
                <w:szCs w:val="16"/>
                <w:lang w:val="en-US" w:eastAsia="es-MX"/>
              </w:rPr>
              <w:t>(1)(2)</w:t>
            </w:r>
          </w:p>
        </w:tc>
      </w:tr>
      <w:tr w:rsidR="003755B4" w:rsidRPr="003755B4" w14:paraId="72237A5D" w14:textId="77777777" w:rsidTr="00C06411">
        <w:trPr>
          <w:trHeight w:val="144"/>
          <w:tblHeader/>
        </w:trPr>
        <w:tc>
          <w:tcPr>
            <w:tcW w:w="23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34139A5"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b/>
                <w:sz w:val="16"/>
                <w:szCs w:val="16"/>
                <w:u w:color="000000"/>
                <w:bdr w:val="nil"/>
                <w:lang w:val="en-US" w:eastAsia="es-ES_tradnl"/>
              </w:rPr>
            </w:pPr>
            <w:r w:rsidRPr="003755B4">
              <w:rPr>
                <w:rFonts w:ascii="Verdana" w:eastAsia="Arial Unicode MS" w:hAnsi="Verdana" w:cs="Arial"/>
                <w:b/>
                <w:sz w:val="16"/>
                <w:szCs w:val="16"/>
                <w:u w:color="000000"/>
                <w:bdr w:val="nil"/>
                <w:lang w:val="en-US" w:eastAsia="es-ES_tradnl"/>
              </w:rPr>
              <w:t>Property</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4D118E"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b/>
                <w:sz w:val="16"/>
                <w:szCs w:val="16"/>
                <w:u w:color="000000"/>
                <w:bdr w:val="nil"/>
                <w:lang w:val="en-US" w:eastAsia="es-ES_tradnl"/>
              </w:rPr>
            </w:pPr>
            <w:r w:rsidRPr="003755B4">
              <w:rPr>
                <w:rFonts w:ascii="Verdana" w:eastAsia="Arial Unicode MS" w:hAnsi="Verdana" w:cs="Arial"/>
                <w:b/>
                <w:sz w:val="16"/>
                <w:szCs w:val="16"/>
                <w:u w:color="000000"/>
                <w:bdr w:val="nil"/>
                <w:lang w:val="en-US" w:eastAsia="es-ES_tradnl"/>
              </w:rPr>
              <w:t xml:space="preserve">Unit </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3FA771A5"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b/>
                <w:sz w:val="16"/>
                <w:szCs w:val="16"/>
                <w:u w:color="000000"/>
                <w:bdr w:val="nil"/>
                <w:lang w:val="en-US" w:eastAsia="es-ES_tradnl"/>
              </w:rPr>
            </w:pPr>
            <w:r w:rsidRPr="003755B4">
              <w:rPr>
                <w:rFonts w:ascii="Verdana" w:eastAsia="Arial Unicode MS" w:hAnsi="Verdana" w:cs="Arial"/>
                <w:b/>
                <w:sz w:val="16"/>
                <w:szCs w:val="16"/>
                <w:u w:color="000000"/>
                <w:bdr w:val="nil"/>
                <w:lang w:val="en-US" w:eastAsia="es-ES_tradnl"/>
              </w:rPr>
              <w:t xml:space="preserve">Test method </w:t>
            </w:r>
          </w:p>
        </w:tc>
        <w:tc>
          <w:tcPr>
            <w:tcW w:w="2275"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5BF977E"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b/>
                <w:sz w:val="16"/>
                <w:szCs w:val="16"/>
                <w:u w:color="000000"/>
                <w:bdr w:val="nil"/>
                <w:lang w:val="en-US" w:eastAsia="es-ES_tradnl"/>
              </w:rPr>
            </w:pPr>
            <w:r w:rsidRPr="003755B4">
              <w:rPr>
                <w:rFonts w:ascii="Verdana" w:eastAsia="Arial Unicode MS" w:hAnsi="Verdana" w:cs="Arial"/>
                <w:b/>
                <w:sz w:val="16"/>
                <w:szCs w:val="16"/>
                <w:u w:color="000000"/>
                <w:bdr w:val="nil"/>
                <w:lang w:val="en-US" w:eastAsia="es-ES_tradnl"/>
              </w:rPr>
              <w:t>Limit value</w:t>
            </w:r>
          </w:p>
        </w:tc>
      </w:tr>
      <w:tr w:rsidR="003755B4" w:rsidRPr="003755B4" w14:paraId="5C4F41B8" w14:textId="77777777" w:rsidTr="00C06411">
        <w:trPr>
          <w:trHeight w:val="144"/>
          <w:tblHeader/>
        </w:trPr>
        <w:tc>
          <w:tcPr>
            <w:tcW w:w="23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1A2776"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p>
        </w:tc>
        <w:tc>
          <w:tcPr>
            <w:tcW w:w="1129"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468C670"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tc>
        <w:tc>
          <w:tcPr>
            <w:tcW w:w="2976"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02919819"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p>
        </w:tc>
        <w:tc>
          <w:tcPr>
            <w:tcW w:w="1131"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684AFA8"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b/>
                <w:sz w:val="16"/>
                <w:szCs w:val="16"/>
                <w:u w:color="000000"/>
                <w:bdr w:val="nil"/>
                <w:lang w:val="en-US" w:eastAsia="es-ES_tradnl"/>
              </w:rPr>
            </w:pPr>
            <w:r w:rsidRPr="003755B4">
              <w:rPr>
                <w:rFonts w:ascii="Verdana" w:eastAsia="Arial Unicode MS" w:hAnsi="Verdana" w:cs="Arial"/>
                <w:b/>
                <w:sz w:val="16"/>
                <w:szCs w:val="16"/>
                <w:u w:color="000000"/>
                <w:bdr w:val="nil"/>
                <w:lang w:val="en-US" w:eastAsia="es-ES_tradnl"/>
              </w:rPr>
              <w:t xml:space="preserve">Minimum </w:t>
            </w:r>
          </w:p>
        </w:tc>
        <w:tc>
          <w:tcPr>
            <w:tcW w:w="1144"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B5378D4"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b/>
                <w:sz w:val="16"/>
                <w:szCs w:val="16"/>
                <w:u w:color="000000"/>
                <w:bdr w:val="nil"/>
                <w:lang w:val="en-US" w:eastAsia="es-ES_tradnl"/>
              </w:rPr>
            </w:pPr>
            <w:r w:rsidRPr="003755B4">
              <w:rPr>
                <w:rFonts w:ascii="Verdana" w:eastAsia="Arial Unicode MS" w:hAnsi="Verdana" w:cs="Arial"/>
                <w:b/>
                <w:sz w:val="16"/>
                <w:szCs w:val="16"/>
                <w:u w:color="000000"/>
                <w:bdr w:val="nil"/>
                <w:lang w:val="en-US" w:eastAsia="es-ES_tradnl"/>
              </w:rPr>
              <w:t xml:space="preserve">Maximum </w:t>
            </w:r>
          </w:p>
        </w:tc>
      </w:tr>
      <w:tr w:rsidR="003755B4" w:rsidRPr="003755B4" w14:paraId="34EF93EC" w14:textId="77777777" w:rsidTr="00C06411">
        <w:tblPrEx>
          <w:shd w:val="clear" w:color="auto" w:fill="CED7E7"/>
        </w:tblPrEx>
        <w:trPr>
          <w:trHeight w:val="144"/>
        </w:trPr>
        <w:tc>
          <w:tcPr>
            <w:tcW w:w="2332" w:type="dxa"/>
            <w:tcBorders>
              <w:top w:val="single" w:sz="4" w:space="0" w:color="auto"/>
            </w:tcBorders>
            <w:shd w:val="clear" w:color="auto" w:fill="auto"/>
            <w:tcMar>
              <w:top w:w="80" w:type="dxa"/>
              <w:left w:w="80" w:type="dxa"/>
              <w:bottom w:w="80" w:type="dxa"/>
              <w:right w:w="80" w:type="dxa"/>
            </w:tcMar>
            <w:vAlign w:val="center"/>
          </w:tcPr>
          <w:p w14:paraId="67990E7A"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Specific gravity</w:t>
            </w:r>
            <w:r w:rsidRPr="003755B4">
              <w:rPr>
                <w:rFonts w:ascii="Verdana" w:eastAsia="Arial Unicode MS" w:hAnsi="Verdana" w:cs="Arial"/>
                <w:sz w:val="16"/>
                <w:szCs w:val="16"/>
                <w:u w:color="000000"/>
                <w:bdr w:val="nil"/>
                <w:lang w:val="en-US" w:eastAsia="es-ES_tradnl"/>
              </w:rPr>
              <w:t xml:space="preserve"> 20/4 ºC</w:t>
            </w:r>
          </w:p>
        </w:tc>
        <w:tc>
          <w:tcPr>
            <w:tcW w:w="1129" w:type="dxa"/>
            <w:tcBorders>
              <w:top w:val="single" w:sz="4" w:space="0" w:color="auto"/>
            </w:tcBorders>
            <w:shd w:val="clear" w:color="auto" w:fill="auto"/>
            <w:tcMar>
              <w:top w:w="80" w:type="dxa"/>
              <w:left w:w="80" w:type="dxa"/>
              <w:bottom w:w="80" w:type="dxa"/>
              <w:right w:w="80" w:type="dxa"/>
            </w:tcMar>
            <w:vAlign w:val="center"/>
          </w:tcPr>
          <w:p w14:paraId="75CD47F7"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Adimensional</w:t>
            </w:r>
          </w:p>
        </w:tc>
        <w:tc>
          <w:tcPr>
            <w:tcW w:w="2976" w:type="dxa"/>
            <w:tcBorders>
              <w:top w:val="single" w:sz="4" w:space="0" w:color="auto"/>
            </w:tcBorders>
            <w:shd w:val="clear" w:color="auto" w:fill="auto"/>
            <w:tcMar>
              <w:top w:w="80" w:type="dxa"/>
              <w:left w:w="80" w:type="dxa"/>
              <w:bottom w:w="80" w:type="dxa"/>
              <w:right w:w="80" w:type="dxa"/>
            </w:tcMar>
            <w:vAlign w:val="center"/>
          </w:tcPr>
          <w:p w14:paraId="5F4ED347"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 xml:space="preserve">Procedure for </w:t>
            </w:r>
            <w:r w:rsidRPr="00C06411">
              <w:rPr>
                <w:rFonts w:ascii="Verdana" w:eastAsia="Arial Unicode MS" w:hAnsi="Verdana" w:cs="Arial"/>
                <w:sz w:val="16"/>
                <w:szCs w:val="16"/>
                <w:u w:color="000000"/>
                <w:bdr w:val="nil"/>
                <w:lang w:val="en-US" w:eastAsia="es-ES_tradnl"/>
              </w:rPr>
              <w:t>Density, Relative Density (Specific Gravity), or API Gravity of Crude Petroleum and Liquid Petroleum Products by Hydrometer Method</w:t>
            </w:r>
            <w:r w:rsidR="003755B4" w:rsidRPr="003755B4">
              <w:rPr>
                <w:rFonts w:ascii="Verdana" w:eastAsia="Arial Unicode MS" w:hAnsi="Verdana" w:cs="Arial"/>
                <w:sz w:val="16"/>
                <w:szCs w:val="16"/>
                <w:u w:color="000000"/>
                <w:bdr w:val="nil"/>
                <w:lang w:val="en-US" w:eastAsia="es-ES_tradnl"/>
              </w:rPr>
              <w:t xml:space="preserve"> (ASTM D1298, ASTM D4052)</w:t>
            </w:r>
          </w:p>
        </w:tc>
        <w:tc>
          <w:tcPr>
            <w:tcW w:w="1131" w:type="dxa"/>
            <w:tcBorders>
              <w:top w:val="single" w:sz="4" w:space="0" w:color="auto"/>
            </w:tcBorders>
            <w:shd w:val="clear" w:color="auto" w:fill="auto"/>
            <w:tcMar>
              <w:top w:w="80" w:type="dxa"/>
              <w:left w:w="80" w:type="dxa"/>
              <w:bottom w:w="80" w:type="dxa"/>
              <w:right w:w="80" w:type="dxa"/>
            </w:tcMar>
            <w:vAlign w:val="center"/>
          </w:tcPr>
          <w:p w14:paraId="6E0C3111"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 xml:space="preserve">Report </w:t>
            </w:r>
          </w:p>
        </w:tc>
        <w:tc>
          <w:tcPr>
            <w:tcW w:w="1144" w:type="dxa"/>
            <w:tcBorders>
              <w:top w:val="single" w:sz="4" w:space="0" w:color="auto"/>
            </w:tcBorders>
            <w:shd w:val="clear" w:color="auto" w:fill="auto"/>
            <w:tcMar>
              <w:top w:w="80" w:type="dxa"/>
              <w:left w:w="80" w:type="dxa"/>
              <w:bottom w:w="80" w:type="dxa"/>
              <w:right w:w="80" w:type="dxa"/>
            </w:tcMar>
            <w:vAlign w:val="center"/>
          </w:tcPr>
          <w:p w14:paraId="64C3570E"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Report</w:t>
            </w:r>
          </w:p>
        </w:tc>
      </w:tr>
      <w:tr w:rsidR="003755B4" w:rsidRPr="003755B4" w14:paraId="092580C0"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660A846C"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lastRenderedPageBreak/>
              <w:t>Densi</w:t>
            </w:r>
            <w:r>
              <w:rPr>
                <w:rFonts w:ascii="Verdana" w:eastAsia="Arial Unicode MS" w:hAnsi="Verdana" w:cs="Arial"/>
                <w:sz w:val="16"/>
                <w:szCs w:val="16"/>
                <w:u w:color="000000"/>
                <w:bdr w:val="nil"/>
                <w:lang w:val="en-US" w:eastAsia="es-ES_tradnl"/>
              </w:rPr>
              <w:t>ty</w:t>
            </w:r>
            <w:r w:rsidRPr="003755B4">
              <w:rPr>
                <w:rFonts w:ascii="Verdana" w:eastAsia="Arial Unicode MS" w:hAnsi="Verdana" w:cs="Arial"/>
                <w:sz w:val="16"/>
                <w:szCs w:val="16"/>
                <w:u w:color="000000"/>
                <w:bdr w:val="nil"/>
                <w:lang w:val="en-US" w:eastAsia="es-ES_tradnl"/>
              </w:rPr>
              <w:t xml:space="preserve"> a</w:t>
            </w:r>
            <w:r>
              <w:rPr>
                <w:rFonts w:ascii="Verdana" w:eastAsia="Arial Unicode MS" w:hAnsi="Verdana" w:cs="Arial"/>
                <w:sz w:val="16"/>
                <w:szCs w:val="16"/>
                <w:u w:color="000000"/>
                <w:bdr w:val="nil"/>
                <w:lang w:val="en-US" w:eastAsia="es-ES_tradnl"/>
              </w:rPr>
              <w:t>t</w:t>
            </w:r>
            <w:r w:rsidRPr="003755B4">
              <w:rPr>
                <w:rFonts w:ascii="Verdana" w:eastAsia="Arial Unicode MS" w:hAnsi="Verdana" w:cs="Arial"/>
                <w:sz w:val="16"/>
                <w:szCs w:val="16"/>
                <w:u w:color="000000"/>
                <w:bdr w:val="nil"/>
                <w:lang w:val="en-US" w:eastAsia="es-ES_tradnl"/>
              </w:rPr>
              <w:t xml:space="preserve"> 15 °C</w:t>
            </w:r>
          </w:p>
        </w:tc>
        <w:tc>
          <w:tcPr>
            <w:tcW w:w="1129" w:type="dxa"/>
            <w:shd w:val="clear" w:color="auto" w:fill="auto"/>
            <w:tcMar>
              <w:top w:w="80" w:type="dxa"/>
              <w:left w:w="80" w:type="dxa"/>
              <w:bottom w:w="80" w:type="dxa"/>
              <w:right w:w="80" w:type="dxa"/>
            </w:tcMar>
            <w:vAlign w:val="center"/>
          </w:tcPr>
          <w:p w14:paraId="3C870C36"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kg/m</w:t>
            </w:r>
            <w:r w:rsidRPr="003755B4">
              <w:rPr>
                <w:rFonts w:ascii="Verdana" w:eastAsia="Arial Unicode MS" w:hAnsi="Verdana" w:cs="Arial"/>
                <w:sz w:val="16"/>
                <w:szCs w:val="16"/>
                <w:u w:color="000000"/>
                <w:bdr w:val="nil"/>
                <w:vertAlign w:val="superscript"/>
                <w:lang w:val="en-US" w:eastAsia="es-ES_tradnl"/>
              </w:rPr>
              <w:t>3</w:t>
            </w:r>
          </w:p>
        </w:tc>
        <w:tc>
          <w:tcPr>
            <w:tcW w:w="2976" w:type="dxa"/>
            <w:shd w:val="clear" w:color="auto" w:fill="auto"/>
            <w:tcMar>
              <w:top w:w="80" w:type="dxa"/>
              <w:left w:w="80" w:type="dxa"/>
              <w:bottom w:w="80" w:type="dxa"/>
              <w:right w:w="80" w:type="dxa"/>
            </w:tcMar>
            <w:vAlign w:val="center"/>
          </w:tcPr>
          <w:p w14:paraId="23EC3974"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Procedure for</w:t>
            </w:r>
            <w:r w:rsidR="003755B4" w:rsidRPr="003755B4">
              <w:rPr>
                <w:rFonts w:ascii="Verdana" w:eastAsia="Arial Unicode MS" w:hAnsi="Verdana" w:cs="Arial"/>
                <w:sz w:val="16"/>
                <w:szCs w:val="16"/>
                <w:u w:color="000000"/>
                <w:bdr w:val="nil"/>
                <w:lang w:val="en-US" w:eastAsia="es-ES_tradnl"/>
              </w:rPr>
              <w:t xml:space="preserve"> </w:t>
            </w:r>
            <w:r w:rsidRPr="00C06411">
              <w:rPr>
                <w:rFonts w:ascii="Verdana" w:eastAsia="Arial Unicode MS" w:hAnsi="Verdana" w:cs="Arial"/>
                <w:sz w:val="16"/>
                <w:szCs w:val="16"/>
                <w:u w:color="000000"/>
                <w:bdr w:val="nil"/>
                <w:lang w:val="en-US" w:eastAsia="es-ES_tradnl"/>
              </w:rPr>
              <w:t xml:space="preserve">Density, Relative Density (Specific Gravity), or API Gravity of Crude Petroleum and Liquid Petroleum Products by Hydrometer Method </w:t>
            </w:r>
            <w:r w:rsidR="003755B4" w:rsidRPr="003755B4">
              <w:rPr>
                <w:rFonts w:ascii="Verdana" w:eastAsia="Arial Unicode MS" w:hAnsi="Verdana" w:cs="Arial"/>
                <w:sz w:val="16"/>
                <w:szCs w:val="16"/>
                <w:u w:color="000000"/>
                <w:bdr w:val="nil"/>
                <w:lang w:val="en-US" w:eastAsia="es-ES_tradnl"/>
              </w:rPr>
              <w:t>(ASTM D1298, ASTM D4052)</w:t>
            </w:r>
          </w:p>
        </w:tc>
        <w:tc>
          <w:tcPr>
            <w:tcW w:w="1131" w:type="dxa"/>
            <w:shd w:val="clear" w:color="auto" w:fill="auto"/>
            <w:tcMar>
              <w:top w:w="80" w:type="dxa"/>
              <w:left w:w="80" w:type="dxa"/>
              <w:bottom w:w="80" w:type="dxa"/>
              <w:right w:w="80" w:type="dxa"/>
            </w:tcMar>
            <w:vAlign w:val="center"/>
          </w:tcPr>
          <w:p w14:paraId="3864D5B5"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Report</w:t>
            </w:r>
          </w:p>
        </w:tc>
        <w:tc>
          <w:tcPr>
            <w:tcW w:w="1144" w:type="dxa"/>
            <w:shd w:val="clear" w:color="auto" w:fill="auto"/>
            <w:tcMar>
              <w:top w:w="80" w:type="dxa"/>
              <w:left w:w="80" w:type="dxa"/>
              <w:bottom w:w="80" w:type="dxa"/>
              <w:right w:w="80" w:type="dxa"/>
            </w:tcMar>
            <w:vAlign w:val="center"/>
          </w:tcPr>
          <w:p w14:paraId="0F674DEF"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Report</w:t>
            </w:r>
          </w:p>
        </w:tc>
      </w:tr>
      <w:tr w:rsidR="003755B4" w:rsidRPr="003755B4" w14:paraId="6B5F68A9"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tcPr>
          <w:p w14:paraId="7EC8FEB1"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D</w:t>
            </w:r>
            <w:r>
              <w:rPr>
                <w:rFonts w:ascii="Verdana" w:eastAsia="Arial Unicode MS" w:hAnsi="Verdana" w:cs="Arial"/>
                <w:sz w:val="16"/>
                <w:szCs w:val="16"/>
                <w:u w:color="000000"/>
                <w:bdr w:val="nil"/>
                <w:lang w:val="en-US" w:eastAsia="es-ES_tradnl"/>
              </w:rPr>
              <w:t>istillation</w:t>
            </w:r>
            <w:r w:rsidRPr="003755B4">
              <w:rPr>
                <w:rFonts w:ascii="Verdana" w:eastAsia="Arial Unicode MS" w:hAnsi="Verdana" w:cs="Arial"/>
                <w:b/>
                <w:sz w:val="16"/>
                <w:szCs w:val="16"/>
                <w:u w:color="000000"/>
                <w:bdr w:val="nil"/>
                <w:vertAlign w:val="superscript"/>
                <w:lang w:val="en-US" w:eastAsia="es-ES_tradnl"/>
              </w:rPr>
              <w:t xml:space="preserve"> (3)</w:t>
            </w:r>
          </w:p>
          <w:p w14:paraId="7FDFCE4C"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Initial boiling temperature</w:t>
            </w:r>
          </w:p>
          <w:p w14:paraId="47FA3F82"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Evaporated fuel</w:t>
            </w:r>
          </w:p>
          <w:p w14:paraId="6663287A"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the</w:t>
            </w:r>
            <w:r w:rsidRPr="003755B4">
              <w:rPr>
                <w:rFonts w:ascii="Verdana" w:eastAsia="Arial Unicode MS" w:hAnsi="Verdana" w:cs="Arial"/>
                <w:sz w:val="16"/>
                <w:szCs w:val="16"/>
                <w:u w:color="000000"/>
                <w:bdr w:val="nil"/>
                <w:lang w:val="en-US" w:eastAsia="es-ES_tradnl"/>
              </w:rPr>
              <w:t xml:space="preserve"> 10 % desti</w:t>
            </w:r>
            <w:r w:rsidR="00C06411">
              <w:rPr>
                <w:rFonts w:ascii="Verdana" w:eastAsia="Arial Unicode MS" w:hAnsi="Verdana" w:cs="Arial"/>
                <w:sz w:val="16"/>
                <w:szCs w:val="16"/>
                <w:u w:color="000000"/>
                <w:bdr w:val="nil"/>
                <w:lang w:val="en-US" w:eastAsia="es-ES_tradnl"/>
              </w:rPr>
              <w:t>lls at</w:t>
            </w:r>
            <w:r w:rsidRPr="003755B4">
              <w:rPr>
                <w:rFonts w:ascii="Verdana" w:eastAsia="Arial Unicode MS" w:hAnsi="Verdana" w:cs="Arial"/>
                <w:sz w:val="16"/>
                <w:szCs w:val="16"/>
                <w:u w:color="000000"/>
                <w:bdr w:val="nil"/>
                <w:lang w:val="en-US" w:eastAsia="es-ES_tradnl"/>
              </w:rPr>
              <w:t>:</w:t>
            </w:r>
          </w:p>
          <w:p w14:paraId="0514D0C0"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the</w:t>
            </w:r>
            <w:r w:rsidRPr="003755B4">
              <w:rPr>
                <w:rFonts w:ascii="Verdana" w:eastAsia="Arial Unicode MS" w:hAnsi="Verdana" w:cs="Arial"/>
                <w:sz w:val="16"/>
                <w:szCs w:val="16"/>
                <w:u w:color="000000"/>
                <w:bdr w:val="nil"/>
                <w:lang w:val="en-US" w:eastAsia="es-ES_tradnl"/>
              </w:rPr>
              <w:t xml:space="preserve"> 40 % </w:t>
            </w:r>
            <w:r w:rsidR="00C06411">
              <w:rPr>
                <w:rFonts w:ascii="Verdana" w:eastAsia="Arial Unicode MS" w:hAnsi="Verdana" w:cs="Arial"/>
                <w:sz w:val="16"/>
                <w:szCs w:val="16"/>
                <w:u w:color="000000"/>
                <w:bdr w:val="nil"/>
                <w:lang w:val="en-US" w:eastAsia="es-ES_tradnl"/>
              </w:rPr>
              <w:t>distills at</w:t>
            </w:r>
            <w:r w:rsidRPr="003755B4">
              <w:rPr>
                <w:rFonts w:ascii="Verdana" w:eastAsia="Arial Unicode MS" w:hAnsi="Verdana" w:cs="Arial"/>
                <w:sz w:val="16"/>
                <w:szCs w:val="16"/>
                <w:u w:color="000000"/>
                <w:bdr w:val="nil"/>
                <w:lang w:val="en-US" w:eastAsia="es-ES_tradnl"/>
              </w:rPr>
              <w:t>:</w:t>
            </w:r>
          </w:p>
          <w:p w14:paraId="0A9915F8"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the</w:t>
            </w:r>
            <w:r w:rsidRPr="003755B4">
              <w:rPr>
                <w:rFonts w:ascii="Verdana" w:eastAsia="Arial Unicode MS" w:hAnsi="Verdana" w:cs="Arial"/>
                <w:sz w:val="16"/>
                <w:szCs w:val="16"/>
                <w:u w:color="000000"/>
                <w:bdr w:val="nil"/>
                <w:lang w:val="en-US" w:eastAsia="es-ES_tradnl"/>
              </w:rPr>
              <w:t xml:space="preserve"> 50 % </w:t>
            </w:r>
            <w:r w:rsidR="00C06411">
              <w:rPr>
                <w:rFonts w:ascii="Verdana" w:eastAsia="Arial Unicode MS" w:hAnsi="Verdana" w:cs="Arial"/>
                <w:sz w:val="16"/>
                <w:szCs w:val="16"/>
                <w:u w:color="000000"/>
                <w:bdr w:val="nil"/>
                <w:lang w:val="en-US" w:eastAsia="es-ES_tradnl"/>
              </w:rPr>
              <w:t>distills at</w:t>
            </w:r>
            <w:r w:rsidRPr="003755B4">
              <w:rPr>
                <w:rFonts w:ascii="Verdana" w:eastAsia="Arial Unicode MS" w:hAnsi="Verdana" w:cs="Arial"/>
                <w:sz w:val="16"/>
                <w:szCs w:val="16"/>
                <w:u w:color="000000"/>
                <w:bdr w:val="nil"/>
                <w:lang w:val="en-US" w:eastAsia="es-ES_tradnl"/>
              </w:rPr>
              <w:t>:</w:t>
            </w:r>
          </w:p>
          <w:p w14:paraId="2DEC71C2"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the</w:t>
            </w:r>
            <w:r w:rsidRPr="003755B4">
              <w:rPr>
                <w:rFonts w:ascii="Verdana" w:eastAsia="Arial Unicode MS" w:hAnsi="Verdana" w:cs="Arial"/>
                <w:sz w:val="16"/>
                <w:szCs w:val="16"/>
                <w:u w:color="000000"/>
                <w:bdr w:val="nil"/>
                <w:lang w:val="en-US" w:eastAsia="es-ES_tradnl"/>
              </w:rPr>
              <w:t xml:space="preserve"> 90 % </w:t>
            </w:r>
            <w:r w:rsidR="00C06411">
              <w:rPr>
                <w:rFonts w:ascii="Verdana" w:eastAsia="Arial Unicode MS" w:hAnsi="Verdana" w:cs="Arial"/>
                <w:sz w:val="16"/>
                <w:szCs w:val="16"/>
                <w:u w:color="000000"/>
                <w:bdr w:val="nil"/>
                <w:lang w:val="en-US" w:eastAsia="es-ES_tradnl"/>
              </w:rPr>
              <w:t>distills at</w:t>
            </w:r>
            <w:r w:rsidRPr="003755B4">
              <w:rPr>
                <w:rFonts w:ascii="Verdana" w:eastAsia="Arial Unicode MS" w:hAnsi="Verdana" w:cs="Arial"/>
                <w:sz w:val="16"/>
                <w:szCs w:val="16"/>
                <w:u w:color="000000"/>
                <w:bdr w:val="nil"/>
                <w:lang w:val="en-US" w:eastAsia="es-ES_tradnl"/>
              </w:rPr>
              <w:t>:</w:t>
            </w:r>
          </w:p>
          <w:p w14:paraId="62D4EED3"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 xml:space="preserve">final boiling temperature </w:t>
            </w:r>
          </w:p>
          <w:p w14:paraId="1DDAFC35"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 xml:space="preserve">recovered volume </w:t>
            </w:r>
          </w:p>
          <w:p w14:paraId="750A31C7"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 xml:space="preserve">distillation residue </w:t>
            </w:r>
          </w:p>
          <w:p w14:paraId="232485CC"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loss in the distillation</w:t>
            </w:r>
          </w:p>
          <w:p w14:paraId="4B2DA92B" w14:textId="77777777" w:rsidR="003755B4" w:rsidRPr="003755B4" w:rsidRDefault="00C06411" w:rsidP="00C06411">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 xml:space="preserve">sum of the temperatures from </w:t>
            </w:r>
            <w:r w:rsidR="003755B4" w:rsidRPr="003755B4">
              <w:rPr>
                <w:rFonts w:ascii="Verdana" w:eastAsia="Arial Unicode MS" w:hAnsi="Verdana" w:cs="Arial"/>
                <w:sz w:val="16"/>
                <w:szCs w:val="16"/>
                <w:u w:color="000000"/>
                <w:bdr w:val="nil"/>
                <w:lang w:val="en-US" w:eastAsia="es-ES_tradnl"/>
              </w:rPr>
              <w:t xml:space="preserve">10 </w:t>
            </w:r>
            <w:r>
              <w:rPr>
                <w:rFonts w:ascii="Verdana" w:eastAsia="Arial Unicode MS" w:hAnsi="Verdana" w:cs="Arial"/>
                <w:sz w:val="16"/>
                <w:szCs w:val="16"/>
                <w:u w:color="000000"/>
                <w:bdr w:val="nil"/>
                <w:lang w:val="en-US" w:eastAsia="es-ES_tradnl"/>
              </w:rPr>
              <w:t>and</w:t>
            </w:r>
            <w:r w:rsidR="003755B4" w:rsidRPr="003755B4">
              <w:rPr>
                <w:rFonts w:ascii="Verdana" w:eastAsia="Arial Unicode MS" w:hAnsi="Verdana" w:cs="Arial"/>
                <w:sz w:val="16"/>
                <w:szCs w:val="16"/>
                <w:u w:color="000000"/>
                <w:bdr w:val="nil"/>
                <w:lang w:val="en-US" w:eastAsia="es-ES_tradnl"/>
              </w:rPr>
              <w:t xml:space="preserve"> 50 % evapora</w:t>
            </w:r>
            <w:r>
              <w:rPr>
                <w:rFonts w:ascii="Verdana" w:eastAsia="Arial Unicode MS" w:hAnsi="Verdana" w:cs="Arial"/>
                <w:sz w:val="16"/>
                <w:szCs w:val="16"/>
                <w:u w:color="000000"/>
                <w:bdr w:val="nil"/>
                <w:lang w:val="en-US" w:eastAsia="es-ES_tradnl"/>
              </w:rPr>
              <w:t>ted</w:t>
            </w:r>
          </w:p>
        </w:tc>
        <w:tc>
          <w:tcPr>
            <w:tcW w:w="1129" w:type="dxa"/>
            <w:shd w:val="clear" w:color="auto" w:fill="auto"/>
            <w:tcMar>
              <w:top w:w="80" w:type="dxa"/>
              <w:left w:w="80" w:type="dxa"/>
              <w:bottom w:w="80" w:type="dxa"/>
              <w:right w:w="80" w:type="dxa"/>
            </w:tcMar>
          </w:tcPr>
          <w:p w14:paraId="31BFAA18"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20ED1B89"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p w14:paraId="43460ED1"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71B33CAB"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p w14:paraId="042B56AC"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p w14:paraId="0DA8C35A"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p w14:paraId="1E5B1662"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p w14:paraId="27767A68"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position w:val="16"/>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p w14:paraId="0742A23B"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vol.</w:t>
            </w:r>
          </w:p>
          <w:p w14:paraId="225658A0"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vol.</w:t>
            </w:r>
          </w:p>
          <w:p w14:paraId="6592A586"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vol.</w:t>
            </w:r>
          </w:p>
          <w:p w14:paraId="45E4F6BF"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ºC</w:t>
            </w:r>
          </w:p>
        </w:tc>
        <w:tc>
          <w:tcPr>
            <w:tcW w:w="2976" w:type="dxa"/>
            <w:shd w:val="clear" w:color="auto" w:fill="auto"/>
            <w:tcMar>
              <w:top w:w="80" w:type="dxa"/>
              <w:left w:w="80" w:type="dxa"/>
              <w:bottom w:w="80" w:type="dxa"/>
              <w:right w:w="80" w:type="dxa"/>
            </w:tcMar>
          </w:tcPr>
          <w:p w14:paraId="7BDADAE5"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Distillation of petroleum products</w:t>
            </w:r>
            <w:r w:rsidR="003755B4" w:rsidRPr="003755B4">
              <w:rPr>
                <w:rFonts w:ascii="Verdana" w:eastAsia="Arial Unicode MS" w:hAnsi="Verdana" w:cs="Arial"/>
                <w:sz w:val="16"/>
                <w:szCs w:val="16"/>
                <w:u w:color="000000"/>
                <w:bdr w:val="nil"/>
                <w:lang w:val="en-US" w:eastAsia="es-ES_tradnl"/>
              </w:rPr>
              <w:t xml:space="preserve"> (ASTM D86, ASTM D7345, ASTM D7344)</w:t>
            </w:r>
          </w:p>
        </w:tc>
        <w:tc>
          <w:tcPr>
            <w:tcW w:w="1131" w:type="dxa"/>
            <w:shd w:val="clear" w:color="auto" w:fill="auto"/>
            <w:tcMar>
              <w:top w:w="80" w:type="dxa"/>
              <w:left w:w="80" w:type="dxa"/>
              <w:bottom w:w="80" w:type="dxa"/>
              <w:right w:w="80" w:type="dxa"/>
            </w:tcMar>
          </w:tcPr>
          <w:p w14:paraId="160C7768"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774DA021"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Report </w:t>
            </w:r>
          </w:p>
          <w:p w14:paraId="7804F989"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71E5FE2B"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75.0</w:t>
            </w:r>
          </w:p>
          <w:p w14:paraId="1F54AC23"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0E5C7F94"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0D970179"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752034FA"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97.0</w:t>
            </w:r>
          </w:p>
          <w:p w14:paraId="6F9D5999"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02832950"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7CD496BC"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135.0</w:t>
            </w:r>
          </w:p>
        </w:tc>
        <w:tc>
          <w:tcPr>
            <w:tcW w:w="1144" w:type="dxa"/>
            <w:shd w:val="clear" w:color="auto" w:fill="auto"/>
            <w:tcMar>
              <w:top w:w="80" w:type="dxa"/>
              <w:left w:w="80" w:type="dxa"/>
              <w:bottom w:w="80" w:type="dxa"/>
              <w:right w:w="80" w:type="dxa"/>
            </w:tcMar>
          </w:tcPr>
          <w:p w14:paraId="02A79EBE"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73818D8D"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Report </w:t>
            </w:r>
          </w:p>
          <w:p w14:paraId="4C2052B6"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75.0</w:t>
            </w:r>
          </w:p>
          <w:p w14:paraId="0F11DDAC"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3B71C2E3"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105.0</w:t>
            </w:r>
          </w:p>
          <w:p w14:paraId="164E492C"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135.0</w:t>
            </w:r>
          </w:p>
          <w:p w14:paraId="5459D421"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170.0</w:t>
            </w:r>
          </w:p>
          <w:p w14:paraId="152BEA34"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50C49C2A"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1.5</w:t>
            </w:r>
          </w:p>
          <w:p w14:paraId="21A7D7D8"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1.5</w:t>
            </w:r>
          </w:p>
          <w:p w14:paraId="3F10321D"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tc>
      </w:tr>
      <w:tr w:rsidR="003755B4" w:rsidRPr="003755B4" w14:paraId="20ACC304"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463F0B56" w14:textId="77777777" w:rsidR="00C06411"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Oxidation stability</w:t>
            </w:r>
          </w:p>
          <w:p w14:paraId="7BA2CA77" w14:textId="77777777" w:rsidR="003755B4" w:rsidRPr="003755B4" w:rsidRDefault="00C06411"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5 hours</w:t>
            </w:r>
            <w:r w:rsidR="003755B4" w:rsidRPr="003755B4">
              <w:rPr>
                <w:rFonts w:ascii="Verdana" w:eastAsia="Arial Unicode MS" w:hAnsi="Verdana" w:cs="Arial"/>
                <w:sz w:val="16"/>
                <w:szCs w:val="16"/>
                <w:u w:color="000000"/>
                <w:bdr w:val="nil"/>
                <w:lang w:val="en-US" w:eastAsia="es-ES_tradnl"/>
              </w:rPr>
              <w:t>:</w:t>
            </w:r>
          </w:p>
          <w:p w14:paraId="2F3E2A79" w14:textId="77777777" w:rsidR="003755B4" w:rsidRPr="003755B4" w:rsidRDefault="003755B4"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Potential gums</w:t>
            </w:r>
          </w:p>
          <w:p w14:paraId="7EF02584" w14:textId="77777777" w:rsidR="003755B4" w:rsidRPr="003755B4" w:rsidRDefault="003755B4" w:rsidP="00C06411">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C06411">
              <w:rPr>
                <w:rFonts w:ascii="Verdana" w:eastAsia="Arial Unicode MS" w:hAnsi="Verdana" w:cs="Arial"/>
                <w:sz w:val="16"/>
                <w:szCs w:val="16"/>
                <w:u w:color="000000"/>
                <w:bdr w:val="nil"/>
                <w:lang w:val="en-US" w:eastAsia="es-ES_tradnl"/>
              </w:rPr>
              <w:t>Lead precipitate</w:t>
            </w:r>
          </w:p>
        </w:tc>
        <w:tc>
          <w:tcPr>
            <w:tcW w:w="1129" w:type="dxa"/>
            <w:shd w:val="clear" w:color="auto" w:fill="auto"/>
            <w:tcMar>
              <w:top w:w="80" w:type="dxa"/>
              <w:left w:w="80" w:type="dxa"/>
              <w:bottom w:w="80" w:type="dxa"/>
              <w:right w:w="80" w:type="dxa"/>
            </w:tcMar>
            <w:vAlign w:val="center"/>
          </w:tcPr>
          <w:p w14:paraId="5DDC36AE"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642AA99E"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mg/100 mL</w:t>
            </w:r>
          </w:p>
          <w:p w14:paraId="53BA0EA1"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mg/100 mL</w:t>
            </w:r>
          </w:p>
        </w:tc>
        <w:tc>
          <w:tcPr>
            <w:tcW w:w="2976" w:type="dxa"/>
            <w:shd w:val="clear" w:color="auto" w:fill="auto"/>
            <w:tcMar>
              <w:top w:w="80" w:type="dxa"/>
              <w:left w:w="80" w:type="dxa"/>
              <w:bottom w:w="80" w:type="dxa"/>
              <w:right w:w="80" w:type="dxa"/>
            </w:tcMar>
            <w:vAlign w:val="center"/>
          </w:tcPr>
          <w:p w14:paraId="23D01679" w14:textId="77777777" w:rsidR="003755B4" w:rsidRPr="003755B4" w:rsidRDefault="002703D6"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Oxidation Stability of Aviation Fuels (Potential Residue Method) </w:t>
            </w:r>
            <w:r w:rsidR="003755B4" w:rsidRPr="003755B4">
              <w:rPr>
                <w:rFonts w:ascii="Verdana" w:eastAsia="Arial Unicode MS" w:hAnsi="Verdana" w:cs="Arial"/>
                <w:sz w:val="16"/>
                <w:szCs w:val="16"/>
                <w:u w:color="000000"/>
                <w:bdr w:val="nil"/>
                <w:lang w:val="en-US" w:eastAsia="es-ES_tradnl"/>
              </w:rPr>
              <w:t>(ASTM D873)</w:t>
            </w:r>
          </w:p>
        </w:tc>
        <w:tc>
          <w:tcPr>
            <w:tcW w:w="1131" w:type="dxa"/>
            <w:shd w:val="clear" w:color="auto" w:fill="auto"/>
            <w:tcMar>
              <w:top w:w="80" w:type="dxa"/>
              <w:left w:w="80" w:type="dxa"/>
              <w:bottom w:w="80" w:type="dxa"/>
              <w:right w:w="80" w:type="dxa"/>
            </w:tcMar>
            <w:vAlign w:val="center"/>
          </w:tcPr>
          <w:p w14:paraId="00FAED96"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35794DDD"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09ACDDDF"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tc>
        <w:tc>
          <w:tcPr>
            <w:tcW w:w="1144" w:type="dxa"/>
            <w:shd w:val="clear" w:color="auto" w:fill="auto"/>
            <w:tcMar>
              <w:top w:w="80" w:type="dxa"/>
              <w:left w:w="80" w:type="dxa"/>
              <w:bottom w:w="80" w:type="dxa"/>
              <w:right w:w="80" w:type="dxa"/>
            </w:tcMar>
            <w:vAlign w:val="center"/>
          </w:tcPr>
          <w:p w14:paraId="47C876FF"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p>
          <w:p w14:paraId="7089FD4F"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6.0</w:t>
            </w:r>
          </w:p>
          <w:p w14:paraId="78C7B662"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3.0</w:t>
            </w:r>
          </w:p>
        </w:tc>
      </w:tr>
      <w:tr w:rsidR="003755B4" w:rsidRPr="003755B4" w14:paraId="64AAAE07"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1EC23C35" w14:textId="77777777" w:rsidR="003755B4" w:rsidRPr="003755B4" w:rsidRDefault="002703D6"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Residue reaction</w:t>
            </w:r>
          </w:p>
        </w:tc>
        <w:tc>
          <w:tcPr>
            <w:tcW w:w="1129" w:type="dxa"/>
            <w:shd w:val="clear" w:color="auto" w:fill="auto"/>
            <w:tcMar>
              <w:top w:w="80" w:type="dxa"/>
              <w:left w:w="80" w:type="dxa"/>
              <w:bottom w:w="80" w:type="dxa"/>
              <w:right w:w="80" w:type="dxa"/>
            </w:tcMar>
            <w:vAlign w:val="center"/>
          </w:tcPr>
          <w:p w14:paraId="1C8C893C"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Adimensional</w:t>
            </w:r>
          </w:p>
        </w:tc>
        <w:tc>
          <w:tcPr>
            <w:tcW w:w="2976" w:type="dxa"/>
            <w:shd w:val="clear" w:color="auto" w:fill="auto"/>
            <w:tcMar>
              <w:top w:w="80" w:type="dxa"/>
              <w:left w:w="80" w:type="dxa"/>
              <w:bottom w:w="80" w:type="dxa"/>
              <w:right w:w="80" w:type="dxa"/>
            </w:tcMar>
            <w:vAlign w:val="center"/>
          </w:tcPr>
          <w:p w14:paraId="56797D51" w14:textId="77777777" w:rsidR="003755B4" w:rsidRPr="003755B4" w:rsidRDefault="002703D6" w:rsidP="003755B4">
            <w:pPr>
              <w:pBdr>
                <w:top w:val="nil"/>
                <w:left w:val="nil"/>
                <w:bottom w:val="nil"/>
                <w:right w:val="nil"/>
                <w:between w:val="nil"/>
                <w:bar w:val="nil"/>
              </w:pBdr>
              <w:spacing w:before="40" w:after="40" w:line="20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Acidity of Hydrocarbon Liquids and Their Distillation Residues </w:t>
            </w:r>
            <w:r w:rsidR="003755B4" w:rsidRPr="003755B4">
              <w:rPr>
                <w:rFonts w:ascii="Verdana" w:eastAsia="Arial Unicode MS" w:hAnsi="Verdana" w:cs="Arial"/>
                <w:sz w:val="16"/>
                <w:szCs w:val="16"/>
                <w:u w:color="000000"/>
                <w:bdr w:val="nil"/>
                <w:lang w:val="en-US" w:eastAsia="es-ES_tradnl"/>
              </w:rPr>
              <w:t>(ASTM D1093)</w:t>
            </w:r>
          </w:p>
        </w:tc>
        <w:tc>
          <w:tcPr>
            <w:tcW w:w="1131" w:type="dxa"/>
            <w:shd w:val="clear" w:color="auto" w:fill="auto"/>
            <w:tcMar>
              <w:top w:w="80" w:type="dxa"/>
              <w:left w:w="80" w:type="dxa"/>
              <w:bottom w:w="80" w:type="dxa"/>
              <w:right w:w="80" w:type="dxa"/>
            </w:tcMar>
            <w:vAlign w:val="center"/>
          </w:tcPr>
          <w:p w14:paraId="0DC960F3" w14:textId="77777777" w:rsidR="003755B4" w:rsidRPr="003755B4" w:rsidRDefault="003755B4" w:rsidP="002703D6">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No </w:t>
            </w:r>
            <w:r w:rsidR="002703D6">
              <w:rPr>
                <w:rFonts w:ascii="Verdana" w:eastAsia="Arial Unicode MS" w:hAnsi="Verdana" w:cs="Arial"/>
                <w:sz w:val="16"/>
                <w:szCs w:val="16"/>
                <w:u w:color="000000"/>
                <w:bdr w:val="nil"/>
                <w:lang w:val="en-US" w:eastAsia="es-ES_tradnl"/>
              </w:rPr>
              <w:t>ACID</w:t>
            </w:r>
          </w:p>
        </w:tc>
        <w:tc>
          <w:tcPr>
            <w:tcW w:w="1144" w:type="dxa"/>
            <w:shd w:val="clear" w:color="auto" w:fill="auto"/>
            <w:tcMar>
              <w:top w:w="80" w:type="dxa"/>
              <w:left w:w="80" w:type="dxa"/>
              <w:bottom w:w="80" w:type="dxa"/>
              <w:right w:w="80" w:type="dxa"/>
            </w:tcMar>
            <w:vAlign w:val="center"/>
          </w:tcPr>
          <w:p w14:paraId="0198F990" w14:textId="77777777" w:rsidR="003755B4" w:rsidRPr="003755B4" w:rsidRDefault="003755B4" w:rsidP="003755B4">
            <w:pPr>
              <w:pBdr>
                <w:top w:val="nil"/>
                <w:left w:val="nil"/>
                <w:bottom w:val="nil"/>
                <w:right w:val="nil"/>
                <w:between w:val="nil"/>
                <w:bar w:val="nil"/>
              </w:pBdr>
              <w:spacing w:before="40" w:after="40" w:line="20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tc>
      </w:tr>
      <w:tr w:rsidR="003755B4" w:rsidRPr="003755B4" w14:paraId="446F6D6F"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02E31C89"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Vapor pressure</w:t>
            </w:r>
            <w:r w:rsidR="003755B4" w:rsidRPr="003755B4">
              <w:rPr>
                <w:rFonts w:ascii="Verdana" w:eastAsia="Arial Unicode MS" w:hAnsi="Verdana" w:cs="Arial"/>
                <w:sz w:val="16"/>
                <w:szCs w:val="16"/>
                <w:u w:color="000000"/>
                <w:bdr w:val="nil"/>
                <w:lang w:val="en-US" w:eastAsia="es-ES_tradnl"/>
              </w:rPr>
              <w:t xml:space="preserve"> 38 °C</w:t>
            </w:r>
          </w:p>
        </w:tc>
        <w:tc>
          <w:tcPr>
            <w:tcW w:w="1129" w:type="dxa"/>
            <w:shd w:val="clear" w:color="auto" w:fill="auto"/>
            <w:tcMar>
              <w:top w:w="80" w:type="dxa"/>
              <w:left w:w="80" w:type="dxa"/>
              <w:bottom w:w="80" w:type="dxa"/>
              <w:right w:w="80" w:type="dxa"/>
            </w:tcMar>
            <w:vAlign w:val="center"/>
          </w:tcPr>
          <w:p w14:paraId="5DCA787A"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kPa</w:t>
            </w:r>
          </w:p>
        </w:tc>
        <w:tc>
          <w:tcPr>
            <w:tcW w:w="2976" w:type="dxa"/>
            <w:shd w:val="clear" w:color="auto" w:fill="auto"/>
            <w:tcMar>
              <w:top w:w="80" w:type="dxa"/>
              <w:left w:w="80" w:type="dxa"/>
              <w:bottom w:w="80" w:type="dxa"/>
              <w:right w:w="80" w:type="dxa"/>
            </w:tcMar>
            <w:vAlign w:val="center"/>
          </w:tcPr>
          <w:p w14:paraId="3B7CCFD1" w14:textId="77777777" w:rsidR="003755B4" w:rsidRPr="002703D6"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Vapor pressure of petroleum products</w:t>
            </w:r>
            <w:r w:rsidR="003755B4" w:rsidRPr="002703D6">
              <w:rPr>
                <w:rFonts w:ascii="Verdana" w:eastAsia="Arial Unicode MS" w:hAnsi="Verdana" w:cs="Arial"/>
                <w:sz w:val="16"/>
                <w:szCs w:val="16"/>
                <w:u w:color="000000"/>
                <w:bdr w:val="nil"/>
                <w:lang w:val="en-US" w:eastAsia="es-ES_tradnl"/>
              </w:rPr>
              <w:t xml:space="preserve"> (ASTM D323, ASTM D5191)</w:t>
            </w:r>
          </w:p>
        </w:tc>
        <w:tc>
          <w:tcPr>
            <w:tcW w:w="1131" w:type="dxa"/>
            <w:shd w:val="clear" w:color="auto" w:fill="auto"/>
            <w:tcMar>
              <w:top w:w="80" w:type="dxa"/>
              <w:left w:w="80" w:type="dxa"/>
              <w:bottom w:w="80" w:type="dxa"/>
              <w:right w:w="80" w:type="dxa"/>
            </w:tcMar>
            <w:vAlign w:val="center"/>
          </w:tcPr>
          <w:p w14:paraId="3E3D5A32"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38.0</w:t>
            </w:r>
          </w:p>
        </w:tc>
        <w:tc>
          <w:tcPr>
            <w:tcW w:w="1144" w:type="dxa"/>
            <w:shd w:val="clear" w:color="auto" w:fill="auto"/>
            <w:tcMar>
              <w:top w:w="80" w:type="dxa"/>
              <w:left w:w="80" w:type="dxa"/>
              <w:bottom w:w="80" w:type="dxa"/>
              <w:right w:w="80" w:type="dxa"/>
            </w:tcMar>
            <w:vAlign w:val="center"/>
          </w:tcPr>
          <w:p w14:paraId="52B9FEC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49.0</w:t>
            </w:r>
          </w:p>
        </w:tc>
      </w:tr>
      <w:tr w:rsidR="003755B4" w:rsidRPr="003755B4" w14:paraId="2330D985"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01C61910"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Total sulfur</w:t>
            </w:r>
          </w:p>
        </w:tc>
        <w:tc>
          <w:tcPr>
            <w:tcW w:w="1129" w:type="dxa"/>
            <w:shd w:val="clear" w:color="auto" w:fill="auto"/>
            <w:tcMar>
              <w:top w:w="80" w:type="dxa"/>
              <w:left w:w="80" w:type="dxa"/>
              <w:bottom w:w="80" w:type="dxa"/>
              <w:right w:w="80" w:type="dxa"/>
            </w:tcMar>
            <w:vAlign w:val="center"/>
          </w:tcPr>
          <w:p w14:paraId="27BC3735" w14:textId="77777777" w:rsidR="003755B4" w:rsidRPr="003755B4" w:rsidRDefault="003755B4" w:rsidP="002703D6">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 xml:space="preserve">% </w:t>
            </w:r>
            <w:r w:rsidR="002703D6">
              <w:rPr>
                <w:rFonts w:ascii="Verdana" w:eastAsia="Arial Unicode MS" w:hAnsi="Verdana" w:cs="Arial"/>
                <w:sz w:val="16"/>
                <w:szCs w:val="16"/>
                <w:u w:color="000000"/>
                <w:bdr w:val="nil"/>
                <w:lang w:val="en-US" w:eastAsia="es-ES_tradnl"/>
              </w:rPr>
              <w:t>weight</w:t>
            </w:r>
          </w:p>
        </w:tc>
        <w:tc>
          <w:tcPr>
            <w:tcW w:w="2976" w:type="dxa"/>
            <w:shd w:val="clear" w:color="auto" w:fill="auto"/>
            <w:tcMar>
              <w:top w:w="80" w:type="dxa"/>
              <w:left w:w="80" w:type="dxa"/>
              <w:bottom w:w="80" w:type="dxa"/>
              <w:right w:w="80" w:type="dxa"/>
            </w:tcMar>
            <w:vAlign w:val="center"/>
          </w:tcPr>
          <w:p w14:paraId="7A9EAF2A"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Sulfur in Petroleum Products (Lamp Method) </w:t>
            </w:r>
            <w:r w:rsidR="003755B4" w:rsidRPr="003755B4">
              <w:rPr>
                <w:rFonts w:ascii="Verdana" w:eastAsia="Arial Unicode MS" w:hAnsi="Verdana" w:cs="Arial"/>
                <w:sz w:val="16"/>
                <w:szCs w:val="16"/>
                <w:u w:color="000000"/>
                <w:bdr w:val="nil"/>
                <w:lang w:val="en-US" w:eastAsia="es-ES_tradnl"/>
              </w:rPr>
              <w:t>(ASTM D1266)</w:t>
            </w:r>
          </w:p>
          <w:p w14:paraId="34B2D6F8"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Sulfur in Petroleum Products by Wavelength Dispersive X-ray Fluorescence Spectrometry </w:t>
            </w:r>
            <w:r w:rsidR="003755B4" w:rsidRPr="003755B4">
              <w:rPr>
                <w:rFonts w:ascii="Verdana" w:eastAsia="Arial Unicode MS" w:hAnsi="Verdana" w:cs="Arial"/>
                <w:sz w:val="16"/>
                <w:szCs w:val="16"/>
                <w:u w:color="000000"/>
                <w:bdr w:val="nil"/>
                <w:lang w:val="en-US" w:eastAsia="es-ES_tradnl"/>
              </w:rPr>
              <w:t>(ASTM D2622)</w:t>
            </w:r>
          </w:p>
        </w:tc>
        <w:tc>
          <w:tcPr>
            <w:tcW w:w="1131" w:type="dxa"/>
            <w:shd w:val="clear" w:color="auto" w:fill="auto"/>
            <w:tcMar>
              <w:top w:w="80" w:type="dxa"/>
              <w:left w:w="80" w:type="dxa"/>
              <w:bottom w:w="80" w:type="dxa"/>
              <w:right w:w="80" w:type="dxa"/>
            </w:tcMar>
            <w:vAlign w:val="center"/>
          </w:tcPr>
          <w:p w14:paraId="4BEDB38C"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tc>
        <w:tc>
          <w:tcPr>
            <w:tcW w:w="1144" w:type="dxa"/>
            <w:shd w:val="clear" w:color="auto" w:fill="auto"/>
            <w:tcMar>
              <w:top w:w="80" w:type="dxa"/>
              <w:left w:w="80" w:type="dxa"/>
              <w:bottom w:w="80" w:type="dxa"/>
              <w:right w:w="80" w:type="dxa"/>
            </w:tcMar>
            <w:vAlign w:val="center"/>
          </w:tcPr>
          <w:p w14:paraId="790DD85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0.05</w:t>
            </w:r>
          </w:p>
        </w:tc>
      </w:tr>
      <w:tr w:rsidR="003755B4" w:rsidRPr="003755B4" w14:paraId="184AB75A"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2415966A"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Corrosion from</w:t>
            </w:r>
            <w:r w:rsidR="003755B4" w:rsidRPr="003755B4">
              <w:rPr>
                <w:rFonts w:ascii="Verdana" w:eastAsia="Arial Unicode MS" w:hAnsi="Verdana" w:cs="Arial"/>
                <w:sz w:val="16"/>
                <w:szCs w:val="16"/>
                <w:u w:color="000000"/>
                <w:bdr w:val="nil"/>
                <w:lang w:val="en-US" w:eastAsia="es-ES_tradnl"/>
              </w:rPr>
              <w:t xml:space="preserve"> Cu. 2h. a</w:t>
            </w:r>
            <w:r>
              <w:rPr>
                <w:rFonts w:ascii="Verdana" w:eastAsia="Arial Unicode MS" w:hAnsi="Verdana" w:cs="Arial"/>
                <w:sz w:val="16"/>
                <w:szCs w:val="16"/>
                <w:u w:color="000000"/>
                <w:bdr w:val="nil"/>
                <w:lang w:val="en-US" w:eastAsia="es-ES_tradnl"/>
              </w:rPr>
              <w:t>t</w:t>
            </w:r>
            <w:r w:rsidR="003755B4" w:rsidRPr="003755B4">
              <w:rPr>
                <w:rFonts w:ascii="Verdana" w:eastAsia="Arial Unicode MS" w:hAnsi="Verdana" w:cs="Arial"/>
                <w:sz w:val="16"/>
                <w:szCs w:val="16"/>
                <w:u w:color="000000"/>
                <w:bdr w:val="nil"/>
                <w:lang w:val="en-US" w:eastAsia="es-ES_tradnl"/>
              </w:rPr>
              <w:t xml:space="preserve"> 100 ºC</w:t>
            </w:r>
          </w:p>
        </w:tc>
        <w:tc>
          <w:tcPr>
            <w:tcW w:w="1129" w:type="dxa"/>
            <w:shd w:val="clear" w:color="auto" w:fill="auto"/>
            <w:tcMar>
              <w:top w:w="80" w:type="dxa"/>
              <w:left w:w="80" w:type="dxa"/>
              <w:bottom w:w="80" w:type="dxa"/>
              <w:right w:w="80" w:type="dxa"/>
            </w:tcMar>
            <w:vAlign w:val="center"/>
          </w:tcPr>
          <w:p w14:paraId="6B3824D7"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Adimensional</w:t>
            </w:r>
          </w:p>
        </w:tc>
        <w:tc>
          <w:tcPr>
            <w:tcW w:w="2976" w:type="dxa"/>
            <w:shd w:val="clear" w:color="auto" w:fill="auto"/>
            <w:tcMar>
              <w:top w:w="80" w:type="dxa"/>
              <w:left w:w="80" w:type="dxa"/>
              <w:bottom w:w="80" w:type="dxa"/>
              <w:right w:w="80" w:type="dxa"/>
            </w:tcMar>
            <w:vAlign w:val="center"/>
          </w:tcPr>
          <w:p w14:paraId="63EA3F1E" w14:textId="77777777" w:rsidR="003755B4" w:rsidRPr="002703D6" w:rsidRDefault="002703D6" w:rsidP="000D281D">
            <w:pPr>
              <w:pBdr>
                <w:top w:val="nil"/>
                <w:left w:val="nil"/>
                <w:bottom w:val="nil"/>
                <w:right w:val="nil"/>
                <w:between w:val="nil"/>
                <w:bar w:val="nil"/>
              </w:pBdr>
              <w:spacing w:before="40" w:after="40" w:line="210" w:lineRule="exact"/>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Detection of</w:t>
            </w:r>
            <w:r w:rsidR="000D281D">
              <w:rPr>
                <w:rFonts w:ascii="Verdana" w:eastAsia="Arial Unicode MS" w:hAnsi="Verdana" w:cs="Arial"/>
                <w:sz w:val="16"/>
                <w:szCs w:val="16"/>
                <w:u w:color="000000"/>
                <w:bdr w:val="nil"/>
                <w:lang w:val="en-US" w:eastAsia="es-ES_tradnl"/>
              </w:rPr>
              <w:t xml:space="preserve"> </w:t>
            </w:r>
            <w:r w:rsidR="003755B4" w:rsidRPr="002703D6">
              <w:rPr>
                <w:rFonts w:ascii="Verdana" w:eastAsia="Arial Unicode MS" w:hAnsi="Verdana" w:cs="Arial"/>
                <w:sz w:val="16"/>
                <w:szCs w:val="16"/>
                <w:u w:color="000000"/>
                <w:bdr w:val="nil"/>
                <w:lang w:val="en-US" w:eastAsia="es-ES_tradnl"/>
              </w:rPr>
              <w:t>corrosi</w:t>
            </w:r>
            <w:r>
              <w:rPr>
                <w:rFonts w:ascii="Verdana" w:eastAsia="Arial Unicode MS" w:hAnsi="Verdana" w:cs="Arial"/>
                <w:sz w:val="16"/>
                <w:szCs w:val="16"/>
                <w:u w:color="000000"/>
                <w:bdr w:val="nil"/>
                <w:lang w:val="en-US" w:eastAsia="es-ES_tradnl"/>
              </w:rPr>
              <w:t>o</w:t>
            </w:r>
            <w:r w:rsidR="003755B4" w:rsidRPr="002703D6">
              <w:rPr>
                <w:rFonts w:ascii="Verdana" w:eastAsia="Arial Unicode MS" w:hAnsi="Verdana" w:cs="Arial"/>
                <w:sz w:val="16"/>
                <w:szCs w:val="16"/>
                <w:u w:color="000000"/>
                <w:bdr w:val="nil"/>
                <w:lang w:val="en-US" w:eastAsia="es-ES_tradnl"/>
              </w:rPr>
              <w:t xml:space="preserve">n </w:t>
            </w:r>
            <w:r w:rsidRPr="002703D6">
              <w:rPr>
                <w:rFonts w:ascii="Verdana" w:eastAsia="Arial Unicode MS" w:hAnsi="Verdana" w:cs="Arial"/>
                <w:sz w:val="16"/>
                <w:szCs w:val="16"/>
                <w:u w:color="000000"/>
                <w:bdr w:val="nil"/>
                <w:lang w:val="en-US" w:eastAsia="es-ES_tradnl"/>
              </w:rPr>
              <w:t xml:space="preserve">Corrosiveness to Copper from Petroleum Products by Copper Strip Test </w:t>
            </w:r>
            <w:r w:rsidR="003755B4" w:rsidRPr="002703D6">
              <w:rPr>
                <w:rFonts w:ascii="Verdana" w:eastAsia="Arial Unicode MS" w:hAnsi="Verdana" w:cs="Arial"/>
                <w:sz w:val="16"/>
                <w:szCs w:val="16"/>
                <w:u w:color="000000"/>
                <w:bdr w:val="nil"/>
                <w:lang w:val="en-US" w:eastAsia="es-ES_tradnl"/>
              </w:rPr>
              <w:t>(ASTM D130)</w:t>
            </w:r>
            <w:r>
              <w:rPr>
                <w:rFonts w:ascii="Verdana" w:eastAsia="Arial Unicode MS" w:hAnsi="Verdana" w:cs="Arial"/>
                <w:sz w:val="16"/>
                <w:szCs w:val="16"/>
                <w:u w:color="000000"/>
                <w:bdr w:val="nil"/>
                <w:lang w:val="en-US" w:eastAsia="es-ES_tradnl"/>
              </w:rPr>
              <w:t xml:space="preserve"> </w:t>
            </w:r>
          </w:p>
        </w:tc>
        <w:tc>
          <w:tcPr>
            <w:tcW w:w="1131" w:type="dxa"/>
            <w:shd w:val="clear" w:color="auto" w:fill="auto"/>
            <w:tcMar>
              <w:top w:w="80" w:type="dxa"/>
              <w:left w:w="80" w:type="dxa"/>
              <w:bottom w:w="80" w:type="dxa"/>
              <w:right w:w="80" w:type="dxa"/>
            </w:tcMar>
            <w:vAlign w:val="center"/>
          </w:tcPr>
          <w:p w14:paraId="2C845B35"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tc>
        <w:tc>
          <w:tcPr>
            <w:tcW w:w="1144" w:type="dxa"/>
            <w:shd w:val="clear" w:color="auto" w:fill="auto"/>
            <w:tcMar>
              <w:top w:w="80" w:type="dxa"/>
              <w:left w:w="80" w:type="dxa"/>
              <w:bottom w:w="80" w:type="dxa"/>
              <w:right w:w="80" w:type="dxa"/>
            </w:tcMar>
            <w:vAlign w:val="center"/>
          </w:tcPr>
          <w:p w14:paraId="6CABDD0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No. 1</w:t>
            </w:r>
          </w:p>
        </w:tc>
      </w:tr>
      <w:tr w:rsidR="003755B4" w:rsidRPr="003755B4" w14:paraId="0E43C393"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0568A388"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Pr>
                <w:rFonts w:ascii="Verdana" w:eastAsia="Arial Unicode MS" w:hAnsi="Verdana" w:cs="Arial"/>
                <w:sz w:val="16"/>
                <w:szCs w:val="16"/>
                <w:u w:color="000000"/>
                <w:bdr w:val="nil"/>
                <w:lang w:val="en-US" w:eastAsia="es-ES_tradnl"/>
              </w:rPr>
              <w:t>Accelerated gum</w:t>
            </w:r>
            <w:r w:rsidR="003755B4" w:rsidRPr="003755B4">
              <w:rPr>
                <w:rFonts w:ascii="Verdana" w:eastAsia="Arial Unicode MS" w:hAnsi="Verdana" w:cs="Arial"/>
                <w:sz w:val="16"/>
                <w:szCs w:val="16"/>
                <w:u w:color="000000"/>
                <w:bdr w:val="nil"/>
                <w:lang w:val="en-US" w:eastAsia="es-ES_tradnl"/>
              </w:rPr>
              <w:t xml:space="preserve"> 5h</w:t>
            </w:r>
          </w:p>
        </w:tc>
        <w:tc>
          <w:tcPr>
            <w:tcW w:w="1129" w:type="dxa"/>
            <w:shd w:val="clear" w:color="auto" w:fill="auto"/>
            <w:tcMar>
              <w:top w:w="80" w:type="dxa"/>
              <w:left w:w="80" w:type="dxa"/>
              <w:bottom w:w="80" w:type="dxa"/>
              <w:right w:w="80" w:type="dxa"/>
            </w:tcMar>
            <w:vAlign w:val="center"/>
          </w:tcPr>
          <w:p w14:paraId="1A5655DA"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mg/100 mL</w:t>
            </w:r>
          </w:p>
        </w:tc>
        <w:tc>
          <w:tcPr>
            <w:tcW w:w="2976" w:type="dxa"/>
            <w:shd w:val="clear" w:color="auto" w:fill="auto"/>
            <w:tcMar>
              <w:top w:w="80" w:type="dxa"/>
              <w:left w:w="80" w:type="dxa"/>
              <w:bottom w:w="80" w:type="dxa"/>
              <w:right w:w="80" w:type="dxa"/>
            </w:tcMar>
            <w:vAlign w:val="center"/>
          </w:tcPr>
          <w:p w14:paraId="7D283D92" w14:textId="77777777" w:rsidR="002703D6"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p>
          <w:p w14:paraId="0BCEFEC8" w14:textId="77777777" w:rsidR="003755B4" w:rsidRPr="002703D6"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lastRenderedPageBreak/>
              <w:t xml:space="preserve">Oxidation Stability of Aviation Fuels (Potential Residue Method) </w:t>
            </w:r>
            <w:r w:rsidR="003755B4" w:rsidRPr="002703D6">
              <w:rPr>
                <w:rFonts w:ascii="Verdana" w:eastAsia="Arial Unicode MS" w:hAnsi="Verdana" w:cs="Arial"/>
                <w:sz w:val="16"/>
                <w:szCs w:val="16"/>
                <w:u w:color="000000"/>
                <w:bdr w:val="nil"/>
                <w:lang w:val="en-US" w:eastAsia="es-ES_tradnl"/>
              </w:rPr>
              <w:t>(ASTM D873)</w:t>
            </w:r>
          </w:p>
        </w:tc>
        <w:tc>
          <w:tcPr>
            <w:tcW w:w="1131" w:type="dxa"/>
            <w:shd w:val="clear" w:color="auto" w:fill="auto"/>
            <w:tcMar>
              <w:top w:w="80" w:type="dxa"/>
              <w:left w:w="80" w:type="dxa"/>
              <w:bottom w:w="80" w:type="dxa"/>
              <w:right w:w="80" w:type="dxa"/>
            </w:tcMar>
            <w:vAlign w:val="center"/>
          </w:tcPr>
          <w:p w14:paraId="1F10F222"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lastRenderedPageBreak/>
              <w:t>-</w:t>
            </w:r>
          </w:p>
        </w:tc>
        <w:tc>
          <w:tcPr>
            <w:tcW w:w="1144" w:type="dxa"/>
            <w:shd w:val="clear" w:color="auto" w:fill="auto"/>
            <w:tcMar>
              <w:top w:w="80" w:type="dxa"/>
              <w:left w:w="80" w:type="dxa"/>
              <w:bottom w:w="80" w:type="dxa"/>
              <w:right w:w="80" w:type="dxa"/>
            </w:tcMar>
            <w:vAlign w:val="center"/>
          </w:tcPr>
          <w:p w14:paraId="6825D405"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6.0</w:t>
            </w:r>
          </w:p>
        </w:tc>
      </w:tr>
      <w:tr w:rsidR="003755B4" w:rsidRPr="003755B4" w14:paraId="144639B9" w14:textId="77777777" w:rsidTr="00C06411">
        <w:tblPrEx>
          <w:shd w:val="clear" w:color="auto" w:fill="CED7E7"/>
        </w:tblPrEx>
        <w:trPr>
          <w:trHeight w:val="144"/>
        </w:trPr>
        <w:tc>
          <w:tcPr>
            <w:tcW w:w="2332" w:type="dxa"/>
            <w:shd w:val="clear" w:color="auto" w:fill="auto"/>
            <w:tcMar>
              <w:top w:w="80" w:type="dxa"/>
              <w:left w:w="80" w:type="dxa"/>
              <w:bottom w:w="80" w:type="dxa"/>
              <w:right w:w="80" w:type="dxa"/>
            </w:tcMar>
            <w:vAlign w:val="center"/>
          </w:tcPr>
          <w:p w14:paraId="58B28643" w14:textId="77777777" w:rsidR="003755B4" w:rsidRPr="002703D6" w:rsidRDefault="002703D6" w:rsidP="002703D6">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MX" w:eastAsia="es-ES_tradnl"/>
              </w:rPr>
            </w:pPr>
            <w:r>
              <w:rPr>
                <w:rFonts w:ascii="Verdana" w:eastAsia="Arial Unicode MS" w:hAnsi="Verdana" w:cs="Arial"/>
                <w:sz w:val="16"/>
                <w:szCs w:val="16"/>
                <w:u w:color="000000"/>
                <w:bdr w:val="nil"/>
                <w:lang w:val="es-MX" w:eastAsia="es-ES_tradnl"/>
              </w:rPr>
              <w:t>T</w:t>
            </w:r>
            <w:r w:rsidRPr="002703D6">
              <w:rPr>
                <w:rFonts w:ascii="Verdana" w:eastAsia="Arial Unicode MS" w:hAnsi="Verdana" w:cs="Arial"/>
                <w:sz w:val="16"/>
                <w:szCs w:val="16"/>
                <w:u w:color="000000"/>
                <w:bdr w:val="nil"/>
                <w:lang w:val="es-MX" w:eastAsia="es-ES_tradnl"/>
              </w:rPr>
              <w:t>etraethyl</w:t>
            </w:r>
            <w:r>
              <w:rPr>
                <w:rFonts w:ascii="Verdana" w:eastAsia="Arial Unicode MS" w:hAnsi="Verdana" w:cs="Arial"/>
                <w:sz w:val="16"/>
                <w:szCs w:val="16"/>
                <w:u w:color="000000"/>
                <w:bdr w:val="nil"/>
                <w:lang w:val="es-MX" w:eastAsia="es-ES_tradnl"/>
              </w:rPr>
              <w:t xml:space="preserve"> lead</w:t>
            </w:r>
            <w:r w:rsidRPr="002703D6">
              <w:rPr>
                <w:rFonts w:ascii="Verdana" w:eastAsia="Arial Unicode MS" w:hAnsi="Verdana" w:cs="Arial"/>
                <w:sz w:val="16"/>
                <w:szCs w:val="16"/>
                <w:u w:color="000000"/>
                <w:bdr w:val="nil"/>
                <w:lang w:val="es-MX" w:eastAsia="es-ES_tradnl"/>
              </w:rPr>
              <w:t xml:space="preserve"> </w:t>
            </w:r>
            <w:r w:rsidR="003755B4" w:rsidRPr="002703D6">
              <w:rPr>
                <w:rFonts w:ascii="Verdana" w:eastAsia="Arial Unicode MS" w:hAnsi="Verdana" w:cs="Arial"/>
                <w:sz w:val="16"/>
                <w:szCs w:val="16"/>
                <w:u w:color="000000"/>
                <w:bdr w:val="nil"/>
                <w:lang w:val="es-MX" w:eastAsia="es-ES_tradnl"/>
              </w:rPr>
              <w:t>TEL</w:t>
            </w:r>
            <w:r w:rsidR="003755B4" w:rsidRPr="002703D6">
              <w:rPr>
                <w:rFonts w:ascii="Verdana" w:eastAsia="Arial Unicode MS" w:hAnsi="Verdana" w:cs="Arial"/>
                <w:sz w:val="16"/>
                <w:szCs w:val="16"/>
                <w:u w:color="000000"/>
                <w:bdr w:val="nil"/>
                <w:vertAlign w:val="superscript"/>
                <w:lang w:val="es-MX" w:eastAsia="es-ES_tradnl"/>
              </w:rPr>
              <w:t>(4)</w:t>
            </w:r>
          </w:p>
        </w:tc>
        <w:tc>
          <w:tcPr>
            <w:tcW w:w="1129" w:type="dxa"/>
            <w:shd w:val="clear" w:color="auto" w:fill="auto"/>
            <w:tcMar>
              <w:top w:w="80" w:type="dxa"/>
              <w:left w:w="80" w:type="dxa"/>
              <w:bottom w:w="80" w:type="dxa"/>
              <w:right w:w="80" w:type="dxa"/>
            </w:tcMar>
            <w:vAlign w:val="center"/>
          </w:tcPr>
          <w:p w14:paraId="53D5AA74" w14:textId="77777777" w:rsidR="003755B4" w:rsidRPr="00013507"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MX" w:eastAsia="es-ES_tradnl"/>
              </w:rPr>
            </w:pPr>
            <w:r w:rsidRPr="00013507">
              <w:rPr>
                <w:rFonts w:ascii="Verdana" w:eastAsia="Arial Unicode MS" w:hAnsi="Verdana" w:cs="Arial"/>
                <w:sz w:val="16"/>
                <w:szCs w:val="16"/>
                <w:u w:color="000000"/>
                <w:bdr w:val="nil"/>
                <w:lang w:val="es-MX" w:eastAsia="es-ES_tradnl"/>
              </w:rPr>
              <w:t>mL TEL /L</w:t>
            </w:r>
          </w:p>
          <w:p w14:paraId="46F9167B" w14:textId="77777777" w:rsidR="003755B4" w:rsidRPr="00013507"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MX" w:eastAsia="es-ES_tradnl"/>
              </w:rPr>
            </w:pPr>
            <w:r w:rsidRPr="00013507">
              <w:rPr>
                <w:rFonts w:ascii="Verdana" w:eastAsia="Arial Unicode MS" w:hAnsi="Verdana" w:cs="Arial"/>
                <w:sz w:val="16"/>
                <w:szCs w:val="16"/>
                <w:u w:color="000000"/>
                <w:bdr w:val="nil"/>
                <w:lang w:val="es-MX" w:eastAsia="es-ES_tradnl"/>
              </w:rPr>
              <w:t>g Pb/L</w:t>
            </w:r>
          </w:p>
        </w:tc>
        <w:tc>
          <w:tcPr>
            <w:tcW w:w="2976" w:type="dxa"/>
            <w:shd w:val="clear" w:color="auto" w:fill="auto"/>
            <w:tcMar>
              <w:top w:w="80" w:type="dxa"/>
              <w:left w:w="80" w:type="dxa"/>
              <w:bottom w:w="80" w:type="dxa"/>
              <w:right w:w="80" w:type="dxa"/>
            </w:tcMar>
            <w:vAlign w:val="center"/>
          </w:tcPr>
          <w:p w14:paraId="5CE04D90"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Lead in Gasoline - Iodine Monochloride Method </w:t>
            </w:r>
            <w:r w:rsidR="003755B4" w:rsidRPr="003755B4">
              <w:rPr>
                <w:rFonts w:ascii="Verdana" w:eastAsia="Arial Unicode MS" w:hAnsi="Verdana" w:cs="Arial"/>
                <w:sz w:val="16"/>
                <w:szCs w:val="16"/>
                <w:u w:color="000000"/>
                <w:bdr w:val="nil"/>
                <w:lang w:val="en-US" w:eastAsia="es-ES_tradnl"/>
              </w:rPr>
              <w:t>(ASTM D3341)</w:t>
            </w:r>
          </w:p>
          <w:p w14:paraId="240C8832" w14:textId="77777777" w:rsidR="003755B4" w:rsidRPr="003755B4" w:rsidRDefault="002703D6" w:rsidP="002703D6">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Lead in Gasoline by X-Ray Spectroscopy </w:t>
            </w:r>
            <w:r w:rsidR="003755B4" w:rsidRPr="003755B4">
              <w:rPr>
                <w:rFonts w:ascii="Verdana" w:eastAsia="Arial Unicode MS" w:hAnsi="Verdana" w:cs="Arial"/>
                <w:sz w:val="16"/>
                <w:szCs w:val="16"/>
                <w:u w:color="000000"/>
                <w:bdr w:val="nil"/>
                <w:lang w:val="en-US" w:eastAsia="es-ES_tradnl"/>
              </w:rPr>
              <w:t xml:space="preserve"> (ASTM D5059)</w:t>
            </w:r>
          </w:p>
        </w:tc>
        <w:tc>
          <w:tcPr>
            <w:tcW w:w="1131" w:type="dxa"/>
            <w:shd w:val="clear" w:color="auto" w:fill="auto"/>
            <w:tcMar>
              <w:top w:w="80" w:type="dxa"/>
              <w:left w:w="80" w:type="dxa"/>
              <w:bottom w:w="80" w:type="dxa"/>
              <w:right w:w="80" w:type="dxa"/>
            </w:tcMar>
            <w:vAlign w:val="center"/>
          </w:tcPr>
          <w:p w14:paraId="0FD1BBCF"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p w14:paraId="7C1EBF46"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w:t>
            </w:r>
          </w:p>
        </w:tc>
        <w:tc>
          <w:tcPr>
            <w:tcW w:w="1144" w:type="dxa"/>
            <w:shd w:val="clear" w:color="auto" w:fill="auto"/>
            <w:tcMar>
              <w:top w:w="80" w:type="dxa"/>
              <w:left w:w="80" w:type="dxa"/>
              <w:bottom w:w="80" w:type="dxa"/>
              <w:right w:w="80" w:type="dxa"/>
            </w:tcMar>
            <w:vAlign w:val="center"/>
          </w:tcPr>
          <w:p w14:paraId="429CE0C8"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0.53</w:t>
            </w:r>
          </w:p>
          <w:p w14:paraId="17683858"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n-US" w:eastAsia="es-ES_tradnl"/>
              </w:rPr>
            </w:pPr>
            <w:r w:rsidRPr="003755B4">
              <w:rPr>
                <w:rFonts w:ascii="Verdana" w:eastAsia="Arial Unicode MS" w:hAnsi="Verdana" w:cs="Arial"/>
                <w:sz w:val="16"/>
                <w:szCs w:val="16"/>
                <w:u w:color="000000"/>
                <w:bdr w:val="nil"/>
                <w:lang w:val="en-US" w:eastAsia="es-ES_tradnl"/>
              </w:rPr>
              <w:t>0.56</w:t>
            </w:r>
          </w:p>
        </w:tc>
      </w:tr>
    </w:tbl>
    <w:p w14:paraId="6521390F" w14:textId="77777777" w:rsidR="003755B4" w:rsidRPr="003755B4" w:rsidRDefault="003755B4" w:rsidP="003755B4">
      <w:pPr>
        <w:rPr>
          <w:rFonts w:ascii="Verdana" w:hAnsi="Verdana"/>
          <w:sz w:val="16"/>
          <w:szCs w:val="16"/>
        </w:rPr>
      </w:pPr>
    </w:p>
    <w:tbl>
      <w:tblPr>
        <w:tblW w:w="8712" w:type="dxa"/>
        <w:tblInd w:w="1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2332"/>
        <w:gridCol w:w="1129"/>
        <w:gridCol w:w="2976"/>
        <w:gridCol w:w="1131"/>
        <w:gridCol w:w="1144"/>
      </w:tblGrid>
      <w:tr w:rsidR="003755B4" w:rsidRPr="003755B4" w14:paraId="145BAC69" w14:textId="77777777" w:rsidTr="00C06411">
        <w:trPr>
          <w:trHeight w:val="144"/>
        </w:trPr>
        <w:tc>
          <w:tcPr>
            <w:tcW w:w="2332" w:type="dxa"/>
            <w:shd w:val="clear" w:color="auto" w:fill="auto"/>
            <w:tcMar>
              <w:top w:w="80" w:type="dxa"/>
              <w:left w:w="80" w:type="dxa"/>
              <w:bottom w:w="80" w:type="dxa"/>
              <w:right w:w="80" w:type="dxa"/>
            </w:tcMar>
            <w:vAlign w:val="center"/>
          </w:tcPr>
          <w:p w14:paraId="4696DFE5" w14:textId="77777777" w:rsidR="003755B4" w:rsidRPr="00013507"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013507">
              <w:rPr>
                <w:rFonts w:ascii="Verdana" w:eastAsia="Arial Unicode MS" w:hAnsi="Verdana" w:cs="Arial"/>
                <w:sz w:val="16"/>
                <w:szCs w:val="16"/>
                <w:u w:color="000000"/>
                <w:bdr w:val="nil"/>
                <w:lang w:val="en-US" w:eastAsia="es-ES_tradnl"/>
              </w:rPr>
              <w:t>Natural blend</w:t>
            </w:r>
          </w:p>
          <w:p w14:paraId="2518402A" w14:textId="77777777" w:rsidR="003755B4" w:rsidRPr="002703D6"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Octane number</w:t>
            </w:r>
            <w:r w:rsidR="003755B4" w:rsidRPr="002703D6">
              <w:rPr>
                <w:rFonts w:ascii="Verdana" w:eastAsia="Arial Unicode MS" w:hAnsi="Verdana" w:cs="Arial"/>
                <w:sz w:val="16"/>
                <w:szCs w:val="16"/>
                <w:u w:color="000000"/>
                <w:bdr w:val="nil"/>
                <w:lang w:val="en-US" w:eastAsia="es-ES_tradnl"/>
              </w:rPr>
              <w:t>, MON</w:t>
            </w:r>
          </w:p>
          <w:p w14:paraId="2E625B48" w14:textId="77777777" w:rsidR="003755B4" w:rsidRPr="002703D6"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Octane number</w:t>
            </w:r>
          </w:p>
        </w:tc>
        <w:tc>
          <w:tcPr>
            <w:tcW w:w="1129" w:type="dxa"/>
            <w:shd w:val="clear" w:color="auto" w:fill="auto"/>
            <w:tcMar>
              <w:top w:w="80" w:type="dxa"/>
              <w:left w:w="80" w:type="dxa"/>
              <w:bottom w:w="80" w:type="dxa"/>
              <w:right w:w="80" w:type="dxa"/>
            </w:tcMar>
            <w:vAlign w:val="center"/>
          </w:tcPr>
          <w:p w14:paraId="0E54B2B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625832D3" w14:textId="77777777" w:rsidR="003755B4" w:rsidRPr="002703D6"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 xml:space="preserve">Motor Octane Number of Spark-Ignition Engine Fuel </w:t>
            </w:r>
            <w:r w:rsidR="003755B4" w:rsidRPr="002703D6">
              <w:rPr>
                <w:rFonts w:ascii="Verdana" w:eastAsia="Arial Unicode MS" w:hAnsi="Verdana" w:cs="Arial"/>
                <w:sz w:val="16"/>
                <w:szCs w:val="16"/>
                <w:u w:color="000000"/>
                <w:bdr w:val="nil"/>
                <w:lang w:val="en-US" w:eastAsia="es-ES_tradnl"/>
              </w:rPr>
              <w:t>(ASTM D2700)</w:t>
            </w:r>
          </w:p>
        </w:tc>
        <w:tc>
          <w:tcPr>
            <w:tcW w:w="1131" w:type="dxa"/>
            <w:shd w:val="clear" w:color="auto" w:fill="auto"/>
            <w:tcMar>
              <w:top w:w="80" w:type="dxa"/>
              <w:left w:w="80" w:type="dxa"/>
              <w:bottom w:w="80" w:type="dxa"/>
              <w:right w:w="80" w:type="dxa"/>
            </w:tcMar>
            <w:vAlign w:val="center"/>
          </w:tcPr>
          <w:p w14:paraId="6CA2B286"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99.6</w:t>
            </w:r>
          </w:p>
        </w:tc>
        <w:tc>
          <w:tcPr>
            <w:tcW w:w="1144" w:type="dxa"/>
            <w:shd w:val="clear" w:color="auto" w:fill="auto"/>
            <w:tcMar>
              <w:top w:w="80" w:type="dxa"/>
              <w:left w:w="80" w:type="dxa"/>
              <w:bottom w:w="80" w:type="dxa"/>
              <w:right w:w="80" w:type="dxa"/>
            </w:tcMar>
            <w:vAlign w:val="center"/>
          </w:tcPr>
          <w:p w14:paraId="38A7B1C5"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r>
      <w:tr w:rsidR="003755B4" w:rsidRPr="003755B4" w14:paraId="1D51F1D5" w14:textId="77777777" w:rsidTr="00C06411">
        <w:trPr>
          <w:trHeight w:val="144"/>
        </w:trPr>
        <w:tc>
          <w:tcPr>
            <w:tcW w:w="2332" w:type="dxa"/>
            <w:shd w:val="clear" w:color="auto" w:fill="auto"/>
            <w:tcMar>
              <w:top w:w="80" w:type="dxa"/>
              <w:left w:w="80" w:type="dxa"/>
              <w:bottom w:w="80" w:type="dxa"/>
              <w:right w:w="80" w:type="dxa"/>
            </w:tcMar>
            <w:vAlign w:val="center"/>
          </w:tcPr>
          <w:p w14:paraId="1BF1E375" w14:textId="77777777" w:rsidR="003755B4" w:rsidRPr="00013507"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013507">
              <w:rPr>
                <w:rFonts w:ascii="Verdana" w:eastAsia="Arial Unicode MS" w:hAnsi="Verdana" w:cs="Arial"/>
                <w:sz w:val="16"/>
                <w:szCs w:val="16"/>
                <w:u w:color="000000"/>
                <w:bdr w:val="nil"/>
                <w:lang w:val="en-US" w:eastAsia="es-ES_tradnl"/>
              </w:rPr>
              <w:t>Enriched blend</w:t>
            </w:r>
          </w:p>
          <w:p w14:paraId="29AFB288" w14:textId="77777777" w:rsidR="002703D6" w:rsidRPr="002703D6" w:rsidRDefault="002703D6" w:rsidP="002703D6">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Octane number, MON</w:t>
            </w:r>
          </w:p>
          <w:p w14:paraId="5460D9A1" w14:textId="77777777" w:rsidR="003755B4" w:rsidRPr="00013507" w:rsidRDefault="002703D6" w:rsidP="002703D6">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2703D6">
              <w:rPr>
                <w:rFonts w:ascii="Verdana" w:eastAsia="Arial Unicode MS" w:hAnsi="Verdana" w:cs="Arial"/>
                <w:sz w:val="16"/>
                <w:szCs w:val="16"/>
                <w:u w:color="000000"/>
                <w:bdr w:val="nil"/>
                <w:lang w:val="en-US" w:eastAsia="es-ES_tradnl"/>
              </w:rPr>
              <w:t>Octane number</w:t>
            </w:r>
          </w:p>
        </w:tc>
        <w:tc>
          <w:tcPr>
            <w:tcW w:w="1129" w:type="dxa"/>
            <w:shd w:val="clear" w:color="auto" w:fill="auto"/>
            <w:tcMar>
              <w:top w:w="80" w:type="dxa"/>
              <w:left w:w="80" w:type="dxa"/>
              <w:bottom w:w="80" w:type="dxa"/>
              <w:right w:w="80" w:type="dxa"/>
            </w:tcMar>
            <w:vAlign w:val="center"/>
          </w:tcPr>
          <w:p w14:paraId="2289E79B"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1F86F14A" w14:textId="77777777" w:rsidR="003755B4" w:rsidRPr="003755B4" w:rsidRDefault="003755B4"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p>
        </w:tc>
        <w:tc>
          <w:tcPr>
            <w:tcW w:w="1131" w:type="dxa"/>
            <w:shd w:val="clear" w:color="auto" w:fill="auto"/>
            <w:tcMar>
              <w:top w:w="80" w:type="dxa"/>
              <w:left w:w="80" w:type="dxa"/>
              <w:bottom w:w="80" w:type="dxa"/>
              <w:right w:w="80" w:type="dxa"/>
            </w:tcMar>
            <w:vAlign w:val="center"/>
          </w:tcPr>
          <w:p w14:paraId="16E35E68"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130</w:t>
            </w:r>
          </w:p>
        </w:tc>
        <w:tc>
          <w:tcPr>
            <w:tcW w:w="1144" w:type="dxa"/>
            <w:shd w:val="clear" w:color="auto" w:fill="auto"/>
            <w:tcMar>
              <w:top w:w="80" w:type="dxa"/>
              <w:left w:w="80" w:type="dxa"/>
              <w:bottom w:w="80" w:type="dxa"/>
              <w:right w:w="80" w:type="dxa"/>
            </w:tcMar>
            <w:vAlign w:val="center"/>
          </w:tcPr>
          <w:p w14:paraId="2BA969F0"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r>
      <w:tr w:rsidR="003755B4" w:rsidRPr="003755B4" w14:paraId="0B657060" w14:textId="77777777" w:rsidTr="00C06411">
        <w:trPr>
          <w:trHeight w:val="144"/>
        </w:trPr>
        <w:tc>
          <w:tcPr>
            <w:tcW w:w="2332" w:type="dxa"/>
            <w:shd w:val="clear" w:color="auto" w:fill="auto"/>
            <w:tcMar>
              <w:top w:w="80" w:type="dxa"/>
              <w:left w:w="80" w:type="dxa"/>
              <w:bottom w:w="80" w:type="dxa"/>
              <w:right w:w="80" w:type="dxa"/>
            </w:tcMar>
            <w:vAlign w:val="center"/>
          </w:tcPr>
          <w:p w14:paraId="6BB74374" w14:textId="77777777" w:rsidR="003755B4" w:rsidRPr="003755B4"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r>
              <w:rPr>
                <w:rFonts w:ascii="Verdana" w:eastAsia="Arial Unicode MS" w:hAnsi="Verdana" w:cs="Arial"/>
                <w:sz w:val="16"/>
                <w:szCs w:val="16"/>
                <w:u w:color="000000"/>
                <w:bdr w:val="nil"/>
                <w:lang w:val="es-ES_tradnl" w:eastAsia="es-ES_tradnl"/>
              </w:rPr>
              <w:t>Freezing temperature</w:t>
            </w:r>
          </w:p>
        </w:tc>
        <w:tc>
          <w:tcPr>
            <w:tcW w:w="1129" w:type="dxa"/>
            <w:shd w:val="clear" w:color="auto" w:fill="auto"/>
            <w:tcMar>
              <w:top w:w="80" w:type="dxa"/>
              <w:left w:w="80" w:type="dxa"/>
              <w:bottom w:w="80" w:type="dxa"/>
              <w:right w:w="80" w:type="dxa"/>
            </w:tcMar>
            <w:vAlign w:val="center"/>
          </w:tcPr>
          <w:p w14:paraId="70A3B97D"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ºC</w:t>
            </w:r>
          </w:p>
        </w:tc>
        <w:tc>
          <w:tcPr>
            <w:tcW w:w="2976" w:type="dxa"/>
            <w:shd w:val="clear" w:color="auto" w:fill="auto"/>
            <w:tcMar>
              <w:top w:w="80" w:type="dxa"/>
              <w:left w:w="80" w:type="dxa"/>
              <w:bottom w:w="80" w:type="dxa"/>
              <w:right w:w="80" w:type="dxa"/>
            </w:tcMar>
            <w:vAlign w:val="center"/>
          </w:tcPr>
          <w:p w14:paraId="540FF675" w14:textId="77777777" w:rsidR="003755B4" w:rsidRPr="008F7FA5" w:rsidRDefault="002703D6"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8F7FA5">
              <w:rPr>
                <w:rFonts w:ascii="Verdana" w:eastAsia="Arial Unicode MS" w:hAnsi="Verdana" w:cs="Arial"/>
                <w:sz w:val="16"/>
                <w:szCs w:val="16"/>
                <w:u w:color="000000"/>
                <w:bdr w:val="nil"/>
                <w:lang w:val="en-US" w:eastAsia="es-ES_tradnl"/>
              </w:rPr>
              <w:t xml:space="preserve">Freezing Point of Aviation Fuels </w:t>
            </w:r>
            <w:r w:rsidR="003755B4" w:rsidRPr="008F7FA5">
              <w:rPr>
                <w:rFonts w:ascii="Verdana" w:eastAsia="Arial Unicode MS" w:hAnsi="Verdana" w:cs="Arial"/>
                <w:sz w:val="16"/>
                <w:szCs w:val="16"/>
                <w:u w:color="000000"/>
                <w:bdr w:val="nil"/>
                <w:lang w:val="en-US" w:eastAsia="es-ES_tradnl"/>
              </w:rPr>
              <w:t>(ASTM D2386)</w:t>
            </w:r>
          </w:p>
        </w:tc>
        <w:tc>
          <w:tcPr>
            <w:tcW w:w="1131" w:type="dxa"/>
            <w:shd w:val="clear" w:color="auto" w:fill="auto"/>
            <w:tcMar>
              <w:top w:w="80" w:type="dxa"/>
              <w:left w:w="80" w:type="dxa"/>
              <w:bottom w:w="80" w:type="dxa"/>
              <w:right w:w="80" w:type="dxa"/>
            </w:tcMar>
            <w:vAlign w:val="center"/>
          </w:tcPr>
          <w:p w14:paraId="036EBEB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4A96847C"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-58</w:t>
            </w:r>
          </w:p>
        </w:tc>
      </w:tr>
      <w:tr w:rsidR="003755B4" w:rsidRPr="003755B4" w14:paraId="23818B3D" w14:textId="77777777" w:rsidTr="00C06411">
        <w:trPr>
          <w:trHeight w:val="144"/>
        </w:trPr>
        <w:tc>
          <w:tcPr>
            <w:tcW w:w="2332" w:type="dxa"/>
            <w:shd w:val="clear" w:color="auto" w:fill="auto"/>
            <w:tcMar>
              <w:top w:w="80" w:type="dxa"/>
              <w:left w:w="80" w:type="dxa"/>
              <w:bottom w:w="80" w:type="dxa"/>
              <w:right w:w="80" w:type="dxa"/>
            </w:tcMar>
            <w:vAlign w:val="center"/>
          </w:tcPr>
          <w:p w14:paraId="4D94D8DC" w14:textId="77777777" w:rsidR="003755B4" w:rsidRPr="003755B4" w:rsidRDefault="008F7FA5"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r>
              <w:rPr>
                <w:rFonts w:ascii="Verdana" w:eastAsia="Arial Unicode MS" w:hAnsi="Verdana" w:cs="Arial"/>
                <w:sz w:val="16"/>
                <w:szCs w:val="16"/>
                <w:u w:color="000000"/>
                <w:bdr w:val="nil"/>
                <w:lang w:val="es-ES_tradnl" w:eastAsia="es-ES_tradnl"/>
              </w:rPr>
              <w:t>Net heat combustion</w:t>
            </w:r>
            <w:r w:rsidR="003755B4" w:rsidRPr="003755B4">
              <w:rPr>
                <w:rFonts w:ascii="Verdana" w:eastAsia="Arial Unicode MS" w:hAnsi="Verdana" w:cs="Arial"/>
                <w:sz w:val="16"/>
                <w:szCs w:val="16"/>
                <w:u w:color="000000"/>
                <w:bdr w:val="nil"/>
                <w:vertAlign w:val="superscript"/>
                <w:lang w:val="es-ES_tradnl" w:eastAsia="es-ES_tradnl"/>
              </w:rPr>
              <w:t>(5)</w:t>
            </w:r>
          </w:p>
        </w:tc>
        <w:tc>
          <w:tcPr>
            <w:tcW w:w="1129" w:type="dxa"/>
            <w:shd w:val="clear" w:color="auto" w:fill="auto"/>
            <w:tcMar>
              <w:top w:w="80" w:type="dxa"/>
              <w:left w:w="80" w:type="dxa"/>
              <w:bottom w:w="80" w:type="dxa"/>
              <w:right w:w="80" w:type="dxa"/>
            </w:tcMar>
            <w:vAlign w:val="center"/>
          </w:tcPr>
          <w:p w14:paraId="62503C6C"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MJ/kg</w:t>
            </w:r>
          </w:p>
          <w:p w14:paraId="3B2AE688"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(Btu/lb)</w:t>
            </w:r>
          </w:p>
        </w:tc>
        <w:tc>
          <w:tcPr>
            <w:tcW w:w="2976" w:type="dxa"/>
            <w:shd w:val="clear" w:color="auto" w:fill="auto"/>
            <w:tcMar>
              <w:top w:w="80" w:type="dxa"/>
              <w:left w:w="80" w:type="dxa"/>
              <w:bottom w:w="80" w:type="dxa"/>
              <w:right w:w="80" w:type="dxa"/>
            </w:tcMar>
            <w:vAlign w:val="center"/>
          </w:tcPr>
          <w:p w14:paraId="77DACD70" w14:textId="77777777" w:rsidR="003755B4" w:rsidRPr="008F7FA5" w:rsidRDefault="008F7FA5"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8F7FA5">
              <w:rPr>
                <w:rFonts w:ascii="Verdana" w:eastAsia="Arial Unicode MS" w:hAnsi="Verdana" w:cs="Arial"/>
                <w:sz w:val="16"/>
                <w:szCs w:val="16"/>
                <w:u w:color="000000"/>
                <w:bdr w:val="nil"/>
                <w:lang w:val="en-US" w:eastAsia="es-ES_tradnl"/>
              </w:rPr>
              <w:t>Net heat combustion</w:t>
            </w:r>
            <w:r w:rsidR="003755B4" w:rsidRPr="008F7FA5">
              <w:rPr>
                <w:rFonts w:ascii="Verdana" w:eastAsia="Arial Unicode MS" w:hAnsi="Verdana" w:cs="Arial"/>
                <w:sz w:val="16"/>
                <w:szCs w:val="16"/>
                <w:u w:color="000000"/>
                <w:bdr w:val="nil"/>
                <w:lang w:val="en-US" w:eastAsia="es-ES_tradnl"/>
              </w:rPr>
              <w:t xml:space="preserve"> (ASTM D4529, ASTM D4809, ASTM D3338)</w:t>
            </w:r>
          </w:p>
        </w:tc>
        <w:tc>
          <w:tcPr>
            <w:tcW w:w="1131" w:type="dxa"/>
            <w:shd w:val="clear" w:color="auto" w:fill="auto"/>
            <w:tcMar>
              <w:top w:w="80" w:type="dxa"/>
              <w:left w:w="80" w:type="dxa"/>
              <w:bottom w:w="80" w:type="dxa"/>
              <w:right w:w="80" w:type="dxa"/>
            </w:tcMar>
            <w:vAlign w:val="center"/>
          </w:tcPr>
          <w:p w14:paraId="20084052"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43.56</w:t>
            </w:r>
          </w:p>
          <w:p w14:paraId="77983C5D"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(18,720)</w:t>
            </w:r>
          </w:p>
        </w:tc>
        <w:tc>
          <w:tcPr>
            <w:tcW w:w="1144" w:type="dxa"/>
            <w:shd w:val="clear" w:color="auto" w:fill="auto"/>
            <w:tcMar>
              <w:top w:w="80" w:type="dxa"/>
              <w:left w:w="80" w:type="dxa"/>
              <w:bottom w:w="80" w:type="dxa"/>
              <w:right w:w="80" w:type="dxa"/>
            </w:tcMar>
            <w:vAlign w:val="center"/>
          </w:tcPr>
          <w:p w14:paraId="2650ACEE"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p w14:paraId="0006E4BB"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r>
      <w:tr w:rsidR="003755B4" w:rsidRPr="003755B4" w14:paraId="3EED786D" w14:textId="77777777" w:rsidTr="00C06411">
        <w:trPr>
          <w:trHeight w:val="144"/>
        </w:trPr>
        <w:tc>
          <w:tcPr>
            <w:tcW w:w="2332" w:type="dxa"/>
            <w:shd w:val="clear" w:color="auto" w:fill="auto"/>
            <w:tcMar>
              <w:top w:w="80" w:type="dxa"/>
              <w:left w:w="80" w:type="dxa"/>
              <w:bottom w:w="80" w:type="dxa"/>
              <w:right w:w="80" w:type="dxa"/>
            </w:tcMar>
            <w:vAlign w:val="center"/>
          </w:tcPr>
          <w:p w14:paraId="3BC76A92" w14:textId="77777777" w:rsidR="003755B4" w:rsidRPr="008F7FA5" w:rsidRDefault="008F7FA5"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8F7FA5">
              <w:rPr>
                <w:rFonts w:ascii="Verdana" w:eastAsia="Arial Unicode MS" w:hAnsi="Verdana" w:cs="Arial"/>
                <w:sz w:val="16"/>
                <w:szCs w:val="16"/>
                <w:u w:color="000000"/>
                <w:bdr w:val="nil"/>
                <w:lang w:val="en-US" w:eastAsia="es-ES_tradnl"/>
              </w:rPr>
              <w:t>Water reaction</w:t>
            </w:r>
          </w:p>
          <w:p w14:paraId="6C50281F" w14:textId="77777777" w:rsidR="003755B4" w:rsidRPr="008F7FA5" w:rsidRDefault="008F7FA5"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8F7FA5">
              <w:rPr>
                <w:rFonts w:ascii="Verdana" w:eastAsia="Arial Unicode MS" w:hAnsi="Verdana" w:cs="Arial"/>
                <w:sz w:val="16"/>
                <w:szCs w:val="16"/>
                <w:u w:color="000000"/>
                <w:bdr w:val="nil"/>
                <w:lang w:val="en-US" w:eastAsia="es-ES_tradnl"/>
              </w:rPr>
              <w:t>Change of volume</w:t>
            </w:r>
          </w:p>
        </w:tc>
        <w:tc>
          <w:tcPr>
            <w:tcW w:w="1129" w:type="dxa"/>
            <w:shd w:val="clear" w:color="auto" w:fill="auto"/>
            <w:tcMar>
              <w:top w:w="80" w:type="dxa"/>
              <w:left w:w="80" w:type="dxa"/>
              <w:bottom w:w="80" w:type="dxa"/>
              <w:right w:w="80" w:type="dxa"/>
            </w:tcMar>
            <w:vAlign w:val="center"/>
          </w:tcPr>
          <w:p w14:paraId="5A20193B"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mL</w:t>
            </w:r>
          </w:p>
        </w:tc>
        <w:tc>
          <w:tcPr>
            <w:tcW w:w="2976" w:type="dxa"/>
            <w:shd w:val="clear" w:color="auto" w:fill="auto"/>
            <w:tcMar>
              <w:top w:w="80" w:type="dxa"/>
              <w:left w:w="80" w:type="dxa"/>
              <w:bottom w:w="80" w:type="dxa"/>
              <w:right w:w="80" w:type="dxa"/>
            </w:tcMar>
            <w:vAlign w:val="center"/>
          </w:tcPr>
          <w:p w14:paraId="1C74E2E6" w14:textId="77777777" w:rsidR="003755B4" w:rsidRPr="008F7FA5" w:rsidRDefault="008F7FA5"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8F7FA5">
              <w:rPr>
                <w:rFonts w:ascii="Verdana" w:eastAsia="Arial Unicode MS" w:hAnsi="Verdana" w:cs="Arial"/>
                <w:sz w:val="16"/>
                <w:szCs w:val="16"/>
                <w:u w:color="000000"/>
                <w:bdr w:val="nil"/>
                <w:lang w:val="en-US" w:eastAsia="es-ES_tradnl"/>
              </w:rPr>
              <w:t xml:space="preserve">Water Reaction of Aviation Fuels </w:t>
            </w:r>
            <w:r w:rsidR="003755B4" w:rsidRPr="008F7FA5">
              <w:rPr>
                <w:rFonts w:ascii="Verdana" w:eastAsia="Arial Unicode MS" w:hAnsi="Verdana" w:cs="Arial"/>
                <w:sz w:val="16"/>
                <w:szCs w:val="16"/>
                <w:u w:color="000000"/>
                <w:bdr w:val="nil"/>
                <w:lang w:val="en-US" w:eastAsia="es-ES_tradnl"/>
              </w:rPr>
              <w:t>(ASTM D1094)</w:t>
            </w:r>
          </w:p>
        </w:tc>
        <w:tc>
          <w:tcPr>
            <w:tcW w:w="1131" w:type="dxa"/>
            <w:shd w:val="clear" w:color="auto" w:fill="auto"/>
            <w:tcMar>
              <w:top w:w="80" w:type="dxa"/>
              <w:left w:w="80" w:type="dxa"/>
              <w:bottom w:w="80" w:type="dxa"/>
              <w:right w:w="80" w:type="dxa"/>
            </w:tcMar>
            <w:vAlign w:val="center"/>
          </w:tcPr>
          <w:p w14:paraId="4B314BB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3D31EA12"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+/- 2.0</w:t>
            </w:r>
          </w:p>
        </w:tc>
      </w:tr>
      <w:tr w:rsidR="003755B4" w:rsidRPr="003755B4" w14:paraId="3A59D277" w14:textId="77777777" w:rsidTr="00C06411">
        <w:trPr>
          <w:trHeight w:val="144"/>
        </w:trPr>
        <w:tc>
          <w:tcPr>
            <w:tcW w:w="2332" w:type="dxa"/>
            <w:shd w:val="clear" w:color="auto" w:fill="auto"/>
            <w:tcMar>
              <w:top w:w="80" w:type="dxa"/>
              <w:left w:w="80" w:type="dxa"/>
              <w:bottom w:w="80" w:type="dxa"/>
              <w:right w:w="80" w:type="dxa"/>
            </w:tcMar>
            <w:vAlign w:val="center"/>
          </w:tcPr>
          <w:p w14:paraId="3731B6CE" w14:textId="77777777" w:rsidR="003755B4" w:rsidRPr="003755B4" w:rsidRDefault="003755B4"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Conductividad eléctrica</w:t>
            </w:r>
          </w:p>
        </w:tc>
        <w:tc>
          <w:tcPr>
            <w:tcW w:w="1129" w:type="dxa"/>
            <w:shd w:val="clear" w:color="auto" w:fill="auto"/>
            <w:tcMar>
              <w:top w:w="80" w:type="dxa"/>
              <w:left w:w="80" w:type="dxa"/>
              <w:bottom w:w="80" w:type="dxa"/>
              <w:right w:w="80" w:type="dxa"/>
            </w:tcMar>
            <w:vAlign w:val="center"/>
          </w:tcPr>
          <w:p w14:paraId="093EC21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pS/m</w:t>
            </w:r>
          </w:p>
        </w:tc>
        <w:tc>
          <w:tcPr>
            <w:tcW w:w="2976" w:type="dxa"/>
            <w:shd w:val="clear" w:color="auto" w:fill="auto"/>
            <w:tcMar>
              <w:top w:w="80" w:type="dxa"/>
              <w:left w:w="80" w:type="dxa"/>
              <w:bottom w:w="80" w:type="dxa"/>
              <w:right w:w="80" w:type="dxa"/>
            </w:tcMar>
            <w:vAlign w:val="center"/>
          </w:tcPr>
          <w:p w14:paraId="47A80015" w14:textId="77777777" w:rsidR="003755B4" w:rsidRPr="008F7FA5" w:rsidRDefault="008F7FA5"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8F7FA5">
              <w:rPr>
                <w:rFonts w:ascii="Verdana" w:eastAsia="Arial Unicode MS" w:hAnsi="Verdana" w:cs="Arial"/>
                <w:sz w:val="16"/>
                <w:szCs w:val="16"/>
                <w:u w:color="000000"/>
                <w:bdr w:val="nil"/>
                <w:lang w:val="en-US" w:eastAsia="es-ES_tradnl"/>
              </w:rPr>
              <w:t xml:space="preserve">Electrical Conductivity of Aviation and Distillate Fuels </w:t>
            </w:r>
            <w:r w:rsidR="003755B4" w:rsidRPr="008F7FA5">
              <w:rPr>
                <w:rFonts w:ascii="Verdana" w:eastAsia="Arial Unicode MS" w:hAnsi="Verdana" w:cs="Arial"/>
                <w:sz w:val="16"/>
                <w:szCs w:val="16"/>
                <w:u w:color="000000"/>
                <w:bdr w:val="nil"/>
                <w:lang w:val="en-US" w:eastAsia="es-ES_tradnl"/>
              </w:rPr>
              <w:t>(ASTM D2624)</w:t>
            </w:r>
          </w:p>
        </w:tc>
        <w:tc>
          <w:tcPr>
            <w:tcW w:w="1131" w:type="dxa"/>
            <w:shd w:val="clear" w:color="auto" w:fill="auto"/>
            <w:tcMar>
              <w:top w:w="80" w:type="dxa"/>
              <w:left w:w="80" w:type="dxa"/>
              <w:bottom w:w="80" w:type="dxa"/>
              <w:right w:w="80" w:type="dxa"/>
            </w:tcMar>
            <w:vAlign w:val="center"/>
          </w:tcPr>
          <w:p w14:paraId="131813C7"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1DBB6D38"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450</w:t>
            </w:r>
          </w:p>
        </w:tc>
      </w:tr>
      <w:tr w:rsidR="003755B4" w:rsidRPr="003755B4" w14:paraId="52BEF21B" w14:textId="77777777" w:rsidTr="00C06411">
        <w:trPr>
          <w:trHeight w:val="144"/>
        </w:trPr>
        <w:tc>
          <w:tcPr>
            <w:tcW w:w="2332" w:type="dxa"/>
            <w:shd w:val="clear" w:color="auto" w:fill="auto"/>
            <w:tcMar>
              <w:top w:w="80" w:type="dxa"/>
              <w:left w:w="80" w:type="dxa"/>
              <w:bottom w:w="80" w:type="dxa"/>
              <w:right w:w="80" w:type="dxa"/>
            </w:tcMar>
            <w:vAlign w:val="center"/>
          </w:tcPr>
          <w:p w14:paraId="22EBDFE5" w14:textId="77777777" w:rsidR="003755B4" w:rsidRPr="003755B4" w:rsidRDefault="003755B4"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Inhibidor de oxidación</w:t>
            </w:r>
            <w:r w:rsidRPr="003755B4">
              <w:rPr>
                <w:rFonts w:ascii="Verdana" w:eastAsia="Arial Unicode MS" w:hAnsi="Verdana" w:cs="Arial"/>
                <w:sz w:val="16"/>
                <w:szCs w:val="16"/>
                <w:u w:color="000000"/>
                <w:bdr w:val="nil"/>
                <w:vertAlign w:val="superscript"/>
                <w:lang w:val="es-ES_tradnl" w:eastAsia="es-ES_tradnl"/>
              </w:rPr>
              <w:t>(6)</w:t>
            </w:r>
          </w:p>
        </w:tc>
        <w:tc>
          <w:tcPr>
            <w:tcW w:w="1129" w:type="dxa"/>
            <w:shd w:val="clear" w:color="auto" w:fill="auto"/>
            <w:tcMar>
              <w:top w:w="80" w:type="dxa"/>
              <w:left w:w="80" w:type="dxa"/>
              <w:bottom w:w="80" w:type="dxa"/>
              <w:right w:w="80" w:type="dxa"/>
            </w:tcMar>
            <w:vAlign w:val="center"/>
          </w:tcPr>
          <w:p w14:paraId="4DF924AA"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mg/L</w:t>
            </w:r>
          </w:p>
        </w:tc>
        <w:tc>
          <w:tcPr>
            <w:tcW w:w="2976" w:type="dxa"/>
            <w:shd w:val="clear" w:color="auto" w:fill="auto"/>
            <w:tcMar>
              <w:top w:w="80" w:type="dxa"/>
              <w:left w:w="80" w:type="dxa"/>
              <w:bottom w:w="80" w:type="dxa"/>
              <w:right w:w="80" w:type="dxa"/>
            </w:tcMar>
            <w:vAlign w:val="center"/>
          </w:tcPr>
          <w:p w14:paraId="6A006ABE" w14:textId="77777777" w:rsidR="003755B4" w:rsidRPr="003755B4" w:rsidRDefault="003755B4"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p>
        </w:tc>
        <w:tc>
          <w:tcPr>
            <w:tcW w:w="1131" w:type="dxa"/>
            <w:shd w:val="clear" w:color="auto" w:fill="auto"/>
            <w:tcMar>
              <w:top w:w="80" w:type="dxa"/>
              <w:left w:w="80" w:type="dxa"/>
              <w:bottom w:w="80" w:type="dxa"/>
              <w:right w:w="80" w:type="dxa"/>
            </w:tcMar>
            <w:vAlign w:val="center"/>
          </w:tcPr>
          <w:p w14:paraId="2D0BE4D3"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c>
          <w:tcPr>
            <w:tcW w:w="1144" w:type="dxa"/>
            <w:shd w:val="clear" w:color="auto" w:fill="auto"/>
            <w:tcMar>
              <w:top w:w="80" w:type="dxa"/>
              <w:left w:w="80" w:type="dxa"/>
              <w:bottom w:w="80" w:type="dxa"/>
              <w:right w:w="80" w:type="dxa"/>
            </w:tcMar>
            <w:vAlign w:val="center"/>
          </w:tcPr>
          <w:p w14:paraId="3C563869"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12</w:t>
            </w:r>
          </w:p>
        </w:tc>
      </w:tr>
      <w:tr w:rsidR="003755B4" w:rsidRPr="003755B4" w14:paraId="7DECCC2B" w14:textId="77777777" w:rsidTr="00C06411">
        <w:trPr>
          <w:trHeight w:val="144"/>
        </w:trPr>
        <w:tc>
          <w:tcPr>
            <w:tcW w:w="2332" w:type="dxa"/>
            <w:shd w:val="clear" w:color="auto" w:fill="auto"/>
            <w:tcMar>
              <w:top w:w="80" w:type="dxa"/>
              <w:left w:w="80" w:type="dxa"/>
              <w:bottom w:w="80" w:type="dxa"/>
              <w:right w:w="80" w:type="dxa"/>
            </w:tcMar>
            <w:vAlign w:val="center"/>
          </w:tcPr>
          <w:p w14:paraId="025AC71C" w14:textId="77777777" w:rsidR="003755B4" w:rsidRPr="003755B4" w:rsidRDefault="003755B4" w:rsidP="003755B4">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Color</w:t>
            </w:r>
            <w:r w:rsidRPr="003755B4">
              <w:rPr>
                <w:rFonts w:ascii="Verdana" w:eastAsia="Arial Unicode MS" w:hAnsi="Verdana" w:cs="Arial"/>
                <w:sz w:val="16"/>
                <w:szCs w:val="16"/>
                <w:u w:color="000000"/>
                <w:bdr w:val="nil"/>
                <w:vertAlign w:val="superscript"/>
                <w:lang w:val="es-ES_tradnl" w:eastAsia="es-ES_tradnl"/>
              </w:rPr>
              <w:t>(7)</w:t>
            </w:r>
          </w:p>
        </w:tc>
        <w:tc>
          <w:tcPr>
            <w:tcW w:w="1129" w:type="dxa"/>
            <w:shd w:val="clear" w:color="auto" w:fill="auto"/>
            <w:tcMar>
              <w:top w:w="80" w:type="dxa"/>
              <w:left w:w="80" w:type="dxa"/>
              <w:bottom w:w="80" w:type="dxa"/>
              <w:right w:w="80" w:type="dxa"/>
            </w:tcMar>
            <w:vAlign w:val="center"/>
          </w:tcPr>
          <w:p w14:paraId="6F9533B8"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Adimensional</w:t>
            </w:r>
          </w:p>
        </w:tc>
        <w:tc>
          <w:tcPr>
            <w:tcW w:w="2976" w:type="dxa"/>
            <w:shd w:val="clear" w:color="auto" w:fill="auto"/>
            <w:tcMar>
              <w:top w:w="80" w:type="dxa"/>
              <w:left w:w="80" w:type="dxa"/>
              <w:bottom w:w="80" w:type="dxa"/>
              <w:right w:w="80" w:type="dxa"/>
            </w:tcMar>
            <w:vAlign w:val="center"/>
          </w:tcPr>
          <w:p w14:paraId="49EDFCAD" w14:textId="77777777" w:rsidR="008F7FA5" w:rsidRPr="009405E2" w:rsidRDefault="008F7FA5" w:rsidP="008F7FA5">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9405E2">
              <w:rPr>
                <w:rFonts w:ascii="Verdana" w:eastAsia="Arial Unicode MS" w:hAnsi="Verdana" w:cs="Arial"/>
                <w:sz w:val="16"/>
                <w:szCs w:val="16"/>
                <w:u w:color="000000"/>
                <w:bdr w:val="nil"/>
                <w:lang w:val="en-US" w:eastAsia="es-ES_tradnl"/>
              </w:rPr>
              <w:t>Method for Color of Dyed Aviation Gasolines</w:t>
            </w:r>
          </w:p>
          <w:p w14:paraId="4A0359BB" w14:textId="77777777" w:rsidR="003755B4" w:rsidRPr="009405E2" w:rsidRDefault="003755B4" w:rsidP="008F7FA5">
            <w:pPr>
              <w:pBdr>
                <w:top w:val="nil"/>
                <w:left w:val="nil"/>
                <w:bottom w:val="nil"/>
                <w:right w:val="nil"/>
                <w:between w:val="nil"/>
                <w:bar w:val="nil"/>
              </w:pBdr>
              <w:spacing w:before="40" w:after="40" w:line="210" w:lineRule="exact"/>
              <w:jc w:val="both"/>
              <w:rPr>
                <w:rFonts w:ascii="Verdana" w:eastAsia="Arial Unicode MS" w:hAnsi="Verdana" w:cs="Arial"/>
                <w:sz w:val="16"/>
                <w:szCs w:val="16"/>
                <w:u w:color="000000"/>
                <w:bdr w:val="nil"/>
                <w:lang w:val="en-US" w:eastAsia="es-ES_tradnl"/>
              </w:rPr>
            </w:pPr>
            <w:r w:rsidRPr="009405E2">
              <w:rPr>
                <w:rFonts w:ascii="Verdana" w:eastAsia="Arial Unicode MS" w:hAnsi="Verdana" w:cs="Arial"/>
                <w:sz w:val="16"/>
                <w:szCs w:val="16"/>
                <w:u w:color="000000"/>
                <w:bdr w:val="nil"/>
                <w:lang w:val="en-US" w:eastAsia="es-ES_tradnl"/>
              </w:rPr>
              <w:t xml:space="preserve"> (ASTM D2392)</w:t>
            </w:r>
          </w:p>
        </w:tc>
        <w:tc>
          <w:tcPr>
            <w:tcW w:w="1131" w:type="dxa"/>
            <w:shd w:val="clear" w:color="auto" w:fill="auto"/>
            <w:tcMar>
              <w:top w:w="80" w:type="dxa"/>
              <w:left w:w="80" w:type="dxa"/>
              <w:bottom w:w="80" w:type="dxa"/>
              <w:right w:w="80" w:type="dxa"/>
            </w:tcMar>
            <w:vAlign w:val="center"/>
          </w:tcPr>
          <w:p w14:paraId="7D962F73" w14:textId="77777777" w:rsidR="003755B4" w:rsidRPr="003755B4" w:rsidRDefault="009405E2"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Pr>
                <w:rFonts w:ascii="Verdana" w:eastAsia="Arial Unicode MS" w:hAnsi="Verdana" w:cs="Arial"/>
                <w:sz w:val="16"/>
                <w:szCs w:val="16"/>
                <w:u w:color="000000"/>
                <w:bdr w:val="nil"/>
                <w:lang w:val="es-ES_tradnl" w:eastAsia="es-ES_tradnl"/>
              </w:rPr>
              <w:t xml:space="preserve">Blue </w:t>
            </w:r>
          </w:p>
        </w:tc>
        <w:tc>
          <w:tcPr>
            <w:tcW w:w="1144" w:type="dxa"/>
            <w:shd w:val="clear" w:color="auto" w:fill="auto"/>
            <w:tcMar>
              <w:top w:w="80" w:type="dxa"/>
              <w:left w:w="80" w:type="dxa"/>
              <w:bottom w:w="80" w:type="dxa"/>
              <w:right w:w="80" w:type="dxa"/>
            </w:tcMar>
            <w:vAlign w:val="center"/>
          </w:tcPr>
          <w:p w14:paraId="05A74ACA" w14:textId="77777777" w:rsidR="003755B4" w:rsidRPr="003755B4" w:rsidRDefault="003755B4" w:rsidP="003755B4">
            <w:pPr>
              <w:pBdr>
                <w:top w:val="nil"/>
                <w:left w:val="nil"/>
                <w:bottom w:val="nil"/>
                <w:right w:val="nil"/>
                <w:between w:val="nil"/>
                <w:bar w:val="nil"/>
              </w:pBdr>
              <w:spacing w:before="40" w:after="40" w:line="210" w:lineRule="exact"/>
              <w:jc w:val="center"/>
              <w:rPr>
                <w:rFonts w:ascii="Verdana" w:eastAsia="Arial Unicode MS" w:hAnsi="Verdana" w:cs="Arial"/>
                <w:sz w:val="16"/>
                <w:szCs w:val="16"/>
                <w:u w:color="000000"/>
                <w:bdr w:val="nil"/>
                <w:lang w:val="es-ES_tradnl" w:eastAsia="es-ES_tradnl"/>
              </w:rPr>
            </w:pPr>
            <w:r w:rsidRPr="003755B4">
              <w:rPr>
                <w:rFonts w:ascii="Verdana" w:eastAsia="Arial Unicode MS" w:hAnsi="Verdana" w:cs="Arial"/>
                <w:sz w:val="16"/>
                <w:szCs w:val="16"/>
                <w:u w:color="000000"/>
                <w:bdr w:val="nil"/>
                <w:lang w:val="es-ES_tradnl" w:eastAsia="es-ES_tradnl"/>
              </w:rPr>
              <w:t>-</w:t>
            </w:r>
          </w:p>
        </w:tc>
      </w:tr>
    </w:tbl>
    <w:p w14:paraId="006194F2" w14:textId="77777777" w:rsidR="003755B4" w:rsidRDefault="003755B4" w:rsidP="00AC04B7">
      <w:pPr>
        <w:pStyle w:val="Texto"/>
        <w:spacing w:line="236" w:lineRule="exact"/>
        <w:rPr>
          <w:rFonts w:ascii="Verdana" w:hAnsi="Verdana"/>
          <w:b/>
          <w:sz w:val="16"/>
          <w:szCs w:val="16"/>
          <w:lang w:val="es-ES_tradnl" w:eastAsia="es-MX"/>
        </w:rPr>
      </w:pPr>
    </w:p>
    <w:p w14:paraId="3A9BBD30" w14:textId="77777777" w:rsidR="003755B4" w:rsidRDefault="003755B4" w:rsidP="00AC04B7">
      <w:pPr>
        <w:pStyle w:val="Texto"/>
        <w:spacing w:line="236" w:lineRule="exact"/>
        <w:rPr>
          <w:rFonts w:ascii="Verdana" w:hAnsi="Verdana"/>
          <w:b/>
          <w:sz w:val="16"/>
          <w:szCs w:val="16"/>
          <w:lang w:val="es-ES_tradnl" w:eastAsia="es-MX"/>
        </w:rPr>
      </w:pPr>
    </w:p>
    <w:tbl>
      <w:tblPr>
        <w:tblW w:w="0" w:type="auto"/>
        <w:tblLook w:val="04A0" w:firstRow="1" w:lastRow="0" w:firstColumn="1" w:lastColumn="0" w:noHBand="0" w:noVBand="1"/>
      </w:tblPr>
      <w:tblGrid>
        <w:gridCol w:w="4682"/>
        <w:gridCol w:w="4678"/>
      </w:tblGrid>
      <w:tr w:rsidR="009405E2" w:rsidRPr="00C75F8B" w14:paraId="1A597097" w14:textId="77777777" w:rsidTr="00C75F8B">
        <w:tc>
          <w:tcPr>
            <w:tcW w:w="4788" w:type="dxa"/>
            <w:shd w:val="clear" w:color="auto" w:fill="auto"/>
          </w:tcPr>
          <w:p w14:paraId="03B5B9E7" w14:textId="77777777" w:rsidR="009405E2" w:rsidRPr="00C75F8B" w:rsidRDefault="009405E2" w:rsidP="00C75F8B">
            <w:pPr>
              <w:pStyle w:val="Texto"/>
              <w:spacing w:line="236"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OBSERVACIONES</w:t>
            </w:r>
          </w:p>
        </w:tc>
        <w:tc>
          <w:tcPr>
            <w:tcW w:w="4788" w:type="dxa"/>
            <w:shd w:val="clear" w:color="auto" w:fill="auto"/>
          </w:tcPr>
          <w:p w14:paraId="6DA97E26" w14:textId="77777777" w:rsidR="009405E2" w:rsidRPr="00C75F8B" w:rsidRDefault="009405E2" w:rsidP="00C75F8B">
            <w:pPr>
              <w:pStyle w:val="Texto"/>
              <w:spacing w:line="236" w:lineRule="exact"/>
              <w:ind w:firstLine="0"/>
              <w:rPr>
                <w:rFonts w:ascii="Verdana" w:hAnsi="Verdana"/>
                <w:b/>
                <w:sz w:val="16"/>
                <w:szCs w:val="16"/>
                <w:lang w:val="en-US" w:eastAsia="es-MX"/>
              </w:rPr>
            </w:pPr>
            <w:r w:rsidRPr="00C75F8B">
              <w:rPr>
                <w:rFonts w:ascii="Verdana" w:hAnsi="Verdana"/>
                <w:b/>
                <w:sz w:val="16"/>
                <w:szCs w:val="16"/>
                <w:lang w:val="en-US" w:eastAsia="es-MX"/>
              </w:rPr>
              <w:t>OBSERVATIONS</w:t>
            </w:r>
          </w:p>
        </w:tc>
      </w:tr>
      <w:tr w:rsidR="009405E2" w:rsidRPr="0069551E" w14:paraId="7AD11FB6" w14:textId="77777777" w:rsidTr="00C75F8B">
        <w:tc>
          <w:tcPr>
            <w:tcW w:w="4788" w:type="dxa"/>
            <w:shd w:val="clear" w:color="auto" w:fill="auto"/>
          </w:tcPr>
          <w:p w14:paraId="74412333"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t>(1)</w:t>
            </w:r>
            <w:r w:rsidRPr="00C75F8B">
              <w:rPr>
                <w:rFonts w:ascii="Verdana" w:hAnsi="Verdana"/>
                <w:sz w:val="16"/>
                <w:szCs w:val="16"/>
                <w:lang w:eastAsia="es-MX"/>
              </w:rPr>
              <w:t xml:space="preserve"> </w:t>
            </w:r>
            <w:r w:rsidRPr="00C75F8B">
              <w:rPr>
                <w:rFonts w:ascii="Verdana" w:hAnsi="Verdana"/>
                <w:sz w:val="16"/>
                <w:szCs w:val="16"/>
                <w:lang w:eastAsia="es-MX"/>
              </w:rPr>
              <w:tab/>
              <w:t>Las tolerancias de precisión por repetibilidad, reproducibilidad y tendencia establecidas en los métodos ASTM, aplican en los análisis comparativos de calidad del producto.</w:t>
            </w:r>
          </w:p>
        </w:tc>
        <w:tc>
          <w:tcPr>
            <w:tcW w:w="4788" w:type="dxa"/>
            <w:shd w:val="clear" w:color="auto" w:fill="auto"/>
          </w:tcPr>
          <w:p w14:paraId="01F04D46" w14:textId="77777777" w:rsidR="009405E2" w:rsidRPr="00C75F8B" w:rsidRDefault="009405E2"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(1) The precision tolerances for repeatability, reproducibility and tendency established in the ASTM methods, apply in the comparative analysis of product quality. </w:t>
            </w:r>
          </w:p>
        </w:tc>
      </w:tr>
      <w:tr w:rsidR="009405E2" w:rsidRPr="0069551E" w14:paraId="522309B9" w14:textId="77777777" w:rsidTr="00C75F8B">
        <w:tc>
          <w:tcPr>
            <w:tcW w:w="4788" w:type="dxa"/>
            <w:shd w:val="clear" w:color="auto" w:fill="auto"/>
          </w:tcPr>
          <w:p w14:paraId="43BA8C8B"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t xml:space="preserve">(2) </w:t>
            </w:r>
            <w:r w:rsidRPr="00C75F8B">
              <w:rPr>
                <w:rFonts w:ascii="Verdana" w:hAnsi="Verdana"/>
                <w:sz w:val="16"/>
                <w:szCs w:val="16"/>
                <w:lang w:val="es-ES_tradnl" w:eastAsia="es-MX"/>
              </w:rPr>
              <w:tab/>
            </w:r>
            <w:r w:rsidRPr="00C75F8B">
              <w:rPr>
                <w:rFonts w:ascii="Verdana" w:hAnsi="Verdana"/>
                <w:sz w:val="16"/>
                <w:szCs w:val="16"/>
                <w:lang w:eastAsia="es-MX"/>
              </w:rPr>
              <w:t xml:space="preserve">Los métodos establecidos en esta tabla deberán utilizarse invariablemente y se podrá utilizar un </w:t>
            </w:r>
            <w:r w:rsidRPr="00C75F8B">
              <w:rPr>
                <w:rFonts w:ascii="Verdana" w:hAnsi="Verdana"/>
                <w:sz w:val="16"/>
                <w:szCs w:val="16"/>
                <w:lang w:eastAsia="es-MX"/>
              </w:rPr>
              <w:lastRenderedPageBreak/>
              <w:t>método alterno ASTM en caso de falla o reparación del equipo analítico principal, conforme a las disposiciones jurídicas aplicables.</w:t>
            </w:r>
          </w:p>
        </w:tc>
        <w:tc>
          <w:tcPr>
            <w:tcW w:w="4788" w:type="dxa"/>
            <w:shd w:val="clear" w:color="auto" w:fill="auto"/>
          </w:tcPr>
          <w:p w14:paraId="66AE91FA" w14:textId="77777777" w:rsidR="009405E2" w:rsidRPr="00C75F8B" w:rsidRDefault="009405E2"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lastRenderedPageBreak/>
              <w:t xml:space="preserve">(2) The methods established in this table must be used invariably and an alternate ASTM method can be used </w:t>
            </w:r>
            <w:r w:rsidRPr="00C75F8B">
              <w:rPr>
                <w:rFonts w:ascii="Verdana" w:hAnsi="Verdana"/>
                <w:sz w:val="16"/>
                <w:szCs w:val="16"/>
                <w:lang w:val="en-US" w:eastAsia="es-MX"/>
              </w:rPr>
              <w:lastRenderedPageBreak/>
              <w:t xml:space="preserve">in case of failure or repair of the principal analytical equipment, according to the applicable legal provisions. </w:t>
            </w:r>
          </w:p>
        </w:tc>
      </w:tr>
      <w:tr w:rsidR="009405E2" w:rsidRPr="0069551E" w14:paraId="5851A88C" w14:textId="77777777" w:rsidTr="00C75F8B">
        <w:tc>
          <w:tcPr>
            <w:tcW w:w="4788" w:type="dxa"/>
            <w:shd w:val="clear" w:color="auto" w:fill="auto"/>
          </w:tcPr>
          <w:p w14:paraId="2538D93F"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lastRenderedPageBreak/>
              <w:t>(3)</w:t>
            </w:r>
            <w:r w:rsidRPr="00C75F8B">
              <w:rPr>
                <w:rFonts w:ascii="Verdana" w:hAnsi="Verdana"/>
                <w:sz w:val="16"/>
                <w:szCs w:val="16"/>
                <w:lang w:eastAsia="es-MX"/>
              </w:rPr>
              <w:t xml:space="preserve"> </w:t>
            </w:r>
            <w:r w:rsidRPr="00C75F8B">
              <w:rPr>
                <w:rFonts w:ascii="Verdana" w:hAnsi="Verdana"/>
                <w:sz w:val="16"/>
                <w:szCs w:val="16"/>
                <w:lang w:eastAsia="es-MX"/>
              </w:rPr>
              <w:tab/>
              <w:t>Las temperaturas de destilación deben ser corregidas a 101.325 kPa (760 mm Hg).</w:t>
            </w:r>
          </w:p>
        </w:tc>
        <w:tc>
          <w:tcPr>
            <w:tcW w:w="4788" w:type="dxa"/>
            <w:shd w:val="clear" w:color="auto" w:fill="auto"/>
          </w:tcPr>
          <w:p w14:paraId="10F313F7" w14:textId="77777777" w:rsidR="009405E2" w:rsidRPr="00C75F8B" w:rsidRDefault="009405E2"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(3) The distillation temperatures must be corrected to 101.325 kPa (760 mm Hg). </w:t>
            </w:r>
          </w:p>
        </w:tc>
      </w:tr>
      <w:tr w:rsidR="009405E2" w:rsidRPr="0069551E" w14:paraId="7C30F69D" w14:textId="77777777" w:rsidTr="00C75F8B">
        <w:tc>
          <w:tcPr>
            <w:tcW w:w="4788" w:type="dxa"/>
            <w:shd w:val="clear" w:color="auto" w:fill="auto"/>
          </w:tcPr>
          <w:p w14:paraId="4FBBD714"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t>(4)</w:t>
            </w:r>
            <w:r w:rsidRPr="00C75F8B">
              <w:rPr>
                <w:rFonts w:ascii="Verdana" w:hAnsi="Verdana"/>
                <w:sz w:val="16"/>
                <w:szCs w:val="16"/>
                <w:lang w:eastAsia="es-MX"/>
              </w:rPr>
              <w:t xml:space="preserve"> </w:t>
            </w:r>
            <w:r w:rsidRPr="00C75F8B">
              <w:rPr>
                <w:rFonts w:ascii="Verdana" w:hAnsi="Verdana"/>
                <w:sz w:val="16"/>
                <w:szCs w:val="16"/>
                <w:lang w:eastAsia="es-MX"/>
              </w:rPr>
              <w:tab/>
              <w:t>Solamente se podrá adicionar en forma de mexoctán azul.</w:t>
            </w:r>
          </w:p>
        </w:tc>
        <w:tc>
          <w:tcPr>
            <w:tcW w:w="4788" w:type="dxa"/>
            <w:shd w:val="clear" w:color="auto" w:fill="auto"/>
          </w:tcPr>
          <w:p w14:paraId="7436FA65"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(4) It only can be added in the form of blue mexoctane. </w:t>
            </w:r>
          </w:p>
        </w:tc>
      </w:tr>
      <w:tr w:rsidR="009405E2" w:rsidRPr="0069551E" w14:paraId="3F9ED477" w14:textId="77777777" w:rsidTr="00C75F8B">
        <w:tc>
          <w:tcPr>
            <w:tcW w:w="4788" w:type="dxa"/>
            <w:shd w:val="clear" w:color="auto" w:fill="auto"/>
          </w:tcPr>
          <w:p w14:paraId="7D71E409"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t>(5)</w:t>
            </w:r>
            <w:r w:rsidRPr="00C75F8B">
              <w:rPr>
                <w:rFonts w:ascii="Verdana" w:hAnsi="Verdana"/>
                <w:sz w:val="16"/>
                <w:szCs w:val="16"/>
                <w:lang w:eastAsia="es-MX"/>
              </w:rPr>
              <w:t xml:space="preserve"> </w:t>
            </w:r>
            <w:r w:rsidRPr="00C75F8B">
              <w:rPr>
                <w:rFonts w:ascii="Verdana" w:hAnsi="Verdana"/>
                <w:sz w:val="16"/>
                <w:szCs w:val="16"/>
                <w:lang w:eastAsia="es-MX"/>
              </w:rPr>
              <w:tab/>
              <w:t>En el Método ASTM D4529 el valor que se obtiene es calculado. En caso de discrepancia, el método ASTM D4809 deberá preferirse.</w:t>
            </w:r>
          </w:p>
        </w:tc>
        <w:tc>
          <w:tcPr>
            <w:tcW w:w="4788" w:type="dxa"/>
            <w:shd w:val="clear" w:color="auto" w:fill="auto"/>
          </w:tcPr>
          <w:p w14:paraId="154628FB"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(5) In the ASTM D4529 method, the value that is obtained is calculated. In the case of a discrepancy, the ASTM D4809 method must be preferred. </w:t>
            </w:r>
          </w:p>
        </w:tc>
      </w:tr>
      <w:tr w:rsidR="009405E2" w:rsidRPr="0069551E" w14:paraId="7424F38B" w14:textId="77777777" w:rsidTr="00C75F8B">
        <w:tc>
          <w:tcPr>
            <w:tcW w:w="4788" w:type="dxa"/>
            <w:shd w:val="clear" w:color="auto" w:fill="auto"/>
          </w:tcPr>
          <w:p w14:paraId="4B49A44F"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t>(6)</w:t>
            </w:r>
            <w:r w:rsidRPr="00C75F8B">
              <w:rPr>
                <w:rFonts w:ascii="Verdana" w:hAnsi="Verdana"/>
                <w:sz w:val="16"/>
                <w:szCs w:val="16"/>
                <w:lang w:eastAsia="es-MX"/>
              </w:rPr>
              <w:t xml:space="preserve"> </w:t>
            </w:r>
            <w:r w:rsidRPr="00C75F8B">
              <w:rPr>
                <w:rFonts w:ascii="Verdana" w:hAnsi="Verdana"/>
                <w:sz w:val="16"/>
                <w:szCs w:val="16"/>
                <w:lang w:eastAsia="es-MX"/>
              </w:rPr>
              <w:tab/>
              <w:t>Solamente se podrán utilizar los compuestos siguientes:</w:t>
            </w:r>
          </w:p>
        </w:tc>
        <w:tc>
          <w:tcPr>
            <w:tcW w:w="4788" w:type="dxa"/>
            <w:shd w:val="clear" w:color="auto" w:fill="auto"/>
          </w:tcPr>
          <w:p w14:paraId="633144B0"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(6) Only the following compounds can be used: </w:t>
            </w:r>
          </w:p>
        </w:tc>
      </w:tr>
      <w:tr w:rsidR="009405E2" w:rsidRPr="0069551E" w14:paraId="41A557F9" w14:textId="77777777" w:rsidTr="00C75F8B">
        <w:tc>
          <w:tcPr>
            <w:tcW w:w="4788" w:type="dxa"/>
            <w:shd w:val="clear" w:color="auto" w:fill="auto"/>
          </w:tcPr>
          <w:p w14:paraId="48A01302"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eastAsia="es-MX"/>
              </w:rPr>
              <w:t>2,6 diterbutil 4 metilfenol; 2,4 dimetil 1,6 terbutilfenol y 2,6 diterbutil fenol</w:t>
            </w:r>
          </w:p>
        </w:tc>
        <w:tc>
          <w:tcPr>
            <w:tcW w:w="4788" w:type="dxa"/>
            <w:shd w:val="clear" w:color="auto" w:fill="auto"/>
          </w:tcPr>
          <w:p w14:paraId="400602C7"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2,6 Di-tert-butyl 4 methylphenol; 2,4 dimethyl 1,6 tert-butylphenol and 2,6 di-tert-butyl phenol</w:t>
            </w:r>
          </w:p>
        </w:tc>
      </w:tr>
      <w:tr w:rsidR="009405E2" w:rsidRPr="00C75F8B" w14:paraId="2CE193F1" w14:textId="77777777" w:rsidTr="00C75F8B">
        <w:tc>
          <w:tcPr>
            <w:tcW w:w="4788" w:type="dxa"/>
            <w:shd w:val="clear" w:color="auto" w:fill="auto"/>
          </w:tcPr>
          <w:p w14:paraId="7F2CB076"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eastAsia="es-MX"/>
              </w:rPr>
              <w:t>En las mezclas siguientes:</w:t>
            </w:r>
          </w:p>
        </w:tc>
        <w:tc>
          <w:tcPr>
            <w:tcW w:w="4788" w:type="dxa"/>
            <w:shd w:val="clear" w:color="auto" w:fill="auto"/>
          </w:tcPr>
          <w:p w14:paraId="707AAA3B"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In the following mixtures: </w:t>
            </w:r>
          </w:p>
        </w:tc>
      </w:tr>
      <w:tr w:rsidR="009405E2" w:rsidRPr="0069551E" w14:paraId="2F942E44" w14:textId="77777777" w:rsidTr="00C75F8B">
        <w:tc>
          <w:tcPr>
            <w:tcW w:w="4788" w:type="dxa"/>
            <w:shd w:val="clear" w:color="auto" w:fill="auto"/>
          </w:tcPr>
          <w:p w14:paraId="64F55DCA"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eastAsia="es-MX"/>
              </w:rPr>
              <w:t>75 % mín de 2,6 diterbutil fenol y 25 % máx de la mezcla de di y tri terbutilfenol.</w:t>
            </w:r>
          </w:p>
        </w:tc>
        <w:tc>
          <w:tcPr>
            <w:tcW w:w="4788" w:type="dxa"/>
            <w:shd w:val="clear" w:color="auto" w:fill="auto"/>
          </w:tcPr>
          <w:p w14:paraId="341BF509"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75 % min of 2,6 di-tert-butyl phenol and 25 % max of the mixture of di and tri tert-butyl-phenol.</w:t>
            </w:r>
          </w:p>
        </w:tc>
      </w:tr>
      <w:tr w:rsidR="009405E2" w:rsidRPr="0069551E" w14:paraId="4E9BB055" w14:textId="77777777" w:rsidTr="00C75F8B">
        <w:tc>
          <w:tcPr>
            <w:tcW w:w="4788" w:type="dxa"/>
            <w:shd w:val="clear" w:color="auto" w:fill="auto"/>
          </w:tcPr>
          <w:p w14:paraId="62BFB1EE"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eastAsia="es-MX"/>
              </w:rPr>
              <w:t>75 % mín de di y tri isopropil fenol y 25 % máx de la mezcla de di y tri terbutil fenol</w:t>
            </w:r>
          </w:p>
        </w:tc>
        <w:tc>
          <w:tcPr>
            <w:tcW w:w="4788" w:type="dxa"/>
            <w:shd w:val="clear" w:color="auto" w:fill="auto"/>
          </w:tcPr>
          <w:p w14:paraId="6F19DF62" w14:textId="77777777" w:rsidR="009405E2" w:rsidRPr="00C75F8B" w:rsidRDefault="0096306B"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75 % min of di and tri isopropyl phenol and 25 % max of the mixture of di and tri tert-butyl-phenol.</w:t>
            </w:r>
          </w:p>
        </w:tc>
      </w:tr>
      <w:tr w:rsidR="009405E2" w:rsidRPr="0069551E" w14:paraId="7A6926B6" w14:textId="77777777" w:rsidTr="00C75F8B">
        <w:tc>
          <w:tcPr>
            <w:tcW w:w="4788" w:type="dxa"/>
            <w:shd w:val="clear" w:color="auto" w:fill="auto"/>
          </w:tcPr>
          <w:p w14:paraId="45C87EED"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eastAsia="es-MX"/>
              </w:rPr>
              <w:t>72. mín de 2,4 dimetil 1,6 terbutilfenol y 28 % máx de la mezcla de monometil y dimetil terbutilfenol</w:t>
            </w:r>
          </w:p>
        </w:tc>
        <w:tc>
          <w:tcPr>
            <w:tcW w:w="4788" w:type="dxa"/>
            <w:shd w:val="clear" w:color="auto" w:fill="auto"/>
          </w:tcPr>
          <w:p w14:paraId="37BA1FF7" w14:textId="77777777" w:rsidR="009405E2" w:rsidRPr="00C75F8B" w:rsidRDefault="007C75C0"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72 % min of 2,4 dimethyl 1,6 tert butyl phenol and 28 % max of the mixture of monomethyl and dimethyl tert-butyl-phenol.</w:t>
            </w:r>
          </w:p>
        </w:tc>
      </w:tr>
      <w:tr w:rsidR="009405E2" w:rsidRPr="0069551E" w14:paraId="1A749F15" w14:textId="77777777" w:rsidTr="00C75F8B">
        <w:tc>
          <w:tcPr>
            <w:tcW w:w="4788" w:type="dxa"/>
            <w:shd w:val="clear" w:color="auto" w:fill="auto"/>
          </w:tcPr>
          <w:p w14:paraId="2EFF081C"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val="es-ES_tradnl" w:eastAsia="es-MX"/>
              </w:rPr>
              <w:t xml:space="preserve">(7) </w:t>
            </w:r>
            <w:r w:rsidRPr="00C75F8B">
              <w:rPr>
                <w:rFonts w:ascii="Verdana" w:hAnsi="Verdana"/>
                <w:sz w:val="16"/>
                <w:szCs w:val="16"/>
                <w:lang w:val="es-ES_tradnl" w:eastAsia="es-MX"/>
              </w:rPr>
              <w:tab/>
            </w:r>
            <w:r w:rsidRPr="00C75F8B">
              <w:rPr>
                <w:rFonts w:ascii="Verdana" w:hAnsi="Verdana"/>
                <w:sz w:val="16"/>
                <w:szCs w:val="16"/>
                <w:lang w:eastAsia="es-MX"/>
              </w:rPr>
              <w:t>El colorante azul será esencialmente 1, 4 dialkil amino-antraquinona a una concentración máxima de 4.7 mg/gal; en el amarillo será p – dietil amino – azo benceno a una concentración máxima  de 7.0 mg/gal.</w:t>
            </w:r>
          </w:p>
        </w:tc>
        <w:tc>
          <w:tcPr>
            <w:tcW w:w="4788" w:type="dxa"/>
            <w:shd w:val="clear" w:color="auto" w:fill="auto"/>
          </w:tcPr>
          <w:p w14:paraId="08E6D48B" w14:textId="77777777" w:rsidR="009405E2" w:rsidRPr="00C75F8B" w:rsidRDefault="0018509C"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(7) The blue coloring will be essentially 1, 4 dialkyl amino-anthraquinone to a maximum concentration of 4.7 mg/gal; in the yellow it will be p-diethyl amino – azo benzene to a maximum concentration of 7.0 mg/gal. </w:t>
            </w:r>
          </w:p>
        </w:tc>
      </w:tr>
      <w:tr w:rsidR="009405E2" w:rsidRPr="0069551E" w14:paraId="3B0D632B" w14:textId="77777777" w:rsidTr="00C75F8B">
        <w:tc>
          <w:tcPr>
            <w:tcW w:w="4788" w:type="dxa"/>
            <w:shd w:val="clear" w:color="auto" w:fill="auto"/>
          </w:tcPr>
          <w:p w14:paraId="0707A028" w14:textId="77777777" w:rsidR="009405E2" w:rsidRPr="00C75F8B" w:rsidRDefault="009405E2" w:rsidP="00C75F8B">
            <w:pPr>
              <w:pStyle w:val="Texto"/>
              <w:spacing w:line="236" w:lineRule="exact"/>
              <w:ind w:firstLine="0"/>
              <w:rPr>
                <w:rFonts w:ascii="Verdana" w:hAnsi="Verdana"/>
                <w:sz w:val="16"/>
                <w:szCs w:val="16"/>
                <w:lang w:eastAsia="es-MX"/>
              </w:rPr>
            </w:pPr>
            <w:r w:rsidRPr="00C75F8B">
              <w:rPr>
                <w:rFonts w:ascii="Verdana" w:hAnsi="Verdana"/>
                <w:sz w:val="16"/>
                <w:szCs w:val="16"/>
                <w:lang w:eastAsia="es-MX"/>
              </w:rPr>
              <w:t xml:space="preserve">(8) </w:t>
            </w:r>
            <w:r w:rsidRPr="00C75F8B">
              <w:rPr>
                <w:rFonts w:ascii="Verdana" w:hAnsi="Verdana"/>
                <w:sz w:val="16"/>
                <w:szCs w:val="16"/>
                <w:lang w:eastAsia="es-MX"/>
              </w:rPr>
              <w:tab/>
              <w:t xml:space="preserve">En relación a otros aditivos, adicionales a los ya referidos en las obligaciones anteriores, se estará a lo establecido en la sección 6.3 de </w:t>
            </w:r>
            <w:smartTag w:uri="urn:schemas-microsoft-com:office:smarttags" w:element="PersonName">
              <w:smartTagPr>
                <w:attr w:name="ProductID" w:val="la ASTM D"/>
              </w:smartTagPr>
              <w:r w:rsidRPr="00C75F8B">
                <w:rPr>
                  <w:rFonts w:ascii="Verdana" w:hAnsi="Verdana"/>
                  <w:sz w:val="16"/>
                  <w:szCs w:val="16"/>
                  <w:lang w:eastAsia="es-MX"/>
                </w:rPr>
                <w:t>la ASTM D</w:t>
              </w:r>
            </w:smartTag>
            <w:r w:rsidRPr="00C75F8B">
              <w:rPr>
                <w:rFonts w:ascii="Verdana" w:hAnsi="Verdana"/>
                <w:sz w:val="16"/>
                <w:szCs w:val="16"/>
                <w:lang w:eastAsia="es-MX"/>
              </w:rPr>
              <w:t>910.</w:t>
            </w:r>
          </w:p>
        </w:tc>
        <w:tc>
          <w:tcPr>
            <w:tcW w:w="4788" w:type="dxa"/>
            <w:shd w:val="clear" w:color="auto" w:fill="auto"/>
          </w:tcPr>
          <w:p w14:paraId="4A97C27F" w14:textId="77777777" w:rsidR="009405E2" w:rsidRPr="00C75F8B" w:rsidRDefault="0018509C" w:rsidP="00C75F8B">
            <w:pPr>
              <w:pStyle w:val="Texto"/>
              <w:spacing w:line="236" w:lineRule="exact"/>
              <w:ind w:firstLine="0"/>
              <w:rPr>
                <w:rFonts w:ascii="Verdana" w:hAnsi="Verdana"/>
                <w:sz w:val="16"/>
                <w:szCs w:val="16"/>
                <w:lang w:val="en-US" w:eastAsia="es-MX"/>
              </w:rPr>
            </w:pPr>
            <w:r w:rsidRPr="00C75F8B">
              <w:rPr>
                <w:rFonts w:ascii="Verdana" w:hAnsi="Verdana"/>
                <w:sz w:val="16"/>
                <w:szCs w:val="16"/>
                <w:lang w:val="en-US" w:eastAsia="es-MX"/>
              </w:rPr>
              <w:t xml:space="preserve">(8) With regard to other additives, additional to those already referred to in the preceding obligations, it will be according to that established in section 6.3 of the ASTM D910. </w:t>
            </w:r>
          </w:p>
        </w:tc>
      </w:tr>
    </w:tbl>
    <w:p w14:paraId="0BA24B15" w14:textId="77777777" w:rsidR="0018509C" w:rsidRPr="00013507" w:rsidRDefault="0018509C" w:rsidP="00140651">
      <w:pPr>
        <w:pStyle w:val="Texto"/>
        <w:ind w:firstLine="0"/>
        <w:jc w:val="center"/>
        <w:rPr>
          <w:rFonts w:ascii="Verdana" w:hAnsi="Verdana"/>
          <w:b/>
          <w:sz w:val="16"/>
          <w:szCs w:val="16"/>
          <w:lang w:val="en-US" w:eastAsia="es-MX"/>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1918"/>
        <w:gridCol w:w="1070"/>
        <w:gridCol w:w="2775"/>
        <w:gridCol w:w="738"/>
        <w:gridCol w:w="737"/>
        <w:gridCol w:w="738"/>
        <w:gridCol w:w="736"/>
      </w:tblGrid>
      <w:tr w:rsidR="0018509C" w:rsidRPr="00B473A8" w14:paraId="30F76AF3" w14:textId="77777777" w:rsidTr="0018509C">
        <w:trPr>
          <w:trHeight w:val="144"/>
          <w:tblHeader/>
          <w:jc w:val="center"/>
        </w:trPr>
        <w:tc>
          <w:tcPr>
            <w:tcW w:w="8712" w:type="dxa"/>
            <w:gridSpan w:val="7"/>
            <w:tcBorders>
              <w:top w:val="nil"/>
              <w:left w:val="nil"/>
              <w:bottom w:val="single" w:sz="4" w:space="0" w:color="auto"/>
              <w:right w:val="nil"/>
            </w:tcBorders>
            <w:shd w:val="clear" w:color="auto" w:fill="auto"/>
            <w:noWrap/>
            <w:vAlign w:val="center"/>
          </w:tcPr>
          <w:p w14:paraId="6C270BAA" w14:textId="77777777" w:rsidR="0018509C" w:rsidRPr="00B473A8" w:rsidRDefault="0018509C"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hAnsi="Verdana"/>
                <w:b/>
                <w:sz w:val="16"/>
                <w:szCs w:val="16"/>
                <w:lang w:val="es-ES_tradnl" w:eastAsia="es-MX"/>
              </w:rPr>
              <w:t>TABLA 11.- ESPECIFICACIONES DE COMBUSTÓLEO INTERMEDIO (IFO)</w:t>
            </w:r>
          </w:p>
        </w:tc>
      </w:tr>
      <w:tr w:rsidR="00140651" w:rsidRPr="00B473A8" w14:paraId="39CF9930" w14:textId="77777777" w:rsidTr="0018509C">
        <w:trPr>
          <w:trHeight w:val="144"/>
          <w:tblHeader/>
          <w:jc w:val="center"/>
        </w:trPr>
        <w:tc>
          <w:tcPr>
            <w:tcW w:w="19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CEBF3A"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C8ACA77"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Unidad</w:t>
            </w:r>
          </w:p>
        </w:tc>
        <w:tc>
          <w:tcPr>
            <w:tcW w:w="277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7386327C"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Método de prueba</w:t>
            </w:r>
          </w:p>
        </w:tc>
        <w:tc>
          <w:tcPr>
            <w:tcW w:w="2949" w:type="dxa"/>
            <w:gridSpan w:val="4"/>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E4BB79A"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Valor límite</w:t>
            </w:r>
          </w:p>
        </w:tc>
      </w:tr>
      <w:tr w:rsidR="00140651" w:rsidRPr="00B473A8" w14:paraId="5167BA8F" w14:textId="77777777" w:rsidTr="0018509C">
        <w:trPr>
          <w:trHeight w:val="144"/>
          <w:tblHeader/>
          <w:jc w:val="center"/>
        </w:trPr>
        <w:tc>
          <w:tcPr>
            <w:tcW w:w="19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34A538"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B34CEE"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2775"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0B9B1C68"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1475"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89D825E"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IFO-180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D9F4005"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IFO-380</w:t>
            </w:r>
          </w:p>
        </w:tc>
      </w:tr>
      <w:tr w:rsidR="00140651" w:rsidRPr="00B473A8" w14:paraId="44CFE10E" w14:textId="77777777" w:rsidTr="0018509C">
        <w:trPr>
          <w:trHeight w:val="144"/>
          <w:tblHeader/>
          <w:jc w:val="center"/>
        </w:trPr>
        <w:tc>
          <w:tcPr>
            <w:tcW w:w="19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6CE960"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441D127"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2775" w:type="dxa"/>
            <w:vMerge/>
            <w:tcBorders>
              <w:top w:val="single" w:sz="4" w:space="0" w:color="auto"/>
              <w:left w:val="single" w:sz="4" w:space="0" w:color="auto"/>
              <w:bottom w:val="single" w:sz="4" w:space="0" w:color="auto"/>
              <w:right w:val="single" w:sz="4" w:space="0" w:color="auto"/>
            </w:tcBorders>
            <w:shd w:val="clear" w:color="auto" w:fill="auto"/>
            <w:tcMar>
              <w:top w:w="0" w:type="dxa"/>
              <w:left w:w="72" w:type="dxa"/>
              <w:bottom w:w="0" w:type="dxa"/>
              <w:right w:w="72" w:type="dxa"/>
            </w:tcMar>
            <w:vAlign w:val="center"/>
          </w:tcPr>
          <w:p w14:paraId="7C01B7BB"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738"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8F276B8"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Mínimo</w:t>
            </w:r>
          </w:p>
        </w:tc>
        <w:tc>
          <w:tcPr>
            <w:tcW w:w="737"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8C15F5D" w14:textId="77777777" w:rsidR="00140651" w:rsidRPr="00B473A8" w:rsidRDefault="009138BD"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Pr>
                <w:rFonts w:ascii="Verdana" w:eastAsia="Arial Unicode MS" w:hAnsi="Verdana"/>
                <w:b/>
                <w:sz w:val="16"/>
                <w:szCs w:val="16"/>
                <w:u w:color="000000"/>
                <w:bdr w:val="nil"/>
                <w:lang w:val="es-ES_tradnl" w:eastAsia="es-ES_tradnl"/>
              </w:rPr>
              <w:t>Máximo</w:t>
            </w:r>
          </w:p>
        </w:tc>
        <w:tc>
          <w:tcPr>
            <w:tcW w:w="738"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D74498D" w14:textId="77777777" w:rsidR="00140651" w:rsidRPr="00B473A8" w:rsidRDefault="00140651"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Mínimo</w:t>
            </w:r>
          </w:p>
        </w:tc>
        <w:tc>
          <w:tcPr>
            <w:tcW w:w="736"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1368D1A" w14:textId="77777777" w:rsidR="00140651" w:rsidRPr="00B473A8" w:rsidRDefault="009138BD" w:rsidP="00794004">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Pr>
                <w:rFonts w:ascii="Verdana" w:eastAsia="Arial Unicode MS" w:hAnsi="Verdana"/>
                <w:b/>
                <w:sz w:val="16"/>
                <w:szCs w:val="16"/>
                <w:u w:color="000000"/>
                <w:bdr w:val="nil"/>
                <w:lang w:val="es-ES_tradnl" w:eastAsia="es-ES_tradnl"/>
              </w:rPr>
              <w:t>Máximo</w:t>
            </w:r>
          </w:p>
        </w:tc>
      </w:tr>
      <w:tr w:rsidR="00140651" w:rsidRPr="00B473A8" w14:paraId="0CE2E9CF" w14:textId="77777777" w:rsidTr="0018509C">
        <w:trPr>
          <w:trHeight w:val="144"/>
          <w:jc w:val="center"/>
        </w:trPr>
        <w:tc>
          <w:tcPr>
            <w:tcW w:w="1918" w:type="dxa"/>
            <w:tcBorders>
              <w:top w:val="single" w:sz="4" w:space="0" w:color="auto"/>
            </w:tcBorders>
            <w:shd w:val="clear" w:color="auto" w:fill="auto"/>
            <w:tcMar>
              <w:top w:w="80" w:type="dxa"/>
              <w:left w:w="80" w:type="dxa"/>
              <w:bottom w:w="80" w:type="dxa"/>
              <w:right w:w="80" w:type="dxa"/>
            </w:tcMar>
            <w:vAlign w:val="center"/>
          </w:tcPr>
          <w:p w14:paraId="75F9C248"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Gravedad específica a </w:t>
            </w:r>
            <w:r w:rsidR="009369F4"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20/4 °C</w:t>
            </w:r>
          </w:p>
        </w:tc>
        <w:tc>
          <w:tcPr>
            <w:tcW w:w="1070" w:type="dxa"/>
            <w:tcBorders>
              <w:top w:val="single" w:sz="4" w:space="0" w:color="auto"/>
            </w:tcBorders>
            <w:shd w:val="clear" w:color="auto" w:fill="auto"/>
            <w:tcMar>
              <w:top w:w="80" w:type="dxa"/>
              <w:left w:w="80" w:type="dxa"/>
              <w:bottom w:w="80" w:type="dxa"/>
              <w:right w:w="80" w:type="dxa"/>
            </w:tcMar>
            <w:vAlign w:val="center"/>
          </w:tcPr>
          <w:p w14:paraId="099F2917"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775" w:type="dxa"/>
            <w:tcBorders>
              <w:top w:val="single" w:sz="4" w:space="0" w:color="auto"/>
            </w:tcBorders>
            <w:shd w:val="clear" w:color="auto" w:fill="auto"/>
            <w:tcMar>
              <w:top w:w="80" w:type="dxa"/>
              <w:left w:w="80" w:type="dxa"/>
              <w:bottom w:w="80" w:type="dxa"/>
              <w:right w:w="80" w:type="dxa"/>
            </w:tcMar>
            <w:vAlign w:val="center"/>
          </w:tcPr>
          <w:p w14:paraId="39F7FE3E"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Densidad, densidad relativa (gravedad específica) o gravedad de petróleo crudo y productos líquidos de petróleo por el Método de hidrómetro. (ASTM D1298, D4052)</w:t>
            </w:r>
          </w:p>
        </w:tc>
        <w:tc>
          <w:tcPr>
            <w:tcW w:w="738" w:type="dxa"/>
            <w:tcBorders>
              <w:top w:val="single" w:sz="4" w:space="0" w:color="auto"/>
            </w:tcBorders>
            <w:shd w:val="clear" w:color="auto" w:fill="auto"/>
            <w:tcMar>
              <w:top w:w="80" w:type="dxa"/>
              <w:left w:w="80" w:type="dxa"/>
              <w:bottom w:w="80" w:type="dxa"/>
              <w:right w:w="80" w:type="dxa"/>
            </w:tcMar>
            <w:vAlign w:val="center"/>
          </w:tcPr>
          <w:p w14:paraId="79E174C6"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tcBorders>
              <w:top w:val="single" w:sz="4" w:space="0" w:color="auto"/>
            </w:tcBorders>
            <w:shd w:val="clear" w:color="auto" w:fill="auto"/>
            <w:tcMar>
              <w:top w:w="80" w:type="dxa"/>
              <w:left w:w="80" w:type="dxa"/>
              <w:bottom w:w="80" w:type="dxa"/>
              <w:right w:w="80" w:type="dxa"/>
            </w:tcMar>
            <w:vAlign w:val="center"/>
          </w:tcPr>
          <w:p w14:paraId="5949D17B"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0.9877</w:t>
            </w:r>
          </w:p>
        </w:tc>
        <w:tc>
          <w:tcPr>
            <w:tcW w:w="738" w:type="dxa"/>
            <w:tcBorders>
              <w:top w:val="single" w:sz="4" w:space="0" w:color="auto"/>
            </w:tcBorders>
            <w:shd w:val="clear" w:color="auto" w:fill="auto"/>
            <w:tcMar>
              <w:top w:w="80" w:type="dxa"/>
              <w:left w:w="80" w:type="dxa"/>
              <w:bottom w:w="80" w:type="dxa"/>
              <w:right w:w="80" w:type="dxa"/>
            </w:tcMar>
            <w:vAlign w:val="center"/>
          </w:tcPr>
          <w:p w14:paraId="7FF637C4"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736" w:type="dxa"/>
            <w:tcBorders>
              <w:top w:val="single" w:sz="4" w:space="0" w:color="auto"/>
            </w:tcBorders>
            <w:shd w:val="clear" w:color="auto" w:fill="auto"/>
            <w:tcMar>
              <w:top w:w="80" w:type="dxa"/>
              <w:left w:w="80" w:type="dxa"/>
              <w:bottom w:w="80" w:type="dxa"/>
              <w:right w:w="80" w:type="dxa"/>
            </w:tcMar>
            <w:vAlign w:val="center"/>
          </w:tcPr>
          <w:p w14:paraId="23C66379"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0608F943"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78305D4C"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Temperatura de inflamabilidad</w:t>
            </w:r>
          </w:p>
        </w:tc>
        <w:tc>
          <w:tcPr>
            <w:tcW w:w="1070" w:type="dxa"/>
            <w:shd w:val="clear" w:color="auto" w:fill="auto"/>
            <w:tcMar>
              <w:top w:w="80" w:type="dxa"/>
              <w:left w:w="80" w:type="dxa"/>
              <w:bottom w:w="80" w:type="dxa"/>
              <w:right w:w="80" w:type="dxa"/>
            </w:tcMar>
            <w:vAlign w:val="center"/>
          </w:tcPr>
          <w:p w14:paraId="7278282A"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2775" w:type="dxa"/>
            <w:shd w:val="clear" w:color="auto" w:fill="auto"/>
            <w:tcMar>
              <w:top w:w="80" w:type="dxa"/>
              <w:left w:w="80" w:type="dxa"/>
              <w:bottom w:w="80" w:type="dxa"/>
              <w:right w:w="80" w:type="dxa"/>
            </w:tcMar>
            <w:vAlign w:val="center"/>
          </w:tcPr>
          <w:p w14:paraId="06A9C155"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inflamabilidad: Prueba Pensky-Martens, de copa cerrada (ASTM D93)</w:t>
            </w:r>
          </w:p>
        </w:tc>
        <w:tc>
          <w:tcPr>
            <w:tcW w:w="738" w:type="dxa"/>
            <w:shd w:val="clear" w:color="auto" w:fill="auto"/>
            <w:tcMar>
              <w:top w:w="80" w:type="dxa"/>
              <w:left w:w="80" w:type="dxa"/>
              <w:bottom w:w="80" w:type="dxa"/>
              <w:right w:w="80" w:type="dxa"/>
            </w:tcMar>
            <w:vAlign w:val="center"/>
          </w:tcPr>
          <w:p w14:paraId="396A86E9"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60.0</w:t>
            </w:r>
          </w:p>
        </w:tc>
        <w:tc>
          <w:tcPr>
            <w:tcW w:w="737" w:type="dxa"/>
            <w:shd w:val="clear" w:color="auto" w:fill="auto"/>
            <w:tcMar>
              <w:top w:w="80" w:type="dxa"/>
              <w:left w:w="80" w:type="dxa"/>
              <w:bottom w:w="80" w:type="dxa"/>
              <w:right w:w="80" w:type="dxa"/>
            </w:tcMar>
            <w:vAlign w:val="center"/>
          </w:tcPr>
          <w:p w14:paraId="46C678DA"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8" w:type="dxa"/>
            <w:shd w:val="clear" w:color="auto" w:fill="auto"/>
            <w:tcMar>
              <w:top w:w="80" w:type="dxa"/>
              <w:left w:w="80" w:type="dxa"/>
              <w:bottom w:w="80" w:type="dxa"/>
              <w:right w:w="80" w:type="dxa"/>
            </w:tcMar>
            <w:vAlign w:val="center"/>
          </w:tcPr>
          <w:p w14:paraId="471725BA"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60.0</w:t>
            </w:r>
          </w:p>
        </w:tc>
        <w:tc>
          <w:tcPr>
            <w:tcW w:w="736" w:type="dxa"/>
            <w:shd w:val="clear" w:color="auto" w:fill="auto"/>
            <w:tcMar>
              <w:top w:w="80" w:type="dxa"/>
              <w:left w:w="80" w:type="dxa"/>
              <w:bottom w:w="80" w:type="dxa"/>
              <w:right w:w="80" w:type="dxa"/>
            </w:tcMar>
            <w:vAlign w:val="center"/>
          </w:tcPr>
          <w:p w14:paraId="5E0F24F0"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641E7C12"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214F2C4D"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Temperatura de escurrimiento</w:t>
            </w:r>
          </w:p>
        </w:tc>
        <w:tc>
          <w:tcPr>
            <w:tcW w:w="1070" w:type="dxa"/>
            <w:shd w:val="clear" w:color="auto" w:fill="auto"/>
            <w:tcMar>
              <w:top w:w="80" w:type="dxa"/>
              <w:left w:w="80" w:type="dxa"/>
              <w:bottom w:w="80" w:type="dxa"/>
              <w:right w:w="80" w:type="dxa"/>
            </w:tcMar>
            <w:vAlign w:val="center"/>
          </w:tcPr>
          <w:p w14:paraId="756338D9"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2775" w:type="dxa"/>
            <w:shd w:val="clear" w:color="auto" w:fill="auto"/>
            <w:tcMar>
              <w:top w:w="80" w:type="dxa"/>
              <w:left w:w="80" w:type="dxa"/>
              <w:bottom w:w="80" w:type="dxa"/>
              <w:right w:w="80" w:type="dxa"/>
            </w:tcMar>
            <w:vAlign w:val="center"/>
          </w:tcPr>
          <w:p w14:paraId="7A88C37B"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Punto de fluidez de los productos (ASTM D97)</w:t>
            </w:r>
          </w:p>
        </w:tc>
        <w:tc>
          <w:tcPr>
            <w:tcW w:w="738" w:type="dxa"/>
            <w:shd w:val="clear" w:color="auto" w:fill="auto"/>
            <w:tcMar>
              <w:top w:w="80" w:type="dxa"/>
              <w:left w:w="80" w:type="dxa"/>
              <w:bottom w:w="80" w:type="dxa"/>
              <w:right w:w="80" w:type="dxa"/>
            </w:tcMar>
            <w:vAlign w:val="center"/>
          </w:tcPr>
          <w:p w14:paraId="6BC04030"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shd w:val="clear" w:color="auto" w:fill="auto"/>
            <w:tcMar>
              <w:top w:w="80" w:type="dxa"/>
              <w:left w:w="80" w:type="dxa"/>
              <w:bottom w:w="80" w:type="dxa"/>
              <w:right w:w="80" w:type="dxa"/>
            </w:tcMar>
            <w:vAlign w:val="center"/>
          </w:tcPr>
          <w:p w14:paraId="496B710A"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+ 30</w:t>
            </w:r>
          </w:p>
        </w:tc>
        <w:tc>
          <w:tcPr>
            <w:tcW w:w="738" w:type="dxa"/>
            <w:shd w:val="clear" w:color="auto" w:fill="auto"/>
            <w:tcMar>
              <w:top w:w="80" w:type="dxa"/>
              <w:left w:w="80" w:type="dxa"/>
              <w:bottom w:w="80" w:type="dxa"/>
              <w:right w:w="80" w:type="dxa"/>
            </w:tcMar>
            <w:vAlign w:val="center"/>
          </w:tcPr>
          <w:p w14:paraId="39DC735C"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59426B62"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+ 30</w:t>
            </w:r>
          </w:p>
        </w:tc>
      </w:tr>
      <w:tr w:rsidR="00140651" w:rsidRPr="00B473A8" w14:paraId="70C6B1FA"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008AA6D8"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Agua y sedimento</w:t>
            </w:r>
          </w:p>
        </w:tc>
        <w:tc>
          <w:tcPr>
            <w:tcW w:w="1070" w:type="dxa"/>
            <w:shd w:val="clear" w:color="auto" w:fill="auto"/>
            <w:tcMar>
              <w:top w:w="80" w:type="dxa"/>
              <w:left w:w="80" w:type="dxa"/>
              <w:bottom w:w="80" w:type="dxa"/>
              <w:right w:w="80" w:type="dxa"/>
            </w:tcMar>
            <w:vAlign w:val="center"/>
          </w:tcPr>
          <w:p w14:paraId="622F59F3"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r w:rsidR="006065E9"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vol.</w:t>
            </w:r>
          </w:p>
        </w:tc>
        <w:tc>
          <w:tcPr>
            <w:tcW w:w="2775" w:type="dxa"/>
            <w:shd w:val="clear" w:color="auto" w:fill="auto"/>
            <w:tcMar>
              <w:top w:w="80" w:type="dxa"/>
              <w:left w:w="80" w:type="dxa"/>
              <w:bottom w:w="80" w:type="dxa"/>
              <w:right w:w="80" w:type="dxa"/>
            </w:tcMar>
            <w:vAlign w:val="center"/>
          </w:tcPr>
          <w:p w14:paraId="4D9AA2EF"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Agua y sedimento por medio del método de la centrífuga (ASTM D1796)</w:t>
            </w:r>
          </w:p>
        </w:tc>
        <w:tc>
          <w:tcPr>
            <w:tcW w:w="738" w:type="dxa"/>
            <w:shd w:val="clear" w:color="auto" w:fill="auto"/>
            <w:tcMar>
              <w:top w:w="80" w:type="dxa"/>
              <w:left w:w="80" w:type="dxa"/>
              <w:bottom w:w="80" w:type="dxa"/>
              <w:right w:w="80" w:type="dxa"/>
            </w:tcMar>
            <w:vAlign w:val="center"/>
          </w:tcPr>
          <w:p w14:paraId="40698018"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shd w:val="clear" w:color="auto" w:fill="auto"/>
            <w:tcMar>
              <w:top w:w="80" w:type="dxa"/>
              <w:left w:w="80" w:type="dxa"/>
              <w:bottom w:w="80" w:type="dxa"/>
              <w:right w:w="80" w:type="dxa"/>
            </w:tcMar>
            <w:vAlign w:val="center"/>
          </w:tcPr>
          <w:p w14:paraId="2A63E752"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1.0</w:t>
            </w:r>
          </w:p>
        </w:tc>
        <w:tc>
          <w:tcPr>
            <w:tcW w:w="738" w:type="dxa"/>
            <w:shd w:val="clear" w:color="auto" w:fill="auto"/>
            <w:tcMar>
              <w:top w:w="80" w:type="dxa"/>
              <w:left w:w="80" w:type="dxa"/>
              <w:bottom w:w="80" w:type="dxa"/>
              <w:right w:w="80" w:type="dxa"/>
            </w:tcMar>
            <w:vAlign w:val="center"/>
          </w:tcPr>
          <w:p w14:paraId="55ADFD05"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0ED0868E"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1.0</w:t>
            </w:r>
          </w:p>
        </w:tc>
      </w:tr>
      <w:tr w:rsidR="00140651" w:rsidRPr="00B473A8" w14:paraId="53541814"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11A6AD19"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a 50 °C</w:t>
            </w:r>
          </w:p>
        </w:tc>
        <w:tc>
          <w:tcPr>
            <w:tcW w:w="1070" w:type="dxa"/>
            <w:shd w:val="clear" w:color="auto" w:fill="auto"/>
            <w:tcMar>
              <w:top w:w="80" w:type="dxa"/>
              <w:left w:w="80" w:type="dxa"/>
              <w:bottom w:w="80" w:type="dxa"/>
              <w:right w:w="80" w:type="dxa"/>
            </w:tcMar>
            <w:vAlign w:val="center"/>
          </w:tcPr>
          <w:p w14:paraId="424B5380"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S.S.F.</w:t>
            </w:r>
          </w:p>
        </w:tc>
        <w:tc>
          <w:tcPr>
            <w:tcW w:w="2775" w:type="dxa"/>
            <w:shd w:val="clear" w:color="auto" w:fill="auto"/>
            <w:tcMar>
              <w:top w:w="80" w:type="dxa"/>
              <w:left w:w="80" w:type="dxa"/>
              <w:bottom w:w="80" w:type="dxa"/>
              <w:right w:w="80" w:type="dxa"/>
            </w:tcMar>
            <w:vAlign w:val="center"/>
          </w:tcPr>
          <w:p w14:paraId="5ECF30E9"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cinemática de líquidos transparentes y opacos (Cálculo de viscosidad dinámica). (ASTM D445)</w:t>
            </w:r>
          </w:p>
          <w:p w14:paraId="4D944B90"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Saybolt (ASTM D88)</w:t>
            </w:r>
          </w:p>
          <w:p w14:paraId="4D23A2E3" w14:textId="77777777" w:rsidR="00140651" w:rsidRPr="00B473A8" w:rsidRDefault="00140651" w:rsidP="00D827C5">
            <w:pPr>
              <w:pStyle w:val="Texto"/>
              <w:pBdr>
                <w:top w:val="nil"/>
                <w:left w:val="nil"/>
                <w:bottom w:val="nil"/>
                <w:right w:val="nil"/>
                <w:between w:val="nil"/>
                <w:bar w:val="nil"/>
              </w:pBdr>
              <w:spacing w:line="208"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Conversión de viscosidad cinemática a viscosidad universal Saybolt o Viscosidad Furol Saybolt (ASTM D2161)</w:t>
            </w:r>
          </w:p>
        </w:tc>
        <w:tc>
          <w:tcPr>
            <w:tcW w:w="738" w:type="dxa"/>
            <w:shd w:val="clear" w:color="auto" w:fill="auto"/>
            <w:tcMar>
              <w:top w:w="80" w:type="dxa"/>
              <w:left w:w="80" w:type="dxa"/>
              <w:bottom w:w="80" w:type="dxa"/>
              <w:right w:w="80" w:type="dxa"/>
            </w:tcMar>
            <w:vAlign w:val="center"/>
          </w:tcPr>
          <w:p w14:paraId="6B2CB48E"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w:t>
            </w:r>
          </w:p>
        </w:tc>
        <w:tc>
          <w:tcPr>
            <w:tcW w:w="737" w:type="dxa"/>
            <w:shd w:val="clear" w:color="auto" w:fill="auto"/>
            <w:tcMar>
              <w:top w:w="80" w:type="dxa"/>
              <w:left w:w="80" w:type="dxa"/>
              <w:bottom w:w="80" w:type="dxa"/>
              <w:right w:w="80" w:type="dxa"/>
            </w:tcMar>
            <w:vAlign w:val="center"/>
          </w:tcPr>
          <w:p w14:paraId="2D17A07A"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85</w:t>
            </w:r>
          </w:p>
        </w:tc>
        <w:tc>
          <w:tcPr>
            <w:tcW w:w="738" w:type="dxa"/>
            <w:shd w:val="clear" w:color="auto" w:fill="auto"/>
            <w:tcMar>
              <w:top w:w="80" w:type="dxa"/>
              <w:left w:w="80" w:type="dxa"/>
              <w:bottom w:w="80" w:type="dxa"/>
              <w:right w:w="80" w:type="dxa"/>
            </w:tcMar>
            <w:vAlign w:val="center"/>
          </w:tcPr>
          <w:p w14:paraId="7E742994"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496C1AFC" w14:textId="77777777" w:rsidR="00140651" w:rsidRPr="00B473A8" w:rsidRDefault="00140651" w:rsidP="00D827C5">
            <w:pPr>
              <w:pStyle w:val="Texto"/>
              <w:pBdr>
                <w:top w:val="nil"/>
                <w:left w:val="nil"/>
                <w:bottom w:val="nil"/>
                <w:right w:val="nil"/>
                <w:between w:val="nil"/>
                <w:bar w:val="nil"/>
              </w:pBdr>
              <w:spacing w:line="208"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140651" w:rsidRPr="00B473A8" w14:paraId="3B1FCE9E"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5C2C8BA2"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Viscosidad cinemática </w:t>
            </w:r>
          </w:p>
        </w:tc>
        <w:tc>
          <w:tcPr>
            <w:tcW w:w="1070" w:type="dxa"/>
            <w:shd w:val="clear" w:color="auto" w:fill="auto"/>
            <w:tcMar>
              <w:top w:w="80" w:type="dxa"/>
              <w:left w:w="80" w:type="dxa"/>
              <w:bottom w:w="80" w:type="dxa"/>
              <w:right w:w="80" w:type="dxa"/>
            </w:tcMar>
            <w:vAlign w:val="center"/>
          </w:tcPr>
          <w:p w14:paraId="33F5B3EC"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mm</w:t>
            </w:r>
            <w:r w:rsidRPr="00B473A8">
              <w:rPr>
                <w:rFonts w:ascii="Verdana" w:eastAsia="Arial Unicode MS" w:hAnsi="Verdana"/>
                <w:sz w:val="16"/>
                <w:szCs w:val="16"/>
                <w:u w:color="000000"/>
                <w:bdr w:val="nil"/>
                <w:vertAlign w:val="superscript"/>
                <w:lang w:val="es-ES_tradnl" w:eastAsia="es-ES_tradnl"/>
              </w:rPr>
              <w:t>2</w:t>
            </w:r>
            <w:r w:rsidRPr="00B473A8">
              <w:rPr>
                <w:rFonts w:ascii="Verdana" w:eastAsia="Arial Unicode MS" w:hAnsi="Verdana"/>
                <w:sz w:val="16"/>
                <w:szCs w:val="16"/>
                <w:u w:color="000000"/>
                <w:bdr w:val="nil"/>
                <w:lang w:val="es-ES_tradnl" w:eastAsia="es-ES_tradnl"/>
              </w:rPr>
              <w:t>/s</w:t>
            </w:r>
          </w:p>
          <w:p w14:paraId="7404380D"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cSt</w:t>
            </w:r>
          </w:p>
        </w:tc>
        <w:tc>
          <w:tcPr>
            <w:tcW w:w="2775" w:type="dxa"/>
            <w:shd w:val="clear" w:color="auto" w:fill="auto"/>
            <w:tcMar>
              <w:top w:w="80" w:type="dxa"/>
              <w:left w:w="80" w:type="dxa"/>
              <w:bottom w:w="80" w:type="dxa"/>
              <w:right w:w="80" w:type="dxa"/>
            </w:tcMar>
            <w:vAlign w:val="center"/>
          </w:tcPr>
          <w:p w14:paraId="60E74A53"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cinemática de líquidos transparentes y opacos (Cálculo de viscosidad dinámica). (ASTM D445)</w:t>
            </w:r>
          </w:p>
          <w:p w14:paraId="241B38E2"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Viscosidad Saybolt (ASTM D88)</w:t>
            </w:r>
          </w:p>
          <w:p w14:paraId="4361EAB4"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Conversión de viscosidad cinemática a viscosidad universal Saybolt o Viscosidad Furol Saybolt (ASTM D2161)</w:t>
            </w:r>
          </w:p>
        </w:tc>
        <w:tc>
          <w:tcPr>
            <w:tcW w:w="738" w:type="dxa"/>
            <w:shd w:val="clear" w:color="auto" w:fill="auto"/>
            <w:tcMar>
              <w:top w:w="80" w:type="dxa"/>
              <w:left w:w="80" w:type="dxa"/>
              <w:bottom w:w="80" w:type="dxa"/>
              <w:right w:w="80" w:type="dxa"/>
            </w:tcMar>
            <w:vAlign w:val="center"/>
          </w:tcPr>
          <w:p w14:paraId="1E75C280"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125</w:t>
            </w:r>
          </w:p>
        </w:tc>
        <w:tc>
          <w:tcPr>
            <w:tcW w:w="737" w:type="dxa"/>
            <w:shd w:val="clear" w:color="auto" w:fill="auto"/>
            <w:tcMar>
              <w:top w:w="80" w:type="dxa"/>
              <w:left w:w="80" w:type="dxa"/>
              <w:bottom w:w="80" w:type="dxa"/>
              <w:right w:w="80" w:type="dxa"/>
            </w:tcMar>
            <w:vAlign w:val="center"/>
          </w:tcPr>
          <w:p w14:paraId="26B36A70"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180</w:t>
            </w:r>
          </w:p>
        </w:tc>
        <w:tc>
          <w:tcPr>
            <w:tcW w:w="738" w:type="dxa"/>
            <w:shd w:val="clear" w:color="auto" w:fill="auto"/>
            <w:tcMar>
              <w:top w:w="80" w:type="dxa"/>
              <w:left w:w="80" w:type="dxa"/>
              <w:bottom w:w="80" w:type="dxa"/>
              <w:right w:w="80" w:type="dxa"/>
            </w:tcMar>
            <w:vAlign w:val="center"/>
          </w:tcPr>
          <w:p w14:paraId="4C071E88"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482B2B10"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380</w:t>
            </w:r>
          </w:p>
        </w:tc>
      </w:tr>
      <w:tr w:rsidR="00140651" w:rsidRPr="00B473A8" w14:paraId="432E038C"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4E465A04"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Carbón Conradson</w:t>
            </w:r>
          </w:p>
        </w:tc>
        <w:tc>
          <w:tcPr>
            <w:tcW w:w="1070" w:type="dxa"/>
            <w:shd w:val="clear" w:color="auto" w:fill="auto"/>
            <w:tcMar>
              <w:top w:w="80" w:type="dxa"/>
              <w:left w:w="80" w:type="dxa"/>
              <w:bottom w:w="80" w:type="dxa"/>
              <w:right w:w="80" w:type="dxa"/>
            </w:tcMar>
            <w:vAlign w:val="center"/>
          </w:tcPr>
          <w:p w14:paraId="7BF82464"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2775" w:type="dxa"/>
            <w:shd w:val="clear" w:color="auto" w:fill="auto"/>
            <w:tcMar>
              <w:top w:w="80" w:type="dxa"/>
              <w:left w:w="80" w:type="dxa"/>
              <w:bottom w:w="80" w:type="dxa"/>
              <w:right w:w="80" w:type="dxa"/>
            </w:tcMar>
            <w:vAlign w:val="center"/>
          </w:tcPr>
          <w:p w14:paraId="79990177"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Residuos de carbón Conradson en productos del petróleo (ASTM D189)</w:t>
            </w:r>
          </w:p>
        </w:tc>
        <w:tc>
          <w:tcPr>
            <w:tcW w:w="738" w:type="dxa"/>
            <w:shd w:val="clear" w:color="auto" w:fill="auto"/>
            <w:tcMar>
              <w:top w:w="80" w:type="dxa"/>
              <w:left w:w="80" w:type="dxa"/>
              <w:bottom w:w="80" w:type="dxa"/>
              <w:right w:w="80" w:type="dxa"/>
            </w:tcMar>
            <w:vAlign w:val="center"/>
          </w:tcPr>
          <w:p w14:paraId="7DDA3D38"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shd w:val="clear" w:color="auto" w:fill="auto"/>
            <w:tcMar>
              <w:top w:w="80" w:type="dxa"/>
              <w:left w:w="80" w:type="dxa"/>
              <w:bottom w:w="80" w:type="dxa"/>
              <w:right w:w="80" w:type="dxa"/>
            </w:tcMar>
            <w:vAlign w:val="center"/>
          </w:tcPr>
          <w:p w14:paraId="386B8B73"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20.0</w:t>
            </w:r>
          </w:p>
        </w:tc>
        <w:tc>
          <w:tcPr>
            <w:tcW w:w="738" w:type="dxa"/>
            <w:shd w:val="clear" w:color="auto" w:fill="auto"/>
            <w:tcMar>
              <w:top w:w="80" w:type="dxa"/>
              <w:left w:w="80" w:type="dxa"/>
              <w:bottom w:w="80" w:type="dxa"/>
              <w:right w:w="80" w:type="dxa"/>
            </w:tcMar>
            <w:vAlign w:val="center"/>
          </w:tcPr>
          <w:p w14:paraId="10D1893B"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518A56BA"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20.0</w:t>
            </w:r>
          </w:p>
        </w:tc>
      </w:tr>
      <w:tr w:rsidR="00140651" w:rsidRPr="00B473A8" w14:paraId="7CCB10EC"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574AF3DD"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Total</w:t>
            </w:r>
          </w:p>
        </w:tc>
        <w:tc>
          <w:tcPr>
            <w:tcW w:w="1070" w:type="dxa"/>
            <w:shd w:val="clear" w:color="auto" w:fill="auto"/>
            <w:tcMar>
              <w:top w:w="80" w:type="dxa"/>
              <w:left w:w="80" w:type="dxa"/>
              <w:bottom w:w="80" w:type="dxa"/>
              <w:right w:w="80" w:type="dxa"/>
            </w:tcMar>
            <w:vAlign w:val="center"/>
          </w:tcPr>
          <w:p w14:paraId="717A559A"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2775" w:type="dxa"/>
            <w:shd w:val="clear" w:color="auto" w:fill="auto"/>
            <w:tcMar>
              <w:top w:w="80" w:type="dxa"/>
              <w:left w:w="80" w:type="dxa"/>
              <w:bottom w:w="80" w:type="dxa"/>
              <w:right w:w="80" w:type="dxa"/>
            </w:tcMar>
            <w:vAlign w:val="center"/>
          </w:tcPr>
          <w:p w14:paraId="7D32D97F"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en product</w:t>
            </w:r>
            <w:r w:rsidR="006065E9" w:rsidRPr="00B473A8">
              <w:rPr>
                <w:rFonts w:ascii="Verdana" w:eastAsia="Arial Unicode MS" w:hAnsi="Verdana"/>
                <w:sz w:val="16"/>
                <w:szCs w:val="16"/>
                <w:u w:color="000000"/>
                <w:bdr w:val="nil"/>
                <w:lang w:val="es-ES_tradnl" w:eastAsia="es-ES_tradnl"/>
              </w:rPr>
              <w:t>os de petróleo por espectroscopi</w:t>
            </w:r>
            <w:r w:rsidRPr="00B473A8">
              <w:rPr>
                <w:rFonts w:ascii="Verdana" w:eastAsia="Arial Unicode MS" w:hAnsi="Verdana"/>
                <w:sz w:val="16"/>
                <w:szCs w:val="16"/>
                <w:u w:color="000000"/>
                <w:bdr w:val="nil"/>
                <w:lang w:val="es-ES_tradnl" w:eastAsia="es-ES_tradnl"/>
              </w:rPr>
              <w:t>a de fluorescencia de rayos X por dispersión de energía (ASTM D4294)</w:t>
            </w:r>
          </w:p>
          <w:p w14:paraId="22CED45A"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azufre total en hidrocarburos ligeros (ASTM D2622)</w:t>
            </w:r>
          </w:p>
        </w:tc>
        <w:tc>
          <w:tcPr>
            <w:tcW w:w="738" w:type="dxa"/>
            <w:shd w:val="clear" w:color="auto" w:fill="auto"/>
            <w:tcMar>
              <w:top w:w="80" w:type="dxa"/>
              <w:left w:w="80" w:type="dxa"/>
              <w:bottom w:w="80" w:type="dxa"/>
              <w:right w:w="80" w:type="dxa"/>
            </w:tcMar>
            <w:vAlign w:val="center"/>
          </w:tcPr>
          <w:p w14:paraId="73B533DE"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shd w:val="clear" w:color="auto" w:fill="auto"/>
            <w:tcMar>
              <w:top w:w="80" w:type="dxa"/>
              <w:left w:w="80" w:type="dxa"/>
              <w:bottom w:w="80" w:type="dxa"/>
              <w:right w:w="80" w:type="dxa"/>
            </w:tcMar>
            <w:vAlign w:val="center"/>
          </w:tcPr>
          <w:p w14:paraId="0993CE2D"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3.5</w:t>
            </w:r>
          </w:p>
        </w:tc>
        <w:tc>
          <w:tcPr>
            <w:tcW w:w="738" w:type="dxa"/>
            <w:shd w:val="clear" w:color="auto" w:fill="auto"/>
            <w:tcMar>
              <w:top w:w="80" w:type="dxa"/>
              <w:left w:w="80" w:type="dxa"/>
              <w:bottom w:w="80" w:type="dxa"/>
              <w:right w:w="80" w:type="dxa"/>
            </w:tcMar>
            <w:vAlign w:val="center"/>
          </w:tcPr>
          <w:p w14:paraId="06595803"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2C921F64"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3.5</w:t>
            </w:r>
          </w:p>
        </w:tc>
      </w:tr>
      <w:tr w:rsidR="00140651" w:rsidRPr="00B473A8" w14:paraId="514EB150"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15552686"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Cenizas</w:t>
            </w:r>
          </w:p>
        </w:tc>
        <w:tc>
          <w:tcPr>
            <w:tcW w:w="1070" w:type="dxa"/>
            <w:shd w:val="clear" w:color="auto" w:fill="auto"/>
            <w:tcMar>
              <w:top w:w="80" w:type="dxa"/>
              <w:left w:w="80" w:type="dxa"/>
              <w:bottom w:w="80" w:type="dxa"/>
              <w:right w:w="80" w:type="dxa"/>
            </w:tcMar>
            <w:vAlign w:val="center"/>
          </w:tcPr>
          <w:p w14:paraId="7EB38EA9"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masa</w:t>
            </w:r>
          </w:p>
        </w:tc>
        <w:tc>
          <w:tcPr>
            <w:tcW w:w="2775" w:type="dxa"/>
            <w:shd w:val="clear" w:color="auto" w:fill="auto"/>
            <w:tcMar>
              <w:top w:w="80" w:type="dxa"/>
              <w:left w:w="80" w:type="dxa"/>
              <w:bottom w:w="80" w:type="dxa"/>
              <w:right w:w="80" w:type="dxa"/>
            </w:tcMar>
            <w:vAlign w:val="center"/>
          </w:tcPr>
          <w:p w14:paraId="4974DB23"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Cenizas en productos del petróleo (ASTM D482)</w:t>
            </w:r>
          </w:p>
        </w:tc>
        <w:tc>
          <w:tcPr>
            <w:tcW w:w="738" w:type="dxa"/>
            <w:shd w:val="clear" w:color="auto" w:fill="auto"/>
            <w:tcMar>
              <w:top w:w="80" w:type="dxa"/>
              <w:left w:w="80" w:type="dxa"/>
              <w:bottom w:w="80" w:type="dxa"/>
              <w:right w:w="80" w:type="dxa"/>
            </w:tcMar>
            <w:vAlign w:val="center"/>
          </w:tcPr>
          <w:p w14:paraId="23079D5E"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shd w:val="clear" w:color="auto" w:fill="auto"/>
            <w:tcMar>
              <w:top w:w="80" w:type="dxa"/>
              <w:left w:w="80" w:type="dxa"/>
              <w:bottom w:w="80" w:type="dxa"/>
              <w:right w:w="80" w:type="dxa"/>
            </w:tcMar>
            <w:vAlign w:val="center"/>
          </w:tcPr>
          <w:p w14:paraId="762CD5D8"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0.15</w:t>
            </w:r>
          </w:p>
        </w:tc>
        <w:tc>
          <w:tcPr>
            <w:tcW w:w="738" w:type="dxa"/>
            <w:shd w:val="clear" w:color="auto" w:fill="auto"/>
            <w:tcMar>
              <w:top w:w="80" w:type="dxa"/>
              <w:left w:w="80" w:type="dxa"/>
              <w:bottom w:w="80" w:type="dxa"/>
              <w:right w:w="80" w:type="dxa"/>
            </w:tcMar>
            <w:vAlign w:val="center"/>
          </w:tcPr>
          <w:p w14:paraId="3114B03D"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01B9D5E0"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0.20</w:t>
            </w:r>
          </w:p>
        </w:tc>
      </w:tr>
      <w:tr w:rsidR="00140651" w:rsidRPr="00B473A8" w14:paraId="012F9CCC" w14:textId="77777777" w:rsidTr="0018509C">
        <w:trPr>
          <w:trHeight w:val="144"/>
          <w:jc w:val="center"/>
        </w:trPr>
        <w:tc>
          <w:tcPr>
            <w:tcW w:w="1918" w:type="dxa"/>
            <w:shd w:val="clear" w:color="auto" w:fill="auto"/>
            <w:tcMar>
              <w:top w:w="80" w:type="dxa"/>
              <w:left w:w="80" w:type="dxa"/>
              <w:bottom w:w="80" w:type="dxa"/>
              <w:right w:w="80" w:type="dxa"/>
            </w:tcMar>
            <w:vAlign w:val="center"/>
          </w:tcPr>
          <w:p w14:paraId="52F53A15"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Vanadio</w:t>
            </w:r>
          </w:p>
        </w:tc>
        <w:tc>
          <w:tcPr>
            <w:tcW w:w="1070" w:type="dxa"/>
            <w:shd w:val="clear" w:color="auto" w:fill="auto"/>
            <w:tcMar>
              <w:top w:w="80" w:type="dxa"/>
              <w:left w:w="80" w:type="dxa"/>
              <w:bottom w:w="80" w:type="dxa"/>
              <w:right w:w="80" w:type="dxa"/>
            </w:tcMar>
            <w:vAlign w:val="center"/>
          </w:tcPr>
          <w:p w14:paraId="24C21750"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mg/kg</w:t>
            </w:r>
          </w:p>
        </w:tc>
        <w:tc>
          <w:tcPr>
            <w:tcW w:w="2775" w:type="dxa"/>
            <w:shd w:val="clear" w:color="auto" w:fill="auto"/>
            <w:tcMar>
              <w:top w:w="80" w:type="dxa"/>
              <w:left w:w="80" w:type="dxa"/>
              <w:bottom w:w="80" w:type="dxa"/>
              <w:right w:w="80" w:type="dxa"/>
            </w:tcMar>
            <w:vAlign w:val="center"/>
          </w:tcPr>
          <w:p w14:paraId="4505302E" w14:textId="77777777" w:rsidR="00140651" w:rsidRPr="00B473A8" w:rsidRDefault="00140651" w:rsidP="00AC04B7">
            <w:pPr>
              <w:pStyle w:val="Texto"/>
              <w:pBdr>
                <w:top w:val="nil"/>
                <w:left w:val="nil"/>
                <w:bottom w:val="nil"/>
                <w:right w:val="nil"/>
                <w:between w:val="nil"/>
                <w:bar w:val="nil"/>
              </w:pBdr>
              <w:spacing w:after="60" w:line="22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vanadio en petróleos crudos y combustibles residuales por espectrometría de absorción atómica con detector de flama (ASTM D5863)</w:t>
            </w:r>
          </w:p>
        </w:tc>
        <w:tc>
          <w:tcPr>
            <w:tcW w:w="738" w:type="dxa"/>
            <w:shd w:val="clear" w:color="auto" w:fill="auto"/>
            <w:tcMar>
              <w:top w:w="80" w:type="dxa"/>
              <w:left w:w="80" w:type="dxa"/>
              <w:bottom w:w="80" w:type="dxa"/>
              <w:right w:w="80" w:type="dxa"/>
            </w:tcMar>
            <w:vAlign w:val="center"/>
          </w:tcPr>
          <w:p w14:paraId="73161F90"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7" w:type="dxa"/>
            <w:shd w:val="clear" w:color="auto" w:fill="auto"/>
            <w:tcMar>
              <w:top w:w="80" w:type="dxa"/>
              <w:left w:w="80" w:type="dxa"/>
              <w:bottom w:w="80" w:type="dxa"/>
              <w:right w:w="80" w:type="dxa"/>
            </w:tcMar>
            <w:vAlign w:val="center"/>
          </w:tcPr>
          <w:p w14:paraId="32C5C2C3"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500</w:t>
            </w:r>
          </w:p>
        </w:tc>
        <w:tc>
          <w:tcPr>
            <w:tcW w:w="738" w:type="dxa"/>
            <w:shd w:val="clear" w:color="auto" w:fill="auto"/>
            <w:tcMar>
              <w:top w:w="80" w:type="dxa"/>
              <w:left w:w="80" w:type="dxa"/>
              <w:bottom w:w="80" w:type="dxa"/>
              <w:right w:w="80" w:type="dxa"/>
            </w:tcMar>
            <w:vAlign w:val="center"/>
          </w:tcPr>
          <w:p w14:paraId="67CD7899"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736" w:type="dxa"/>
            <w:shd w:val="clear" w:color="auto" w:fill="auto"/>
            <w:tcMar>
              <w:top w:w="80" w:type="dxa"/>
              <w:left w:w="80" w:type="dxa"/>
              <w:bottom w:w="80" w:type="dxa"/>
              <w:right w:w="80" w:type="dxa"/>
            </w:tcMar>
            <w:vAlign w:val="center"/>
          </w:tcPr>
          <w:p w14:paraId="5098638B" w14:textId="77777777" w:rsidR="00140651" w:rsidRPr="00B473A8" w:rsidRDefault="00140651" w:rsidP="00AC04B7">
            <w:pPr>
              <w:pStyle w:val="Texto"/>
              <w:pBdr>
                <w:top w:val="nil"/>
                <w:left w:val="nil"/>
                <w:bottom w:val="nil"/>
                <w:right w:val="nil"/>
                <w:between w:val="nil"/>
                <w:bar w:val="nil"/>
              </w:pBdr>
              <w:spacing w:after="60" w:line="22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500</w:t>
            </w:r>
          </w:p>
        </w:tc>
      </w:tr>
    </w:tbl>
    <w:p w14:paraId="1A9EF4A9" w14:textId="77777777" w:rsidR="003D4190" w:rsidRDefault="003D4190" w:rsidP="00410860">
      <w:pPr>
        <w:pStyle w:val="Texto"/>
        <w:ind w:firstLine="0"/>
        <w:jc w:val="center"/>
        <w:rPr>
          <w:rFonts w:ascii="Verdana" w:hAnsi="Verdana"/>
          <w:b/>
          <w:sz w:val="16"/>
          <w:szCs w:val="16"/>
          <w:lang w:val="es-ES_tradnl" w:eastAsia="es-MX"/>
        </w:rPr>
      </w:pPr>
    </w:p>
    <w:tbl>
      <w:tblPr>
        <w:tblW w:w="87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ED7E7"/>
        <w:tblLayout w:type="fixed"/>
        <w:tblCellMar>
          <w:left w:w="72" w:type="dxa"/>
          <w:right w:w="72" w:type="dxa"/>
        </w:tblCellMar>
        <w:tblLook w:val="04A0" w:firstRow="1" w:lastRow="0" w:firstColumn="1" w:lastColumn="0" w:noHBand="0" w:noVBand="1"/>
      </w:tblPr>
      <w:tblGrid>
        <w:gridCol w:w="1920"/>
        <w:gridCol w:w="1070"/>
        <w:gridCol w:w="2776"/>
        <w:gridCol w:w="738"/>
        <w:gridCol w:w="737"/>
        <w:gridCol w:w="738"/>
        <w:gridCol w:w="736"/>
      </w:tblGrid>
      <w:tr w:rsidR="003D4190" w:rsidRPr="0069551E" w14:paraId="379937F5" w14:textId="77777777" w:rsidTr="003D4190">
        <w:trPr>
          <w:trHeight w:val="144"/>
          <w:tblHeader/>
          <w:jc w:val="center"/>
        </w:trPr>
        <w:tc>
          <w:tcPr>
            <w:tcW w:w="8712" w:type="dxa"/>
            <w:gridSpan w:val="7"/>
            <w:tcBorders>
              <w:top w:val="nil"/>
              <w:left w:val="nil"/>
              <w:bottom w:val="single" w:sz="4" w:space="0" w:color="auto"/>
              <w:right w:val="nil"/>
            </w:tcBorders>
            <w:shd w:val="clear" w:color="auto" w:fill="auto"/>
            <w:noWrap/>
            <w:vAlign w:val="center"/>
            <w:hideMark/>
          </w:tcPr>
          <w:p w14:paraId="5F1CB3DC" w14:textId="77777777" w:rsidR="003D4190" w:rsidRPr="000D281D" w:rsidRDefault="003D4190" w:rsidP="003D4190">
            <w:pPr>
              <w:spacing w:after="101" w:line="216" w:lineRule="exact"/>
              <w:jc w:val="center"/>
              <w:rPr>
                <w:rFonts w:ascii="Verdana" w:hAnsi="Verdana" w:cs="Arial"/>
                <w:b/>
                <w:sz w:val="16"/>
                <w:szCs w:val="16"/>
                <w:lang w:val="en-US" w:eastAsia="es-MX"/>
              </w:rPr>
            </w:pPr>
            <w:r w:rsidRPr="000D281D">
              <w:rPr>
                <w:rFonts w:ascii="Verdana" w:hAnsi="Verdana" w:cs="Arial"/>
                <w:b/>
                <w:sz w:val="16"/>
                <w:szCs w:val="16"/>
                <w:lang w:val="en-US" w:eastAsia="es-MX"/>
              </w:rPr>
              <w:t xml:space="preserve">TABLE 11.- INTERMEDIATE FUEL OIL (IFO) SPECIFICATIONS </w:t>
            </w:r>
          </w:p>
          <w:p w14:paraId="6B2CFAAA"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p>
        </w:tc>
      </w:tr>
      <w:tr w:rsidR="003D4190" w:rsidRPr="003D4190" w14:paraId="7E9C27B9" w14:textId="77777777" w:rsidTr="003D4190">
        <w:trPr>
          <w:trHeight w:val="144"/>
          <w:tblHeader/>
          <w:jc w:val="center"/>
        </w:trPr>
        <w:tc>
          <w:tcPr>
            <w:tcW w:w="19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47093"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Property</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15F5E38"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Unit</w:t>
            </w:r>
          </w:p>
        </w:tc>
        <w:tc>
          <w:tcPr>
            <w:tcW w:w="27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E4144"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Test method</w:t>
            </w:r>
          </w:p>
        </w:tc>
        <w:tc>
          <w:tcPr>
            <w:tcW w:w="29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20AAD03"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Limit value</w:t>
            </w:r>
          </w:p>
        </w:tc>
      </w:tr>
      <w:tr w:rsidR="003D4190" w:rsidRPr="003D4190" w14:paraId="5BBDCEEE" w14:textId="77777777" w:rsidTr="003D4190">
        <w:trPr>
          <w:trHeight w:val="144"/>
          <w:tblHeader/>
          <w:jc w:val="center"/>
        </w:trPr>
        <w:tc>
          <w:tcPr>
            <w:tcW w:w="8712"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47ACEA07" w14:textId="77777777" w:rsidR="003D4190" w:rsidRPr="000D281D" w:rsidRDefault="003D4190" w:rsidP="003D4190">
            <w:pPr>
              <w:rPr>
                <w:rFonts w:ascii="Verdana" w:eastAsia="Arial Unicode MS" w:hAnsi="Verdana" w:cs="Arial"/>
                <w:b/>
                <w:sz w:val="16"/>
                <w:szCs w:val="16"/>
                <w:bdr w:val="none" w:sz="0" w:space="0" w:color="auto" w:frame="1"/>
                <w:lang w:val="en-US" w:eastAsia="es-ES_tradnl"/>
              </w:rPr>
            </w:pPr>
          </w:p>
        </w:tc>
        <w:tc>
          <w:tcPr>
            <w:tcW w:w="1070"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4F9AF844" w14:textId="77777777" w:rsidR="003D4190" w:rsidRPr="000D281D" w:rsidRDefault="003D4190" w:rsidP="003D4190">
            <w:pPr>
              <w:rPr>
                <w:rFonts w:ascii="Verdana" w:eastAsia="Arial Unicode MS" w:hAnsi="Verdana" w:cs="Arial"/>
                <w:b/>
                <w:sz w:val="16"/>
                <w:szCs w:val="16"/>
                <w:bdr w:val="none" w:sz="0" w:space="0" w:color="auto" w:frame="1"/>
                <w:lang w:val="en-US" w:eastAsia="es-ES_tradnl"/>
              </w:rPr>
            </w:pPr>
          </w:p>
        </w:tc>
        <w:tc>
          <w:tcPr>
            <w:tcW w:w="2775"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07332DDC" w14:textId="77777777" w:rsidR="003D4190" w:rsidRPr="000D281D" w:rsidRDefault="003D4190" w:rsidP="003D4190">
            <w:pPr>
              <w:rPr>
                <w:rFonts w:ascii="Verdana" w:eastAsia="Arial Unicode MS" w:hAnsi="Verdana" w:cs="Arial"/>
                <w:b/>
                <w:sz w:val="16"/>
                <w:szCs w:val="16"/>
                <w:bdr w:val="none" w:sz="0" w:space="0" w:color="auto" w:frame="1"/>
                <w:lang w:val="en-US" w:eastAsia="es-ES_tradnl"/>
              </w:rPr>
            </w:pPr>
          </w:p>
        </w:tc>
        <w:tc>
          <w:tcPr>
            <w:tcW w:w="14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30CA4"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IFO-180</w:t>
            </w:r>
          </w:p>
        </w:tc>
        <w:tc>
          <w:tcPr>
            <w:tcW w:w="14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B8C080"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IFO-380</w:t>
            </w:r>
          </w:p>
        </w:tc>
      </w:tr>
      <w:tr w:rsidR="003D4190" w:rsidRPr="003D4190" w14:paraId="509D2959" w14:textId="77777777" w:rsidTr="003D4190">
        <w:trPr>
          <w:trHeight w:val="144"/>
          <w:tblHeader/>
          <w:jc w:val="center"/>
        </w:trPr>
        <w:tc>
          <w:tcPr>
            <w:tcW w:w="8712"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1BB877E6" w14:textId="77777777" w:rsidR="003D4190" w:rsidRPr="000D281D" w:rsidRDefault="003D4190" w:rsidP="003D4190">
            <w:pPr>
              <w:rPr>
                <w:rFonts w:ascii="Verdana" w:eastAsia="Arial Unicode MS" w:hAnsi="Verdana" w:cs="Arial"/>
                <w:b/>
                <w:sz w:val="16"/>
                <w:szCs w:val="16"/>
                <w:bdr w:val="none" w:sz="0" w:space="0" w:color="auto" w:frame="1"/>
                <w:lang w:val="en-US" w:eastAsia="es-ES_tradnl"/>
              </w:rPr>
            </w:pPr>
          </w:p>
        </w:tc>
        <w:tc>
          <w:tcPr>
            <w:tcW w:w="1070"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0EDC7A90" w14:textId="77777777" w:rsidR="003D4190" w:rsidRPr="000D281D" w:rsidRDefault="003D4190" w:rsidP="003D4190">
            <w:pPr>
              <w:rPr>
                <w:rFonts w:ascii="Verdana" w:eastAsia="Arial Unicode MS" w:hAnsi="Verdana" w:cs="Arial"/>
                <w:b/>
                <w:sz w:val="16"/>
                <w:szCs w:val="16"/>
                <w:bdr w:val="none" w:sz="0" w:space="0" w:color="auto" w:frame="1"/>
                <w:lang w:val="en-US" w:eastAsia="es-ES_tradnl"/>
              </w:rPr>
            </w:pPr>
          </w:p>
        </w:tc>
        <w:tc>
          <w:tcPr>
            <w:tcW w:w="2775"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3B56AF25" w14:textId="77777777" w:rsidR="003D4190" w:rsidRPr="000D281D" w:rsidRDefault="003D4190" w:rsidP="003D4190">
            <w:pPr>
              <w:rPr>
                <w:rFonts w:ascii="Verdana" w:eastAsia="Arial Unicode MS" w:hAnsi="Verdana" w:cs="Arial"/>
                <w:b/>
                <w:sz w:val="16"/>
                <w:szCs w:val="16"/>
                <w:bdr w:val="none" w:sz="0" w:space="0" w:color="auto" w:frame="1"/>
                <w:lang w:val="en-US" w:eastAsia="es-ES_tradnl"/>
              </w:rPr>
            </w:pPr>
          </w:p>
        </w:tc>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9E733"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Min.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75150"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Max.</w:t>
            </w:r>
          </w:p>
        </w:tc>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75656"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Min. </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7E6C6" w14:textId="77777777" w:rsidR="003D4190" w:rsidRPr="000D281D" w:rsidRDefault="003D4190" w:rsidP="003D4190">
            <w:pPr>
              <w:spacing w:after="101" w:line="216"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Max. </w:t>
            </w:r>
          </w:p>
        </w:tc>
      </w:tr>
      <w:tr w:rsidR="003D4190" w:rsidRPr="003D4190" w14:paraId="290EC4E0" w14:textId="77777777" w:rsidTr="003D4190">
        <w:trPr>
          <w:trHeight w:val="144"/>
          <w:jc w:val="center"/>
        </w:trPr>
        <w:tc>
          <w:tcPr>
            <w:tcW w:w="1918"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84818FE" w14:textId="77777777" w:rsidR="003D4190" w:rsidRPr="000D281D" w:rsidRDefault="003D4190"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Specific gravity at 20/4 °C</w:t>
            </w:r>
          </w:p>
        </w:tc>
        <w:tc>
          <w:tcPr>
            <w:tcW w:w="1070"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0F3A410"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2775"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DE9C0D8"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Density, Relative Density (Specific Gravity), or API Gravity of Crude Petroleum and Liquid Petroleum Products by Hydrometer Method </w:t>
            </w:r>
            <w:r w:rsidR="003D4190" w:rsidRPr="000D281D">
              <w:rPr>
                <w:rFonts w:ascii="Verdana" w:eastAsia="Arial Unicode MS" w:hAnsi="Verdana" w:cs="Arial"/>
                <w:sz w:val="16"/>
                <w:szCs w:val="16"/>
                <w:bdr w:val="none" w:sz="0" w:space="0" w:color="auto" w:frame="1"/>
                <w:lang w:val="en-US" w:eastAsia="es-ES_tradnl"/>
              </w:rPr>
              <w:t>(ASTM D1298, D4052)</w:t>
            </w:r>
          </w:p>
        </w:tc>
        <w:tc>
          <w:tcPr>
            <w:tcW w:w="738"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B97FFCC"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3D3370"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0.9877</w:t>
            </w:r>
          </w:p>
        </w:tc>
        <w:tc>
          <w:tcPr>
            <w:tcW w:w="738"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3EB331E"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c>
          <w:tcPr>
            <w:tcW w:w="736" w:type="dxa"/>
            <w:tcBorders>
              <w:top w:val="single" w:sz="4"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114E129"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D4190" w:rsidRPr="003D4190" w14:paraId="5356F8FE"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6A39D31"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Flash point</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DD23625"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473FF02"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Flash Point by Pensky-Martens Closed Cup Tester </w:t>
            </w:r>
            <w:r w:rsidR="003D4190" w:rsidRPr="000D281D">
              <w:rPr>
                <w:rFonts w:ascii="Verdana" w:eastAsia="Arial Unicode MS" w:hAnsi="Verdana" w:cs="Arial"/>
                <w:sz w:val="16"/>
                <w:szCs w:val="16"/>
                <w:bdr w:val="none" w:sz="0" w:space="0" w:color="auto" w:frame="1"/>
                <w:lang w:val="en-US" w:eastAsia="es-ES_tradnl"/>
              </w:rPr>
              <w:t>(ASTM D93)</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10ADA33"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60.0</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861B4A4"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75BB073"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60.0</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38D0073"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D4190" w:rsidRPr="003D4190" w14:paraId="1D5BC606"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A9B1179"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Pour point temperature</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9FA29B2"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D1E6A3B"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Pour Point of Petroleum Products </w:t>
            </w:r>
            <w:r w:rsidR="003D4190" w:rsidRPr="000D281D">
              <w:rPr>
                <w:rFonts w:ascii="Verdana" w:eastAsia="Arial Unicode MS" w:hAnsi="Verdana" w:cs="Arial"/>
                <w:sz w:val="16"/>
                <w:szCs w:val="16"/>
                <w:bdr w:val="none" w:sz="0" w:space="0" w:color="auto" w:frame="1"/>
                <w:lang w:val="en-US" w:eastAsia="es-ES_tradnl"/>
              </w:rPr>
              <w:t>(ASTM D97)</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2DE27BC"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FA72A05"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+ 30</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B03C9AD"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B5CACBE"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+ 30</w:t>
            </w:r>
          </w:p>
        </w:tc>
      </w:tr>
      <w:tr w:rsidR="003D4190" w:rsidRPr="003D4190" w14:paraId="4D29D21A"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4C89537" w14:textId="77777777" w:rsidR="003D4190" w:rsidRPr="000D281D" w:rsidRDefault="009F258E" w:rsidP="009F258E">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Water and sediment</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E11524B"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vol.</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98EF5FD" w14:textId="77777777" w:rsidR="003D4190" w:rsidRPr="000D281D" w:rsidRDefault="003D4190"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w:t>
            </w:r>
            <w:r w:rsidR="009F258E" w:rsidRPr="000D281D">
              <w:rPr>
                <w:rFonts w:ascii="Verdana" w:eastAsia="Arial Unicode MS" w:hAnsi="Verdana" w:cs="Arial"/>
                <w:sz w:val="16"/>
                <w:szCs w:val="16"/>
                <w:bdr w:val="none" w:sz="0" w:space="0" w:color="auto" w:frame="1"/>
                <w:lang w:val="en-US" w:eastAsia="es-ES_tradnl"/>
              </w:rPr>
              <w:t xml:space="preserve">Water and Sediment in Fuel Oils by the Centrifuge Method (Laboratory Procedure) </w:t>
            </w:r>
            <w:r w:rsidRPr="000D281D">
              <w:rPr>
                <w:rFonts w:ascii="Verdana" w:eastAsia="Arial Unicode MS" w:hAnsi="Verdana" w:cs="Arial"/>
                <w:sz w:val="16"/>
                <w:szCs w:val="16"/>
                <w:bdr w:val="none" w:sz="0" w:space="0" w:color="auto" w:frame="1"/>
                <w:lang w:val="en-US" w:eastAsia="es-ES_tradnl"/>
              </w:rPr>
              <w:t>(ASTM D1796)</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C7FD6BB"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F5DAC75"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1.0</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7ADED54"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6768DC6"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1.0</w:t>
            </w:r>
          </w:p>
        </w:tc>
      </w:tr>
      <w:tr w:rsidR="003D4190" w:rsidRPr="003D4190" w14:paraId="3C8F3C39"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86DFBDF"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Viscosity to</w:t>
            </w:r>
            <w:r w:rsidR="003D4190" w:rsidRPr="000D281D">
              <w:rPr>
                <w:rFonts w:ascii="Verdana" w:eastAsia="Arial Unicode MS" w:hAnsi="Verdana" w:cs="Arial"/>
                <w:sz w:val="16"/>
                <w:szCs w:val="16"/>
                <w:bdr w:val="none" w:sz="0" w:space="0" w:color="auto" w:frame="1"/>
                <w:lang w:val="en-US" w:eastAsia="es-ES_tradnl"/>
              </w:rPr>
              <w:t xml:space="preserve"> 50 °C</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E647E58"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S.S.F.</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04FB1C3"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Kinematic Viscosity of Transparent and Opaque Liquids (and the Calculation of Dynamic Viscosity) </w:t>
            </w:r>
            <w:r w:rsidR="003D4190" w:rsidRPr="000D281D">
              <w:rPr>
                <w:rFonts w:ascii="Verdana" w:eastAsia="Arial Unicode MS" w:hAnsi="Verdana" w:cs="Arial"/>
                <w:sz w:val="16"/>
                <w:szCs w:val="16"/>
                <w:bdr w:val="none" w:sz="0" w:space="0" w:color="auto" w:frame="1"/>
                <w:lang w:val="en-US" w:eastAsia="es-ES_tradnl"/>
              </w:rPr>
              <w:t>(ASTM D445)</w:t>
            </w:r>
          </w:p>
          <w:p w14:paraId="4C635DBB" w14:textId="77777777" w:rsidR="003D4190" w:rsidRPr="000D281D" w:rsidRDefault="003D4190"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Saybolt</w:t>
            </w:r>
            <w:r w:rsidR="009F258E" w:rsidRPr="000D281D">
              <w:rPr>
                <w:rFonts w:ascii="Verdana" w:eastAsia="Arial Unicode MS" w:hAnsi="Verdana" w:cs="Arial"/>
                <w:sz w:val="16"/>
                <w:szCs w:val="16"/>
                <w:bdr w:val="none" w:sz="0" w:space="0" w:color="auto" w:frame="1"/>
                <w:lang w:val="en-US" w:eastAsia="es-ES_tradnl"/>
              </w:rPr>
              <w:t xml:space="preserve"> Viscosity </w:t>
            </w:r>
            <w:r w:rsidRPr="000D281D">
              <w:rPr>
                <w:rFonts w:ascii="Verdana" w:eastAsia="Arial Unicode MS" w:hAnsi="Verdana" w:cs="Arial"/>
                <w:sz w:val="16"/>
                <w:szCs w:val="16"/>
                <w:bdr w:val="none" w:sz="0" w:space="0" w:color="auto" w:frame="1"/>
                <w:lang w:val="en-US" w:eastAsia="es-ES_tradnl"/>
              </w:rPr>
              <w:t>(ASTM D88)</w:t>
            </w:r>
          </w:p>
          <w:p w14:paraId="1B0FAB3F" w14:textId="77777777" w:rsidR="003D4190" w:rsidRPr="000D281D" w:rsidRDefault="009F258E" w:rsidP="003D4190">
            <w:pPr>
              <w:spacing w:after="101" w:line="208"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Conversion of Kinematic Viscosity to Saybolt Universal Viscosity or to Saybolt Furol Viscosity </w:t>
            </w:r>
            <w:r w:rsidR="003D4190" w:rsidRPr="000D281D">
              <w:rPr>
                <w:rFonts w:ascii="Verdana" w:eastAsia="Arial Unicode MS" w:hAnsi="Verdana" w:cs="Arial"/>
                <w:sz w:val="16"/>
                <w:szCs w:val="16"/>
                <w:bdr w:val="none" w:sz="0" w:space="0" w:color="auto" w:frame="1"/>
                <w:lang w:val="en-US" w:eastAsia="es-ES_tradnl"/>
              </w:rPr>
              <w:t>(ASTM D2161)</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3296155"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60</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587E4BB"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85</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95E8E28"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B808585" w14:textId="77777777" w:rsidR="003D4190" w:rsidRPr="000D281D" w:rsidRDefault="003D4190" w:rsidP="003D4190">
            <w:pPr>
              <w:spacing w:after="101" w:line="208"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D4190" w:rsidRPr="003D4190" w14:paraId="4785EF9F"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E0628C1"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lastRenderedPageBreak/>
              <w:t xml:space="preserve">Kinematic viscosity </w:t>
            </w:r>
            <w:r w:rsidR="003D4190" w:rsidRPr="000D281D">
              <w:rPr>
                <w:rFonts w:ascii="Verdana" w:eastAsia="Arial Unicode MS" w:hAnsi="Verdana" w:cs="Arial"/>
                <w:sz w:val="16"/>
                <w:szCs w:val="16"/>
                <w:bdr w:val="none" w:sz="0" w:space="0" w:color="auto" w:frame="1"/>
                <w:lang w:val="en-US" w:eastAsia="es-ES_tradnl"/>
              </w:rPr>
              <w:t xml:space="preserve"> </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D5649FC"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mm</w:t>
            </w:r>
            <w:r w:rsidRPr="000D281D">
              <w:rPr>
                <w:rFonts w:ascii="Verdana" w:eastAsia="Arial Unicode MS" w:hAnsi="Verdana" w:cs="Arial"/>
                <w:sz w:val="16"/>
                <w:szCs w:val="16"/>
                <w:bdr w:val="none" w:sz="0" w:space="0" w:color="auto" w:frame="1"/>
                <w:vertAlign w:val="superscript"/>
                <w:lang w:val="en-US" w:eastAsia="es-ES_tradnl"/>
              </w:rPr>
              <w:t>2</w:t>
            </w:r>
            <w:r w:rsidRPr="000D281D">
              <w:rPr>
                <w:rFonts w:ascii="Verdana" w:eastAsia="Arial Unicode MS" w:hAnsi="Verdana" w:cs="Arial"/>
                <w:sz w:val="16"/>
                <w:szCs w:val="16"/>
                <w:bdr w:val="none" w:sz="0" w:space="0" w:color="auto" w:frame="1"/>
                <w:lang w:val="en-US" w:eastAsia="es-ES_tradnl"/>
              </w:rPr>
              <w:t>/s</w:t>
            </w:r>
          </w:p>
          <w:p w14:paraId="6261022A"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cSt</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E9CF93F"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Kinematic Viscosity of Transparent and Opaque Liquids (and the Calculation of Dynamic Viscosity) </w:t>
            </w:r>
            <w:r w:rsidR="003D4190" w:rsidRPr="000D281D">
              <w:rPr>
                <w:rFonts w:ascii="Verdana" w:eastAsia="Arial Unicode MS" w:hAnsi="Verdana" w:cs="Arial"/>
                <w:sz w:val="16"/>
                <w:szCs w:val="16"/>
                <w:bdr w:val="none" w:sz="0" w:space="0" w:color="auto" w:frame="1"/>
                <w:lang w:val="en-US" w:eastAsia="es-ES_tradnl"/>
              </w:rPr>
              <w:t>(ASTM D445)</w:t>
            </w:r>
          </w:p>
          <w:p w14:paraId="2712C69F" w14:textId="77777777" w:rsidR="003D4190" w:rsidRPr="000D281D" w:rsidRDefault="003D4190"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Saybolt</w:t>
            </w:r>
            <w:r w:rsidR="009F258E" w:rsidRPr="000D281D">
              <w:rPr>
                <w:rFonts w:ascii="Verdana" w:eastAsia="Arial Unicode MS" w:hAnsi="Verdana" w:cs="Arial"/>
                <w:sz w:val="16"/>
                <w:szCs w:val="16"/>
                <w:bdr w:val="none" w:sz="0" w:space="0" w:color="auto" w:frame="1"/>
                <w:lang w:val="en-US" w:eastAsia="es-ES_tradnl"/>
              </w:rPr>
              <w:t xml:space="preserve"> Viscosity</w:t>
            </w:r>
            <w:r w:rsidRPr="000D281D">
              <w:rPr>
                <w:rFonts w:ascii="Verdana" w:eastAsia="Arial Unicode MS" w:hAnsi="Verdana" w:cs="Arial"/>
                <w:sz w:val="16"/>
                <w:szCs w:val="16"/>
                <w:bdr w:val="none" w:sz="0" w:space="0" w:color="auto" w:frame="1"/>
                <w:lang w:val="en-US" w:eastAsia="es-ES_tradnl"/>
              </w:rPr>
              <w:t xml:space="preserve"> (ASTM D88)</w:t>
            </w:r>
          </w:p>
          <w:p w14:paraId="165A8859"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Conversion of Kinematic Viscosity to Saybolt Universal Viscosity or to Saybolt Furol Viscosity </w:t>
            </w:r>
            <w:r w:rsidR="003D4190" w:rsidRPr="000D281D">
              <w:rPr>
                <w:rFonts w:ascii="Verdana" w:eastAsia="Arial Unicode MS" w:hAnsi="Verdana" w:cs="Arial"/>
                <w:sz w:val="16"/>
                <w:szCs w:val="16"/>
                <w:bdr w:val="none" w:sz="0" w:space="0" w:color="auto" w:frame="1"/>
                <w:lang w:val="en-US" w:eastAsia="es-ES_tradnl"/>
              </w:rPr>
              <w:t>(ASTM D2161)</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A2D75DB"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125</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D0F1CE4"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180</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7D4117F"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DB01797"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380</w:t>
            </w:r>
          </w:p>
        </w:tc>
      </w:tr>
      <w:tr w:rsidR="003D4190" w:rsidRPr="003D4190" w14:paraId="645B3253"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8467296" w14:textId="77777777" w:rsidR="003D4190" w:rsidRPr="000D281D" w:rsidRDefault="003D4190" w:rsidP="009F258E">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Conradson</w:t>
            </w:r>
            <w:r w:rsidR="009F258E" w:rsidRPr="000D281D">
              <w:rPr>
                <w:rFonts w:ascii="Verdana" w:eastAsia="Arial Unicode MS" w:hAnsi="Verdana" w:cs="Arial"/>
                <w:sz w:val="16"/>
                <w:szCs w:val="16"/>
                <w:bdr w:val="none" w:sz="0" w:space="0" w:color="auto" w:frame="1"/>
                <w:lang w:val="en-US" w:eastAsia="es-ES_tradnl"/>
              </w:rPr>
              <w:t xml:space="preserve"> Carbon</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A6DDCD"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masa</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997DE4F"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Conradson Carbon Residue of Petroleum Products </w:t>
            </w:r>
            <w:r w:rsidR="003D4190" w:rsidRPr="000D281D">
              <w:rPr>
                <w:rFonts w:ascii="Verdana" w:eastAsia="Arial Unicode MS" w:hAnsi="Verdana" w:cs="Arial"/>
                <w:sz w:val="16"/>
                <w:szCs w:val="16"/>
                <w:bdr w:val="none" w:sz="0" w:space="0" w:color="auto" w:frame="1"/>
                <w:lang w:val="en-US" w:eastAsia="es-ES_tradnl"/>
              </w:rPr>
              <w:t>(ASTM D189)</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2385890"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6AA5A51"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20.0</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0578C47"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9AD31C5"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20.0</w:t>
            </w:r>
          </w:p>
        </w:tc>
      </w:tr>
      <w:tr w:rsidR="003D4190" w:rsidRPr="003D4190" w14:paraId="404FBCE3"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19A6793D"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Total sulfur </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285DFE5"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masa</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4EB19A7"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Sulfur in Petroleum and Petroleum Products by Energy Dispersive X-ray Fluorescence Spectrometry </w:t>
            </w:r>
            <w:r w:rsidR="003D4190" w:rsidRPr="000D281D">
              <w:rPr>
                <w:rFonts w:ascii="Verdana" w:eastAsia="Arial Unicode MS" w:hAnsi="Verdana" w:cs="Arial"/>
                <w:sz w:val="16"/>
                <w:szCs w:val="16"/>
                <w:bdr w:val="none" w:sz="0" w:space="0" w:color="auto" w:frame="1"/>
                <w:lang w:val="en-US" w:eastAsia="es-ES_tradnl"/>
              </w:rPr>
              <w:t>(ASTM D4294)</w:t>
            </w:r>
          </w:p>
          <w:p w14:paraId="4A43DDC1"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Determination of sulfur in Petroleum Products by Wavelength Dispersive X-ray Fluorescence Spectrometry </w:t>
            </w:r>
            <w:r w:rsidR="003D4190" w:rsidRPr="000D281D">
              <w:rPr>
                <w:rFonts w:ascii="Verdana" w:eastAsia="Arial Unicode MS" w:hAnsi="Verdana" w:cs="Arial"/>
                <w:sz w:val="16"/>
                <w:szCs w:val="16"/>
                <w:bdr w:val="none" w:sz="0" w:space="0" w:color="auto" w:frame="1"/>
                <w:lang w:val="en-US" w:eastAsia="es-ES_tradnl"/>
              </w:rPr>
              <w:t>(ASTM D2622)</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89F16E5"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A3E2A9A"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3.5</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DF546DD"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5AC5BF0"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3.5</w:t>
            </w:r>
          </w:p>
        </w:tc>
      </w:tr>
      <w:tr w:rsidR="003D4190" w:rsidRPr="003D4190" w14:paraId="6528F1CA"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E0E1ADE"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Ashes </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E299EA7"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masa</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DB824A3"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Ash from Petroleum Products </w:t>
            </w:r>
            <w:r w:rsidR="003D4190" w:rsidRPr="000D281D">
              <w:rPr>
                <w:rFonts w:ascii="Verdana" w:eastAsia="Arial Unicode MS" w:hAnsi="Verdana" w:cs="Arial"/>
                <w:sz w:val="16"/>
                <w:szCs w:val="16"/>
                <w:bdr w:val="none" w:sz="0" w:space="0" w:color="auto" w:frame="1"/>
                <w:lang w:val="en-US" w:eastAsia="es-ES_tradnl"/>
              </w:rPr>
              <w:t>(ASTM D482)</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C62755A"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783CEC83"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0.15</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44A503B"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41F4BDFA"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0.20</w:t>
            </w:r>
          </w:p>
        </w:tc>
      </w:tr>
      <w:tr w:rsidR="003D4190" w:rsidRPr="003D4190" w14:paraId="641D1EF0" w14:textId="77777777" w:rsidTr="003D4190">
        <w:trPr>
          <w:trHeight w:val="144"/>
          <w:jc w:val="center"/>
        </w:trPr>
        <w:tc>
          <w:tcPr>
            <w:tcW w:w="191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ED0C7A5" w14:textId="77777777" w:rsidR="003D4190" w:rsidRPr="000D281D" w:rsidRDefault="003D4190"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Vanadi</w:t>
            </w:r>
            <w:r w:rsidR="009F258E" w:rsidRPr="000D281D">
              <w:rPr>
                <w:rFonts w:ascii="Verdana" w:eastAsia="Arial Unicode MS" w:hAnsi="Verdana" w:cs="Arial"/>
                <w:sz w:val="16"/>
                <w:szCs w:val="16"/>
                <w:bdr w:val="none" w:sz="0" w:space="0" w:color="auto" w:frame="1"/>
                <w:lang w:val="en-US" w:eastAsia="es-ES_tradnl"/>
              </w:rPr>
              <w:t>um</w:t>
            </w:r>
          </w:p>
        </w:tc>
        <w:tc>
          <w:tcPr>
            <w:tcW w:w="1070"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A87E90B"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mg/kg</w:t>
            </w:r>
          </w:p>
        </w:tc>
        <w:tc>
          <w:tcPr>
            <w:tcW w:w="2775"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2B043E9D" w14:textId="77777777" w:rsidR="003D4190" w:rsidRPr="000D281D" w:rsidRDefault="009F258E" w:rsidP="003D4190">
            <w:pPr>
              <w:spacing w:after="60" w:line="22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Determination of Nickel, Vanadium, Iron, and Sodium in Crude Oils and Residual Fuels by Flame Atomic Absorption Spectrometry </w:t>
            </w:r>
            <w:r w:rsidR="003D4190" w:rsidRPr="000D281D">
              <w:rPr>
                <w:rFonts w:ascii="Verdana" w:eastAsia="Arial Unicode MS" w:hAnsi="Verdana" w:cs="Arial"/>
                <w:sz w:val="16"/>
                <w:szCs w:val="16"/>
                <w:bdr w:val="none" w:sz="0" w:space="0" w:color="auto" w:frame="1"/>
                <w:lang w:val="en-US" w:eastAsia="es-ES_tradnl"/>
              </w:rPr>
              <w:t>(ASTM D5863)</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5CE2CAED"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7"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038FC14A"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500</w:t>
            </w:r>
          </w:p>
        </w:tc>
        <w:tc>
          <w:tcPr>
            <w:tcW w:w="738"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3CF6E988"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736" w:type="dxa"/>
            <w:tcBorders>
              <w:top w:val="single" w:sz="6" w:space="0" w:color="auto"/>
              <w:left w:val="single" w:sz="6" w:space="0" w:color="auto"/>
              <w:bottom w:val="single" w:sz="6" w:space="0" w:color="auto"/>
              <w:right w:val="single" w:sz="6" w:space="0" w:color="auto"/>
            </w:tcBorders>
            <w:shd w:val="clear" w:color="auto" w:fill="auto"/>
            <w:tcMar>
              <w:top w:w="80" w:type="dxa"/>
              <w:left w:w="80" w:type="dxa"/>
              <w:bottom w:w="80" w:type="dxa"/>
              <w:right w:w="80" w:type="dxa"/>
            </w:tcMar>
            <w:vAlign w:val="center"/>
            <w:hideMark/>
          </w:tcPr>
          <w:p w14:paraId="6769E257" w14:textId="77777777" w:rsidR="003D4190" w:rsidRPr="000D281D" w:rsidRDefault="003D4190" w:rsidP="003D4190">
            <w:pPr>
              <w:spacing w:after="60" w:line="22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500</w:t>
            </w:r>
          </w:p>
        </w:tc>
      </w:tr>
    </w:tbl>
    <w:p w14:paraId="4C38B647" w14:textId="77777777" w:rsidR="003D4190" w:rsidRDefault="003D4190" w:rsidP="00410860">
      <w:pPr>
        <w:pStyle w:val="Texto"/>
        <w:ind w:firstLine="0"/>
        <w:jc w:val="center"/>
        <w:rPr>
          <w:rFonts w:ascii="Verdana" w:hAnsi="Verdana"/>
          <w:b/>
          <w:sz w:val="16"/>
          <w:szCs w:val="16"/>
          <w:lang w:val="es-ES_tradnl" w:eastAsia="es-MX"/>
        </w:rPr>
      </w:pPr>
    </w:p>
    <w:p w14:paraId="36B59A82" w14:textId="77777777" w:rsidR="00F40D44" w:rsidRPr="00B473A8" w:rsidRDefault="00F40D44" w:rsidP="00410860">
      <w:pPr>
        <w:pStyle w:val="Texto"/>
        <w:ind w:firstLine="0"/>
        <w:jc w:val="center"/>
        <w:rPr>
          <w:rFonts w:ascii="Verdana" w:hAnsi="Verdana"/>
          <w:b/>
          <w:sz w:val="16"/>
          <w:szCs w:val="16"/>
          <w:lang w:val="es-ES_tradnl" w:eastAsia="es-MX"/>
        </w:rPr>
      </w:pPr>
    </w:p>
    <w:tbl>
      <w:tblPr>
        <w:tblW w:w="8712"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2078"/>
        <w:gridCol w:w="1111"/>
        <w:gridCol w:w="2682"/>
        <w:gridCol w:w="1145"/>
        <w:gridCol w:w="850"/>
        <w:gridCol w:w="846"/>
      </w:tblGrid>
      <w:tr w:rsidR="00351442" w:rsidRPr="00B473A8" w14:paraId="301024B6" w14:textId="77777777" w:rsidTr="00351442">
        <w:trPr>
          <w:trHeight w:val="144"/>
          <w:tblHeader/>
        </w:trPr>
        <w:tc>
          <w:tcPr>
            <w:tcW w:w="8712" w:type="dxa"/>
            <w:gridSpan w:val="6"/>
            <w:tcBorders>
              <w:top w:val="nil"/>
              <w:left w:val="nil"/>
              <w:bottom w:val="single" w:sz="4" w:space="0" w:color="auto"/>
              <w:right w:val="nil"/>
            </w:tcBorders>
            <w:shd w:val="clear" w:color="auto" w:fill="auto"/>
            <w:noWrap/>
            <w:vAlign w:val="center"/>
          </w:tcPr>
          <w:p w14:paraId="6FF54976" w14:textId="77777777" w:rsidR="00351442" w:rsidRPr="00B473A8" w:rsidRDefault="00351442"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hAnsi="Verdana"/>
                <w:b/>
                <w:sz w:val="16"/>
                <w:szCs w:val="16"/>
                <w:lang w:val="es-ES_tradnl" w:eastAsia="es-MX"/>
              </w:rPr>
              <w:t xml:space="preserve">TABLA 12. ESPECIFICACIONES GENERALES DE </w:t>
            </w:r>
            <w:smartTag w:uri="urn:schemas-microsoft-com:office:smarttags" w:element="PersonName">
              <w:smartTagPr>
                <w:attr w:name="ProductID" w:val="LA GASOLINA DE"/>
              </w:smartTagPr>
              <w:r w:rsidRPr="00B473A8">
                <w:rPr>
                  <w:rFonts w:ascii="Verdana" w:hAnsi="Verdana"/>
                  <w:b/>
                  <w:sz w:val="16"/>
                  <w:szCs w:val="16"/>
                  <w:lang w:val="es-ES_tradnl" w:eastAsia="es-MX"/>
                </w:rPr>
                <w:t>LA GASOLINA DE</w:t>
              </w:r>
            </w:smartTag>
            <w:r w:rsidRPr="00B473A8">
              <w:rPr>
                <w:rFonts w:ascii="Verdana" w:hAnsi="Verdana"/>
                <w:b/>
                <w:sz w:val="16"/>
                <w:szCs w:val="16"/>
                <w:lang w:val="es-ES_tradnl" w:eastAsia="es-MX"/>
              </w:rPr>
              <w:t xml:space="preserve"> LLENADO INICIAL</w:t>
            </w:r>
          </w:p>
        </w:tc>
      </w:tr>
      <w:tr w:rsidR="00410860" w:rsidRPr="00B473A8" w14:paraId="28C3303D" w14:textId="77777777" w:rsidTr="00351442">
        <w:trPr>
          <w:trHeight w:val="144"/>
          <w:tblHeader/>
        </w:trPr>
        <w:tc>
          <w:tcPr>
            <w:tcW w:w="2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65D22DF"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E0FAD29"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Unidad</w:t>
            </w:r>
          </w:p>
        </w:tc>
        <w:tc>
          <w:tcPr>
            <w:tcW w:w="382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80" w:type="dxa"/>
              <w:left w:w="72" w:type="dxa"/>
              <w:bottom w:w="80" w:type="dxa"/>
              <w:right w:w="72" w:type="dxa"/>
            </w:tcMar>
            <w:vAlign w:val="center"/>
          </w:tcPr>
          <w:p w14:paraId="6A72EA50"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Método de prueba</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593F8F8"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Valor límite</w:t>
            </w:r>
          </w:p>
        </w:tc>
      </w:tr>
      <w:tr w:rsidR="00410860" w:rsidRPr="00B473A8" w14:paraId="6FB55C71" w14:textId="77777777" w:rsidTr="00351442">
        <w:trPr>
          <w:trHeight w:val="144"/>
          <w:tblHeader/>
        </w:trPr>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1E6E72"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p>
        </w:tc>
        <w:tc>
          <w:tcPr>
            <w:tcW w:w="111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8006E6"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p>
        </w:tc>
        <w:tc>
          <w:tcPr>
            <w:tcW w:w="382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7956638"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7F42D1"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Mínimo</w:t>
            </w:r>
          </w:p>
        </w:tc>
        <w:tc>
          <w:tcPr>
            <w:tcW w:w="846"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23328EA" w14:textId="77777777" w:rsidR="00410860" w:rsidRPr="00B473A8" w:rsidRDefault="009138BD"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b/>
                <w:sz w:val="16"/>
                <w:szCs w:val="16"/>
                <w:u w:color="000000"/>
                <w:bdr w:val="nil"/>
                <w:lang w:val="es-ES_tradnl" w:eastAsia="es-ES_tradnl"/>
              </w:rPr>
            </w:pPr>
            <w:r>
              <w:rPr>
                <w:rFonts w:ascii="Verdana" w:eastAsia="Arial Unicode MS" w:hAnsi="Verdana"/>
                <w:b/>
                <w:sz w:val="16"/>
                <w:szCs w:val="16"/>
                <w:u w:color="000000"/>
                <w:bdr w:val="nil"/>
                <w:lang w:val="es-ES_tradnl" w:eastAsia="es-ES_tradnl"/>
              </w:rPr>
              <w:t>Máximo</w:t>
            </w:r>
          </w:p>
        </w:tc>
      </w:tr>
      <w:tr w:rsidR="00410860" w:rsidRPr="00B473A8" w14:paraId="5DFCF89F" w14:textId="77777777" w:rsidTr="00351442">
        <w:trPr>
          <w:trHeight w:val="144"/>
        </w:trPr>
        <w:tc>
          <w:tcPr>
            <w:tcW w:w="2078"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BA8472D"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Gravedad específica a 20/4 °C</w:t>
            </w:r>
          </w:p>
        </w:tc>
        <w:tc>
          <w:tcPr>
            <w:tcW w:w="1111"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BF4106"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827" w:type="dxa"/>
            <w:gridSpan w:val="2"/>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12E3515"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Procedimiento para densidad, densidad relativa (gravedad específica) o gravedad de petróleo crudo o productos de petróleo líquido por hidrómetro (ASTM D1298, D4052)</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B73F6C"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0.6850</w:t>
            </w:r>
          </w:p>
        </w:tc>
        <w:tc>
          <w:tcPr>
            <w:tcW w:w="846"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08CF14"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0. 7200</w:t>
            </w:r>
          </w:p>
        </w:tc>
      </w:tr>
      <w:tr w:rsidR="00410860" w:rsidRPr="00B473A8" w14:paraId="482CC098"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CDADB1B"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Destilación</w:t>
            </w:r>
          </w:p>
          <w:p w14:paraId="03147181"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10 % destila a:</w:t>
            </w:r>
          </w:p>
          <w:p w14:paraId="42531B69"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50 % destila a:</w:t>
            </w:r>
          </w:p>
          <w:p w14:paraId="094F51CF"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el 90 % destila a:</w:t>
            </w:r>
          </w:p>
          <w:p w14:paraId="43022154"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Temp. Final de Ebullición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C57705"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position w:val="16"/>
                <w:sz w:val="16"/>
                <w:szCs w:val="16"/>
                <w:u w:color="000000"/>
                <w:bdr w:val="nil"/>
                <w:lang w:val="es-ES_tradnl" w:eastAsia="es-ES_tradnl"/>
              </w:rPr>
            </w:pPr>
          </w:p>
          <w:p w14:paraId="0973DD0D"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3CF3F438"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75ECE088"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p w14:paraId="1B6EB998"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ºC</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1D2BD30"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Destilación de productos de petróleo (ASTM D86, ASTM D7345)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B07A10"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p>
          <w:p w14:paraId="69475DF3"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71EC3591"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0DCFE7BA"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7BF97B58"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CFDE8B0"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p>
          <w:p w14:paraId="23D47C62"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55.0</w:t>
            </w:r>
          </w:p>
          <w:p w14:paraId="29B48A47"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85.0</w:t>
            </w:r>
          </w:p>
          <w:p w14:paraId="0E2994FF"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130.0</w:t>
            </w:r>
          </w:p>
          <w:p w14:paraId="6C45ADE3"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190.0</w:t>
            </w:r>
          </w:p>
        </w:tc>
      </w:tr>
      <w:tr w:rsidR="00410860" w:rsidRPr="00B473A8" w14:paraId="48F04CB9" w14:textId="77777777">
        <w:trPr>
          <w:trHeight w:val="144"/>
        </w:trPr>
        <w:tc>
          <w:tcPr>
            <w:tcW w:w="2078"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E56D0B"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Presión de Vapor</w:t>
            </w:r>
          </w:p>
        </w:tc>
        <w:tc>
          <w:tcPr>
            <w:tcW w:w="1111"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795396E"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lb/pulg</w:t>
            </w:r>
            <w:r w:rsidRPr="00B473A8">
              <w:rPr>
                <w:rFonts w:ascii="Verdana" w:eastAsia="Arial Unicode MS" w:hAnsi="Verdana"/>
                <w:sz w:val="16"/>
                <w:szCs w:val="16"/>
                <w:u w:color="000000"/>
                <w:bdr w:val="nil"/>
                <w:vertAlign w:val="superscript"/>
                <w:lang w:val="es-ES_tradnl" w:eastAsia="es-ES_tradnl"/>
              </w:rPr>
              <w:t>2</w:t>
            </w:r>
          </w:p>
          <w:p w14:paraId="72C9034E"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(kPa)</w:t>
            </w:r>
          </w:p>
        </w:tc>
        <w:tc>
          <w:tcPr>
            <w:tcW w:w="2682"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90B914"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Presión de vapor (ASTM D4953, ASTM D5191)</w:t>
            </w:r>
          </w:p>
        </w:tc>
        <w:tc>
          <w:tcPr>
            <w:tcW w:w="11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1903EA"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Marzo a octubre</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DB80511"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77A74DF1"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865FE8D"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10.50</w:t>
            </w:r>
          </w:p>
          <w:p w14:paraId="2BE3458F"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(72.40)</w:t>
            </w:r>
          </w:p>
        </w:tc>
      </w:tr>
      <w:tr w:rsidR="00410860" w:rsidRPr="00B473A8" w14:paraId="572F2F3B" w14:textId="77777777">
        <w:trPr>
          <w:trHeight w:val="144"/>
        </w:trPr>
        <w:tc>
          <w:tcPr>
            <w:tcW w:w="207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5BC43E0"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p>
        </w:tc>
        <w:tc>
          <w:tcPr>
            <w:tcW w:w="111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284CD14"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p>
        </w:tc>
        <w:tc>
          <w:tcPr>
            <w:tcW w:w="268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BC56E7"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p>
        </w:tc>
        <w:tc>
          <w:tcPr>
            <w:tcW w:w="11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5E9F35" w14:textId="77777777" w:rsidR="00410860" w:rsidRPr="00B473A8" w:rsidRDefault="00410860" w:rsidP="00D827C5">
            <w:pPr>
              <w:pStyle w:val="Texto"/>
              <w:pBdr>
                <w:top w:val="nil"/>
                <w:left w:val="nil"/>
                <w:bottom w:val="nil"/>
                <w:right w:val="nil"/>
                <w:between w:val="nil"/>
                <w:bar w:val="nil"/>
              </w:pBdr>
              <w:spacing w:after="9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Noviembre a febrero</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0E6C14"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p w14:paraId="4454FB1B"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320B5D"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11.50</w:t>
            </w:r>
          </w:p>
          <w:p w14:paraId="19EA93A7" w14:textId="77777777" w:rsidR="00410860" w:rsidRPr="00B473A8" w:rsidRDefault="00410860" w:rsidP="00D827C5">
            <w:pPr>
              <w:pStyle w:val="Texto"/>
              <w:pBdr>
                <w:top w:val="nil"/>
                <w:left w:val="nil"/>
                <w:bottom w:val="nil"/>
                <w:right w:val="nil"/>
                <w:between w:val="nil"/>
                <w:bar w:val="nil"/>
              </w:pBdr>
              <w:spacing w:after="9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(73.30)</w:t>
            </w:r>
          </w:p>
        </w:tc>
      </w:tr>
      <w:tr w:rsidR="00410860" w:rsidRPr="00B473A8" w14:paraId="11D171E6"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33C1CD"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Total</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49EA760"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mg/kg</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87AF71"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azufre total en hidrocarburos ligeros (ASTM D5453, ASTM D2622, ASTM D7220)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626A46"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93F2AB"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80</w:t>
            </w:r>
          </w:p>
        </w:tc>
      </w:tr>
      <w:tr w:rsidR="00410860" w:rsidRPr="00B473A8" w14:paraId="4AEC1BC7"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0B4DFC"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Corrosión al Cu, 3 horas a </w:t>
            </w:r>
            <w:r w:rsidR="009369F4"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50 °C</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BB96AF"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90A51F"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Detección de corrosión por cobre en productos de petróleo por la prueba de mancha de tira de cobre (ASTM D130)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1B5F51"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248417"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No. 1</w:t>
            </w:r>
          </w:p>
        </w:tc>
      </w:tr>
      <w:tr w:rsidR="00410860" w:rsidRPr="00B473A8" w14:paraId="79A3220F"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EF28EB0"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Corrosión ferrosa</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58D746"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D474A08"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Formación de óxido en presencia de agua ASTM D665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EFF830"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B1116C4"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B+</w:t>
            </w:r>
          </w:p>
        </w:tc>
      </w:tr>
      <w:tr w:rsidR="00410860" w:rsidRPr="00B473A8" w14:paraId="7CF55D72"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5E96E2"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Goma lavada</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1CF1247"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kg/m</w:t>
            </w:r>
            <w:r w:rsidRPr="00B473A8">
              <w:rPr>
                <w:rFonts w:ascii="Verdana" w:eastAsia="Arial Unicode MS" w:hAnsi="Verdana"/>
                <w:sz w:val="16"/>
                <w:szCs w:val="16"/>
                <w:u w:color="000000"/>
                <w:bdr w:val="nil"/>
                <w:vertAlign w:val="superscript"/>
                <w:lang w:val="es-ES_tradnl" w:eastAsia="es-ES_tradnl"/>
              </w:rPr>
              <w:t>3</w:t>
            </w:r>
          </w:p>
          <w:p w14:paraId="7FFCEDC8"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(mg/100</w:t>
            </w:r>
            <w:r w:rsidR="00237D9B" w:rsidRPr="00B473A8">
              <w:rPr>
                <w:rFonts w:ascii="Verdana" w:eastAsia="Arial Unicode MS" w:hAnsi="Verdana"/>
                <w:sz w:val="16"/>
                <w:szCs w:val="16"/>
                <w:u w:color="000000"/>
                <w:bdr w:val="nil"/>
                <w:lang w:val="es-ES_tradnl" w:eastAsia="es-ES_tradnl"/>
              </w:rPr>
              <w:t xml:space="preserve"> </w:t>
            </w:r>
            <w:r w:rsidRPr="00B473A8">
              <w:rPr>
                <w:rFonts w:ascii="Verdana" w:eastAsia="Arial Unicode MS" w:hAnsi="Verdana"/>
                <w:sz w:val="16"/>
                <w:szCs w:val="16"/>
                <w:u w:color="000000"/>
                <w:bdr w:val="nil"/>
                <w:lang w:val="es-ES_tradnl" w:eastAsia="es-ES_tradnl"/>
              </w:rPr>
              <w:t>mL)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3B0724"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Estabilidad de oxidación de gasolina–Método de periodo de inducción (ASTM D525)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48DBB3B"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C54A764"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0.04</w:t>
            </w:r>
          </w:p>
          <w:p w14:paraId="46A682D1"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(4)</w:t>
            </w:r>
          </w:p>
        </w:tc>
      </w:tr>
      <w:tr w:rsidR="00410860" w:rsidRPr="00B473A8" w14:paraId="7D3B0ECF"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0ED03A"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Periodo de inducción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573DFB"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minutos</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F171DE"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Estabilidad de oxidación de gasolina–Método de periodo de inducción (ASTM D525)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9AA2784"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1000</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BAD2F0"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410860" w:rsidRPr="00B473A8" w14:paraId="339EB9FE"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DB4224B"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(RON)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948444"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A3098E"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Research de combustible para motores de encendido por chispa (ASTM D2699)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B27928"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95</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DED503"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410860" w:rsidRPr="00B473A8" w14:paraId="16EEDDC4"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52204F"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(MON)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AE6B23"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51020B"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Motor de combustibles para motores de encendido por chispa (ASTM D2700)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CC84227"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99EAA0F"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410860" w:rsidRPr="00B473A8" w14:paraId="20859B25"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4BE5349"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Índice de octano (RON+MON)/2</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8E025D"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FDAABE"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Research de combustible para motores de encendido por chispa (ASTM D2699)</w:t>
            </w:r>
          </w:p>
          <w:p w14:paraId="4C8BDF5D"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Número de Octano Motor de combustibles para motores de encendido por chispa (ASTM D2700)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D04D04C"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90</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CB7C176"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r>
      <w:tr w:rsidR="00410860" w:rsidRPr="00B473A8" w14:paraId="6664DB08"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9D94A9"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Aromáticos</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5CF667"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65B38C" w14:textId="77777777" w:rsidR="00410860" w:rsidRPr="00B473A8" w:rsidRDefault="00410860" w:rsidP="00AC04B7">
            <w:pPr>
              <w:pStyle w:val="Texto"/>
              <w:pBdr>
                <w:top w:val="nil"/>
                <w:left w:val="nil"/>
                <w:bottom w:val="nil"/>
                <w:right w:val="nil"/>
                <w:between w:val="nil"/>
                <w:bar w:val="nil"/>
              </w:pBdr>
              <w:spacing w:after="60"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Tipos de hidrocarburos en productos líquidos de petróleo por absorción de indicador fluorescente (ASTM D1319)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A5CB83"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7D4FA2" w14:textId="77777777" w:rsidR="00410860" w:rsidRPr="00B473A8" w:rsidRDefault="00410860" w:rsidP="00AC04B7">
            <w:pPr>
              <w:pStyle w:val="Texto"/>
              <w:pBdr>
                <w:top w:val="nil"/>
                <w:left w:val="nil"/>
                <w:bottom w:val="nil"/>
                <w:right w:val="nil"/>
                <w:between w:val="nil"/>
                <w:bar w:val="nil"/>
              </w:pBdr>
              <w:spacing w:after="60"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8.0</w:t>
            </w:r>
          </w:p>
        </w:tc>
      </w:tr>
      <w:tr w:rsidR="00410860" w:rsidRPr="00B473A8" w14:paraId="3C9213AB"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33B24C"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Olefinas</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4BF922"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A159EE"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Tipos de hidrocarburos en productos líquidos de petróleo por absorción de indicador fluorescente (ASTM D1319)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A03CB5D"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9D88B3"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15.0</w:t>
            </w:r>
          </w:p>
        </w:tc>
      </w:tr>
      <w:tr w:rsidR="00410860" w:rsidRPr="00B473A8" w14:paraId="326196D9" w14:textId="77777777">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095C64"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Benceno</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12A36EE"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8A10B2"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Determinación de benceno y tolueno en gasolina terminada para uso en motores y aviación por cromatografía de gases</w:t>
            </w:r>
          </w:p>
          <w:p w14:paraId="4AAF3409" w14:textId="77777777" w:rsidR="00410860" w:rsidRPr="00B473A8" w:rsidRDefault="00410860" w:rsidP="00D827C5">
            <w:pPr>
              <w:pStyle w:val="Texto"/>
              <w:pBdr>
                <w:top w:val="nil"/>
                <w:left w:val="nil"/>
                <w:bottom w:val="nil"/>
                <w:right w:val="nil"/>
                <w:between w:val="nil"/>
                <w:bar w:val="nil"/>
              </w:pBdr>
              <w:spacing w:line="200" w:lineRule="exact"/>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(ASTM D3606, D5580)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6C2007"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156F74" w14:textId="77777777" w:rsidR="00410860" w:rsidRPr="00B473A8" w:rsidRDefault="00410860" w:rsidP="00D827C5">
            <w:pPr>
              <w:pStyle w:val="Texto"/>
              <w:pBdr>
                <w:top w:val="nil"/>
                <w:left w:val="nil"/>
                <w:bottom w:val="nil"/>
                <w:right w:val="nil"/>
                <w:between w:val="nil"/>
                <w:bar w:val="nil"/>
              </w:pBdr>
              <w:spacing w:line="200" w:lineRule="exact"/>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0.5</w:t>
            </w:r>
          </w:p>
        </w:tc>
      </w:tr>
    </w:tbl>
    <w:p w14:paraId="64E4D746" w14:textId="77777777" w:rsidR="00351442" w:rsidRDefault="00351442" w:rsidP="00410860">
      <w:pPr>
        <w:pStyle w:val="Texto"/>
        <w:ind w:firstLine="0"/>
        <w:jc w:val="center"/>
        <w:rPr>
          <w:rFonts w:ascii="Verdana" w:hAnsi="Verdana"/>
          <w:b/>
          <w:sz w:val="16"/>
          <w:szCs w:val="16"/>
          <w:lang w:val="es-ES_tradnl" w:eastAsia="es-MX"/>
        </w:rPr>
      </w:pPr>
    </w:p>
    <w:tbl>
      <w:tblPr>
        <w:tblW w:w="8715"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2080"/>
        <w:gridCol w:w="1111"/>
        <w:gridCol w:w="2683"/>
        <w:gridCol w:w="1145"/>
        <w:gridCol w:w="850"/>
        <w:gridCol w:w="846"/>
      </w:tblGrid>
      <w:tr w:rsidR="00351442" w:rsidRPr="0069551E" w14:paraId="1F595C5D" w14:textId="77777777" w:rsidTr="00351442">
        <w:trPr>
          <w:trHeight w:val="144"/>
          <w:tblHeader/>
        </w:trPr>
        <w:tc>
          <w:tcPr>
            <w:tcW w:w="8712" w:type="dxa"/>
            <w:gridSpan w:val="6"/>
            <w:tcBorders>
              <w:top w:val="nil"/>
              <w:left w:val="nil"/>
              <w:bottom w:val="single" w:sz="4" w:space="0" w:color="auto"/>
              <w:right w:val="nil"/>
            </w:tcBorders>
            <w:shd w:val="clear" w:color="auto" w:fill="auto"/>
            <w:noWrap/>
            <w:vAlign w:val="center"/>
            <w:hideMark/>
          </w:tcPr>
          <w:p w14:paraId="3A238D78" w14:textId="77777777" w:rsidR="00351442" w:rsidRPr="000D281D" w:rsidRDefault="00351442" w:rsidP="00351442">
            <w:pPr>
              <w:spacing w:after="90" w:line="200" w:lineRule="exact"/>
              <w:jc w:val="center"/>
              <w:rPr>
                <w:rFonts w:ascii="Verdana" w:hAnsi="Verdana" w:cs="Arial"/>
                <w:b/>
                <w:sz w:val="16"/>
                <w:szCs w:val="16"/>
                <w:lang w:val="en-US" w:eastAsia="es-MX"/>
              </w:rPr>
            </w:pPr>
            <w:r w:rsidRPr="000D281D">
              <w:rPr>
                <w:rFonts w:ascii="Verdana" w:hAnsi="Verdana" w:cs="Arial"/>
                <w:b/>
                <w:sz w:val="16"/>
                <w:szCs w:val="16"/>
                <w:lang w:val="en-US" w:eastAsia="es-MX"/>
              </w:rPr>
              <w:t>TABLE 12. GENERAL SPECIFICATIONS OF GASOLINE FOR THE INITIAL FILLING</w:t>
            </w:r>
          </w:p>
          <w:p w14:paraId="00F703CC"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p>
        </w:tc>
      </w:tr>
      <w:tr w:rsidR="00351442" w:rsidRPr="00351442" w14:paraId="30F4ED55" w14:textId="77777777" w:rsidTr="00351442">
        <w:trPr>
          <w:trHeight w:val="144"/>
          <w:tblHeader/>
        </w:trPr>
        <w:tc>
          <w:tcPr>
            <w:tcW w:w="20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9188E"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Property</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236FCA7B"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Unit </w:t>
            </w:r>
          </w:p>
        </w:tc>
        <w:tc>
          <w:tcPr>
            <w:tcW w:w="382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80" w:type="dxa"/>
              <w:left w:w="72" w:type="dxa"/>
              <w:bottom w:w="80" w:type="dxa"/>
              <w:right w:w="72" w:type="dxa"/>
            </w:tcMar>
            <w:vAlign w:val="center"/>
            <w:hideMark/>
          </w:tcPr>
          <w:p w14:paraId="12B78609"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Test method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9DC756"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Limit value </w:t>
            </w:r>
          </w:p>
        </w:tc>
      </w:tr>
      <w:tr w:rsidR="00351442" w:rsidRPr="00351442" w14:paraId="554AEB3B" w14:textId="77777777" w:rsidTr="00351442">
        <w:trPr>
          <w:trHeight w:val="144"/>
          <w:tblHeader/>
        </w:trPr>
        <w:tc>
          <w:tcPr>
            <w:tcW w:w="8712"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3F41AD78" w14:textId="77777777" w:rsidR="00351442" w:rsidRPr="000D281D" w:rsidRDefault="00351442" w:rsidP="00351442">
            <w:pPr>
              <w:rPr>
                <w:rFonts w:ascii="Verdana" w:eastAsia="Arial Unicode MS" w:hAnsi="Verdana" w:cs="Arial"/>
                <w:b/>
                <w:sz w:val="16"/>
                <w:szCs w:val="16"/>
                <w:bdr w:val="none" w:sz="0" w:space="0" w:color="auto" w:frame="1"/>
                <w:lang w:val="en-US" w:eastAsia="es-ES_tradnl"/>
              </w:rPr>
            </w:pPr>
          </w:p>
        </w:tc>
        <w:tc>
          <w:tcPr>
            <w:tcW w:w="1111"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55A8BB65" w14:textId="77777777" w:rsidR="00351442" w:rsidRPr="000D281D" w:rsidRDefault="00351442" w:rsidP="00351442">
            <w:pPr>
              <w:rPr>
                <w:rFonts w:ascii="Verdana" w:eastAsia="Arial Unicode MS" w:hAnsi="Verdana" w:cs="Arial"/>
                <w:b/>
                <w:sz w:val="16"/>
                <w:szCs w:val="16"/>
                <w:bdr w:val="none" w:sz="0" w:space="0" w:color="auto" w:frame="1"/>
                <w:lang w:val="en-US" w:eastAsia="es-ES_tradnl"/>
              </w:rPr>
            </w:pPr>
          </w:p>
        </w:tc>
        <w:tc>
          <w:tcPr>
            <w:tcW w:w="4972" w:type="dxa"/>
            <w:gridSpan w:val="2"/>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4529F39F" w14:textId="77777777" w:rsidR="00351442" w:rsidRPr="000D281D" w:rsidRDefault="00351442" w:rsidP="00351442">
            <w:pPr>
              <w:rPr>
                <w:rFonts w:ascii="Verdana" w:eastAsia="Arial Unicode MS" w:hAnsi="Verdana" w:cs="Arial"/>
                <w:b/>
                <w:sz w:val="16"/>
                <w:szCs w:val="16"/>
                <w:bdr w:val="none" w:sz="0" w:space="0" w:color="auto" w:frame="1"/>
                <w:lang w:val="en-US" w:eastAsia="es-ES_tradnl"/>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7574041C"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Min.</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E8ED8" w14:textId="77777777" w:rsidR="00351442" w:rsidRPr="000D281D" w:rsidRDefault="00351442" w:rsidP="00351442">
            <w:pPr>
              <w:spacing w:after="90" w:line="200" w:lineRule="exact"/>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Max. </w:t>
            </w:r>
          </w:p>
        </w:tc>
      </w:tr>
      <w:tr w:rsidR="00351442" w:rsidRPr="00351442" w14:paraId="487C5C7D" w14:textId="77777777" w:rsidTr="00351442">
        <w:trPr>
          <w:trHeight w:val="144"/>
        </w:trPr>
        <w:tc>
          <w:tcPr>
            <w:tcW w:w="2078"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62F0C87"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Specific gravity at 20/4 °C</w:t>
            </w:r>
          </w:p>
        </w:tc>
        <w:tc>
          <w:tcPr>
            <w:tcW w:w="1111"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6006591"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3827" w:type="dxa"/>
            <w:gridSpan w:val="2"/>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845534E"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Procedure for  Density, Relative Density (Specific Gravity), or API Gravity of Crude Petroleum and Liquid Petroleum Products by Hydrometer Method (ASTM D1298, D4052)</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69992D4"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0.6850</w:t>
            </w:r>
          </w:p>
        </w:tc>
        <w:tc>
          <w:tcPr>
            <w:tcW w:w="846"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CA2B166"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0. 7200</w:t>
            </w:r>
          </w:p>
        </w:tc>
      </w:tr>
      <w:tr w:rsidR="00351442" w:rsidRPr="00351442" w14:paraId="1BBC555A"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5F4F75B"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Distillation</w:t>
            </w:r>
          </w:p>
          <w:p w14:paraId="01C256FF"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10 % distills at:</w:t>
            </w:r>
          </w:p>
          <w:p w14:paraId="17902E8F"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50 % distills at:</w:t>
            </w:r>
          </w:p>
          <w:p w14:paraId="1156E717"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90 % distills at:</w:t>
            </w:r>
          </w:p>
          <w:p w14:paraId="4DEC1E3E"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Final boiling temperature</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5115E6" w14:textId="77777777" w:rsidR="00351442" w:rsidRPr="000D281D" w:rsidRDefault="00351442" w:rsidP="00351442">
            <w:pPr>
              <w:spacing w:after="90" w:line="200" w:lineRule="exact"/>
              <w:jc w:val="center"/>
              <w:rPr>
                <w:rFonts w:ascii="Verdana" w:eastAsia="Arial Unicode MS" w:hAnsi="Verdana" w:cs="Arial"/>
                <w:position w:val="16"/>
                <w:sz w:val="16"/>
                <w:szCs w:val="16"/>
                <w:bdr w:val="none" w:sz="0" w:space="0" w:color="auto" w:frame="1"/>
                <w:lang w:val="en-US" w:eastAsia="es-ES_tradnl"/>
              </w:rPr>
            </w:pPr>
          </w:p>
          <w:p w14:paraId="1FC20F8B"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ºC</w:t>
            </w:r>
          </w:p>
          <w:p w14:paraId="72DB0C0D"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ºC</w:t>
            </w:r>
          </w:p>
          <w:p w14:paraId="586A56A4"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ºC</w:t>
            </w:r>
          </w:p>
          <w:p w14:paraId="028ABE9A"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ºC</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FBED870"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Distillation of Petroleum Products at Atmospheric Pressure (ASTM D86, ASTM D7345)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8206E5"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p>
          <w:p w14:paraId="524F779A"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p w14:paraId="4DAC24E3"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p w14:paraId="600FFF6A"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p w14:paraId="60C67560"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91C4FC"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p>
          <w:p w14:paraId="4B3EBA9B"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55.0</w:t>
            </w:r>
          </w:p>
          <w:p w14:paraId="4089BBF4"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85.0</w:t>
            </w:r>
          </w:p>
          <w:p w14:paraId="7EFC4BD7"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130.0</w:t>
            </w:r>
          </w:p>
          <w:p w14:paraId="2FF66CE5"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190.0</w:t>
            </w:r>
          </w:p>
        </w:tc>
      </w:tr>
      <w:tr w:rsidR="00351442" w:rsidRPr="00351442" w14:paraId="542017AB" w14:textId="77777777" w:rsidTr="00351442">
        <w:trPr>
          <w:trHeight w:val="144"/>
        </w:trPr>
        <w:tc>
          <w:tcPr>
            <w:tcW w:w="2078"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3230E1A"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Vapor pressure </w:t>
            </w:r>
          </w:p>
        </w:tc>
        <w:tc>
          <w:tcPr>
            <w:tcW w:w="1111"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2E0BBF6"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lb/inches</w:t>
            </w:r>
            <w:r w:rsidRPr="000D281D">
              <w:rPr>
                <w:rFonts w:ascii="Verdana" w:eastAsia="Arial Unicode MS" w:hAnsi="Verdana" w:cs="Arial"/>
                <w:sz w:val="16"/>
                <w:szCs w:val="16"/>
                <w:bdr w:val="none" w:sz="0" w:space="0" w:color="auto" w:frame="1"/>
                <w:vertAlign w:val="superscript"/>
                <w:lang w:val="en-US" w:eastAsia="es-ES_tradnl"/>
              </w:rPr>
              <w:t>2</w:t>
            </w:r>
          </w:p>
          <w:p w14:paraId="52978EE7"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(kPa)</w:t>
            </w:r>
          </w:p>
        </w:tc>
        <w:tc>
          <w:tcPr>
            <w:tcW w:w="2682"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B521926"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Vapor pressure (ASTM D4953, ASTM D5191)</w:t>
            </w:r>
          </w:p>
        </w:tc>
        <w:tc>
          <w:tcPr>
            <w:tcW w:w="11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79B897E"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March to October </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4F67393"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p w14:paraId="5DBCAF35"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A9A782B"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10.50</w:t>
            </w:r>
          </w:p>
          <w:p w14:paraId="0300E364"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(72.40)</w:t>
            </w:r>
          </w:p>
        </w:tc>
      </w:tr>
      <w:tr w:rsidR="00351442" w:rsidRPr="00351442" w14:paraId="2ABC1EEF" w14:textId="77777777" w:rsidTr="00351442">
        <w:trPr>
          <w:trHeight w:val="144"/>
        </w:trPr>
        <w:tc>
          <w:tcPr>
            <w:tcW w:w="8712"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6E38D8A2" w14:textId="77777777" w:rsidR="00351442" w:rsidRPr="000D281D" w:rsidRDefault="00351442" w:rsidP="00351442">
            <w:pPr>
              <w:rPr>
                <w:rFonts w:ascii="Verdana" w:eastAsia="Arial Unicode MS" w:hAnsi="Verdana" w:cs="Arial"/>
                <w:sz w:val="16"/>
                <w:szCs w:val="16"/>
                <w:bdr w:val="none" w:sz="0" w:space="0" w:color="auto" w:frame="1"/>
                <w:lang w:val="en-US" w:eastAsia="es-ES_tradnl"/>
              </w:rPr>
            </w:pPr>
          </w:p>
        </w:tc>
        <w:tc>
          <w:tcPr>
            <w:tcW w:w="1111"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15DBA3B5" w14:textId="77777777" w:rsidR="00351442" w:rsidRPr="000D281D" w:rsidRDefault="00351442" w:rsidP="00351442">
            <w:pPr>
              <w:rPr>
                <w:rFonts w:ascii="Verdana" w:eastAsia="Arial Unicode MS" w:hAnsi="Verdana" w:cs="Arial"/>
                <w:sz w:val="16"/>
                <w:szCs w:val="16"/>
                <w:bdr w:val="none" w:sz="0" w:space="0" w:color="auto" w:frame="1"/>
                <w:lang w:val="en-US" w:eastAsia="es-ES_tradnl"/>
              </w:rPr>
            </w:pPr>
          </w:p>
        </w:tc>
        <w:tc>
          <w:tcPr>
            <w:tcW w:w="3827"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26241D1D" w14:textId="77777777" w:rsidR="00351442" w:rsidRPr="000D281D" w:rsidRDefault="00351442" w:rsidP="00351442">
            <w:pPr>
              <w:rPr>
                <w:rFonts w:ascii="Verdana" w:eastAsia="Arial Unicode MS" w:hAnsi="Verdana" w:cs="Arial"/>
                <w:sz w:val="16"/>
                <w:szCs w:val="16"/>
                <w:bdr w:val="none" w:sz="0" w:space="0" w:color="auto" w:frame="1"/>
                <w:lang w:val="en-US" w:eastAsia="es-ES_tradnl"/>
              </w:rPr>
            </w:pPr>
          </w:p>
        </w:tc>
        <w:tc>
          <w:tcPr>
            <w:tcW w:w="11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27DAA84" w14:textId="77777777" w:rsidR="00351442" w:rsidRPr="000D281D" w:rsidRDefault="00351442" w:rsidP="00351442">
            <w:pPr>
              <w:spacing w:after="9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November to February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A0360A5"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p w14:paraId="2E9F79DA"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71266DB"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11.50</w:t>
            </w:r>
          </w:p>
          <w:p w14:paraId="58009E0C" w14:textId="77777777" w:rsidR="00351442" w:rsidRPr="000D281D" w:rsidRDefault="00351442" w:rsidP="00351442">
            <w:pPr>
              <w:spacing w:after="9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(73.30)</w:t>
            </w:r>
          </w:p>
        </w:tc>
      </w:tr>
      <w:tr w:rsidR="00351442" w:rsidRPr="00351442" w14:paraId="524EC823"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DFB71DF" w14:textId="77777777" w:rsidR="00351442" w:rsidRPr="000D281D" w:rsidRDefault="00351442" w:rsidP="00351442">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Total sulfur </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24C3096"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mg/kg</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FF0A34A" w14:textId="77777777" w:rsidR="00351442" w:rsidRPr="000D281D" w:rsidRDefault="00351442" w:rsidP="00351442">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Determination of Total Sulfur in Light Hydrocarbons, Spark Ignition Engine Fuel, Diesel Engine Fuel, and Engine Oil by Ultraviolet Fluorescence (ASTM D5453, ASTM D2622, ASTM D7220)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DB51B97"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7F021D4"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80</w:t>
            </w:r>
          </w:p>
        </w:tc>
      </w:tr>
      <w:tr w:rsidR="00351442" w:rsidRPr="00351442" w14:paraId="469D51BB"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360C5F3" w14:textId="77777777" w:rsidR="00351442" w:rsidRPr="000D281D" w:rsidRDefault="000D281D" w:rsidP="00351442">
            <w:pPr>
              <w:spacing w:after="101" w:line="200" w:lineRule="exact"/>
              <w:jc w:val="both"/>
              <w:rPr>
                <w:rFonts w:ascii="Verdana" w:eastAsia="Arial Unicode MS" w:hAnsi="Verdana" w:cs="Arial"/>
                <w:sz w:val="16"/>
                <w:szCs w:val="16"/>
                <w:bdr w:val="none" w:sz="0" w:space="0" w:color="auto" w:frame="1"/>
                <w:lang w:val="es-MX" w:eastAsia="es-ES_tradnl"/>
              </w:rPr>
            </w:pPr>
            <w:r w:rsidRPr="000D281D">
              <w:rPr>
                <w:rFonts w:ascii="Verdana" w:eastAsia="Arial Unicode MS" w:hAnsi="Verdana" w:cs="Arial"/>
                <w:sz w:val="16"/>
                <w:szCs w:val="16"/>
                <w:bdr w:val="none" w:sz="0" w:space="0" w:color="auto" w:frame="1"/>
                <w:lang w:val="es-MX" w:eastAsia="es-ES_tradnl"/>
              </w:rPr>
              <w:t>Corrosio</w:t>
            </w:r>
            <w:r w:rsidR="00351442" w:rsidRPr="000D281D">
              <w:rPr>
                <w:rFonts w:ascii="Verdana" w:eastAsia="Arial Unicode MS" w:hAnsi="Verdana" w:cs="Arial"/>
                <w:sz w:val="16"/>
                <w:szCs w:val="16"/>
                <w:bdr w:val="none" w:sz="0" w:space="0" w:color="auto" w:frame="1"/>
                <w:lang w:val="es-MX" w:eastAsia="es-ES_tradnl"/>
              </w:rPr>
              <w:t>n al Cu, 3 horas a 50 °C</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296CFF3"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EB45A7F" w14:textId="77777777" w:rsidR="00351442" w:rsidRPr="000D281D" w:rsidRDefault="00351442" w:rsidP="00351442">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Detection of Corrosiveness to Copper from Petroleum Products by Copper Strip Test (ASTM D130)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8007CF9"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5C73733"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No. 1</w:t>
            </w:r>
          </w:p>
        </w:tc>
      </w:tr>
      <w:tr w:rsidR="00351442" w:rsidRPr="00351442" w14:paraId="23C530B8"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C55413C" w14:textId="77777777" w:rsidR="00351442" w:rsidRPr="000D281D" w:rsidRDefault="00351442" w:rsidP="000D281D">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lastRenderedPageBreak/>
              <w:t>Rust corrosi</w:t>
            </w:r>
            <w:r w:rsidR="000D281D">
              <w:rPr>
                <w:rFonts w:ascii="Verdana" w:eastAsia="Arial Unicode MS" w:hAnsi="Verdana" w:cs="Arial"/>
                <w:sz w:val="16"/>
                <w:szCs w:val="16"/>
                <w:bdr w:val="none" w:sz="0" w:space="0" w:color="auto" w:frame="1"/>
                <w:lang w:val="en-US" w:eastAsia="es-ES_tradnl"/>
              </w:rPr>
              <w:t>o</w:t>
            </w:r>
            <w:r w:rsidRPr="000D281D">
              <w:rPr>
                <w:rFonts w:ascii="Verdana" w:eastAsia="Arial Unicode MS" w:hAnsi="Verdana" w:cs="Arial"/>
                <w:sz w:val="16"/>
                <w:szCs w:val="16"/>
                <w:bdr w:val="none" w:sz="0" w:space="0" w:color="auto" w:frame="1"/>
                <w:lang w:val="en-US" w:eastAsia="es-ES_tradnl"/>
              </w:rPr>
              <w:t xml:space="preserve">n </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DB46D85"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DDA4F2C" w14:textId="77777777" w:rsidR="00351442" w:rsidRPr="000D281D" w:rsidRDefault="00351442" w:rsidP="00351442">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Rust-Preventing Characteristics of Inhibited Mineral Oil in the Presence of Water</w:t>
            </w:r>
            <w:r w:rsidR="000D281D">
              <w:rPr>
                <w:rFonts w:ascii="Verdana" w:eastAsia="Arial Unicode MS" w:hAnsi="Verdana" w:cs="Arial"/>
                <w:sz w:val="16"/>
                <w:szCs w:val="16"/>
                <w:bdr w:val="none" w:sz="0" w:space="0" w:color="auto" w:frame="1"/>
                <w:lang w:val="en-US" w:eastAsia="es-ES_tradnl"/>
              </w:rPr>
              <w:t xml:space="preserve"> </w:t>
            </w:r>
            <w:r w:rsidRPr="000D281D">
              <w:rPr>
                <w:rFonts w:ascii="Verdana" w:eastAsia="Arial Unicode MS" w:hAnsi="Verdana" w:cs="Arial"/>
                <w:sz w:val="16"/>
                <w:szCs w:val="16"/>
                <w:bdr w:val="none" w:sz="0" w:space="0" w:color="auto" w:frame="1"/>
                <w:lang w:val="en-US" w:eastAsia="es-ES_tradnl"/>
              </w:rPr>
              <w:t>ASTM D665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B1C2C3E"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2DA1786"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B+</w:t>
            </w:r>
          </w:p>
        </w:tc>
      </w:tr>
      <w:tr w:rsidR="00351442" w:rsidRPr="00351442" w14:paraId="13E9D14E"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EEACFCB" w14:textId="77777777" w:rsidR="00351442" w:rsidRPr="000D281D" w:rsidRDefault="00351442"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Washed gum</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1328D7D"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kg/m</w:t>
            </w:r>
            <w:r w:rsidRPr="000D281D">
              <w:rPr>
                <w:rFonts w:ascii="Verdana" w:eastAsia="Arial Unicode MS" w:hAnsi="Verdana" w:cs="Arial"/>
                <w:sz w:val="16"/>
                <w:szCs w:val="16"/>
                <w:bdr w:val="none" w:sz="0" w:space="0" w:color="auto" w:frame="1"/>
                <w:vertAlign w:val="superscript"/>
                <w:lang w:val="en-US" w:eastAsia="es-ES_tradnl"/>
              </w:rPr>
              <w:t>3</w:t>
            </w:r>
          </w:p>
          <w:p w14:paraId="3B6AE015"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(mg/100 mL)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E236038" w14:textId="77777777" w:rsidR="00351442" w:rsidRPr="000D281D" w:rsidRDefault="00351442"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Oxidation Stability of Gasoline (Induction Period Method) (ASTM D525)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E2F0EF8"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E5E3CFF"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0.04</w:t>
            </w:r>
          </w:p>
          <w:p w14:paraId="3056FB0C"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(4)</w:t>
            </w:r>
          </w:p>
        </w:tc>
      </w:tr>
      <w:tr w:rsidR="00351442" w:rsidRPr="00351442" w14:paraId="022A4233"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C0F5DED"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Period of induction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493169A" w14:textId="77777777" w:rsidR="00351442" w:rsidRPr="000D281D" w:rsidRDefault="003E236E"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minute</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9D6F30D"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Oxidation Stability of Gasoline (Induction Period Method) </w:t>
            </w:r>
            <w:r w:rsidR="00351442" w:rsidRPr="000D281D">
              <w:rPr>
                <w:rFonts w:ascii="Verdana" w:eastAsia="Arial Unicode MS" w:hAnsi="Verdana" w:cs="Arial"/>
                <w:sz w:val="16"/>
                <w:szCs w:val="16"/>
                <w:bdr w:val="none" w:sz="0" w:space="0" w:color="auto" w:frame="1"/>
                <w:lang w:val="en-US" w:eastAsia="es-ES_tradnl"/>
              </w:rPr>
              <w:t>(ASTM D525)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6372326"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1000</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C4C3216"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51442" w:rsidRPr="00351442" w14:paraId="6C3E762F"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A3A4797"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Octane number </w:t>
            </w:r>
            <w:r w:rsidR="00351442" w:rsidRPr="000D281D">
              <w:rPr>
                <w:rFonts w:ascii="Verdana" w:eastAsia="Arial Unicode MS" w:hAnsi="Verdana" w:cs="Arial"/>
                <w:sz w:val="16"/>
                <w:szCs w:val="16"/>
                <w:bdr w:val="none" w:sz="0" w:space="0" w:color="auto" w:frame="1"/>
                <w:lang w:val="en-US" w:eastAsia="es-ES_tradnl"/>
              </w:rPr>
              <w:t xml:space="preserve"> (RON)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8D93404"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FAD44DC"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Research Octane Number of Spark-Ignition Engine Fuel </w:t>
            </w:r>
            <w:r w:rsidR="00351442" w:rsidRPr="000D281D">
              <w:rPr>
                <w:rFonts w:ascii="Verdana" w:eastAsia="Arial Unicode MS" w:hAnsi="Verdana" w:cs="Arial"/>
                <w:sz w:val="16"/>
                <w:szCs w:val="16"/>
                <w:bdr w:val="none" w:sz="0" w:space="0" w:color="auto" w:frame="1"/>
                <w:lang w:val="en-US" w:eastAsia="es-ES_tradnl"/>
              </w:rPr>
              <w:t>(ASTM D2699)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53789BC"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95</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EABB4A9"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51442" w:rsidRPr="00351442" w14:paraId="4E79D6B7"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348CB28"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Octane number</w:t>
            </w:r>
            <w:r w:rsidR="00351442" w:rsidRPr="000D281D">
              <w:rPr>
                <w:rFonts w:ascii="Verdana" w:eastAsia="Arial Unicode MS" w:hAnsi="Verdana" w:cs="Arial"/>
                <w:sz w:val="16"/>
                <w:szCs w:val="16"/>
                <w:bdr w:val="none" w:sz="0" w:space="0" w:color="auto" w:frame="1"/>
                <w:lang w:val="en-US" w:eastAsia="es-ES_tradnl"/>
              </w:rPr>
              <w:t xml:space="preserve"> (MON)</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AA68E88"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2B6B872"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Motor Octane Number of Spark-Ignition Engine Fuel </w:t>
            </w:r>
            <w:r w:rsidR="00351442" w:rsidRPr="000D281D">
              <w:rPr>
                <w:rFonts w:ascii="Verdana" w:eastAsia="Arial Unicode MS" w:hAnsi="Verdana" w:cs="Arial"/>
                <w:sz w:val="16"/>
                <w:szCs w:val="16"/>
                <w:bdr w:val="none" w:sz="0" w:space="0" w:color="auto" w:frame="1"/>
                <w:lang w:val="en-US" w:eastAsia="es-ES_tradnl"/>
              </w:rPr>
              <w:t>(ASTM D2700)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6CEBA5E" w14:textId="77777777" w:rsidR="00351442" w:rsidRPr="000D281D" w:rsidRDefault="00C556BD"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report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3D07087"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51442" w:rsidRPr="00351442" w14:paraId="37883F89"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32F04FF" w14:textId="77777777" w:rsidR="00351442" w:rsidRPr="000D281D" w:rsidRDefault="00C556BD" w:rsidP="00C556BD">
            <w:pPr>
              <w:spacing w:after="60" w:line="200" w:lineRule="exact"/>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Octane index</w:t>
            </w:r>
            <w:r w:rsidR="00351442" w:rsidRPr="000D281D">
              <w:rPr>
                <w:rFonts w:ascii="Verdana" w:eastAsia="Arial Unicode MS" w:hAnsi="Verdana" w:cs="Arial"/>
                <w:sz w:val="16"/>
                <w:szCs w:val="16"/>
                <w:bdr w:val="none" w:sz="0" w:space="0" w:color="auto" w:frame="1"/>
                <w:lang w:val="en-US" w:eastAsia="es-ES_tradnl"/>
              </w:rPr>
              <w:t xml:space="preserve"> (RON+MON)/2</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DDF6E4C"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F973445"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Research Octane Number of Spark-Ignition Engine Fuel </w:t>
            </w:r>
            <w:r w:rsidR="00351442" w:rsidRPr="000D281D">
              <w:rPr>
                <w:rFonts w:ascii="Verdana" w:eastAsia="Arial Unicode MS" w:hAnsi="Verdana" w:cs="Arial"/>
                <w:sz w:val="16"/>
                <w:szCs w:val="16"/>
                <w:bdr w:val="none" w:sz="0" w:space="0" w:color="auto" w:frame="1"/>
                <w:lang w:val="en-US" w:eastAsia="es-ES_tradnl"/>
              </w:rPr>
              <w:t>(ASTM D2699)</w:t>
            </w:r>
          </w:p>
          <w:p w14:paraId="16BD3308" w14:textId="77777777" w:rsidR="00351442" w:rsidRPr="000D281D" w:rsidRDefault="00C556BD" w:rsidP="00C556BD">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Motor Octane Number of Spark-Ignition Engine Fuel </w:t>
            </w:r>
            <w:r w:rsidR="00351442" w:rsidRPr="000D281D">
              <w:rPr>
                <w:rFonts w:ascii="Verdana" w:eastAsia="Arial Unicode MS" w:hAnsi="Verdana" w:cs="Arial"/>
                <w:sz w:val="16"/>
                <w:szCs w:val="16"/>
                <w:bdr w:val="none" w:sz="0" w:space="0" w:color="auto" w:frame="1"/>
                <w:lang w:val="en-US" w:eastAsia="es-ES_tradnl"/>
              </w:rPr>
              <w:t>(ASTM D2700)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35B6609"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90</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46666F3"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r>
      <w:tr w:rsidR="00351442" w:rsidRPr="00351442" w14:paraId="4F913505"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0FA3AA6" w14:textId="77777777" w:rsidR="00351442" w:rsidRPr="000D281D" w:rsidRDefault="00351442" w:rsidP="00C556BD">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Arom</w:t>
            </w:r>
            <w:r w:rsidR="00C556BD" w:rsidRPr="000D281D">
              <w:rPr>
                <w:rFonts w:ascii="Verdana" w:eastAsia="Arial Unicode MS" w:hAnsi="Verdana" w:cs="Arial"/>
                <w:sz w:val="16"/>
                <w:szCs w:val="16"/>
                <w:bdr w:val="none" w:sz="0" w:space="0" w:color="auto" w:frame="1"/>
                <w:lang w:val="en-US" w:eastAsia="es-ES_tradnl"/>
              </w:rPr>
              <w:t>atics</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AA8978C"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vol.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0CA93E7" w14:textId="77777777" w:rsidR="00351442" w:rsidRPr="000D281D" w:rsidRDefault="00C556BD" w:rsidP="00351442">
            <w:pPr>
              <w:spacing w:after="60"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Hydrocarbon Types in Liquid Petroleum Products by Fluorescent Indicator Adsorption </w:t>
            </w:r>
            <w:r w:rsidR="00351442" w:rsidRPr="000D281D">
              <w:rPr>
                <w:rFonts w:ascii="Verdana" w:eastAsia="Arial Unicode MS" w:hAnsi="Verdana" w:cs="Arial"/>
                <w:sz w:val="16"/>
                <w:szCs w:val="16"/>
                <w:bdr w:val="none" w:sz="0" w:space="0" w:color="auto" w:frame="1"/>
                <w:lang w:val="en-US" w:eastAsia="es-ES_tradnl"/>
              </w:rPr>
              <w:t>(ASTM D1319)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698D32F"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FEA6E2B" w14:textId="77777777" w:rsidR="00351442" w:rsidRPr="000D281D" w:rsidRDefault="00351442" w:rsidP="00351442">
            <w:pPr>
              <w:spacing w:after="60"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8.0</w:t>
            </w:r>
          </w:p>
        </w:tc>
      </w:tr>
      <w:tr w:rsidR="00351442" w:rsidRPr="00351442" w14:paraId="310BB321"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0ABF303" w14:textId="77777777" w:rsidR="00351442" w:rsidRPr="000D281D" w:rsidRDefault="00351442" w:rsidP="00C556BD">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Olefin</w:t>
            </w:r>
            <w:r w:rsidR="00C556BD" w:rsidRPr="000D281D">
              <w:rPr>
                <w:rFonts w:ascii="Verdana" w:eastAsia="Arial Unicode MS" w:hAnsi="Verdana" w:cs="Arial"/>
                <w:sz w:val="16"/>
                <w:szCs w:val="16"/>
                <w:bdr w:val="none" w:sz="0" w:space="0" w:color="auto" w:frame="1"/>
                <w:lang w:val="en-US" w:eastAsia="es-ES_tradnl"/>
              </w:rPr>
              <w:t>s</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F9666AC"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vol.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7EDB13F" w14:textId="77777777" w:rsidR="00351442" w:rsidRPr="000D281D" w:rsidRDefault="00C556BD" w:rsidP="00351442">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Hydrocarbon Types in Liquid Petroleum Products by Fluorescent Indicator Adsorption </w:t>
            </w:r>
            <w:r w:rsidR="00351442" w:rsidRPr="000D281D">
              <w:rPr>
                <w:rFonts w:ascii="Verdana" w:eastAsia="Arial Unicode MS" w:hAnsi="Verdana" w:cs="Arial"/>
                <w:sz w:val="16"/>
                <w:szCs w:val="16"/>
                <w:bdr w:val="none" w:sz="0" w:space="0" w:color="auto" w:frame="1"/>
                <w:lang w:val="en-US" w:eastAsia="es-ES_tradnl"/>
              </w:rPr>
              <w:t>(ASTM D1319)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4B592C8"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4CCD4C7"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15.0</w:t>
            </w:r>
          </w:p>
        </w:tc>
      </w:tr>
      <w:tr w:rsidR="00351442" w:rsidRPr="00351442" w14:paraId="49FAE1BE" w14:textId="77777777" w:rsidTr="00351442">
        <w:trPr>
          <w:trHeight w:val="144"/>
        </w:trPr>
        <w:tc>
          <w:tcPr>
            <w:tcW w:w="20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8E3D4DA" w14:textId="77777777" w:rsidR="00351442" w:rsidRPr="000D281D" w:rsidRDefault="00351442" w:rsidP="00C556BD">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Ben</w:t>
            </w:r>
            <w:r w:rsidR="00C556BD" w:rsidRPr="000D281D">
              <w:rPr>
                <w:rFonts w:ascii="Verdana" w:eastAsia="Arial Unicode MS" w:hAnsi="Verdana" w:cs="Arial"/>
                <w:sz w:val="16"/>
                <w:szCs w:val="16"/>
                <w:bdr w:val="none" w:sz="0" w:space="0" w:color="auto" w:frame="1"/>
                <w:lang w:val="en-US" w:eastAsia="es-ES_tradnl"/>
              </w:rPr>
              <w:t>zene</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7697D32"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vol.</w:t>
            </w:r>
          </w:p>
        </w:tc>
        <w:tc>
          <w:tcPr>
            <w:tcW w:w="3827"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4F4C460" w14:textId="77777777" w:rsidR="00351442" w:rsidRPr="000D281D" w:rsidRDefault="00C556BD" w:rsidP="00351442">
            <w:pPr>
              <w:spacing w:after="101" w:line="200" w:lineRule="exact"/>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Determination of Benzene and Toluene in Finished Motor and Aviation Gasoline by Gas Chromatography </w:t>
            </w:r>
            <w:r w:rsidR="00351442" w:rsidRPr="000D281D">
              <w:rPr>
                <w:rFonts w:ascii="Verdana" w:eastAsia="Arial Unicode MS" w:hAnsi="Verdana" w:cs="Arial"/>
                <w:sz w:val="16"/>
                <w:szCs w:val="16"/>
                <w:bdr w:val="none" w:sz="0" w:space="0" w:color="auto" w:frame="1"/>
                <w:lang w:val="en-US" w:eastAsia="es-ES_tradnl"/>
              </w:rPr>
              <w:t>(ASTM D3606, D5580)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D1E6F38"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39D70BE" w14:textId="77777777" w:rsidR="00351442" w:rsidRPr="000D281D" w:rsidRDefault="00351442" w:rsidP="00351442">
            <w:pPr>
              <w:spacing w:after="101" w:line="200" w:lineRule="exact"/>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0.5</w:t>
            </w:r>
          </w:p>
        </w:tc>
      </w:tr>
    </w:tbl>
    <w:p w14:paraId="38B3231F" w14:textId="77777777" w:rsidR="00351442" w:rsidRDefault="00351442" w:rsidP="00410860">
      <w:pPr>
        <w:pStyle w:val="Texto"/>
        <w:ind w:firstLine="0"/>
        <w:jc w:val="center"/>
        <w:rPr>
          <w:rFonts w:ascii="Verdana" w:hAnsi="Verdana"/>
          <w:b/>
          <w:sz w:val="16"/>
          <w:szCs w:val="16"/>
          <w:lang w:val="es-ES_tradnl" w:eastAsia="es-MX"/>
        </w:rPr>
      </w:pPr>
    </w:p>
    <w:p w14:paraId="4B5721B8" w14:textId="77777777" w:rsidR="00351442" w:rsidRDefault="00351442" w:rsidP="00410860">
      <w:pPr>
        <w:pStyle w:val="Texto"/>
        <w:ind w:firstLine="0"/>
        <w:jc w:val="center"/>
        <w:rPr>
          <w:rFonts w:ascii="Verdana" w:hAnsi="Verdana"/>
          <w:b/>
          <w:sz w:val="16"/>
          <w:szCs w:val="16"/>
          <w:lang w:val="es-ES_tradnl" w:eastAsia="es-MX"/>
        </w:rPr>
      </w:pPr>
    </w:p>
    <w:tbl>
      <w:tblPr>
        <w:tblW w:w="8747"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2178"/>
        <w:gridCol w:w="1088"/>
        <w:gridCol w:w="2880"/>
        <w:gridCol w:w="1225"/>
        <w:gridCol w:w="1376"/>
      </w:tblGrid>
      <w:tr w:rsidR="00C556BD" w:rsidRPr="00B473A8" w14:paraId="14D4B708" w14:textId="77777777" w:rsidTr="00C556BD">
        <w:trPr>
          <w:trHeight w:val="144"/>
          <w:tblHeader/>
        </w:trPr>
        <w:tc>
          <w:tcPr>
            <w:tcW w:w="8747" w:type="dxa"/>
            <w:gridSpan w:val="5"/>
            <w:tcBorders>
              <w:top w:val="nil"/>
              <w:left w:val="nil"/>
              <w:bottom w:val="single" w:sz="4" w:space="0" w:color="auto"/>
              <w:right w:val="nil"/>
            </w:tcBorders>
            <w:shd w:val="clear" w:color="auto" w:fill="auto"/>
            <w:noWrap/>
            <w:vAlign w:val="center"/>
          </w:tcPr>
          <w:p w14:paraId="68B5784B" w14:textId="77777777" w:rsidR="00C556BD" w:rsidRPr="00B473A8" w:rsidRDefault="00C556BD"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hAnsi="Verdana"/>
                <w:b/>
                <w:sz w:val="16"/>
                <w:szCs w:val="16"/>
                <w:lang w:val="es-ES_tradnl" w:eastAsia="es-MX"/>
              </w:rPr>
              <w:t>TABLA 13.- ESPECIFICACIONES DEL GAS LICUADO DE PETRÓLEO</w:t>
            </w:r>
            <w:r w:rsidRPr="00B473A8">
              <w:rPr>
                <w:rFonts w:ascii="Verdana" w:hAnsi="Verdana"/>
                <w:b/>
                <w:position w:val="4"/>
                <w:sz w:val="16"/>
                <w:szCs w:val="16"/>
                <w:lang w:val="es-ES_tradnl" w:eastAsia="es-MX"/>
              </w:rPr>
              <w:t xml:space="preserve"> (1)</w:t>
            </w:r>
          </w:p>
        </w:tc>
      </w:tr>
      <w:tr w:rsidR="00410860" w:rsidRPr="00B473A8" w14:paraId="6827A832" w14:textId="77777777" w:rsidTr="00C556BD">
        <w:trPr>
          <w:trHeight w:val="144"/>
          <w:tblHeader/>
        </w:trPr>
        <w:tc>
          <w:tcPr>
            <w:tcW w:w="21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F7E62F5"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088"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EA71B8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Unidad</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72" w:type="dxa"/>
              <w:bottom w:w="80" w:type="dxa"/>
              <w:right w:w="72" w:type="dxa"/>
            </w:tcMar>
            <w:vAlign w:val="center"/>
          </w:tcPr>
          <w:p w14:paraId="1BD90C87"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Método de Prueba</w:t>
            </w:r>
          </w:p>
        </w:tc>
        <w:tc>
          <w:tcPr>
            <w:tcW w:w="2601" w:type="dxa"/>
            <w:gridSpan w:val="2"/>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0C246EB"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Valor límite</w:t>
            </w:r>
          </w:p>
        </w:tc>
      </w:tr>
      <w:tr w:rsidR="00410860" w:rsidRPr="00B473A8" w14:paraId="1C3B6ED3" w14:textId="77777777" w:rsidTr="00C556BD">
        <w:trPr>
          <w:trHeight w:val="144"/>
          <w:tblHeader/>
        </w:trPr>
        <w:tc>
          <w:tcPr>
            <w:tcW w:w="217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6C65B2"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p>
        </w:tc>
        <w:tc>
          <w:tcPr>
            <w:tcW w:w="10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864E34"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p>
        </w:tc>
        <w:tc>
          <w:tcPr>
            <w:tcW w:w="28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731A5A"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p>
        </w:tc>
        <w:tc>
          <w:tcPr>
            <w:tcW w:w="122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EC6B30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Resto del País</w:t>
            </w:r>
          </w:p>
        </w:tc>
        <w:tc>
          <w:tcPr>
            <w:tcW w:w="1376"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7CF068F"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ZMVM y las ciudades de Puebla, Toluca, Querétaro y Monterrey</w:t>
            </w:r>
          </w:p>
        </w:tc>
      </w:tr>
      <w:tr w:rsidR="00410860" w:rsidRPr="00B473A8" w14:paraId="7A23C2DB" w14:textId="77777777" w:rsidTr="00C556BD">
        <w:trPr>
          <w:trHeight w:val="144"/>
        </w:trPr>
        <w:tc>
          <w:tcPr>
            <w:tcW w:w="2178"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174415"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Presión de vapor en exceso a la atmosférica a 37.8 °C</w:t>
            </w:r>
          </w:p>
        </w:tc>
        <w:tc>
          <w:tcPr>
            <w:tcW w:w="1088"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9BB2A5"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kPa</w:t>
            </w:r>
          </w:p>
          <w:p w14:paraId="322135B0"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(lb/pulg</w:t>
            </w:r>
            <w:r w:rsidRPr="00B473A8">
              <w:rPr>
                <w:rFonts w:ascii="Verdana" w:eastAsia="Arial Unicode MS" w:hAnsi="Verdana"/>
                <w:sz w:val="16"/>
                <w:szCs w:val="16"/>
                <w:u w:color="000000"/>
                <w:bdr w:val="nil"/>
                <w:vertAlign w:val="superscript"/>
                <w:lang w:val="es-ES_tradnl" w:eastAsia="es-ES_tradnl"/>
              </w:rPr>
              <w:t>2</w:t>
            </w:r>
            <w:r w:rsidRPr="00B473A8">
              <w:rPr>
                <w:rFonts w:ascii="Verdana" w:eastAsia="Arial Unicode MS" w:hAnsi="Verdana"/>
                <w:sz w:val="16"/>
                <w:szCs w:val="16"/>
                <w:u w:color="000000"/>
                <w:bdr w:val="nil"/>
                <w:lang w:val="es-ES_tradnl" w:eastAsia="es-ES_tradnl"/>
              </w:rPr>
              <w:t>)</w:t>
            </w:r>
          </w:p>
        </w:tc>
        <w:tc>
          <w:tcPr>
            <w:tcW w:w="2880"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15814C"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mallCaps/>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Presión de vapor de gases licuados de petróleo (Método gas</w:t>
            </w:r>
            <w:r w:rsidRPr="00B473A8">
              <w:rPr>
                <w:rFonts w:ascii="Verdana" w:eastAsia="Arial Unicode MS" w:hAnsi="Verdana"/>
                <w:smallCaps/>
                <w:sz w:val="16"/>
                <w:szCs w:val="16"/>
                <w:u w:color="000000"/>
                <w:bdr w:val="nil"/>
                <w:lang w:val="es-ES_tradnl" w:eastAsia="es-ES_tradnl"/>
              </w:rPr>
              <w:t>-LP, ASTM D1267)</w:t>
            </w:r>
          </w:p>
          <w:p w14:paraId="370E0AB7"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Cálculo de propiedades físicas del gas LP mediante análisis de composición (ASTM D2598)</w:t>
            </w:r>
          </w:p>
        </w:tc>
        <w:tc>
          <w:tcPr>
            <w:tcW w:w="1225"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BDDA9C"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688 (100.0) mínimo</w:t>
            </w:r>
          </w:p>
          <w:p w14:paraId="7E785B20"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 xml:space="preserve">1379 (200.0) </w:t>
            </w:r>
            <w:r w:rsidR="009138BD">
              <w:rPr>
                <w:rFonts w:ascii="Verdana" w:eastAsia="Arial Unicode MS" w:hAnsi="Verdana"/>
                <w:sz w:val="16"/>
                <w:szCs w:val="16"/>
                <w:u w:color="000000"/>
                <w:bdr w:val="nil"/>
                <w:lang w:val="es-ES_tradnl" w:eastAsia="es-ES_tradnl"/>
              </w:rPr>
              <w:t>máximo</w:t>
            </w:r>
          </w:p>
        </w:tc>
        <w:tc>
          <w:tcPr>
            <w:tcW w:w="1376"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4CCD43"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896 (130.0) mínimo</w:t>
            </w:r>
          </w:p>
          <w:p w14:paraId="1F6B803F"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 xml:space="preserve">1379 (200.0) </w:t>
            </w:r>
            <w:r w:rsidR="009138BD">
              <w:rPr>
                <w:rFonts w:ascii="Verdana" w:eastAsia="Arial Unicode MS" w:hAnsi="Verdana"/>
                <w:sz w:val="16"/>
                <w:szCs w:val="16"/>
                <w:u w:color="000000"/>
                <w:bdr w:val="nil"/>
                <w:lang w:val="es-ES_tradnl" w:eastAsia="es-ES_tradnl"/>
              </w:rPr>
              <w:t>máximo</w:t>
            </w:r>
          </w:p>
        </w:tc>
      </w:tr>
      <w:tr w:rsidR="00410860" w:rsidRPr="00B473A8" w14:paraId="43C8FB90"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F740D2"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Temperatura máxima de destilación del 95 %</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7E9C7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457BD1"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Volatilidad de gases licuados de petróleo (</w:t>
            </w:r>
            <w:r w:rsidRPr="00B473A8">
              <w:rPr>
                <w:rFonts w:ascii="Verdana" w:eastAsia="Arial Unicode MS" w:hAnsi="Verdana"/>
                <w:smallCaps/>
                <w:sz w:val="16"/>
                <w:szCs w:val="16"/>
                <w:u w:color="000000"/>
                <w:bdr w:val="nil"/>
                <w:lang w:val="es-ES_tradnl" w:eastAsia="es-ES_tradnl"/>
              </w:rPr>
              <w:t>LP</w:t>
            </w:r>
            <w:r w:rsidRPr="00B473A8">
              <w:rPr>
                <w:rFonts w:ascii="Verdana" w:eastAsia="Arial Unicode MS" w:hAnsi="Verdana"/>
                <w:sz w:val="16"/>
                <w:szCs w:val="16"/>
                <w:u w:color="000000"/>
                <w:bdr w:val="nil"/>
                <w:lang w:val="es-ES_tradnl" w:eastAsia="es-ES_tradnl"/>
              </w:rPr>
              <w:t xml:space="preserve">) (ASTM D1837) </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ABBAB3"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2.0</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261A3B"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2.0</w:t>
            </w:r>
          </w:p>
        </w:tc>
      </w:tr>
      <w:tr w:rsidR="00410860" w:rsidRPr="00B473A8" w14:paraId="323202F4"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678AA6"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Composición </w:t>
            </w:r>
            <w:r w:rsidRPr="00B473A8">
              <w:rPr>
                <w:rFonts w:ascii="Verdana" w:eastAsia="Arial Unicode MS" w:hAnsi="Verdana"/>
                <w:sz w:val="16"/>
                <w:szCs w:val="16"/>
                <w:u w:color="000000"/>
                <w:bdr w:val="nil"/>
                <w:vertAlign w:val="superscript"/>
                <w:lang w:val="es-ES_tradnl" w:eastAsia="es-ES_tradnl"/>
              </w:rPr>
              <w:t>(2)</w:t>
            </w:r>
            <w:r w:rsidRPr="00B473A8">
              <w:rPr>
                <w:rFonts w:ascii="Verdana" w:eastAsia="Arial Unicode MS" w:hAnsi="Verdana"/>
                <w:sz w:val="16"/>
                <w:szCs w:val="16"/>
                <w:u w:color="000000"/>
                <w:bdr w:val="nil"/>
                <w:lang w:val="es-ES_tradnl" w:eastAsia="es-ES_tradnl"/>
              </w:rPr>
              <w:t xml:space="preserve"> :</w:t>
            </w:r>
          </w:p>
          <w:p w14:paraId="6F3EB2C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Etano</w:t>
            </w:r>
          </w:p>
          <w:p w14:paraId="535D9080"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Propano</w:t>
            </w:r>
          </w:p>
          <w:p w14:paraId="477D636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n-butano + iso-butano</w:t>
            </w:r>
          </w:p>
          <w:p w14:paraId="305C4023"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Pentano y más pesados</w:t>
            </w:r>
          </w:p>
          <w:p w14:paraId="5E155C00"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 Olefinas totales</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774B4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vol.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90F157"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Análisis de gases licuados de petróleo (</w:t>
            </w:r>
            <w:r w:rsidRPr="00B473A8">
              <w:rPr>
                <w:rFonts w:ascii="Verdana" w:eastAsia="Arial Unicode MS" w:hAnsi="Verdana"/>
                <w:smallCaps/>
                <w:sz w:val="16"/>
                <w:szCs w:val="16"/>
                <w:u w:color="000000"/>
                <w:bdr w:val="nil"/>
                <w:lang w:val="es-ES_tradnl" w:eastAsia="es-ES_tradnl"/>
              </w:rPr>
              <w:t>LP</w:t>
            </w:r>
            <w:r w:rsidRPr="00B473A8">
              <w:rPr>
                <w:rFonts w:ascii="Verdana" w:eastAsia="Arial Unicode MS" w:hAnsi="Verdana"/>
                <w:sz w:val="16"/>
                <w:szCs w:val="16"/>
                <w:u w:color="000000"/>
                <w:bdr w:val="nil"/>
                <w:lang w:val="es-ES_tradnl" w:eastAsia="es-ES_tradnl"/>
              </w:rPr>
              <w:t>) y concentrados de propano por cromatografía de gases (ASTM D2163)</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874FC7"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p>
          <w:p w14:paraId="600C4F7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2.50 </w:t>
            </w:r>
            <w:r w:rsidR="009138BD">
              <w:rPr>
                <w:rFonts w:ascii="Verdana" w:eastAsia="Arial Unicode MS" w:hAnsi="Verdana"/>
                <w:sz w:val="16"/>
                <w:szCs w:val="16"/>
                <w:u w:color="000000"/>
                <w:bdr w:val="nil"/>
                <w:lang w:val="es-ES_tradnl" w:eastAsia="es-ES_tradnl"/>
              </w:rPr>
              <w:t>máximo</w:t>
            </w:r>
          </w:p>
          <w:p w14:paraId="5351A80D"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60.00 mínimo</w:t>
            </w:r>
          </w:p>
          <w:p w14:paraId="7EA8E56B"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40.00 </w:t>
            </w:r>
            <w:r w:rsidR="009138BD">
              <w:rPr>
                <w:rFonts w:ascii="Verdana" w:eastAsia="Arial Unicode MS" w:hAnsi="Verdana"/>
                <w:sz w:val="16"/>
                <w:szCs w:val="16"/>
                <w:u w:color="000000"/>
                <w:bdr w:val="nil"/>
                <w:lang w:val="es-ES_tradnl" w:eastAsia="es-ES_tradnl"/>
              </w:rPr>
              <w:t>máximo</w:t>
            </w:r>
          </w:p>
          <w:p w14:paraId="30762CE3"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2.00 </w:t>
            </w:r>
            <w:r w:rsidR="009138BD">
              <w:rPr>
                <w:rFonts w:ascii="Verdana" w:eastAsia="Arial Unicode MS" w:hAnsi="Verdana"/>
                <w:sz w:val="16"/>
                <w:szCs w:val="16"/>
                <w:u w:color="000000"/>
                <w:bdr w:val="nil"/>
                <w:lang w:val="es-ES_tradnl" w:eastAsia="es-ES_tradnl"/>
              </w:rPr>
              <w:t>máximo</w:t>
            </w:r>
          </w:p>
          <w:p w14:paraId="40A4D369"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4F3FE9"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p>
          <w:p w14:paraId="11537C2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2.50 </w:t>
            </w:r>
            <w:r w:rsidR="009138BD">
              <w:rPr>
                <w:rFonts w:ascii="Verdana" w:eastAsia="Arial Unicode MS" w:hAnsi="Verdana"/>
                <w:sz w:val="16"/>
                <w:szCs w:val="16"/>
                <w:u w:color="000000"/>
                <w:bdr w:val="nil"/>
                <w:lang w:val="es-ES_tradnl" w:eastAsia="es-ES_tradnl"/>
              </w:rPr>
              <w:t>máximo</w:t>
            </w:r>
          </w:p>
          <w:p w14:paraId="4ACF9C7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60.00 mínimo</w:t>
            </w:r>
          </w:p>
          <w:p w14:paraId="19B2846F"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40.00 </w:t>
            </w:r>
            <w:r w:rsidR="009138BD">
              <w:rPr>
                <w:rFonts w:ascii="Verdana" w:eastAsia="Arial Unicode MS" w:hAnsi="Verdana"/>
                <w:sz w:val="16"/>
                <w:szCs w:val="16"/>
                <w:u w:color="000000"/>
                <w:bdr w:val="nil"/>
                <w:lang w:val="es-ES_tradnl" w:eastAsia="es-ES_tradnl"/>
              </w:rPr>
              <w:t>máximo</w:t>
            </w:r>
          </w:p>
          <w:p w14:paraId="708F4BD2"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2.00 </w:t>
            </w:r>
            <w:r w:rsidR="009138BD">
              <w:rPr>
                <w:rFonts w:ascii="Verdana" w:eastAsia="Arial Unicode MS" w:hAnsi="Verdana"/>
                <w:sz w:val="16"/>
                <w:szCs w:val="16"/>
                <w:u w:color="000000"/>
                <w:bdr w:val="nil"/>
                <w:lang w:val="es-ES_tradnl" w:eastAsia="es-ES_tradnl"/>
              </w:rPr>
              <w:t>máximo</w:t>
            </w:r>
          </w:p>
          <w:p w14:paraId="445CABA7"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2 </w:t>
            </w:r>
            <w:r w:rsidR="009138BD">
              <w:rPr>
                <w:rFonts w:ascii="Verdana" w:eastAsia="Arial Unicode MS" w:hAnsi="Verdana"/>
                <w:sz w:val="16"/>
                <w:szCs w:val="16"/>
                <w:u w:color="000000"/>
                <w:bdr w:val="nil"/>
                <w:lang w:val="es-ES_tradnl" w:eastAsia="es-ES_tradnl"/>
              </w:rPr>
              <w:t>máximo</w:t>
            </w:r>
          </w:p>
        </w:tc>
      </w:tr>
      <w:tr w:rsidR="00410860" w:rsidRPr="00B473A8" w14:paraId="2693230C"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A829F3"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Residuo de la evaporación de 100 mL</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5E2AEB"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A1327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Residuos en gases licuados de petróleo. (ASTM D2158)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19E8C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C04FE0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0.05 </w:t>
            </w:r>
            <w:r w:rsidR="009138BD">
              <w:rPr>
                <w:rFonts w:ascii="Verdana" w:eastAsia="Arial Unicode MS" w:hAnsi="Verdana"/>
                <w:sz w:val="16"/>
                <w:szCs w:val="16"/>
                <w:u w:color="000000"/>
                <w:bdr w:val="nil"/>
                <w:lang w:val="es-ES_tradnl" w:eastAsia="es-ES_tradnl"/>
              </w:rPr>
              <w:t>máximo</w:t>
            </w:r>
          </w:p>
        </w:tc>
      </w:tr>
      <w:tr w:rsidR="00410860" w:rsidRPr="00B473A8" w14:paraId="46D495AC"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5B4538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Densidad relativa a 15.6°C</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F56FE2"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D2051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Densidad o densidad relativa de hidrocarburos ligeros por termohidrómetro de presión (ASTM D1657)</w:t>
            </w:r>
          </w:p>
          <w:p w14:paraId="171A5B50"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Cálculo de propiedades físicas del gas LP mediante análisis de composición (ASTM D2598)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92DCD9F"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informar</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364A7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0.504 a 0.540</w:t>
            </w:r>
          </w:p>
        </w:tc>
      </w:tr>
      <w:tr w:rsidR="00410860" w:rsidRPr="00B473A8" w14:paraId="3B2C4023"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47EAF6A"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Corrosión de placa de cobre, 1 hora a 37.8°C</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1C5DBB"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A44C22D"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Corrosión de cobre por gases licuados de petróleo (</w:t>
            </w:r>
            <w:r w:rsidRPr="00B473A8">
              <w:rPr>
                <w:rFonts w:ascii="Verdana" w:eastAsia="Arial Unicode MS" w:hAnsi="Verdana"/>
                <w:smallCaps/>
                <w:sz w:val="16"/>
                <w:szCs w:val="16"/>
                <w:u w:color="000000"/>
                <w:bdr w:val="nil"/>
                <w:lang w:val="es-ES_tradnl" w:eastAsia="es-ES_tradnl"/>
              </w:rPr>
              <w:t>LP</w:t>
            </w:r>
            <w:r w:rsidRPr="00B473A8">
              <w:rPr>
                <w:rFonts w:ascii="Verdana" w:eastAsia="Arial Unicode MS" w:hAnsi="Verdana"/>
                <w:sz w:val="16"/>
                <w:szCs w:val="16"/>
                <w:u w:color="000000"/>
                <w:bdr w:val="nil"/>
                <w:lang w:val="es-ES_tradnl" w:eastAsia="es-ES_tradnl"/>
              </w:rPr>
              <w:t>) (ASTM D1838)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D9F9E8"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Estándar no. 1 </w:t>
            </w:r>
            <w:r w:rsidR="009138BD">
              <w:rPr>
                <w:rFonts w:ascii="Verdana" w:eastAsia="Arial Unicode MS" w:hAnsi="Verdana"/>
                <w:sz w:val="16"/>
                <w:szCs w:val="16"/>
                <w:u w:color="000000"/>
                <w:bdr w:val="nil"/>
                <w:lang w:val="es-ES_tradnl" w:eastAsia="es-ES_tradnl"/>
              </w:rPr>
              <w:t>máximo</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553704"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Estándar no. 1 </w:t>
            </w:r>
            <w:r w:rsidR="009138BD">
              <w:rPr>
                <w:rFonts w:ascii="Verdana" w:eastAsia="Arial Unicode MS" w:hAnsi="Verdana"/>
                <w:sz w:val="16"/>
                <w:szCs w:val="16"/>
                <w:u w:color="000000"/>
                <w:bdr w:val="nil"/>
                <w:lang w:val="es-ES_tradnl" w:eastAsia="es-ES_tradnl"/>
              </w:rPr>
              <w:t>máximo</w:t>
            </w:r>
          </w:p>
        </w:tc>
      </w:tr>
      <w:tr w:rsidR="00410860" w:rsidRPr="00B473A8" w14:paraId="75889A88"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A55496"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total</w:t>
            </w:r>
            <w:r w:rsidRPr="00B473A8">
              <w:rPr>
                <w:rFonts w:ascii="Verdana" w:eastAsia="Arial Unicode MS" w:hAnsi="Verdana"/>
                <w:sz w:val="16"/>
                <w:szCs w:val="16"/>
                <w:u w:color="000000"/>
                <w:bdr w:val="nil"/>
                <w:vertAlign w:val="superscript"/>
                <w:lang w:val="es-ES_tradnl" w:eastAsia="es-ES_tradnl"/>
              </w:rPr>
              <w:t>(1)</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AAB81E"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ppm (en peso)</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65FE2A"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Azufre total en combustibles gaseosos por hidrogenólisis y colorimetría con medidor de relaciones (logómetro) (ASTM D4468).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D44BA1"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140 </w:t>
            </w:r>
            <w:r w:rsidR="009138BD">
              <w:rPr>
                <w:rFonts w:ascii="Verdana" w:eastAsia="Arial Unicode MS" w:hAnsi="Verdana"/>
                <w:sz w:val="16"/>
                <w:szCs w:val="16"/>
                <w:u w:color="000000"/>
                <w:bdr w:val="nil"/>
                <w:lang w:val="es-ES_tradnl" w:eastAsia="es-ES_tradnl"/>
              </w:rPr>
              <w:t>máximo</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663193"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140 </w:t>
            </w:r>
            <w:r w:rsidR="009138BD">
              <w:rPr>
                <w:rFonts w:ascii="Verdana" w:eastAsia="Arial Unicode MS" w:hAnsi="Verdana"/>
                <w:sz w:val="16"/>
                <w:szCs w:val="16"/>
                <w:u w:color="000000"/>
                <w:bdr w:val="nil"/>
                <w:lang w:val="es-ES_tradnl" w:eastAsia="es-ES_tradnl"/>
              </w:rPr>
              <w:t>máximo</w:t>
            </w:r>
          </w:p>
        </w:tc>
      </w:tr>
      <w:tr w:rsidR="00410860" w:rsidRPr="00B473A8" w14:paraId="12D0AED5" w14:textId="77777777">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9D5436"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Agua libre</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B45862"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Adimensional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AF8D5C"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 xml:space="preserve">Visual </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8CEA94F"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Nada</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B421FF4" w14:textId="77777777" w:rsidR="00410860" w:rsidRPr="00B473A8" w:rsidRDefault="00410860" w:rsidP="00AC04B7">
            <w:pPr>
              <w:pStyle w:val="Texto"/>
              <w:pBdr>
                <w:top w:val="nil"/>
                <w:left w:val="nil"/>
                <w:bottom w:val="nil"/>
                <w:right w:val="nil"/>
                <w:between w:val="nil"/>
                <w:bar w:val="nil"/>
              </w:pBdr>
              <w:spacing w:before="40" w:after="40" w:line="240" w:lineRule="auto"/>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Nada</w:t>
            </w:r>
          </w:p>
        </w:tc>
      </w:tr>
    </w:tbl>
    <w:p w14:paraId="6ACFD706" w14:textId="77777777" w:rsidR="00410860" w:rsidRDefault="00410860" w:rsidP="00410860">
      <w:pPr>
        <w:pStyle w:val="Texto"/>
        <w:rPr>
          <w:rFonts w:ascii="Verdana" w:hAnsi="Verdana"/>
          <w:sz w:val="16"/>
          <w:szCs w:val="16"/>
          <w:lang w:val="es-ES_tradnl" w:eastAsia="es-MX"/>
        </w:rPr>
      </w:pPr>
    </w:p>
    <w:tbl>
      <w:tblPr>
        <w:tblW w:w="8745"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2177"/>
        <w:gridCol w:w="1088"/>
        <w:gridCol w:w="2879"/>
        <w:gridCol w:w="1225"/>
        <w:gridCol w:w="1376"/>
      </w:tblGrid>
      <w:tr w:rsidR="00C556BD" w:rsidRPr="0069551E" w14:paraId="37875ABA" w14:textId="77777777" w:rsidTr="00C556BD">
        <w:trPr>
          <w:trHeight w:val="144"/>
          <w:tblHeader/>
        </w:trPr>
        <w:tc>
          <w:tcPr>
            <w:tcW w:w="8747" w:type="dxa"/>
            <w:gridSpan w:val="5"/>
            <w:tcBorders>
              <w:top w:val="nil"/>
              <w:left w:val="nil"/>
              <w:bottom w:val="single" w:sz="4" w:space="0" w:color="auto"/>
              <w:right w:val="nil"/>
            </w:tcBorders>
            <w:shd w:val="clear" w:color="auto" w:fill="auto"/>
            <w:noWrap/>
            <w:vAlign w:val="center"/>
            <w:hideMark/>
          </w:tcPr>
          <w:p w14:paraId="4279037B"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hAnsi="Verdana" w:cs="Arial"/>
                <w:b/>
                <w:sz w:val="16"/>
                <w:szCs w:val="16"/>
                <w:lang w:val="en-US" w:eastAsia="es-MX"/>
              </w:rPr>
              <w:lastRenderedPageBreak/>
              <w:t>TABLE 13.- SPECIFICATIONS OF LIQUID PETROLEUM GAS (1)</w:t>
            </w:r>
          </w:p>
        </w:tc>
      </w:tr>
      <w:tr w:rsidR="00C556BD" w:rsidRPr="00C556BD" w14:paraId="0959120D" w14:textId="77777777" w:rsidTr="00C556BD">
        <w:trPr>
          <w:trHeight w:val="144"/>
          <w:tblHeader/>
        </w:trPr>
        <w:tc>
          <w:tcPr>
            <w:tcW w:w="21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071A0"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Property</w:t>
            </w:r>
          </w:p>
        </w:tc>
        <w:tc>
          <w:tcPr>
            <w:tcW w:w="1088"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2040215"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Unit </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tcMar>
              <w:top w:w="80" w:type="dxa"/>
              <w:left w:w="72" w:type="dxa"/>
              <w:bottom w:w="80" w:type="dxa"/>
              <w:right w:w="72" w:type="dxa"/>
            </w:tcMar>
            <w:vAlign w:val="center"/>
            <w:hideMark/>
          </w:tcPr>
          <w:p w14:paraId="5ED0BC3D"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 xml:space="preserve">Test method </w:t>
            </w:r>
          </w:p>
        </w:tc>
        <w:tc>
          <w:tcPr>
            <w:tcW w:w="26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D25D7C"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Limit value</w:t>
            </w:r>
          </w:p>
        </w:tc>
      </w:tr>
      <w:tr w:rsidR="00C556BD" w:rsidRPr="0069551E" w14:paraId="33F79F28" w14:textId="77777777" w:rsidTr="00C556BD">
        <w:trPr>
          <w:trHeight w:val="144"/>
          <w:tblHeader/>
        </w:trPr>
        <w:tc>
          <w:tcPr>
            <w:tcW w:w="8747"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39163272" w14:textId="77777777" w:rsidR="00C556BD" w:rsidRPr="000D281D" w:rsidRDefault="00C556BD" w:rsidP="00C556BD">
            <w:pPr>
              <w:rPr>
                <w:rFonts w:ascii="Verdana" w:eastAsia="Arial Unicode MS" w:hAnsi="Verdana" w:cs="Arial"/>
                <w:b/>
                <w:sz w:val="16"/>
                <w:szCs w:val="16"/>
                <w:bdr w:val="none" w:sz="0" w:space="0" w:color="auto" w:frame="1"/>
                <w:lang w:val="en-US" w:eastAsia="es-ES_tradnl"/>
              </w:rPr>
            </w:pPr>
          </w:p>
        </w:tc>
        <w:tc>
          <w:tcPr>
            <w:tcW w:w="1088"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239A2252" w14:textId="77777777" w:rsidR="00C556BD" w:rsidRPr="000D281D" w:rsidRDefault="00C556BD" w:rsidP="00C556BD">
            <w:pPr>
              <w:rPr>
                <w:rFonts w:ascii="Verdana" w:eastAsia="Arial Unicode MS" w:hAnsi="Verdana" w:cs="Arial"/>
                <w:b/>
                <w:sz w:val="16"/>
                <w:szCs w:val="16"/>
                <w:bdr w:val="none" w:sz="0" w:space="0" w:color="auto" w:frame="1"/>
                <w:lang w:val="en-US" w:eastAsia="es-ES_tradnl"/>
              </w:rPr>
            </w:pPr>
          </w:p>
        </w:tc>
        <w:tc>
          <w:tcPr>
            <w:tcW w:w="2880" w:type="dxa"/>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6B2374A2" w14:textId="77777777" w:rsidR="00C556BD" w:rsidRPr="000D281D" w:rsidRDefault="00C556BD" w:rsidP="00C556BD">
            <w:pPr>
              <w:rPr>
                <w:rFonts w:ascii="Verdana" w:eastAsia="Arial Unicode MS" w:hAnsi="Verdana" w:cs="Arial"/>
                <w:b/>
                <w:sz w:val="16"/>
                <w:szCs w:val="16"/>
                <w:bdr w:val="none" w:sz="0" w:space="0" w:color="auto" w:frame="1"/>
                <w:lang w:val="en-US" w:eastAsia="es-ES_tradnl"/>
              </w:rPr>
            </w:pPr>
          </w:p>
        </w:tc>
        <w:tc>
          <w:tcPr>
            <w:tcW w:w="122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A3E6AAE"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Rest of the country</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F6A8E" w14:textId="77777777" w:rsidR="00C556BD" w:rsidRPr="000D281D" w:rsidRDefault="00C556BD" w:rsidP="00C556BD">
            <w:pPr>
              <w:spacing w:before="40" w:after="40"/>
              <w:jc w:val="center"/>
              <w:rPr>
                <w:rFonts w:ascii="Verdana" w:eastAsia="Arial Unicode MS" w:hAnsi="Verdana" w:cs="Arial"/>
                <w:b/>
                <w:sz w:val="16"/>
                <w:szCs w:val="16"/>
                <w:bdr w:val="none" w:sz="0" w:space="0" w:color="auto" w:frame="1"/>
                <w:lang w:val="en-US" w:eastAsia="es-ES_tradnl"/>
              </w:rPr>
            </w:pPr>
            <w:r w:rsidRPr="000D281D">
              <w:rPr>
                <w:rFonts w:ascii="Verdana" w:eastAsia="Arial Unicode MS" w:hAnsi="Verdana" w:cs="Arial"/>
                <w:b/>
                <w:sz w:val="16"/>
                <w:szCs w:val="16"/>
                <w:bdr w:val="none" w:sz="0" w:space="0" w:color="auto" w:frame="1"/>
                <w:lang w:val="en-US" w:eastAsia="es-ES_tradnl"/>
              </w:rPr>
              <w:t>ZMVM and the Cities of Puebla, Toluca, Querétaro and Monterrey</w:t>
            </w:r>
          </w:p>
        </w:tc>
      </w:tr>
      <w:tr w:rsidR="00C556BD" w:rsidRPr="00C556BD" w14:paraId="7500140D" w14:textId="77777777" w:rsidTr="00C556BD">
        <w:trPr>
          <w:trHeight w:val="144"/>
        </w:trPr>
        <w:tc>
          <w:tcPr>
            <w:tcW w:w="2178"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DA185A4"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Vapor pressure in excess to the atmosphere at 37.8 °C</w:t>
            </w:r>
          </w:p>
        </w:tc>
        <w:tc>
          <w:tcPr>
            <w:tcW w:w="1088"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890C2AF" w14:textId="77777777" w:rsidR="00C556BD" w:rsidRPr="000D281D" w:rsidRDefault="00C556BD" w:rsidP="00C556BD">
            <w:pPr>
              <w:spacing w:before="40" w:after="40"/>
              <w:jc w:val="center"/>
              <w:rPr>
                <w:rFonts w:ascii="Verdana" w:eastAsia="Arial Unicode MS" w:hAnsi="Verdana" w:cs="Arial"/>
                <w:sz w:val="14"/>
                <w:szCs w:val="16"/>
                <w:bdr w:val="none" w:sz="0" w:space="0" w:color="auto" w:frame="1"/>
                <w:lang w:val="en-US" w:eastAsia="es-ES_tradnl"/>
              </w:rPr>
            </w:pPr>
            <w:r w:rsidRPr="000D281D">
              <w:rPr>
                <w:rFonts w:ascii="Verdana" w:eastAsia="Arial Unicode MS" w:hAnsi="Verdana" w:cs="Arial"/>
                <w:sz w:val="14"/>
                <w:szCs w:val="16"/>
                <w:bdr w:val="none" w:sz="0" w:space="0" w:color="auto" w:frame="1"/>
                <w:lang w:val="en-US" w:eastAsia="es-ES_tradnl"/>
              </w:rPr>
              <w:t>kPa</w:t>
            </w:r>
          </w:p>
          <w:p w14:paraId="6489B92B"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4"/>
                <w:szCs w:val="16"/>
                <w:bdr w:val="none" w:sz="0" w:space="0" w:color="auto" w:frame="1"/>
                <w:lang w:val="en-US" w:eastAsia="es-ES_tradnl"/>
              </w:rPr>
              <w:t>(lb/inches</w:t>
            </w:r>
            <w:r w:rsidRPr="000D281D">
              <w:rPr>
                <w:rFonts w:ascii="Verdana" w:eastAsia="Arial Unicode MS" w:hAnsi="Verdana" w:cs="Arial"/>
                <w:sz w:val="14"/>
                <w:szCs w:val="16"/>
                <w:bdr w:val="none" w:sz="0" w:space="0" w:color="auto" w:frame="1"/>
                <w:vertAlign w:val="superscript"/>
                <w:lang w:val="en-US" w:eastAsia="es-ES_tradnl"/>
              </w:rPr>
              <w:t>2</w:t>
            </w:r>
            <w:r w:rsidRPr="000D281D">
              <w:rPr>
                <w:rFonts w:ascii="Verdana" w:eastAsia="Arial Unicode MS" w:hAnsi="Verdana" w:cs="Arial"/>
                <w:sz w:val="14"/>
                <w:szCs w:val="16"/>
                <w:bdr w:val="none" w:sz="0" w:space="0" w:color="auto" w:frame="1"/>
                <w:lang w:val="en-US" w:eastAsia="es-ES_tradnl"/>
              </w:rPr>
              <w:t>)</w:t>
            </w:r>
          </w:p>
        </w:tc>
        <w:tc>
          <w:tcPr>
            <w:tcW w:w="2880"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291A1BB" w14:textId="77777777" w:rsidR="00C556BD" w:rsidRPr="000D281D" w:rsidRDefault="00C556BD" w:rsidP="00C556BD">
            <w:pPr>
              <w:spacing w:before="40" w:after="40"/>
              <w:jc w:val="both"/>
              <w:rPr>
                <w:rFonts w:ascii="Verdana" w:eastAsia="Arial Unicode MS" w:hAnsi="Verdana" w:cs="Arial"/>
                <w:smallCaps/>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Gage Vapor Pressure of Liquefied Petroleum (LP) Gases (LP-Gas Method)</w:t>
            </w:r>
            <w:r w:rsidRPr="000D281D">
              <w:rPr>
                <w:rFonts w:ascii="Verdana" w:eastAsia="Arial Unicode MS" w:hAnsi="Verdana" w:cs="Arial"/>
                <w:smallCaps/>
                <w:sz w:val="16"/>
                <w:szCs w:val="16"/>
                <w:bdr w:val="none" w:sz="0" w:space="0" w:color="auto" w:frame="1"/>
                <w:lang w:val="en-US" w:eastAsia="es-ES_tradnl"/>
              </w:rPr>
              <w:t>, ASTM D1267)</w:t>
            </w:r>
          </w:p>
          <w:p w14:paraId="77F6471E"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Calculation of Certain Physical Properties of Liquefied Petroleum (LP) Gases from Compositional Analysis (ASTM D2598)</w:t>
            </w:r>
          </w:p>
        </w:tc>
        <w:tc>
          <w:tcPr>
            <w:tcW w:w="1225"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E132EFA"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688 (100.0) minimum</w:t>
            </w:r>
          </w:p>
          <w:p w14:paraId="00FE0803"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1379 (200.0) maximum</w:t>
            </w:r>
          </w:p>
        </w:tc>
        <w:tc>
          <w:tcPr>
            <w:tcW w:w="1376" w:type="dxa"/>
            <w:tcBorders>
              <w:top w:val="single" w:sz="4"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C8610BD"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896 (130.0) minimum</w:t>
            </w:r>
          </w:p>
          <w:p w14:paraId="2E3CFE9A"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1379 (200.0) maximum</w:t>
            </w:r>
          </w:p>
        </w:tc>
      </w:tr>
      <w:tr w:rsidR="00C556BD" w:rsidRPr="00C556BD" w14:paraId="20029C4D"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F0E1E77"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Maximum temperature of distillation of 95 %</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BB36E1A"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°C</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D93E876"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Volatility of Liquefied Petroleum (LP) Gases (</w:t>
            </w:r>
            <w:r w:rsidRPr="000D281D">
              <w:rPr>
                <w:rFonts w:ascii="Verdana" w:eastAsia="Arial Unicode MS" w:hAnsi="Verdana" w:cs="Arial"/>
                <w:smallCaps/>
                <w:sz w:val="16"/>
                <w:szCs w:val="16"/>
                <w:bdr w:val="none" w:sz="0" w:space="0" w:color="auto" w:frame="1"/>
                <w:lang w:val="en-US" w:eastAsia="es-ES_tradnl"/>
              </w:rPr>
              <w:t>LP</w:t>
            </w:r>
            <w:r w:rsidRPr="000D281D">
              <w:rPr>
                <w:rFonts w:ascii="Verdana" w:eastAsia="Arial Unicode MS" w:hAnsi="Verdana" w:cs="Arial"/>
                <w:sz w:val="16"/>
                <w:szCs w:val="16"/>
                <w:bdr w:val="none" w:sz="0" w:space="0" w:color="auto" w:frame="1"/>
                <w:lang w:val="en-US" w:eastAsia="es-ES_tradnl"/>
              </w:rPr>
              <w:t xml:space="preserve">) (ASTM D1837) </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E49CB04"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2.0</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FFE0B42"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2.0</w:t>
            </w:r>
          </w:p>
        </w:tc>
      </w:tr>
      <w:tr w:rsidR="00C556BD" w:rsidRPr="0069551E" w14:paraId="0E6F9B52"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F32E7BA"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Composition </w:t>
            </w:r>
            <w:r w:rsidRPr="000D281D">
              <w:rPr>
                <w:rFonts w:ascii="Verdana" w:eastAsia="Arial Unicode MS" w:hAnsi="Verdana" w:cs="Arial"/>
                <w:sz w:val="16"/>
                <w:szCs w:val="16"/>
                <w:bdr w:val="none" w:sz="0" w:space="0" w:color="auto" w:frame="1"/>
                <w:vertAlign w:val="superscript"/>
                <w:lang w:val="en-US" w:eastAsia="es-ES_tradnl"/>
              </w:rPr>
              <w:t>(2)</w:t>
            </w:r>
            <w:r w:rsidRPr="000D281D">
              <w:rPr>
                <w:rFonts w:ascii="Verdana" w:eastAsia="Arial Unicode MS" w:hAnsi="Verdana" w:cs="Arial"/>
                <w:sz w:val="16"/>
                <w:szCs w:val="16"/>
                <w:bdr w:val="none" w:sz="0" w:space="0" w:color="auto" w:frame="1"/>
                <w:lang w:val="en-US" w:eastAsia="es-ES_tradnl"/>
              </w:rPr>
              <w:t xml:space="preserve"> :</w:t>
            </w:r>
          </w:p>
          <w:p w14:paraId="7EF0956C"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Ethanol</w:t>
            </w:r>
          </w:p>
          <w:p w14:paraId="6EA13BAE"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Propane</w:t>
            </w:r>
          </w:p>
          <w:p w14:paraId="3A7B6E55"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n-butane + iso-butane</w:t>
            </w:r>
          </w:p>
          <w:p w14:paraId="2C4490EA"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 Pentane and heavier total olefins</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D783946"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vol.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83A0B38"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Analysis of Liquefied Petroleum (LP) Gases and Propene Concentrates by Gas Chromatography (ASTM D2163)</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CD468D"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p>
          <w:p w14:paraId="7F185594"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2.50 max.</w:t>
            </w:r>
          </w:p>
          <w:p w14:paraId="6397FE1B"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60.00 min.</w:t>
            </w:r>
          </w:p>
          <w:p w14:paraId="58FC4F03"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40.00 max.</w:t>
            </w:r>
          </w:p>
          <w:p w14:paraId="627013EF"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2.00 max.</w:t>
            </w:r>
          </w:p>
          <w:p w14:paraId="00B99C9B"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B9A58C"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p>
          <w:p w14:paraId="4C10D163"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2.50 max.</w:t>
            </w:r>
          </w:p>
          <w:p w14:paraId="3C3DAD24"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60.00 min.</w:t>
            </w:r>
          </w:p>
          <w:p w14:paraId="25280051"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40.00 max.</w:t>
            </w:r>
          </w:p>
          <w:p w14:paraId="0AA0ECC9"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2.00 max.</w:t>
            </w:r>
          </w:p>
          <w:p w14:paraId="5AA887D3"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2 max.</w:t>
            </w:r>
          </w:p>
        </w:tc>
      </w:tr>
      <w:tr w:rsidR="00C556BD" w:rsidRPr="00C556BD" w14:paraId="4BC9F0AB"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AA66151" w14:textId="77777777" w:rsidR="00C556BD" w:rsidRPr="000D281D" w:rsidRDefault="00316B99"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Waste from the evaporation of</w:t>
            </w:r>
            <w:r w:rsidR="00C556BD" w:rsidRPr="000D281D">
              <w:rPr>
                <w:rFonts w:ascii="Verdana" w:eastAsia="Arial Unicode MS" w:hAnsi="Verdana" w:cs="Arial"/>
                <w:sz w:val="16"/>
                <w:szCs w:val="16"/>
                <w:bdr w:val="none" w:sz="0" w:space="0" w:color="auto" w:frame="1"/>
                <w:lang w:val="en-US" w:eastAsia="es-ES_tradnl"/>
              </w:rPr>
              <w:t xml:space="preserve"> 100 mL</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BF05A0A"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mL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EBADD8B" w14:textId="77777777" w:rsidR="00C556BD" w:rsidRPr="000D281D" w:rsidRDefault="00316B99"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Residues in Liquefied Petroleum (LP) Gases </w:t>
            </w:r>
            <w:r w:rsidR="00C556BD" w:rsidRPr="000D281D">
              <w:rPr>
                <w:rFonts w:ascii="Verdana" w:eastAsia="Arial Unicode MS" w:hAnsi="Verdana" w:cs="Arial"/>
                <w:sz w:val="16"/>
                <w:szCs w:val="16"/>
                <w:bdr w:val="none" w:sz="0" w:space="0" w:color="auto" w:frame="1"/>
                <w:lang w:val="en-US" w:eastAsia="es-ES_tradnl"/>
              </w:rPr>
              <w:t>(ASTM D2158)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1D1E1E9" w14:textId="77777777" w:rsidR="00C556BD" w:rsidRPr="000D281D" w:rsidRDefault="00C556BD" w:rsidP="00316B99">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0.05 m</w:t>
            </w:r>
            <w:r w:rsidR="00316B99" w:rsidRPr="000D281D">
              <w:rPr>
                <w:rFonts w:ascii="Verdana" w:eastAsia="Arial Unicode MS" w:hAnsi="Verdana" w:cs="Arial"/>
                <w:sz w:val="16"/>
                <w:szCs w:val="16"/>
                <w:bdr w:val="none" w:sz="0" w:space="0" w:color="auto" w:frame="1"/>
                <w:lang w:val="en-US" w:eastAsia="es-ES_tradnl"/>
              </w:rPr>
              <w:t>ax.</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BD454E6" w14:textId="77777777" w:rsidR="00C556BD" w:rsidRPr="000D281D" w:rsidRDefault="00C556BD" w:rsidP="00316B99">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0.05 </w:t>
            </w:r>
            <w:r w:rsidR="00316B99" w:rsidRPr="000D281D">
              <w:rPr>
                <w:rFonts w:ascii="Verdana" w:eastAsia="Arial Unicode MS" w:hAnsi="Verdana" w:cs="Arial"/>
                <w:sz w:val="16"/>
                <w:szCs w:val="16"/>
                <w:bdr w:val="none" w:sz="0" w:space="0" w:color="auto" w:frame="1"/>
                <w:lang w:val="en-US" w:eastAsia="es-ES_tradnl"/>
              </w:rPr>
              <w:t>max.</w:t>
            </w:r>
          </w:p>
        </w:tc>
      </w:tr>
      <w:tr w:rsidR="00C556BD" w:rsidRPr="00C556BD" w14:paraId="0E0808FE"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D22BD4B" w14:textId="77777777" w:rsidR="00C556BD" w:rsidRPr="000D281D" w:rsidRDefault="00316B99"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Relative density at</w:t>
            </w:r>
            <w:r w:rsidR="00C556BD" w:rsidRPr="000D281D">
              <w:rPr>
                <w:rFonts w:ascii="Verdana" w:eastAsia="Arial Unicode MS" w:hAnsi="Verdana" w:cs="Arial"/>
                <w:sz w:val="16"/>
                <w:szCs w:val="16"/>
                <w:bdr w:val="none" w:sz="0" w:space="0" w:color="auto" w:frame="1"/>
                <w:lang w:val="en-US" w:eastAsia="es-ES_tradnl"/>
              </w:rPr>
              <w:t xml:space="preserve"> 15.6°C</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8C4B2AC"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D0754D1" w14:textId="77777777" w:rsidR="00C556BD" w:rsidRPr="000D281D" w:rsidRDefault="00316B99"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Density or Relative Density of Light Hydrocarbons by Pressure Hydrometer </w:t>
            </w:r>
            <w:r w:rsidR="00C556BD" w:rsidRPr="000D281D">
              <w:rPr>
                <w:rFonts w:ascii="Verdana" w:eastAsia="Arial Unicode MS" w:hAnsi="Verdana" w:cs="Arial"/>
                <w:sz w:val="16"/>
                <w:szCs w:val="16"/>
                <w:bdr w:val="none" w:sz="0" w:space="0" w:color="auto" w:frame="1"/>
                <w:lang w:val="en-US" w:eastAsia="es-ES_tradnl"/>
              </w:rPr>
              <w:t>(ASTM D1657)</w:t>
            </w:r>
          </w:p>
          <w:p w14:paraId="6D4D91B7" w14:textId="77777777" w:rsidR="00C556BD" w:rsidRPr="000D281D" w:rsidRDefault="00316B99"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Calculation of Certain Physical Properties of Liquefied Petroleum (LP) Gases from Compositional Analysis </w:t>
            </w:r>
            <w:r w:rsidR="00C556BD" w:rsidRPr="000D281D">
              <w:rPr>
                <w:rFonts w:ascii="Verdana" w:eastAsia="Arial Unicode MS" w:hAnsi="Verdana" w:cs="Arial"/>
                <w:sz w:val="16"/>
                <w:szCs w:val="16"/>
                <w:bdr w:val="none" w:sz="0" w:space="0" w:color="auto" w:frame="1"/>
                <w:lang w:val="en-US" w:eastAsia="es-ES_tradnl"/>
              </w:rPr>
              <w:t>(ASTM D2598)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3DC17BC" w14:textId="77777777" w:rsidR="00C556BD" w:rsidRPr="000D281D" w:rsidRDefault="00316B99"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Report </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D8763AF" w14:textId="77777777" w:rsidR="00C556BD" w:rsidRPr="000D281D" w:rsidRDefault="00C556BD" w:rsidP="00316B99">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0.504 </w:t>
            </w:r>
            <w:r w:rsidR="00316B99" w:rsidRPr="000D281D">
              <w:rPr>
                <w:rFonts w:ascii="Verdana" w:eastAsia="Arial Unicode MS" w:hAnsi="Verdana" w:cs="Arial"/>
                <w:sz w:val="16"/>
                <w:szCs w:val="16"/>
                <w:bdr w:val="none" w:sz="0" w:space="0" w:color="auto" w:frame="1"/>
                <w:lang w:val="en-US" w:eastAsia="es-ES_tradnl"/>
              </w:rPr>
              <w:t>to</w:t>
            </w:r>
            <w:r w:rsidRPr="000D281D">
              <w:rPr>
                <w:rFonts w:ascii="Verdana" w:eastAsia="Arial Unicode MS" w:hAnsi="Verdana" w:cs="Arial"/>
                <w:sz w:val="16"/>
                <w:szCs w:val="16"/>
                <w:bdr w:val="none" w:sz="0" w:space="0" w:color="auto" w:frame="1"/>
                <w:lang w:val="en-US" w:eastAsia="es-ES_tradnl"/>
              </w:rPr>
              <w:t xml:space="preserve"> 0.540</w:t>
            </w:r>
          </w:p>
        </w:tc>
      </w:tr>
      <w:tr w:rsidR="00C556BD" w:rsidRPr="00C556BD" w14:paraId="3FE0538E"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54DB8A3" w14:textId="77777777" w:rsidR="00C556BD" w:rsidRPr="000D281D" w:rsidRDefault="00752F0B" w:rsidP="00752F0B">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Copper strip corrosion 1 hour at </w:t>
            </w:r>
            <w:r w:rsidR="00C556BD" w:rsidRPr="000D281D">
              <w:rPr>
                <w:rFonts w:ascii="Verdana" w:eastAsia="Arial Unicode MS" w:hAnsi="Verdana" w:cs="Arial"/>
                <w:sz w:val="16"/>
                <w:szCs w:val="16"/>
                <w:bdr w:val="none" w:sz="0" w:space="0" w:color="auto" w:frame="1"/>
                <w:lang w:val="en-US" w:eastAsia="es-ES_tradnl"/>
              </w:rPr>
              <w:t>37.8°C</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1B1202D"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32C4BD2" w14:textId="77777777" w:rsidR="00C556BD" w:rsidRPr="000D281D" w:rsidRDefault="00752F0B"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Strip Corrosion by Liquefied Petroleum (LP) Gases </w:t>
            </w:r>
            <w:r w:rsidR="00C556BD" w:rsidRPr="000D281D">
              <w:rPr>
                <w:rFonts w:ascii="Verdana" w:eastAsia="Arial Unicode MS" w:hAnsi="Verdana" w:cs="Arial"/>
                <w:sz w:val="16"/>
                <w:szCs w:val="16"/>
                <w:bdr w:val="none" w:sz="0" w:space="0" w:color="auto" w:frame="1"/>
                <w:lang w:val="en-US" w:eastAsia="es-ES_tradnl"/>
              </w:rPr>
              <w:t>(</w:t>
            </w:r>
            <w:r w:rsidR="00C556BD" w:rsidRPr="000D281D">
              <w:rPr>
                <w:rFonts w:ascii="Verdana" w:eastAsia="Arial Unicode MS" w:hAnsi="Verdana" w:cs="Arial"/>
                <w:smallCaps/>
                <w:sz w:val="16"/>
                <w:szCs w:val="16"/>
                <w:bdr w:val="none" w:sz="0" w:space="0" w:color="auto" w:frame="1"/>
                <w:lang w:val="en-US" w:eastAsia="es-ES_tradnl"/>
              </w:rPr>
              <w:t>LP</w:t>
            </w:r>
            <w:r w:rsidR="00C556BD" w:rsidRPr="000D281D">
              <w:rPr>
                <w:rFonts w:ascii="Verdana" w:eastAsia="Arial Unicode MS" w:hAnsi="Verdana" w:cs="Arial"/>
                <w:sz w:val="16"/>
                <w:szCs w:val="16"/>
                <w:bdr w:val="none" w:sz="0" w:space="0" w:color="auto" w:frame="1"/>
                <w:lang w:val="en-US" w:eastAsia="es-ES_tradnl"/>
              </w:rPr>
              <w:t>) (ASTM D1838)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565794D" w14:textId="77777777" w:rsidR="00C556BD" w:rsidRPr="000D281D" w:rsidRDefault="00752F0B"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Standard number 1 max.</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0EB59C9" w14:textId="77777777" w:rsidR="00C556BD" w:rsidRPr="000D281D" w:rsidRDefault="00752F0B"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number 1 max.</w:t>
            </w:r>
          </w:p>
        </w:tc>
      </w:tr>
      <w:tr w:rsidR="00C556BD" w:rsidRPr="00C556BD" w14:paraId="75726E77"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BF238C4" w14:textId="77777777" w:rsidR="00C556BD" w:rsidRPr="000D281D" w:rsidRDefault="00752F0B"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Total sulfur</w:t>
            </w:r>
            <w:r w:rsidR="00C556BD" w:rsidRPr="000D281D">
              <w:rPr>
                <w:rFonts w:ascii="Verdana" w:eastAsia="Arial Unicode MS" w:hAnsi="Verdana" w:cs="Arial"/>
                <w:sz w:val="16"/>
                <w:szCs w:val="16"/>
                <w:bdr w:val="none" w:sz="0" w:space="0" w:color="auto" w:frame="1"/>
                <w:vertAlign w:val="superscript"/>
                <w:lang w:val="en-US" w:eastAsia="es-ES_tradnl"/>
              </w:rPr>
              <w:t>(1)</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6788A4D" w14:textId="77777777" w:rsidR="00C556BD" w:rsidRPr="000D281D" w:rsidRDefault="00C556BD" w:rsidP="00752F0B">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ppm (</w:t>
            </w:r>
            <w:r w:rsidR="00752F0B" w:rsidRPr="000D281D">
              <w:rPr>
                <w:rFonts w:ascii="Verdana" w:eastAsia="Arial Unicode MS" w:hAnsi="Verdana" w:cs="Arial"/>
                <w:sz w:val="16"/>
                <w:szCs w:val="16"/>
                <w:bdr w:val="none" w:sz="0" w:space="0" w:color="auto" w:frame="1"/>
                <w:lang w:val="en-US" w:eastAsia="es-ES_tradnl"/>
              </w:rPr>
              <w:t>in weight</w:t>
            </w:r>
            <w:r w:rsidRPr="000D281D">
              <w:rPr>
                <w:rFonts w:ascii="Verdana" w:eastAsia="Arial Unicode MS" w:hAnsi="Verdana" w:cs="Arial"/>
                <w:sz w:val="16"/>
                <w:szCs w:val="16"/>
                <w:bdr w:val="none" w:sz="0" w:space="0" w:color="auto" w:frame="1"/>
                <w:lang w:val="en-US" w:eastAsia="es-ES_tradnl"/>
              </w:rPr>
              <w:t>)</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95E704F" w14:textId="77777777" w:rsidR="00C556BD" w:rsidRPr="000D281D" w:rsidRDefault="00752F0B"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Total Sulfur in Gaseous Fuels by Hydrogenolysis and Rateometric Colorimetry </w:t>
            </w:r>
            <w:r w:rsidR="00C556BD" w:rsidRPr="000D281D">
              <w:rPr>
                <w:rFonts w:ascii="Verdana" w:eastAsia="Arial Unicode MS" w:hAnsi="Verdana" w:cs="Arial"/>
                <w:sz w:val="16"/>
                <w:szCs w:val="16"/>
                <w:bdr w:val="none" w:sz="0" w:space="0" w:color="auto" w:frame="1"/>
                <w:lang w:val="en-US" w:eastAsia="es-ES_tradnl"/>
              </w:rPr>
              <w:t>(ASTM D4468).</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707535A" w14:textId="77777777" w:rsidR="00C556BD" w:rsidRPr="000D281D" w:rsidRDefault="00C556BD" w:rsidP="00752F0B">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140 m</w:t>
            </w:r>
            <w:r w:rsidR="00752F0B" w:rsidRPr="000D281D">
              <w:rPr>
                <w:rFonts w:ascii="Verdana" w:eastAsia="Arial Unicode MS" w:hAnsi="Verdana" w:cs="Arial"/>
                <w:sz w:val="16"/>
                <w:szCs w:val="16"/>
                <w:bdr w:val="none" w:sz="0" w:space="0" w:color="auto" w:frame="1"/>
                <w:lang w:val="en-US" w:eastAsia="es-ES_tradnl"/>
              </w:rPr>
              <w:t>ax.</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F157690" w14:textId="77777777" w:rsidR="00C556BD" w:rsidRPr="000D281D" w:rsidRDefault="00C556BD" w:rsidP="00752F0B">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140 m</w:t>
            </w:r>
            <w:r w:rsidR="00752F0B" w:rsidRPr="000D281D">
              <w:rPr>
                <w:rFonts w:ascii="Verdana" w:eastAsia="Arial Unicode MS" w:hAnsi="Verdana" w:cs="Arial"/>
                <w:sz w:val="16"/>
                <w:szCs w:val="16"/>
                <w:bdr w:val="none" w:sz="0" w:space="0" w:color="auto" w:frame="1"/>
                <w:lang w:val="en-US" w:eastAsia="es-ES_tradnl"/>
              </w:rPr>
              <w:t>ax.</w:t>
            </w:r>
          </w:p>
        </w:tc>
      </w:tr>
      <w:tr w:rsidR="00C556BD" w:rsidRPr="00C556BD" w14:paraId="28460913" w14:textId="77777777" w:rsidTr="00C556BD">
        <w:trPr>
          <w:trHeight w:val="144"/>
        </w:trPr>
        <w:tc>
          <w:tcPr>
            <w:tcW w:w="21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204CAAF" w14:textId="77777777" w:rsidR="00C556BD" w:rsidRPr="000D281D" w:rsidRDefault="00752F0B"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Free wáter</w:t>
            </w:r>
          </w:p>
        </w:tc>
        <w:tc>
          <w:tcPr>
            <w:tcW w:w="1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CE0745D" w14:textId="77777777" w:rsidR="00C556BD" w:rsidRPr="000D281D" w:rsidRDefault="00C556BD"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Adimensional</w:t>
            </w:r>
          </w:p>
        </w:tc>
        <w:tc>
          <w:tcPr>
            <w:tcW w:w="28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9DCF6FD" w14:textId="77777777" w:rsidR="00C556BD" w:rsidRPr="000D281D" w:rsidRDefault="00C556BD" w:rsidP="00C556BD">
            <w:pPr>
              <w:spacing w:before="40" w:after="40"/>
              <w:jc w:val="both"/>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Visual </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CFC34A2" w14:textId="77777777" w:rsidR="00C556BD" w:rsidRPr="000D281D" w:rsidRDefault="00752F0B"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Nothing </w:t>
            </w:r>
          </w:p>
        </w:tc>
        <w:tc>
          <w:tcPr>
            <w:tcW w:w="13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27BF3D5" w14:textId="77777777" w:rsidR="00C556BD" w:rsidRPr="000D281D" w:rsidRDefault="00752F0B" w:rsidP="00C556BD">
            <w:pPr>
              <w:spacing w:before="40" w:after="40"/>
              <w:jc w:val="center"/>
              <w:rPr>
                <w:rFonts w:ascii="Verdana" w:eastAsia="Arial Unicode MS" w:hAnsi="Verdana" w:cs="Arial"/>
                <w:sz w:val="16"/>
                <w:szCs w:val="16"/>
                <w:bdr w:val="none" w:sz="0" w:space="0" w:color="auto" w:frame="1"/>
                <w:lang w:val="en-US" w:eastAsia="es-ES_tradnl"/>
              </w:rPr>
            </w:pPr>
            <w:r w:rsidRPr="000D281D">
              <w:rPr>
                <w:rFonts w:ascii="Verdana" w:eastAsia="Arial Unicode MS" w:hAnsi="Verdana" w:cs="Arial"/>
                <w:sz w:val="16"/>
                <w:szCs w:val="16"/>
                <w:bdr w:val="none" w:sz="0" w:space="0" w:color="auto" w:frame="1"/>
                <w:lang w:val="en-US" w:eastAsia="es-ES_tradnl"/>
              </w:rPr>
              <w:t xml:space="preserve">Nothing </w:t>
            </w:r>
          </w:p>
        </w:tc>
      </w:tr>
    </w:tbl>
    <w:p w14:paraId="21D6D773" w14:textId="77777777" w:rsidR="00C556BD" w:rsidRDefault="00C556BD" w:rsidP="00410860">
      <w:pPr>
        <w:pStyle w:val="Texto"/>
        <w:rPr>
          <w:rFonts w:ascii="Verdana" w:hAnsi="Verdana"/>
          <w:sz w:val="16"/>
          <w:szCs w:val="16"/>
          <w:lang w:val="es-ES_tradnl" w:eastAsia="es-MX"/>
        </w:rPr>
      </w:pPr>
    </w:p>
    <w:p w14:paraId="4A141D6F" w14:textId="77777777" w:rsidR="00C556BD" w:rsidRPr="00B473A8" w:rsidRDefault="00C556BD" w:rsidP="00410860">
      <w:pPr>
        <w:pStyle w:val="Texto"/>
        <w:rPr>
          <w:rFonts w:ascii="Verdana" w:hAnsi="Verdana"/>
          <w:sz w:val="16"/>
          <w:szCs w:val="16"/>
          <w:lang w:val="es-ES_tradnl" w:eastAsia="es-MX"/>
        </w:rPr>
      </w:pPr>
    </w:p>
    <w:tbl>
      <w:tblPr>
        <w:tblW w:w="0" w:type="auto"/>
        <w:tblLook w:val="04A0" w:firstRow="1" w:lastRow="0" w:firstColumn="1" w:lastColumn="0" w:noHBand="0" w:noVBand="1"/>
      </w:tblPr>
      <w:tblGrid>
        <w:gridCol w:w="4685"/>
        <w:gridCol w:w="4675"/>
      </w:tblGrid>
      <w:tr w:rsidR="00085707" w:rsidRPr="00C75F8B" w14:paraId="3C776AC8" w14:textId="77777777" w:rsidTr="00C75F8B">
        <w:tc>
          <w:tcPr>
            <w:tcW w:w="4788" w:type="dxa"/>
            <w:shd w:val="clear" w:color="auto" w:fill="auto"/>
          </w:tcPr>
          <w:p w14:paraId="00BA102F" w14:textId="77777777" w:rsidR="00085707" w:rsidRPr="00C75F8B" w:rsidRDefault="00085707" w:rsidP="00C75F8B">
            <w:pPr>
              <w:pStyle w:val="Texto"/>
              <w:spacing w:line="220" w:lineRule="exact"/>
              <w:ind w:firstLine="0"/>
              <w:rPr>
                <w:rFonts w:ascii="Verdana" w:hAnsi="Verdana"/>
                <w:b/>
                <w:sz w:val="16"/>
                <w:szCs w:val="16"/>
                <w:lang w:val="es-ES_tradnl" w:eastAsia="es-MX"/>
              </w:rPr>
            </w:pPr>
            <w:r w:rsidRPr="00C75F8B">
              <w:rPr>
                <w:rFonts w:ascii="Verdana" w:hAnsi="Verdana"/>
                <w:b/>
                <w:sz w:val="16"/>
                <w:szCs w:val="16"/>
                <w:lang w:val="es-ES_tradnl" w:eastAsia="es-MX"/>
              </w:rPr>
              <w:t>OBLIGACIONES ADICIONALES:</w:t>
            </w:r>
          </w:p>
        </w:tc>
        <w:tc>
          <w:tcPr>
            <w:tcW w:w="4788" w:type="dxa"/>
            <w:shd w:val="clear" w:color="auto" w:fill="auto"/>
          </w:tcPr>
          <w:p w14:paraId="7D0B7AEA" w14:textId="77777777" w:rsidR="00085707" w:rsidRPr="00C75F8B" w:rsidRDefault="00752F0B" w:rsidP="00C75F8B">
            <w:pPr>
              <w:pStyle w:val="Texto"/>
              <w:spacing w:line="220" w:lineRule="exact"/>
              <w:ind w:firstLine="0"/>
              <w:rPr>
                <w:rFonts w:ascii="Verdana" w:hAnsi="Verdana"/>
                <w:b/>
                <w:sz w:val="16"/>
                <w:szCs w:val="16"/>
                <w:lang w:val="en-US" w:eastAsia="es-MX"/>
              </w:rPr>
            </w:pPr>
            <w:r w:rsidRPr="00C75F8B">
              <w:rPr>
                <w:rFonts w:ascii="Verdana" w:hAnsi="Verdana"/>
                <w:b/>
                <w:sz w:val="16"/>
                <w:szCs w:val="16"/>
                <w:lang w:val="en-US" w:eastAsia="es-MX"/>
              </w:rPr>
              <w:t>ADDITIONAL OBLIGATIONS:</w:t>
            </w:r>
          </w:p>
        </w:tc>
      </w:tr>
      <w:tr w:rsidR="00085707" w:rsidRPr="0069551E" w14:paraId="3AFDB34C" w14:textId="77777777" w:rsidTr="00C75F8B">
        <w:tc>
          <w:tcPr>
            <w:tcW w:w="4788" w:type="dxa"/>
            <w:shd w:val="clear" w:color="auto" w:fill="auto"/>
          </w:tcPr>
          <w:p w14:paraId="4C483EC4" w14:textId="77777777" w:rsidR="00085707" w:rsidRPr="00C75F8B" w:rsidRDefault="00085707" w:rsidP="00C75F8B">
            <w:pPr>
              <w:pStyle w:val="Texto"/>
              <w:spacing w:line="220" w:lineRule="exact"/>
              <w:ind w:firstLine="0"/>
              <w:rPr>
                <w:rFonts w:ascii="Verdana" w:hAnsi="Verdana"/>
                <w:sz w:val="16"/>
                <w:szCs w:val="16"/>
                <w:lang w:eastAsia="es-MX"/>
              </w:rPr>
            </w:pPr>
            <w:r w:rsidRPr="00C75F8B">
              <w:rPr>
                <w:rFonts w:ascii="Verdana" w:hAnsi="Verdana"/>
                <w:sz w:val="16"/>
                <w:szCs w:val="16"/>
                <w:lang w:val="es-ES_tradnl" w:eastAsia="es-MX"/>
              </w:rPr>
              <w:t>(1)</w:t>
            </w:r>
            <w:r w:rsidRPr="00C75F8B">
              <w:rPr>
                <w:rFonts w:ascii="Verdana" w:hAnsi="Verdana"/>
                <w:sz w:val="16"/>
                <w:szCs w:val="16"/>
                <w:lang w:eastAsia="es-MX"/>
              </w:rPr>
              <w:t xml:space="preserve"> </w:t>
            </w:r>
            <w:r w:rsidRPr="00C75F8B">
              <w:rPr>
                <w:rFonts w:ascii="Verdana" w:hAnsi="Verdana"/>
                <w:sz w:val="16"/>
                <w:szCs w:val="16"/>
                <w:lang w:eastAsia="es-MX"/>
              </w:rPr>
              <w:tab/>
              <w:t xml:space="preserve">El GLP, por razones de seguridad, deberá ser odorizado conforme a lo establecido en las Normas </w:t>
            </w:r>
            <w:r w:rsidRPr="00C75F8B">
              <w:rPr>
                <w:rFonts w:ascii="Verdana" w:hAnsi="Verdana"/>
                <w:sz w:val="16"/>
                <w:szCs w:val="16"/>
                <w:lang w:eastAsia="es-MX"/>
              </w:rPr>
              <w:lastRenderedPageBreak/>
              <w:t>aplicables, por ejemplo, National Fire Protection Association, NFPA 58 LP-Gas Code.</w:t>
            </w:r>
          </w:p>
        </w:tc>
        <w:tc>
          <w:tcPr>
            <w:tcW w:w="4788" w:type="dxa"/>
            <w:shd w:val="clear" w:color="auto" w:fill="auto"/>
          </w:tcPr>
          <w:p w14:paraId="0A9CC351" w14:textId="77777777" w:rsidR="00085707" w:rsidRPr="00C75F8B" w:rsidRDefault="00752F0B" w:rsidP="00C75F8B">
            <w:pPr>
              <w:pStyle w:val="Texto"/>
              <w:spacing w:line="220" w:lineRule="exact"/>
              <w:ind w:firstLine="0"/>
              <w:rPr>
                <w:rFonts w:ascii="Verdana" w:hAnsi="Verdana"/>
                <w:sz w:val="16"/>
                <w:szCs w:val="16"/>
                <w:lang w:val="en-US" w:eastAsia="es-MX"/>
              </w:rPr>
            </w:pPr>
            <w:r w:rsidRPr="00C75F8B">
              <w:rPr>
                <w:rFonts w:ascii="Verdana" w:hAnsi="Verdana"/>
                <w:sz w:val="16"/>
                <w:szCs w:val="16"/>
                <w:lang w:val="en-US" w:eastAsia="es-MX"/>
              </w:rPr>
              <w:lastRenderedPageBreak/>
              <w:t xml:space="preserve">(1) </w:t>
            </w:r>
            <w:r w:rsidR="00754431" w:rsidRPr="00C75F8B">
              <w:rPr>
                <w:rFonts w:ascii="Verdana" w:hAnsi="Verdana"/>
                <w:sz w:val="16"/>
                <w:szCs w:val="16"/>
                <w:lang w:val="en-US" w:eastAsia="es-MX"/>
              </w:rPr>
              <w:t xml:space="preserve">LP Gas, for reasons of safety, must be odorized according to that established in the applicable </w:t>
            </w:r>
            <w:r w:rsidR="00754431" w:rsidRPr="00C75F8B">
              <w:rPr>
                <w:rFonts w:ascii="Verdana" w:hAnsi="Verdana"/>
                <w:sz w:val="16"/>
                <w:szCs w:val="16"/>
                <w:lang w:val="en-US" w:eastAsia="es-MX"/>
              </w:rPr>
              <w:lastRenderedPageBreak/>
              <w:t>Standards, for example, National Fire Protection Association, NFPA 58 LP-Gas Code.</w:t>
            </w:r>
          </w:p>
        </w:tc>
      </w:tr>
      <w:tr w:rsidR="00085707" w:rsidRPr="0069551E" w14:paraId="43D9A7B6" w14:textId="77777777" w:rsidTr="00C75F8B">
        <w:tc>
          <w:tcPr>
            <w:tcW w:w="4788" w:type="dxa"/>
            <w:shd w:val="clear" w:color="auto" w:fill="auto"/>
          </w:tcPr>
          <w:p w14:paraId="31D43F48" w14:textId="77777777" w:rsidR="00085707" w:rsidRPr="00C75F8B" w:rsidRDefault="00085707" w:rsidP="00C75F8B">
            <w:pPr>
              <w:pStyle w:val="Texto"/>
              <w:spacing w:line="220" w:lineRule="exact"/>
              <w:ind w:firstLine="0"/>
              <w:rPr>
                <w:rFonts w:ascii="Verdana" w:hAnsi="Verdana"/>
                <w:sz w:val="16"/>
                <w:szCs w:val="16"/>
                <w:lang w:eastAsia="es-MX"/>
              </w:rPr>
            </w:pPr>
            <w:r w:rsidRPr="00C75F8B">
              <w:rPr>
                <w:rFonts w:ascii="Verdana" w:hAnsi="Verdana"/>
                <w:sz w:val="16"/>
                <w:szCs w:val="16"/>
                <w:lang w:val="es-ES_tradnl" w:eastAsia="es-MX"/>
              </w:rPr>
              <w:lastRenderedPageBreak/>
              <w:t xml:space="preserve">(2) </w:t>
            </w:r>
            <w:r w:rsidRPr="00C75F8B">
              <w:rPr>
                <w:rFonts w:ascii="Verdana" w:hAnsi="Verdana"/>
                <w:sz w:val="16"/>
                <w:szCs w:val="16"/>
                <w:lang w:val="es-ES_tradnl" w:eastAsia="es-MX"/>
              </w:rPr>
              <w:tab/>
            </w:r>
            <w:r w:rsidRPr="00C75F8B">
              <w:rPr>
                <w:rFonts w:ascii="Verdana" w:hAnsi="Verdana"/>
                <w:sz w:val="16"/>
                <w:szCs w:val="16"/>
                <w:lang w:eastAsia="es-MX"/>
              </w:rPr>
              <w:t>El GLP importado mediante el Sistema de transporte por medio de ductos Hobbs-Méndez, podrá presentar un contenido máximo de etano de 5 % vol., siempre y cuando la presión de vapor en exceso a la atmosférica a una temperatura de 37.8 °C no exceda de 1379 kPa (200 lb/pulg</w:t>
            </w:r>
            <w:r w:rsidRPr="00C75F8B">
              <w:rPr>
                <w:rFonts w:ascii="Verdana" w:hAnsi="Verdana"/>
                <w:position w:val="4"/>
                <w:sz w:val="16"/>
                <w:szCs w:val="16"/>
                <w:lang w:val="es-ES_tradnl" w:eastAsia="es-MX"/>
              </w:rPr>
              <w:t>2</w:t>
            </w:r>
            <w:r w:rsidRPr="00C75F8B">
              <w:rPr>
                <w:rFonts w:ascii="Verdana" w:hAnsi="Verdana"/>
                <w:sz w:val="16"/>
                <w:szCs w:val="16"/>
                <w:lang w:eastAsia="es-MX"/>
              </w:rPr>
              <w:t>).</w:t>
            </w:r>
          </w:p>
        </w:tc>
        <w:tc>
          <w:tcPr>
            <w:tcW w:w="4788" w:type="dxa"/>
            <w:shd w:val="clear" w:color="auto" w:fill="auto"/>
          </w:tcPr>
          <w:p w14:paraId="368C6A60" w14:textId="77777777" w:rsidR="00085707" w:rsidRPr="00C75F8B" w:rsidRDefault="00754431" w:rsidP="00C75F8B">
            <w:pPr>
              <w:pStyle w:val="Texto"/>
              <w:spacing w:line="220" w:lineRule="exact"/>
              <w:ind w:firstLine="0"/>
              <w:rPr>
                <w:rFonts w:ascii="Verdana" w:hAnsi="Verdana"/>
                <w:sz w:val="16"/>
                <w:szCs w:val="16"/>
                <w:lang w:val="en-US" w:eastAsia="es-MX"/>
              </w:rPr>
            </w:pPr>
            <w:r w:rsidRPr="00C75F8B">
              <w:rPr>
                <w:rFonts w:ascii="Verdana" w:hAnsi="Verdana"/>
                <w:sz w:val="16"/>
                <w:szCs w:val="16"/>
                <w:lang w:val="en-US" w:eastAsia="es-MX"/>
              </w:rPr>
              <w:t>(2) LP Gas imported through the Transport System by means of Hobbs-Méndez pipelines can present a maximum content of ethanol of 5% volume, provided the excess vapor pressure to the atmosphere at a temperature of 37.8 ºC does not exceed 1379 kPa (200 lb/inches</w:t>
            </w:r>
            <w:r w:rsidRPr="00C75F8B">
              <w:rPr>
                <w:rFonts w:ascii="Verdana" w:hAnsi="Verdana"/>
                <w:sz w:val="16"/>
                <w:szCs w:val="16"/>
                <w:vertAlign w:val="superscript"/>
                <w:lang w:val="en-US" w:eastAsia="es-MX"/>
              </w:rPr>
              <w:t>2</w:t>
            </w:r>
            <w:r w:rsidRPr="00C75F8B">
              <w:rPr>
                <w:rFonts w:ascii="Verdana" w:hAnsi="Verdana"/>
                <w:sz w:val="16"/>
                <w:szCs w:val="16"/>
                <w:lang w:val="en-US" w:eastAsia="es-MX"/>
              </w:rPr>
              <w:t xml:space="preserve">). </w:t>
            </w:r>
          </w:p>
        </w:tc>
      </w:tr>
      <w:tr w:rsidR="00085707" w:rsidRPr="0069551E" w14:paraId="16BDBEEE" w14:textId="77777777" w:rsidTr="00C75F8B">
        <w:tc>
          <w:tcPr>
            <w:tcW w:w="4788" w:type="dxa"/>
            <w:shd w:val="clear" w:color="auto" w:fill="auto"/>
          </w:tcPr>
          <w:p w14:paraId="1003CBDC" w14:textId="77777777" w:rsidR="00085707" w:rsidRPr="00C75F8B" w:rsidRDefault="00085707" w:rsidP="00C75F8B">
            <w:pPr>
              <w:pStyle w:val="Texto"/>
              <w:spacing w:line="220" w:lineRule="exact"/>
              <w:ind w:firstLine="0"/>
              <w:rPr>
                <w:rFonts w:ascii="Verdana" w:hAnsi="Verdana"/>
                <w:b/>
                <w:sz w:val="16"/>
                <w:szCs w:val="16"/>
                <w:lang w:val="es-ES_tradnl" w:eastAsia="es-MX"/>
              </w:rPr>
            </w:pPr>
            <w:r w:rsidRPr="00C75F8B">
              <w:rPr>
                <w:rFonts w:ascii="Verdana" w:hAnsi="Verdana"/>
                <w:b/>
                <w:sz w:val="16"/>
                <w:szCs w:val="16"/>
                <w:lang w:val="es-ES_tradnl" w:eastAsia="es-MX"/>
              </w:rPr>
              <w:t xml:space="preserve">4.3. Aditivos adicionales no especificados en </w:t>
            </w:r>
            <w:smartTag w:uri="urn:schemas-microsoft-com:office:smarttags" w:element="PersonName">
              <w:smartTagPr>
                <w:attr w:name="ProductID" w:val="la Norma. Cuando"/>
              </w:smartTagPr>
              <w:r w:rsidRPr="00C75F8B">
                <w:rPr>
                  <w:rFonts w:ascii="Verdana" w:hAnsi="Verdana"/>
                  <w:b/>
                  <w:sz w:val="16"/>
                  <w:szCs w:val="16"/>
                  <w:lang w:val="es-ES_tradnl" w:eastAsia="es-MX"/>
                </w:rPr>
                <w:t>la Norma.</w:t>
              </w:r>
              <w:r w:rsidRPr="00C75F8B">
                <w:rPr>
                  <w:rFonts w:ascii="Verdana" w:hAnsi="Verdana"/>
                  <w:sz w:val="16"/>
                  <w:szCs w:val="16"/>
                  <w:lang w:eastAsia="es-MX"/>
                </w:rPr>
                <w:t xml:space="preserve"> Cuando</w:t>
              </w:r>
            </w:smartTag>
            <w:r w:rsidRPr="00C75F8B">
              <w:rPr>
                <w:rFonts w:ascii="Verdana" w:hAnsi="Verdana"/>
                <w:sz w:val="16"/>
                <w:szCs w:val="16"/>
                <w:lang w:eastAsia="es-MX"/>
              </w:rPr>
              <w:t xml:space="preserve"> se pretenda utilizar aditivos que no estén establecidos en la presente Norma, incluyendo oxigenantes y compuestos mejoradores de octano en las gasolinas, el interesado deberá obtener previamente la autorización de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conforme a lo establecido en el Artículo 49 de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y los correlativos de su Reglamento. Además de lo previsto en estas disposiciones legales, la solicitud deberá incluir la información que soporte que estos compuestos y su adición a los petrolíferos no representan un riesgo a los sistemas de control de los equipos de consumo o de los vehículos, ni se produce ningún efecto nocivo en la salud de la población y en el ambiente. En el caso de los compuestos organometálicos, el interesado deberá obtener, previamente, la opinión técnica favorable para su uso por </w:t>
            </w:r>
            <w:smartTag w:uri="urn:schemas-microsoft-com:office:smarttags" w:element="PersonName">
              <w:smartTagPr>
                <w:attr w:name="ProductID" w:val="la Secretar￭a"/>
              </w:smartTagPr>
              <w:r w:rsidRPr="00C75F8B">
                <w:rPr>
                  <w:rFonts w:ascii="Verdana" w:hAnsi="Verdana"/>
                  <w:sz w:val="16"/>
                  <w:szCs w:val="16"/>
                  <w:lang w:eastAsia="es-MX"/>
                </w:rPr>
                <w:t>la Secretaría</w:t>
              </w:r>
            </w:smartTag>
            <w:r w:rsidRPr="00C75F8B">
              <w:rPr>
                <w:rFonts w:ascii="Verdana" w:hAnsi="Verdana"/>
                <w:sz w:val="16"/>
                <w:szCs w:val="16"/>
                <w:lang w:eastAsia="es-MX"/>
              </w:rPr>
              <w:t xml:space="preserve"> del Medio Ambiente y Recursos Naturales.</w:t>
            </w:r>
          </w:p>
        </w:tc>
        <w:tc>
          <w:tcPr>
            <w:tcW w:w="4788" w:type="dxa"/>
            <w:shd w:val="clear" w:color="auto" w:fill="auto"/>
          </w:tcPr>
          <w:p w14:paraId="7CB0691F" w14:textId="77777777" w:rsidR="00085707" w:rsidRPr="00C75F8B" w:rsidRDefault="00754431" w:rsidP="00C75F8B">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4.3. Additional additives not specified in the Standard. </w:t>
            </w:r>
            <w:r w:rsidRPr="00C75F8B">
              <w:rPr>
                <w:rFonts w:ascii="Verdana" w:hAnsi="Verdana"/>
                <w:sz w:val="16"/>
                <w:szCs w:val="16"/>
                <w:lang w:val="en-US" w:eastAsia="es-MX"/>
              </w:rPr>
              <w:t>When additives are intended for use that are not established in this Standard, including oxygenizers and compounds that improve octane in gasolines, the interested party must obtain beforehand the authorization of the commission according to that established in Article 49 of the Federal Law of Metrology and Standardization (LFMN) and those of its Regulation. In addition to that detailed in these legal provisions, the application must include the information that supports that these compounds and their addition to the petroleum products do not represent a risk to the control systems of the consumption equipment or vehicles, nor produce harmful effects to the health of the population and the environment. In the case of the organometallic compounds, the interested party must obtain, beforehand, the favorable technical opinion for its use by the Secretary of Environment and Natural Resources.</w:t>
            </w:r>
          </w:p>
        </w:tc>
      </w:tr>
      <w:tr w:rsidR="00085707" w:rsidRPr="0069551E" w14:paraId="74825296" w14:textId="77777777" w:rsidTr="00C75F8B">
        <w:tc>
          <w:tcPr>
            <w:tcW w:w="4788" w:type="dxa"/>
            <w:shd w:val="clear" w:color="auto" w:fill="auto"/>
          </w:tcPr>
          <w:p w14:paraId="08525CE6" w14:textId="77777777" w:rsidR="00085707" w:rsidRPr="00C75F8B" w:rsidRDefault="00085707" w:rsidP="00C75F8B">
            <w:pPr>
              <w:pStyle w:val="Texto"/>
              <w:spacing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4.4. </w:t>
            </w:r>
            <w:r w:rsidRPr="00C75F8B">
              <w:rPr>
                <w:rFonts w:ascii="Verdana" w:hAnsi="Verdana"/>
                <w:sz w:val="16"/>
                <w:szCs w:val="16"/>
                <w:lang w:eastAsia="es-MX"/>
              </w:rPr>
              <w:t xml:space="preserve">Está prohibido agregar a los petrolíferos cualquier otra sustancia no prevista en las Tablas 1 a 13, o que no esté autorizada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conforme a lo establecido en la disposición 4.3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excepto marcadores en términos de las Disposiciones</w:t>
            </w:r>
            <w:r w:rsidRPr="00C75F8B">
              <w:rPr>
                <w:rFonts w:ascii="Verdana" w:hAnsi="Verdana"/>
                <w:sz w:val="16"/>
                <w:szCs w:val="16"/>
                <w:lang w:val="es-MX" w:eastAsia="es-MX"/>
              </w:rPr>
              <w:t xml:space="preserve"> Administrativas de Carácter General </w:t>
            </w:r>
            <w:r w:rsidRPr="00C75F8B">
              <w:rPr>
                <w:rFonts w:ascii="Verdana" w:hAnsi="Verdana"/>
                <w:sz w:val="16"/>
                <w:szCs w:val="16"/>
                <w:lang w:eastAsia="es-MX"/>
              </w:rPr>
              <w:t>en Materia de Marcación que al efecto se emitan.</w:t>
            </w:r>
          </w:p>
        </w:tc>
        <w:tc>
          <w:tcPr>
            <w:tcW w:w="4788" w:type="dxa"/>
            <w:shd w:val="clear" w:color="auto" w:fill="auto"/>
          </w:tcPr>
          <w:p w14:paraId="5AC28C04" w14:textId="77777777" w:rsidR="00085707" w:rsidRPr="00C75F8B" w:rsidRDefault="00754431" w:rsidP="000D281D">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4.4. </w:t>
            </w:r>
            <w:r w:rsidRPr="00C75F8B">
              <w:rPr>
                <w:rFonts w:ascii="Verdana" w:hAnsi="Verdana"/>
                <w:sz w:val="16"/>
                <w:szCs w:val="16"/>
                <w:lang w:val="en-US" w:eastAsia="es-MX"/>
              </w:rPr>
              <w:t xml:space="preserve">It is prohibited to add </w:t>
            </w:r>
            <w:r w:rsidR="000D281D" w:rsidRPr="00C75F8B">
              <w:rPr>
                <w:rFonts w:ascii="Verdana" w:hAnsi="Verdana"/>
                <w:sz w:val="16"/>
                <w:szCs w:val="16"/>
                <w:lang w:val="en-US" w:eastAsia="es-MX"/>
              </w:rPr>
              <w:t xml:space="preserve">any other substance </w:t>
            </w:r>
            <w:r w:rsidRPr="00C75F8B">
              <w:rPr>
                <w:rFonts w:ascii="Verdana" w:hAnsi="Verdana"/>
                <w:sz w:val="16"/>
                <w:szCs w:val="16"/>
                <w:lang w:val="en-US" w:eastAsia="es-MX"/>
              </w:rPr>
              <w:t xml:space="preserve">to the petroleum products not detailed in Tables 1 to 13, or that is not authorized by the Commission according to that established in the provision 4.3 of this Standard, except markers under the terms of the General Administrative Provisions in Matters of Marking that are issued for the purpose. </w:t>
            </w:r>
            <w:r w:rsidR="000D281D">
              <w:rPr>
                <w:rFonts w:ascii="Verdana" w:hAnsi="Verdana"/>
                <w:sz w:val="16"/>
                <w:szCs w:val="16"/>
                <w:lang w:val="en-US" w:eastAsia="es-MX"/>
              </w:rPr>
              <w:t xml:space="preserve"> </w:t>
            </w:r>
          </w:p>
        </w:tc>
      </w:tr>
      <w:tr w:rsidR="00085707" w:rsidRPr="0069551E" w14:paraId="5A9FE8BA" w14:textId="77777777" w:rsidTr="00C75F8B">
        <w:tc>
          <w:tcPr>
            <w:tcW w:w="4788" w:type="dxa"/>
            <w:shd w:val="clear" w:color="auto" w:fill="auto"/>
          </w:tcPr>
          <w:p w14:paraId="46A73C3A"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b/>
                <w:sz w:val="16"/>
                <w:szCs w:val="16"/>
                <w:lang w:val="es-ES_tradnl" w:eastAsia="es-MX"/>
              </w:rPr>
              <w:t xml:space="preserve">4.5. </w:t>
            </w:r>
            <w:r w:rsidRPr="00C75F8B">
              <w:rPr>
                <w:rFonts w:ascii="Verdana" w:hAnsi="Verdana"/>
                <w:b/>
                <w:sz w:val="16"/>
                <w:szCs w:val="16"/>
                <w:lang w:val="es-MX" w:eastAsia="es-MX"/>
              </w:rPr>
              <w:t>Emergencia.</w:t>
            </w:r>
            <w:r w:rsidRPr="00C75F8B">
              <w:rPr>
                <w:rFonts w:ascii="Verdana" w:hAnsi="Verdana"/>
                <w:sz w:val="16"/>
                <w:szCs w:val="16"/>
                <w:lang w:val="es-MX" w:eastAsia="es-MX"/>
              </w:rPr>
              <w:t xml:space="preserve"> El Permisionario deberá proporcionar a </w:t>
            </w:r>
            <w:smartTag w:uri="urn:schemas-microsoft-com:office:smarttags" w:element="PersonName">
              <w:smartTagPr>
                <w:attr w:name="ProductID" w:val="la Comisi￳n"/>
              </w:smartTagPr>
              <w:r w:rsidRPr="00C75F8B">
                <w:rPr>
                  <w:rFonts w:ascii="Verdana" w:hAnsi="Verdana"/>
                  <w:sz w:val="16"/>
                  <w:szCs w:val="16"/>
                  <w:lang w:val="es-MX" w:eastAsia="es-MX"/>
                </w:rPr>
                <w:t>la Comisión</w:t>
              </w:r>
            </w:smartTag>
            <w:r w:rsidRPr="00C75F8B">
              <w:rPr>
                <w:rFonts w:ascii="Verdana" w:hAnsi="Verdana"/>
                <w:sz w:val="16"/>
                <w:szCs w:val="16"/>
                <w:lang w:val="es-MX" w:eastAsia="es-MX"/>
              </w:rPr>
              <w:t>, en un plazo no mayor a 72 horas, después de haber ocurrido el incidente, lo siguiente:</w:t>
            </w:r>
          </w:p>
        </w:tc>
        <w:tc>
          <w:tcPr>
            <w:tcW w:w="4788" w:type="dxa"/>
            <w:shd w:val="clear" w:color="auto" w:fill="auto"/>
          </w:tcPr>
          <w:p w14:paraId="18BE611A" w14:textId="77777777" w:rsidR="00085707" w:rsidRPr="00C75F8B" w:rsidRDefault="00754431"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4.5. Emergency. </w:t>
            </w:r>
            <w:r w:rsidRPr="00C75F8B">
              <w:rPr>
                <w:rFonts w:ascii="Verdana" w:hAnsi="Verdana"/>
                <w:sz w:val="16"/>
                <w:szCs w:val="16"/>
                <w:lang w:val="en-US" w:eastAsia="es-MX"/>
              </w:rPr>
              <w:t xml:space="preserve">The Permit holder must </w:t>
            </w:r>
            <w:r w:rsidR="008D60A3" w:rsidRPr="00C75F8B">
              <w:rPr>
                <w:rFonts w:ascii="Verdana" w:hAnsi="Verdana"/>
                <w:sz w:val="16"/>
                <w:szCs w:val="16"/>
                <w:lang w:val="en-US" w:eastAsia="es-MX"/>
              </w:rPr>
              <w:t xml:space="preserve">provide to the Commission, in a term not greater than 72 hours, after the incident has occurred, the following: </w:t>
            </w:r>
          </w:p>
        </w:tc>
      </w:tr>
      <w:tr w:rsidR="00085707" w:rsidRPr="0069551E" w14:paraId="17C36C1B" w14:textId="77777777" w:rsidTr="00C75F8B">
        <w:tc>
          <w:tcPr>
            <w:tcW w:w="4788" w:type="dxa"/>
            <w:shd w:val="clear" w:color="auto" w:fill="auto"/>
          </w:tcPr>
          <w:p w14:paraId="43B00FF2"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I.</w:t>
            </w:r>
            <w:r w:rsidRPr="00C75F8B">
              <w:rPr>
                <w:rFonts w:ascii="Verdana" w:hAnsi="Verdana"/>
                <w:sz w:val="16"/>
                <w:szCs w:val="16"/>
                <w:lang w:val="es-MX" w:eastAsia="es-MX"/>
              </w:rPr>
              <w:tab/>
              <w:t>Descripción de los hechos que afectan o pudieran afectar el sistema o sistemas permisionados;</w:t>
            </w:r>
          </w:p>
        </w:tc>
        <w:tc>
          <w:tcPr>
            <w:tcW w:w="4788" w:type="dxa"/>
            <w:shd w:val="clear" w:color="auto" w:fill="auto"/>
          </w:tcPr>
          <w:p w14:paraId="546091BA" w14:textId="77777777" w:rsidR="00085707" w:rsidRPr="00C75F8B" w:rsidRDefault="008D60A3"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I. Description of the facts that affect or might affect the permitted system or systems. </w:t>
            </w:r>
          </w:p>
        </w:tc>
      </w:tr>
      <w:tr w:rsidR="00085707" w:rsidRPr="0069551E" w14:paraId="44331310" w14:textId="77777777" w:rsidTr="00C75F8B">
        <w:tc>
          <w:tcPr>
            <w:tcW w:w="4788" w:type="dxa"/>
            <w:shd w:val="clear" w:color="auto" w:fill="auto"/>
          </w:tcPr>
          <w:p w14:paraId="3F1711FD"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II.</w:t>
            </w:r>
            <w:r w:rsidRPr="00C75F8B">
              <w:rPr>
                <w:rFonts w:ascii="Verdana" w:hAnsi="Verdana"/>
                <w:sz w:val="16"/>
                <w:szCs w:val="16"/>
                <w:lang w:val="es-MX" w:eastAsia="es-MX"/>
              </w:rPr>
              <w:tab/>
              <w:t>Precisar la causa antropogénica o natural de la emergencia;</w:t>
            </w:r>
          </w:p>
        </w:tc>
        <w:tc>
          <w:tcPr>
            <w:tcW w:w="4788" w:type="dxa"/>
            <w:shd w:val="clear" w:color="auto" w:fill="auto"/>
          </w:tcPr>
          <w:p w14:paraId="7319EA01" w14:textId="77777777" w:rsidR="00085707" w:rsidRPr="00C75F8B" w:rsidRDefault="008D60A3"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II. Detail the anthropogenic or natural cause of the emergency: </w:t>
            </w:r>
          </w:p>
        </w:tc>
      </w:tr>
      <w:tr w:rsidR="00085707" w:rsidRPr="0069551E" w14:paraId="2BD36464" w14:textId="77777777" w:rsidTr="00C75F8B">
        <w:tc>
          <w:tcPr>
            <w:tcW w:w="4788" w:type="dxa"/>
            <w:shd w:val="clear" w:color="auto" w:fill="auto"/>
          </w:tcPr>
          <w:p w14:paraId="766F1976"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III.</w:t>
            </w:r>
            <w:r w:rsidRPr="00C75F8B">
              <w:rPr>
                <w:rFonts w:ascii="Verdana" w:hAnsi="Verdana"/>
                <w:sz w:val="16"/>
                <w:szCs w:val="16"/>
                <w:lang w:val="es-MX" w:eastAsia="es-MX"/>
              </w:rPr>
              <w:tab/>
              <w:t>Capacidad del o los sistemas y servicios de almacenamiento, transporte o distribución afectados, así como su impacto en las especificaciones de calidad del o los petrolíferos afectados;</w:t>
            </w:r>
          </w:p>
        </w:tc>
        <w:tc>
          <w:tcPr>
            <w:tcW w:w="4788" w:type="dxa"/>
            <w:shd w:val="clear" w:color="auto" w:fill="auto"/>
          </w:tcPr>
          <w:p w14:paraId="1F30BD1A" w14:textId="77777777" w:rsidR="00085707" w:rsidRPr="00C75F8B" w:rsidRDefault="00465D5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III. Capacity of the system or systems and services of storage, transport or distribution affected, as well as their impact on the quality specifications of the affected petroleum product or products; </w:t>
            </w:r>
          </w:p>
        </w:tc>
      </w:tr>
      <w:tr w:rsidR="00085707" w:rsidRPr="0069551E" w14:paraId="0F72027C" w14:textId="77777777" w:rsidTr="00C75F8B">
        <w:tc>
          <w:tcPr>
            <w:tcW w:w="4788" w:type="dxa"/>
            <w:shd w:val="clear" w:color="auto" w:fill="auto"/>
          </w:tcPr>
          <w:p w14:paraId="67BF10EA"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IV.</w:t>
            </w:r>
            <w:r w:rsidRPr="00C75F8B">
              <w:rPr>
                <w:rFonts w:ascii="Verdana" w:hAnsi="Verdana"/>
                <w:sz w:val="16"/>
                <w:szCs w:val="16"/>
                <w:lang w:val="es-MX" w:eastAsia="es-MX"/>
              </w:rPr>
              <w:tab/>
              <w:t>Sistemas o actividades permisionadas afectados colateralmente y efectos colaterales, en su caso;</w:t>
            </w:r>
          </w:p>
        </w:tc>
        <w:tc>
          <w:tcPr>
            <w:tcW w:w="4788" w:type="dxa"/>
            <w:shd w:val="clear" w:color="auto" w:fill="auto"/>
          </w:tcPr>
          <w:p w14:paraId="27F8D0E1" w14:textId="77777777" w:rsidR="00085707" w:rsidRPr="00C75F8B" w:rsidRDefault="00465D55" w:rsidP="000D281D">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IV. Permitted systems or activities affected collaterally and collateral </w:t>
            </w:r>
            <w:r w:rsidR="000D281D">
              <w:rPr>
                <w:rFonts w:ascii="Verdana" w:hAnsi="Verdana"/>
                <w:sz w:val="16"/>
                <w:szCs w:val="16"/>
                <w:lang w:val="en-US" w:eastAsia="es-MX"/>
              </w:rPr>
              <w:t>e</w:t>
            </w:r>
            <w:r w:rsidRPr="00C75F8B">
              <w:rPr>
                <w:rFonts w:ascii="Verdana" w:hAnsi="Verdana"/>
                <w:sz w:val="16"/>
                <w:szCs w:val="16"/>
                <w:lang w:val="en-US" w:eastAsia="es-MX"/>
              </w:rPr>
              <w:t xml:space="preserve">ffects, when applicable; </w:t>
            </w:r>
          </w:p>
        </w:tc>
      </w:tr>
      <w:tr w:rsidR="00085707" w:rsidRPr="0069551E" w14:paraId="11E97F59" w14:textId="77777777" w:rsidTr="00C75F8B">
        <w:tc>
          <w:tcPr>
            <w:tcW w:w="4788" w:type="dxa"/>
            <w:shd w:val="clear" w:color="auto" w:fill="auto"/>
          </w:tcPr>
          <w:p w14:paraId="23D6121C"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V.</w:t>
            </w:r>
            <w:r w:rsidRPr="00C75F8B">
              <w:rPr>
                <w:rFonts w:ascii="Verdana" w:hAnsi="Verdana"/>
                <w:sz w:val="16"/>
                <w:szCs w:val="16"/>
                <w:lang w:val="es-MX" w:eastAsia="es-MX"/>
              </w:rPr>
              <w:tab/>
              <w:t xml:space="preserve">Plan de acción y cronograma relativo a las medidas que se implementarán para volver a las </w:t>
            </w:r>
            <w:r w:rsidRPr="00C75F8B">
              <w:rPr>
                <w:rFonts w:ascii="Verdana" w:hAnsi="Verdana"/>
                <w:sz w:val="16"/>
                <w:szCs w:val="16"/>
                <w:lang w:val="es-MX" w:eastAsia="es-MX"/>
              </w:rPr>
              <w:lastRenderedPageBreak/>
              <w:t>condiciones normales de operación de los sistemas afectados;</w:t>
            </w:r>
          </w:p>
        </w:tc>
        <w:tc>
          <w:tcPr>
            <w:tcW w:w="4788" w:type="dxa"/>
            <w:shd w:val="clear" w:color="auto" w:fill="auto"/>
          </w:tcPr>
          <w:p w14:paraId="66818573" w14:textId="77777777" w:rsidR="00085707" w:rsidRPr="00C75F8B" w:rsidRDefault="00465D5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lastRenderedPageBreak/>
              <w:t xml:space="preserve">V. Plan of action and chronogram related to the measures that will be implemented for returning to the normal operating conditions of the affected systems; </w:t>
            </w:r>
          </w:p>
        </w:tc>
      </w:tr>
      <w:tr w:rsidR="00085707" w:rsidRPr="0069551E" w14:paraId="44810F99" w14:textId="77777777" w:rsidTr="00C75F8B">
        <w:tc>
          <w:tcPr>
            <w:tcW w:w="4788" w:type="dxa"/>
            <w:shd w:val="clear" w:color="auto" w:fill="auto"/>
          </w:tcPr>
          <w:p w14:paraId="45C72265"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VI.</w:t>
            </w:r>
            <w:r w:rsidRPr="00C75F8B">
              <w:rPr>
                <w:rFonts w:ascii="Verdana" w:hAnsi="Verdana"/>
                <w:sz w:val="16"/>
                <w:szCs w:val="16"/>
                <w:lang w:val="es-MX" w:eastAsia="es-MX"/>
              </w:rPr>
              <w:tab/>
              <w:t>Estimación de la duración de la emergencia, y</w:t>
            </w:r>
          </w:p>
        </w:tc>
        <w:tc>
          <w:tcPr>
            <w:tcW w:w="4788" w:type="dxa"/>
            <w:shd w:val="clear" w:color="auto" w:fill="auto"/>
          </w:tcPr>
          <w:p w14:paraId="037F44DA" w14:textId="77777777" w:rsidR="00085707" w:rsidRPr="00C75F8B" w:rsidRDefault="00465D5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VI. Estimate of the duration of the emergency, and </w:t>
            </w:r>
          </w:p>
        </w:tc>
      </w:tr>
      <w:tr w:rsidR="00085707" w:rsidRPr="0069551E" w14:paraId="6FD420A5" w14:textId="77777777" w:rsidTr="00C75F8B">
        <w:tc>
          <w:tcPr>
            <w:tcW w:w="4788" w:type="dxa"/>
            <w:shd w:val="clear" w:color="auto" w:fill="auto"/>
          </w:tcPr>
          <w:p w14:paraId="26404776"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VII.</w:t>
            </w:r>
            <w:r w:rsidRPr="00C75F8B">
              <w:rPr>
                <w:rFonts w:ascii="Verdana" w:hAnsi="Verdana"/>
                <w:sz w:val="16"/>
                <w:szCs w:val="16"/>
                <w:lang w:val="es-MX" w:eastAsia="es-MX"/>
              </w:rPr>
              <w:tab/>
              <w:t>Otra información relacionada que se considere relevante.</w:t>
            </w:r>
          </w:p>
        </w:tc>
        <w:tc>
          <w:tcPr>
            <w:tcW w:w="4788" w:type="dxa"/>
            <w:shd w:val="clear" w:color="auto" w:fill="auto"/>
          </w:tcPr>
          <w:p w14:paraId="0B023C68" w14:textId="77777777" w:rsidR="00085707" w:rsidRPr="00C75F8B" w:rsidRDefault="00465D5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VII. Other related information that is considered relevant.  </w:t>
            </w:r>
          </w:p>
        </w:tc>
      </w:tr>
      <w:tr w:rsidR="00085707" w:rsidRPr="0069551E" w14:paraId="48A89473" w14:textId="77777777" w:rsidTr="00C75F8B">
        <w:tc>
          <w:tcPr>
            <w:tcW w:w="4788" w:type="dxa"/>
            <w:shd w:val="clear" w:color="auto" w:fill="auto"/>
          </w:tcPr>
          <w:p w14:paraId="37F542FE" w14:textId="77777777" w:rsidR="00085707" w:rsidRPr="00C75F8B" w:rsidRDefault="00085707" w:rsidP="00C75F8B">
            <w:pPr>
              <w:pStyle w:val="Texto"/>
              <w:ind w:firstLine="0"/>
              <w:rPr>
                <w:rFonts w:ascii="Verdana" w:hAnsi="Verdana"/>
                <w:sz w:val="16"/>
                <w:szCs w:val="16"/>
                <w:lang w:val="es-MX" w:eastAsia="es-MX"/>
              </w:rPr>
            </w:pPr>
            <w:r w:rsidRPr="00C75F8B">
              <w:rPr>
                <w:rFonts w:ascii="Verdana" w:hAnsi="Verdana"/>
                <w:sz w:val="16"/>
                <w:szCs w:val="16"/>
                <w:lang w:val="es-MX" w:eastAsia="es-MX"/>
              </w:rPr>
              <w:t xml:space="preserve">En base a la información presentada, </w:t>
            </w:r>
            <w:smartTag w:uri="urn:schemas-microsoft-com:office:smarttags" w:element="PersonName">
              <w:smartTagPr>
                <w:attr w:name="ProductID" w:val="la Comisi￳n"/>
              </w:smartTagPr>
              <w:r w:rsidRPr="00C75F8B">
                <w:rPr>
                  <w:rFonts w:ascii="Verdana" w:hAnsi="Verdana"/>
                  <w:sz w:val="16"/>
                  <w:szCs w:val="16"/>
                  <w:lang w:val="es-MX" w:eastAsia="es-MX"/>
                </w:rPr>
                <w:t>la Comisión</w:t>
              </w:r>
            </w:smartTag>
            <w:r w:rsidRPr="00C75F8B">
              <w:rPr>
                <w:rFonts w:ascii="Verdana" w:hAnsi="Verdana"/>
                <w:sz w:val="16"/>
                <w:szCs w:val="16"/>
                <w:lang w:val="es-MX" w:eastAsia="es-MX"/>
              </w:rPr>
              <w:t xml:space="preserve"> resolverá sobre la condición de emergencia, las medidas que se implementarán, la modificación a las especificaciones de calidad establecidas en </w:t>
            </w:r>
            <w:smartTag w:uri="urn:schemas-microsoft-com:office:smarttags" w:element="PersonName">
              <w:smartTagPr>
                <w:attr w:name="ProductID" w:val="la Norma"/>
              </w:smartTagPr>
              <w:r w:rsidRPr="00C75F8B">
                <w:rPr>
                  <w:rFonts w:ascii="Verdana" w:hAnsi="Verdana"/>
                  <w:sz w:val="16"/>
                  <w:szCs w:val="16"/>
                  <w:lang w:val="es-MX" w:eastAsia="es-MX"/>
                </w:rPr>
                <w:t>la Norma</w:t>
              </w:r>
            </w:smartTag>
            <w:r w:rsidRPr="00C75F8B">
              <w:rPr>
                <w:rFonts w:ascii="Verdana" w:hAnsi="Verdana"/>
                <w:sz w:val="16"/>
                <w:szCs w:val="16"/>
                <w:lang w:val="es-MX" w:eastAsia="es-MX"/>
              </w:rPr>
              <w:t>, en su caso, y duración de la emergencia.</w:t>
            </w:r>
          </w:p>
        </w:tc>
        <w:tc>
          <w:tcPr>
            <w:tcW w:w="4788" w:type="dxa"/>
            <w:shd w:val="clear" w:color="auto" w:fill="auto"/>
          </w:tcPr>
          <w:p w14:paraId="5717D739" w14:textId="77777777" w:rsidR="00085707" w:rsidRPr="00C75F8B" w:rsidRDefault="00465D5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Based on the information presented, the Commission will resolve on the emergency condition, the measures that will be implemented, the modification to the quality specifications established in the Standard, when applicable, and duration of the emergency. </w:t>
            </w:r>
          </w:p>
        </w:tc>
      </w:tr>
      <w:tr w:rsidR="00085707" w:rsidRPr="0069551E" w14:paraId="2DAC81E8" w14:textId="77777777" w:rsidTr="00C75F8B">
        <w:tc>
          <w:tcPr>
            <w:tcW w:w="4788" w:type="dxa"/>
            <w:shd w:val="clear" w:color="auto" w:fill="auto"/>
          </w:tcPr>
          <w:p w14:paraId="0653EB74" w14:textId="77777777" w:rsidR="00085707" w:rsidRPr="00C75F8B" w:rsidRDefault="00085707" w:rsidP="00C75F8B">
            <w:pPr>
              <w:pStyle w:val="Texto"/>
              <w:ind w:firstLine="0"/>
              <w:rPr>
                <w:rFonts w:ascii="Verdana" w:hAnsi="Verdana"/>
                <w:b/>
                <w:sz w:val="16"/>
                <w:szCs w:val="16"/>
                <w:lang w:val="es-ES_tradnl" w:eastAsia="es-MX"/>
              </w:rPr>
            </w:pPr>
            <w:r w:rsidRPr="00C75F8B">
              <w:rPr>
                <w:rFonts w:ascii="Verdana" w:hAnsi="Verdana"/>
                <w:b/>
                <w:sz w:val="16"/>
                <w:szCs w:val="16"/>
                <w:lang w:val="es-ES_tradnl" w:eastAsia="es-MX"/>
              </w:rPr>
              <w:t>5. Muestreo y medición de las especificaciones de calidad de los petrolíferos.</w:t>
            </w:r>
          </w:p>
        </w:tc>
        <w:tc>
          <w:tcPr>
            <w:tcW w:w="4788" w:type="dxa"/>
            <w:shd w:val="clear" w:color="auto" w:fill="auto"/>
          </w:tcPr>
          <w:p w14:paraId="5C7C754A" w14:textId="77777777" w:rsidR="00085707" w:rsidRPr="00C75F8B" w:rsidRDefault="00465D55" w:rsidP="000D281D">
            <w:pPr>
              <w:pStyle w:val="Texto"/>
              <w:ind w:firstLine="0"/>
              <w:rPr>
                <w:rFonts w:ascii="Verdana" w:hAnsi="Verdana"/>
                <w:b/>
                <w:sz w:val="16"/>
                <w:szCs w:val="16"/>
                <w:lang w:val="en-US" w:eastAsia="es-MX"/>
              </w:rPr>
            </w:pPr>
            <w:r w:rsidRPr="00C75F8B">
              <w:rPr>
                <w:rFonts w:ascii="Verdana" w:hAnsi="Verdana"/>
                <w:b/>
                <w:sz w:val="16"/>
                <w:szCs w:val="16"/>
                <w:lang w:val="en-US" w:eastAsia="es-MX"/>
              </w:rPr>
              <w:t xml:space="preserve">5. Sampling and measurement of the quality specifications of the petroleum products. </w:t>
            </w:r>
          </w:p>
        </w:tc>
      </w:tr>
      <w:tr w:rsidR="00085707" w:rsidRPr="0069551E" w14:paraId="2342A803" w14:textId="77777777" w:rsidTr="00C75F8B">
        <w:tc>
          <w:tcPr>
            <w:tcW w:w="4788" w:type="dxa"/>
            <w:shd w:val="clear" w:color="auto" w:fill="auto"/>
          </w:tcPr>
          <w:p w14:paraId="4E007BF2" w14:textId="77777777" w:rsidR="00085707" w:rsidRPr="000D281D" w:rsidRDefault="00085707" w:rsidP="00C75F8B">
            <w:pPr>
              <w:pStyle w:val="Texto"/>
              <w:ind w:firstLine="0"/>
              <w:rPr>
                <w:rFonts w:ascii="Verdana" w:hAnsi="Verdana"/>
                <w:b/>
                <w:sz w:val="16"/>
                <w:szCs w:val="16"/>
                <w:lang w:val="es-MX" w:eastAsia="es-MX"/>
              </w:rPr>
            </w:pPr>
            <w:r w:rsidRPr="000D281D">
              <w:rPr>
                <w:rFonts w:ascii="Verdana" w:hAnsi="Verdana"/>
                <w:b/>
                <w:sz w:val="16"/>
                <w:szCs w:val="16"/>
                <w:lang w:val="es-MX" w:eastAsia="es-MX"/>
              </w:rPr>
              <w:t>5.1. Responsabilidades en materia de muestreo y medición de las especificaciones de calidad de los petrolíferos.</w:t>
            </w:r>
          </w:p>
        </w:tc>
        <w:tc>
          <w:tcPr>
            <w:tcW w:w="4788" w:type="dxa"/>
            <w:shd w:val="clear" w:color="auto" w:fill="auto"/>
          </w:tcPr>
          <w:p w14:paraId="039FC484" w14:textId="77777777" w:rsidR="00085707" w:rsidRPr="00C75F8B" w:rsidRDefault="00465D55" w:rsidP="00C75F8B">
            <w:pPr>
              <w:pStyle w:val="Texto"/>
              <w:ind w:firstLine="0"/>
              <w:rPr>
                <w:rFonts w:ascii="Verdana" w:hAnsi="Verdana"/>
                <w:b/>
                <w:sz w:val="16"/>
                <w:szCs w:val="16"/>
                <w:lang w:val="en-US" w:eastAsia="es-MX"/>
              </w:rPr>
            </w:pPr>
            <w:r w:rsidRPr="00C75F8B">
              <w:rPr>
                <w:rFonts w:ascii="Verdana" w:hAnsi="Verdana"/>
                <w:b/>
                <w:sz w:val="16"/>
                <w:szCs w:val="16"/>
                <w:lang w:val="en-US" w:eastAsia="es-MX"/>
              </w:rPr>
              <w:t xml:space="preserve">5.1. Responsibilities in matters of sampling and measurement of the quality specifications of the petroleum products. </w:t>
            </w:r>
          </w:p>
        </w:tc>
      </w:tr>
      <w:tr w:rsidR="00085707" w:rsidRPr="0069551E" w14:paraId="18AF94AD" w14:textId="77777777" w:rsidTr="00C75F8B">
        <w:tc>
          <w:tcPr>
            <w:tcW w:w="4788" w:type="dxa"/>
            <w:shd w:val="clear" w:color="auto" w:fill="auto"/>
          </w:tcPr>
          <w:p w14:paraId="4F344D6F" w14:textId="77777777" w:rsidR="00085707" w:rsidRPr="000D281D" w:rsidRDefault="00085707" w:rsidP="00C75F8B">
            <w:pPr>
              <w:pStyle w:val="Texto"/>
              <w:ind w:firstLine="0"/>
              <w:rPr>
                <w:rFonts w:ascii="Verdana" w:hAnsi="Verdana"/>
                <w:sz w:val="16"/>
                <w:szCs w:val="16"/>
                <w:lang w:val="es-MX" w:eastAsia="es-MX"/>
              </w:rPr>
            </w:pPr>
            <w:r w:rsidRPr="000D281D">
              <w:rPr>
                <w:rFonts w:ascii="Verdana" w:hAnsi="Verdana"/>
                <w:sz w:val="16"/>
                <w:szCs w:val="16"/>
                <w:lang w:val="es-MX" w:eastAsia="es-MX"/>
              </w:rPr>
              <w:t>La responsabilidad de la toma de muestras y determinación de las especificaciones de calidad recaen en:</w:t>
            </w:r>
          </w:p>
        </w:tc>
        <w:tc>
          <w:tcPr>
            <w:tcW w:w="4788" w:type="dxa"/>
            <w:shd w:val="clear" w:color="auto" w:fill="auto"/>
          </w:tcPr>
          <w:p w14:paraId="248B8D11" w14:textId="77777777" w:rsidR="00085707" w:rsidRPr="00C75F8B" w:rsidRDefault="00465D5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The responsibility for the taking of samples and the determination of the quality specifications falls on the: </w:t>
            </w:r>
          </w:p>
        </w:tc>
      </w:tr>
      <w:tr w:rsidR="00465D55" w:rsidRPr="00C75F8B" w14:paraId="7EFF3AB1" w14:textId="77777777" w:rsidTr="00C75F8B">
        <w:tc>
          <w:tcPr>
            <w:tcW w:w="4788" w:type="dxa"/>
            <w:shd w:val="clear" w:color="auto" w:fill="auto"/>
          </w:tcPr>
          <w:p w14:paraId="22E77FF9"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 xml:space="preserve">a. </w:t>
            </w:r>
            <w:r w:rsidRPr="00C75F8B">
              <w:rPr>
                <w:rFonts w:ascii="Verdana" w:hAnsi="Verdana"/>
                <w:b/>
                <w:sz w:val="16"/>
                <w:szCs w:val="16"/>
                <w:lang w:val="es-ES_tradnl" w:eastAsia="es-MX"/>
              </w:rPr>
              <w:tab/>
            </w:r>
            <w:r w:rsidRPr="00C75F8B">
              <w:rPr>
                <w:rFonts w:ascii="Verdana" w:hAnsi="Verdana"/>
                <w:sz w:val="16"/>
                <w:szCs w:val="16"/>
                <w:lang w:eastAsia="es-MX"/>
              </w:rPr>
              <w:t>Los productores</w:t>
            </w:r>
          </w:p>
        </w:tc>
        <w:tc>
          <w:tcPr>
            <w:tcW w:w="4788" w:type="dxa"/>
            <w:shd w:val="clear" w:color="auto" w:fill="auto"/>
          </w:tcPr>
          <w:p w14:paraId="2625461B" w14:textId="77777777" w:rsidR="00465D55" w:rsidRPr="00C75F8B" w:rsidRDefault="00465D55"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a. </w:t>
            </w:r>
            <w:r w:rsidRPr="00C75F8B">
              <w:rPr>
                <w:rFonts w:ascii="Verdana" w:hAnsi="Verdana"/>
                <w:b/>
                <w:sz w:val="16"/>
                <w:szCs w:val="16"/>
                <w:lang w:val="en-US" w:eastAsia="es-MX"/>
              </w:rPr>
              <w:tab/>
            </w:r>
            <w:r w:rsidR="00FE7F94" w:rsidRPr="00C75F8B">
              <w:rPr>
                <w:rFonts w:ascii="Verdana" w:hAnsi="Verdana"/>
                <w:sz w:val="16"/>
                <w:szCs w:val="16"/>
                <w:lang w:val="en-US" w:eastAsia="es-MX"/>
              </w:rPr>
              <w:t>The producers</w:t>
            </w:r>
          </w:p>
        </w:tc>
      </w:tr>
      <w:tr w:rsidR="00465D55" w:rsidRPr="00C75F8B" w14:paraId="3A141A31" w14:textId="77777777" w:rsidTr="00C75F8B">
        <w:tc>
          <w:tcPr>
            <w:tcW w:w="4788" w:type="dxa"/>
            <w:shd w:val="clear" w:color="auto" w:fill="auto"/>
          </w:tcPr>
          <w:p w14:paraId="207BA40B"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b. </w:t>
            </w:r>
            <w:r w:rsidRPr="00C75F8B">
              <w:rPr>
                <w:rFonts w:ascii="Verdana" w:hAnsi="Verdana"/>
                <w:b/>
                <w:sz w:val="16"/>
                <w:szCs w:val="16"/>
                <w:lang w:val="es-ES_tradnl" w:eastAsia="es-MX"/>
              </w:rPr>
              <w:tab/>
            </w:r>
            <w:r w:rsidRPr="00C75F8B">
              <w:rPr>
                <w:rFonts w:ascii="Verdana" w:hAnsi="Verdana"/>
                <w:sz w:val="16"/>
                <w:szCs w:val="16"/>
                <w:lang w:eastAsia="es-MX"/>
              </w:rPr>
              <w:t>Los importadores</w:t>
            </w:r>
          </w:p>
        </w:tc>
        <w:tc>
          <w:tcPr>
            <w:tcW w:w="4788" w:type="dxa"/>
            <w:shd w:val="clear" w:color="auto" w:fill="auto"/>
          </w:tcPr>
          <w:p w14:paraId="42510AB2" w14:textId="77777777" w:rsidR="00465D55" w:rsidRPr="00C75F8B" w:rsidRDefault="00465D55" w:rsidP="00C75F8B">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b. </w:t>
            </w:r>
            <w:r w:rsidRPr="00C75F8B">
              <w:rPr>
                <w:rFonts w:ascii="Verdana" w:hAnsi="Verdana"/>
                <w:b/>
                <w:sz w:val="16"/>
                <w:szCs w:val="16"/>
                <w:lang w:val="en-US" w:eastAsia="es-MX"/>
              </w:rPr>
              <w:tab/>
            </w:r>
            <w:r w:rsidR="00FE7F94" w:rsidRPr="00C75F8B">
              <w:rPr>
                <w:rFonts w:ascii="Verdana" w:hAnsi="Verdana"/>
                <w:sz w:val="16"/>
                <w:szCs w:val="16"/>
                <w:lang w:val="en-US" w:eastAsia="es-MX"/>
              </w:rPr>
              <w:t>The importers</w:t>
            </w:r>
          </w:p>
        </w:tc>
      </w:tr>
      <w:tr w:rsidR="00465D55" w:rsidRPr="00C75F8B" w14:paraId="3099F764" w14:textId="77777777" w:rsidTr="00C75F8B">
        <w:tc>
          <w:tcPr>
            <w:tcW w:w="4788" w:type="dxa"/>
            <w:shd w:val="clear" w:color="auto" w:fill="auto"/>
          </w:tcPr>
          <w:p w14:paraId="303DA73D"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c. </w:t>
            </w:r>
            <w:r w:rsidRPr="00C75F8B">
              <w:rPr>
                <w:rFonts w:ascii="Verdana" w:hAnsi="Verdana"/>
                <w:b/>
                <w:sz w:val="16"/>
                <w:szCs w:val="16"/>
                <w:lang w:val="es-ES_tradnl" w:eastAsia="es-MX"/>
              </w:rPr>
              <w:tab/>
            </w:r>
            <w:r w:rsidRPr="00C75F8B">
              <w:rPr>
                <w:rFonts w:ascii="Verdana" w:hAnsi="Verdana"/>
                <w:sz w:val="16"/>
                <w:szCs w:val="16"/>
                <w:lang w:eastAsia="es-MX"/>
              </w:rPr>
              <w:t>Los transportistas</w:t>
            </w:r>
          </w:p>
        </w:tc>
        <w:tc>
          <w:tcPr>
            <w:tcW w:w="4788" w:type="dxa"/>
            <w:shd w:val="clear" w:color="auto" w:fill="auto"/>
          </w:tcPr>
          <w:p w14:paraId="4845960B" w14:textId="77777777" w:rsidR="00465D55" w:rsidRPr="00C75F8B" w:rsidRDefault="00465D55" w:rsidP="00C75F8B">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c. </w:t>
            </w:r>
            <w:r w:rsidRPr="00C75F8B">
              <w:rPr>
                <w:rFonts w:ascii="Verdana" w:hAnsi="Verdana"/>
                <w:b/>
                <w:sz w:val="16"/>
                <w:szCs w:val="16"/>
                <w:lang w:val="en-US" w:eastAsia="es-MX"/>
              </w:rPr>
              <w:tab/>
            </w:r>
            <w:r w:rsidR="00FE7F94" w:rsidRPr="00C75F8B">
              <w:rPr>
                <w:rFonts w:ascii="Verdana" w:hAnsi="Verdana"/>
                <w:sz w:val="16"/>
                <w:szCs w:val="16"/>
                <w:lang w:val="en-US" w:eastAsia="es-MX"/>
              </w:rPr>
              <w:t>The transporters</w:t>
            </w:r>
          </w:p>
        </w:tc>
      </w:tr>
      <w:tr w:rsidR="00465D55" w:rsidRPr="0069551E" w14:paraId="3B3D6F58" w14:textId="77777777" w:rsidTr="00C75F8B">
        <w:tc>
          <w:tcPr>
            <w:tcW w:w="4788" w:type="dxa"/>
            <w:shd w:val="clear" w:color="auto" w:fill="auto"/>
          </w:tcPr>
          <w:p w14:paraId="1DB4978A"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d. </w:t>
            </w:r>
            <w:r w:rsidRPr="00C75F8B">
              <w:rPr>
                <w:rFonts w:ascii="Verdana" w:hAnsi="Verdana"/>
                <w:b/>
                <w:sz w:val="16"/>
                <w:szCs w:val="16"/>
                <w:lang w:val="es-ES_tradnl" w:eastAsia="es-MX"/>
              </w:rPr>
              <w:tab/>
            </w:r>
            <w:r w:rsidRPr="00C75F8B">
              <w:rPr>
                <w:rFonts w:ascii="Verdana" w:hAnsi="Verdana"/>
                <w:sz w:val="16"/>
                <w:szCs w:val="16"/>
                <w:lang w:eastAsia="es-MX"/>
              </w:rPr>
              <w:t>Los almacenistas y distribuidores</w:t>
            </w:r>
          </w:p>
        </w:tc>
        <w:tc>
          <w:tcPr>
            <w:tcW w:w="4788" w:type="dxa"/>
            <w:shd w:val="clear" w:color="auto" w:fill="auto"/>
          </w:tcPr>
          <w:p w14:paraId="3426454D" w14:textId="77777777" w:rsidR="00465D55" w:rsidRPr="00C75F8B" w:rsidRDefault="00465D55" w:rsidP="00C75F8B">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d. </w:t>
            </w:r>
            <w:r w:rsidRPr="00C75F8B">
              <w:rPr>
                <w:rFonts w:ascii="Verdana" w:hAnsi="Verdana"/>
                <w:b/>
                <w:sz w:val="16"/>
                <w:szCs w:val="16"/>
                <w:lang w:val="en-US" w:eastAsia="es-MX"/>
              </w:rPr>
              <w:tab/>
            </w:r>
            <w:r w:rsidR="00FE7F94" w:rsidRPr="00C75F8B">
              <w:rPr>
                <w:rFonts w:ascii="Verdana" w:hAnsi="Verdana"/>
                <w:sz w:val="16"/>
                <w:szCs w:val="16"/>
                <w:lang w:val="en-US" w:eastAsia="es-MX"/>
              </w:rPr>
              <w:t>The warehouse and distributors</w:t>
            </w:r>
          </w:p>
        </w:tc>
      </w:tr>
      <w:tr w:rsidR="00465D55" w:rsidRPr="0069551E" w14:paraId="185024DD" w14:textId="77777777" w:rsidTr="00C75F8B">
        <w:tc>
          <w:tcPr>
            <w:tcW w:w="4788" w:type="dxa"/>
            <w:shd w:val="clear" w:color="auto" w:fill="auto"/>
          </w:tcPr>
          <w:p w14:paraId="3EE54AAD"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e. </w:t>
            </w:r>
            <w:r w:rsidRPr="00C75F8B">
              <w:rPr>
                <w:rFonts w:ascii="Verdana" w:hAnsi="Verdana"/>
                <w:b/>
                <w:sz w:val="16"/>
                <w:szCs w:val="16"/>
                <w:lang w:val="es-ES_tradnl" w:eastAsia="es-MX"/>
              </w:rPr>
              <w:tab/>
            </w:r>
            <w:r w:rsidRPr="00C75F8B">
              <w:rPr>
                <w:rFonts w:ascii="Verdana" w:hAnsi="Verdana"/>
                <w:sz w:val="16"/>
                <w:szCs w:val="16"/>
                <w:lang w:eastAsia="es-MX"/>
              </w:rPr>
              <w:t>El expendedor al público</w:t>
            </w:r>
          </w:p>
        </w:tc>
        <w:tc>
          <w:tcPr>
            <w:tcW w:w="4788" w:type="dxa"/>
            <w:shd w:val="clear" w:color="auto" w:fill="auto"/>
          </w:tcPr>
          <w:p w14:paraId="7D6EA22A" w14:textId="77777777" w:rsidR="00465D55" w:rsidRPr="00C75F8B" w:rsidRDefault="00465D55" w:rsidP="00C75F8B">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e. </w:t>
            </w:r>
            <w:r w:rsidRPr="00C75F8B">
              <w:rPr>
                <w:rFonts w:ascii="Verdana" w:hAnsi="Verdana"/>
                <w:b/>
                <w:sz w:val="16"/>
                <w:szCs w:val="16"/>
                <w:lang w:val="en-US" w:eastAsia="es-MX"/>
              </w:rPr>
              <w:tab/>
            </w:r>
            <w:r w:rsidR="00FE7F94" w:rsidRPr="00C75F8B">
              <w:rPr>
                <w:rFonts w:ascii="Verdana" w:hAnsi="Verdana"/>
                <w:sz w:val="16"/>
                <w:szCs w:val="16"/>
                <w:lang w:val="en-US" w:eastAsia="es-MX"/>
              </w:rPr>
              <w:t>The dispenser to the public</w:t>
            </w:r>
          </w:p>
        </w:tc>
      </w:tr>
      <w:tr w:rsidR="00465D55" w:rsidRPr="0069551E" w14:paraId="29280F2D" w14:textId="77777777" w:rsidTr="00C75F8B">
        <w:tc>
          <w:tcPr>
            <w:tcW w:w="4788" w:type="dxa"/>
            <w:shd w:val="clear" w:color="auto" w:fill="auto"/>
          </w:tcPr>
          <w:p w14:paraId="55A2F2A6"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sz w:val="16"/>
                <w:szCs w:val="16"/>
                <w:lang w:eastAsia="es-MX"/>
              </w:rPr>
              <w:t>Con objeto de dar cumplimiento al numeral 5.2 del Anexo 3, el Permisionario deberá contar con una gestión congruente con la práctica internacional relativa a los procedimientos implementados de muestreo, calibración, registro y resguardo de la información, así como a la trazabilidad de todas las actividades requeridas para dar cumplimiento a la Norma.</w:t>
            </w:r>
          </w:p>
        </w:tc>
        <w:tc>
          <w:tcPr>
            <w:tcW w:w="4788" w:type="dxa"/>
            <w:shd w:val="clear" w:color="auto" w:fill="auto"/>
          </w:tcPr>
          <w:p w14:paraId="6743A544" w14:textId="77777777" w:rsidR="00465D55" w:rsidRPr="00C75F8B" w:rsidRDefault="00FE7F94" w:rsidP="00025838">
            <w:pPr>
              <w:pStyle w:val="Texto"/>
              <w:spacing w:line="220" w:lineRule="exact"/>
              <w:ind w:firstLine="0"/>
              <w:rPr>
                <w:rFonts w:ascii="Verdana" w:hAnsi="Verdana"/>
                <w:sz w:val="16"/>
                <w:szCs w:val="16"/>
                <w:lang w:val="en-US" w:eastAsia="es-MX"/>
              </w:rPr>
            </w:pPr>
            <w:r w:rsidRPr="00C75F8B">
              <w:rPr>
                <w:rFonts w:ascii="Verdana" w:hAnsi="Verdana"/>
                <w:sz w:val="16"/>
                <w:szCs w:val="16"/>
                <w:lang w:val="en-US" w:eastAsia="es-MX"/>
              </w:rPr>
              <w:t>For the purpose of complying with number 5.2 of the Annex 3, the Permit holder must have management congruent with international practice relative to the procedures</w:t>
            </w:r>
            <w:r w:rsidR="00025838" w:rsidRPr="00C75F8B">
              <w:rPr>
                <w:rFonts w:ascii="Verdana" w:hAnsi="Verdana"/>
                <w:sz w:val="16"/>
                <w:szCs w:val="16"/>
                <w:lang w:val="en-US" w:eastAsia="es-MX"/>
              </w:rPr>
              <w:t xml:space="preserve"> implemented</w:t>
            </w:r>
            <w:r w:rsidR="00025838">
              <w:rPr>
                <w:rFonts w:ascii="Verdana" w:hAnsi="Verdana"/>
                <w:sz w:val="16"/>
                <w:szCs w:val="16"/>
                <w:lang w:val="en-US" w:eastAsia="es-MX"/>
              </w:rPr>
              <w:t xml:space="preserve"> for sampling,</w:t>
            </w:r>
            <w:r w:rsidRPr="00C75F8B">
              <w:rPr>
                <w:rFonts w:ascii="Verdana" w:hAnsi="Verdana"/>
                <w:sz w:val="16"/>
                <w:szCs w:val="16"/>
                <w:lang w:val="en-US" w:eastAsia="es-MX"/>
              </w:rPr>
              <w:t xml:space="preserve"> calibration, records, and maintenance of the information, as well as the traceability of all the activities required to comply with the Standard. </w:t>
            </w:r>
            <w:r w:rsidR="00025838">
              <w:rPr>
                <w:rFonts w:ascii="Verdana" w:hAnsi="Verdana"/>
                <w:sz w:val="16"/>
                <w:szCs w:val="16"/>
                <w:lang w:val="en-US" w:eastAsia="es-MX"/>
              </w:rPr>
              <w:t xml:space="preserve"> </w:t>
            </w:r>
          </w:p>
        </w:tc>
      </w:tr>
      <w:tr w:rsidR="00465D55" w:rsidRPr="0069551E" w14:paraId="1824D272" w14:textId="77777777" w:rsidTr="00C75F8B">
        <w:tc>
          <w:tcPr>
            <w:tcW w:w="4788" w:type="dxa"/>
            <w:shd w:val="clear" w:color="auto" w:fill="auto"/>
          </w:tcPr>
          <w:p w14:paraId="00DAF34A"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5.1.1. </w:t>
            </w:r>
            <w:r w:rsidRPr="00C75F8B">
              <w:rPr>
                <w:rFonts w:ascii="Verdana" w:hAnsi="Verdana"/>
                <w:sz w:val="16"/>
                <w:szCs w:val="16"/>
                <w:lang w:eastAsia="es-MX"/>
              </w:rPr>
              <w:t>Los productores serán responsables de la calidad de los productos finales derivados de sus procesos, para lo cual deberán realizar el muestreo en el tanque de almacenamiento del producto final, determinarse las especificaciones de calidad de dichas muestras y entregar el informe de resultados</w:t>
            </w:r>
            <w:r w:rsidR="00FE7F94" w:rsidRPr="00C75F8B">
              <w:rPr>
                <w:rFonts w:ascii="Verdana" w:hAnsi="Verdana"/>
                <w:sz w:val="16"/>
                <w:szCs w:val="16"/>
                <w:lang w:eastAsia="es-MX"/>
              </w:rPr>
              <w:t xml:space="preserve"> </w:t>
            </w:r>
            <w:r w:rsidRPr="00C75F8B">
              <w:rPr>
                <w:rFonts w:ascii="Verdana" w:hAnsi="Verdana"/>
                <w:sz w:val="16"/>
                <w:szCs w:val="16"/>
                <w:lang w:eastAsia="es-MX"/>
              </w:rPr>
              <w:t xml:space="preserve">en términos de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previo al cambio de propiedad o transferencia de custodia del producto en territorio nacional.</w:t>
            </w:r>
          </w:p>
        </w:tc>
        <w:tc>
          <w:tcPr>
            <w:tcW w:w="4788" w:type="dxa"/>
            <w:shd w:val="clear" w:color="auto" w:fill="auto"/>
          </w:tcPr>
          <w:p w14:paraId="6AB40B5D" w14:textId="77777777" w:rsidR="00465D55" w:rsidRPr="00C75F8B" w:rsidRDefault="00FE7F94" w:rsidP="009E16B2">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5.1.1.</w:t>
            </w:r>
            <w:r w:rsidRPr="00C75F8B">
              <w:rPr>
                <w:rFonts w:ascii="Verdana" w:hAnsi="Verdana"/>
                <w:sz w:val="16"/>
                <w:szCs w:val="16"/>
                <w:lang w:val="en-US" w:eastAsia="es-MX"/>
              </w:rPr>
              <w:t xml:space="preserve"> The producers will be respons</w:t>
            </w:r>
            <w:r w:rsidR="00BA0C8F" w:rsidRPr="00C75F8B">
              <w:rPr>
                <w:rFonts w:ascii="Verdana" w:hAnsi="Verdana"/>
                <w:sz w:val="16"/>
                <w:szCs w:val="16"/>
                <w:lang w:val="en-US" w:eastAsia="es-MX"/>
              </w:rPr>
              <w:t>i</w:t>
            </w:r>
            <w:r w:rsidRPr="00C75F8B">
              <w:rPr>
                <w:rFonts w:ascii="Verdana" w:hAnsi="Verdana"/>
                <w:sz w:val="16"/>
                <w:szCs w:val="16"/>
                <w:lang w:val="en-US" w:eastAsia="es-MX"/>
              </w:rPr>
              <w:t>ble for the quality of the final products</w:t>
            </w:r>
            <w:r w:rsidR="00BA0C8F" w:rsidRPr="00C75F8B">
              <w:rPr>
                <w:rFonts w:ascii="Verdana" w:hAnsi="Verdana"/>
                <w:sz w:val="16"/>
                <w:szCs w:val="16"/>
                <w:lang w:val="en-US" w:eastAsia="es-MX"/>
              </w:rPr>
              <w:t xml:space="preserve"> derived from their processes, for which they must perform the sampling on the storage tank of the final product, determine the quality specifications for said samples and deliver the report of the results under the terms of the LFMN prior to the </w:t>
            </w:r>
            <w:r w:rsidR="009E16B2">
              <w:rPr>
                <w:rFonts w:ascii="Verdana" w:hAnsi="Verdana"/>
                <w:sz w:val="16"/>
                <w:szCs w:val="16"/>
                <w:lang w:val="en-US" w:eastAsia="es-MX"/>
              </w:rPr>
              <w:t>exchange of property</w:t>
            </w:r>
            <w:r w:rsidR="00BA0C8F" w:rsidRPr="00C75F8B">
              <w:rPr>
                <w:rFonts w:ascii="Verdana" w:hAnsi="Verdana"/>
                <w:sz w:val="16"/>
                <w:szCs w:val="16"/>
                <w:lang w:val="en-US" w:eastAsia="es-MX"/>
              </w:rPr>
              <w:t xml:space="preserve"> or transfer of custody of the product in the national territory. </w:t>
            </w:r>
          </w:p>
        </w:tc>
      </w:tr>
      <w:tr w:rsidR="00465D55" w:rsidRPr="0069551E" w14:paraId="7FA47A8E" w14:textId="77777777" w:rsidTr="00C75F8B">
        <w:tc>
          <w:tcPr>
            <w:tcW w:w="4788" w:type="dxa"/>
            <w:shd w:val="clear" w:color="auto" w:fill="auto"/>
          </w:tcPr>
          <w:p w14:paraId="57AA0E51" w14:textId="77777777" w:rsidR="00465D55" w:rsidRPr="00C75F8B" w:rsidRDefault="00465D55" w:rsidP="00C75F8B">
            <w:pPr>
              <w:pStyle w:val="Texto"/>
              <w:spacing w:line="220" w:lineRule="exact"/>
              <w:ind w:firstLine="0"/>
              <w:rPr>
                <w:rFonts w:ascii="Verdana" w:hAnsi="Verdana"/>
                <w:sz w:val="16"/>
                <w:szCs w:val="16"/>
                <w:lang w:eastAsia="es-MX"/>
              </w:rPr>
            </w:pPr>
            <w:r w:rsidRPr="00C75F8B">
              <w:rPr>
                <w:rFonts w:ascii="Verdana" w:hAnsi="Verdana"/>
                <w:sz w:val="16"/>
                <w:szCs w:val="16"/>
                <w:lang w:eastAsia="es-MX"/>
              </w:rPr>
              <w:t>En los procesos de muestreo en la cadena de producción, se tomarán aquellas muestras representativas por cada lote de producto final destinado a venta o entrega en territorio nacional, aplicando para el muestreo, de manera enunciativa mas no limitativa, la normativa a que hace referencia el apartado 5.2 de la Norma.  A dichas muestras se les determinarán las especificaciones de las Tablas 1 a 13, según corresponda, y demás previsiones establecidas en el texto de la Norma.</w:t>
            </w:r>
          </w:p>
        </w:tc>
        <w:tc>
          <w:tcPr>
            <w:tcW w:w="4788" w:type="dxa"/>
            <w:shd w:val="clear" w:color="auto" w:fill="auto"/>
          </w:tcPr>
          <w:p w14:paraId="31F42E64" w14:textId="77777777" w:rsidR="00465D55" w:rsidRPr="00C75F8B" w:rsidRDefault="00BA0C8F" w:rsidP="00025838">
            <w:pPr>
              <w:pStyle w:val="Texto"/>
              <w:spacing w:line="220" w:lineRule="exact"/>
              <w:ind w:firstLine="0"/>
              <w:rPr>
                <w:rFonts w:ascii="Verdana" w:hAnsi="Verdana"/>
                <w:sz w:val="16"/>
                <w:szCs w:val="16"/>
                <w:lang w:val="en-US" w:eastAsia="es-MX"/>
              </w:rPr>
            </w:pPr>
            <w:r w:rsidRPr="00C75F8B">
              <w:rPr>
                <w:rFonts w:ascii="Verdana" w:hAnsi="Verdana"/>
                <w:sz w:val="16"/>
                <w:szCs w:val="16"/>
                <w:lang w:val="en-US" w:eastAsia="es-MX"/>
              </w:rPr>
              <w:t xml:space="preserve">In the sampling processes in the production chain, those samples will be taken representative for each final product lot designated for sale or delivery in national territory, applying for the sampling, including but not limited to, the regulatory instruments made reference to in part 5.2 of the Standard. From said samples, the specifications will be determined from the Tables 1 – 13, as applicable, and all other provisions established in the text of the Standard. </w:t>
            </w:r>
          </w:p>
        </w:tc>
      </w:tr>
      <w:tr w:rsidR="00465D55" w:rsidRPr="0069551E" w14:paraId="664BD0A9" w14:textId="77777777" w:rsidTr="00C75F8B">
        <w:tc>
          <w:tcPr>
            <w:tcW w:w="4788" w:type="dxa"/>
            <w:shd w:val="clear" w:color="auto" w:fill="auto"/>
          </w:tcPr>
          <w:p w14:paraId="63FE9DAF" w14:textId="77777777" w:rsidR="00465D55" w:rsidRPr="00025838" w:rsidRDefault="00465D55" w:rsidP="00C75F8B">
            <w:pPr>
              <w:pStyle w:val="Texto"/>
              <w:spacing w:line="220" w:lineRule="exact"/>
              <w:ind w:firstLine="0"/>
              <w:rPr>
                <w:rFonts w:ascii="Verdana" w:hAnsi="Verdana"/>
                <w:sz w:val="16"/>
                <w:szCs w:val="16"/>
                <w:lang w:val="es-MX" w:eastAsia="es-MX"/>
              </w:rPr>
            </w:pPr>
            <w:r w:rsidRPr="00025838">
              <w:rPr>
                <w:rFonts w:ascii="Verdana" w:hAnsi="Verdana"/>
                <w:b/>
                <w:sz w:val="16"/>
                <w:szCs w:val="16"/>
                <w:lang w:val="es-MX" w:eastAsia="es-MX"/>
              </w:rPr>
              <w:lastRenderedPageBreak/>
              <w:t xml:space="preserve">5.1.2. </w:t>
            </w:r>
            <w:r w:rsidRPr="00025838">
              <w:rPr>
                <w:rFonts w:ascii="Verdana" w:hAnsi="Verdana"/>
                <w:sz w:val="16"/>
                <w:szCs w:val="16"/>
                <w:lang w:val="es-MX" w:eastAsia="es-MX"/>
              </w:rPr>
              <w:t>Los importadores serán responsables de la determinación de las especificaciones de calidad en el punto de entrada al territorio nacional, así como en las instalaciones donde se realice el cambio de propiedad o transferencia de custodia del producto</w:t>
            </w:r>
            <w:r w:rsidR="00BA0C8F" w:rsidRPr="00025838">
              <w:rPr>
                <w:rFonts w:ascii="Verdana" w:hAnsi="Verdana"/>
                <w:sz w:val="16"/>
                <w:szCs w:val="16"/>
                <w:lang w:val="es-MX" w:eastAsia="es-MX"/>
              </w:rPr>
              <w:t>.</w:t>
            </w:r>
            <w:r w:rsidRPr="00025838">
              <w:rPr>
                <w:rFonts w:ascii="Verdana" w:hAnsi="Verdana"/>
                <w:sz w:val="16"/>
                <w:szCs w:val="16"/>
                <w:lang w:val="es-MX" w:eastAsia="es-MX"/>
              </w:rPr>
              <w:t xml:space="preserve"> En el caso de </w:t>
            </w:r>
            <w:smartTag w:uri="urn:schemas-microsoft-com:office:smarttags" w:element="PersonName">
              <w:smartTagPr>
                <w:attr w:name="ProductID" w:val="la Gasolina"/>
              </w:smartTagPr>
              <w:r w:rsidRPr="00025838">
                <w:rPr>
                  <w:rFonts w:ascii="Verdana" w:hAnsi="Verdana"/>
                  <w:sz w:val="16"/>
                  <w:szCs w:val="16"/>
                  <w:lang w:val="es-MX" w:eastAsia="es-MX"/>
                </w:rPr>
                <w:t>la Gasolina</w:t>
              </w:r>
            </w:smartTag>
            <w:r w:rsidRPr="00025838">
              <w:rPr>
                <w:rFonts w:ascii="Verdana" w:hAnsi="Verdana"/>
                <w:sz w:val="16"/>
                <w:szCs w:val="16"/>
                <w:lang w:val="es-MX" w:eastAsia="es-MX"/>
              </w:rPr>
              <w:t xml:space="preserve"> para mezcla final, se deberá estar a lo establecido en el numeral 4.1 de la Norma.</w:t>
            </w:r>
          </w:p>
        </w:tc>
        <w:tc>
          <w:tcPr>
            <w:tcW w:w="4788" w:type="dxa"/>
            <w:shd w:val="clear" w:color="auto" w:fill="auto"/>
          </w:tcPr>
          <w:p w14:paraId="39F42568" w14:textId="77777777" w:rsidR="00465D55" w:rsidRPr="00C75F8B" w:rsidRDefault="00BA0C8F" w:rsidP="009E16B2">
            <w:pPr>
              <w:pStyle w:val="Texto"/>
              <w:spacing w:line="220" w:lineRule="exact"/>
              <w:ind w:firstLine="0"/>
              <w:rPr>
                <w:rFonts w:ascii="Verdana" w:hAnsi="Verdana"/>
                <w:sz w:val="16"/>
                <w:szCs w:val="16"/>
                <w:lang w:val="en-US" w:eastAsia="es-MX"/>
              </w:rPr>
            </w:pPr>
            <w:r w:rsidRPr="00C75F8B">
              <w:rPr>
                <w:rFonts w:ascii="Verdana" w:hAnsi="Verdana"/>
                <w:b/>
                <w:sz w:val="16"/>
                <w:szCs w:val="16"/>
                <w:lang w:val="en-US" w:eastAsia="es-MX"/>
              </w:rPr>
              <w:t xml:space="preserve">5.1.2. </w:t>
            </w:r>
            <w:r w:rsidRPr="00C75F8B">
              <w:rPr>
                <w:rFonts w:ascii="Verdana" w:hAnsi="Verdana"/>
                <w:sz w:val="16"/>
                <w:szCs w:val="16"/>
                <w:lang w:val="en-US" w:eastAsia="es-MX"/>
              </w:rPr>
              <w:t>The importers will be responsible for the determination of the quality specifications at the point of entry to national territory, as well as</w:t>
            </w:r>
            <w:r w:rsidR="00025838">
              <w:rPr>
                <w:rFonts w:ascii="Verdana" w:hAnsi="Verdana"/>
                <w:sz w:val="16"/>
                <w:szCs w:val="16"/>
                <w:lang w:val="en-US" w:eastAsia="es-MX"/>
              </w:rPr>
              <w:t xml:space="preserve"> in the installations where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transfer of custody of the product is made. In the case of Gasoline for final mixture, it must be handled according to that established in number 4.1 of the Standard. </w:t>
            </w:r>
          </w:p>
        </w:tc>
      </w:tr>
      <w:tr w:rsidR="00465D55" w:rsidRPr="0069551E" w14:paraId="75B31B83" w14:textId="77777777" w:rsidTr="00C75F8B">
        <w:tc>
          <w:tcPr>
            <w:tcW w:w="4788" w:type="dxa"/>
            <w:shd w:val="clear" w:color="auto" w:fill="auto"/>
          </w:tcPr>
          <w:p w14:paraId="0590C0FC" w14:textId="77777777" w:rsidR="00465D55" w:rsidRPr="00025838" w:rsidRDefault="00465D55" w:rsidP="00C75F8B">
            <w:pPr>
              <w:pStyle w:val="Texto"/>
              <w:spacing w:line="220" w:lineRule="exact"/>
              <w:ind w:firstLine="0"/>
              <w:rPr>
                <w:rFonts w:ascii="Verdana" w:hAnsi="Verdana"/>
                <w:sz w:val="16"/>
                <w:szCs w:val="16"/>
                <w:lang w:val="es-MX" w:eastAsia="es-MX"/>
              </w:rPr>
            </w:pPr>
            <w:r w:rsidRPr="00025838">
              <w:rPr>
                <w:rFonts w:ascii="Verdana" w:hAnsi="Verdana"/>
                <w:sz w:val="16"/>
                <w:szCs w:val="16"/>
                <w:lang w:val="es-MX" w:eastAsia="es-MX"/>
              </w:rPr>
              <w:t xml:space="preserve">El lote de producto importado debe contar con un informe de resultados en términos de </w:t>
            </w:r>
            <w:smartTag w:uri="urn:schemas-microsoft-com:office:smarttags" w:element="PersonName">
              <w:smartTagPr>
                <w:attr w:name="ProductID" w:val="la LFMN"/>
              </w:smartTagPr>
              <w:r w:rsidRPr="00025838">
                <w:rPr>
                  <w:rFonts w:ascii="Verdana" w:hAnsi="Verdana"/>
                  <w:sz w:val="16"/>
                  <w:szCs w:val="16"/>
                  <w:lang w:val="es-MX" w:eastAsia="es-MX"/>
                </w:rPr>
                <w:t>la LFMN</w:t>
              </w:r>
            </w:smartTag>
            <w:r w:rsidRPr="00025838">
              <w:rPr>
                <w:rFonts w:ascii="Verdana" w:hAnsi="Verdana"/>
                <w:sz w:val="16"/>
                <w:szCs w:val="16"/>
                <w:lang w:val="es-MX" w:eastAsia="es-MX"/>
              </w:rPr>
              <w:t>, certificado de calidad o documento de naturaleza jurídica y técnica análogo según el país de procedencia, en el cual haga constar que el petrolífero correspondiente cumple de origen con las especificaciones establecidas en las Tablas 1 a 13; el informe de resultados deberá entregarse previo al cambio de propiedad o transferencia de custodia. El certificado de calidad o documento análogo, deberá especificar la toma de muestras, el lote, la ubicación del centro de producción y el lugar de origen del producto.</w:t>
            </w:r>
          </w:p>
        </w:tc>
        <w:tc>
          <w:tcPr>
            <w:tcW w:w="4788" w:type="dxa"/>
            <w:shd w:val="clear" w:color="auto" w:fill="auto"/>
          </w:tcPr>
          <w:p w14:paraId="1D483201" w14:textId="77777777" w:rsidR="00465D55" w:rsidRPr="00C75F8B" w:rsidRDefault="00BA0C8F" w:rsidP="009E16B2">
            <w:pPr>
              <w:pStyle w:val="Texto"/>
              <w:spacing w:line="220" w:lineRule="exact"/>
              <w:ind w:firstLine="0"/>
              <w:rPr>
                <w:rFonts w:ascii="Verdana" w:hAnsi="Verdana"/>
                <w:sz w:val="16"/>
                <w:szCs w:val="16"/>
                <w:lang w:val="en-US" w:eastAsia="es-MX"/>
              </w:rPr>
            </w:pPr>
            <w:r w:rsidRPr="00C75F8B">
              <w:rPr>
                <w:rFonts w:ascii="Verdana" w:hAnsi="Verdana"/>
                <w:sz w:val="16"/>
                <w:szCs w:val="16"/>
                <w:lang w:val="en-US" w:eastAsia="es-MX"/>
              </w:rPr>
              <w:t xml:space="preserve">The imported product lot must have a report of </w:t>
            </w:r>
            <w:r w:rsidR="00025838">
              <w:rPr>
                <w:rFonts w:ascii="Verdana" w:hAnsi="Verdana"/>
                <w:sz w:val="16"/>
                <w:szCs w:val="16"/>
                <w:lang w:val="en-US" w:eastAsia="es-MX"/>
              </w:rPr>
              <w:t xml:space="preserve">the </w:t>
            </w:r>
            <w:r w:rsidRPr="00C75F8B">
              <w:rPr>
                <w:rFonts w:ascii="Verdana" w:hAnsi="Verdana"/>
                <w:sz w:val="16"/>
                <w:szCs w:val="16"/>
                <w:lang w:val="en-US" w:eastAsia="es-MX"/>
              </w:rPr>
              <w:t xml:space="preserve">results under the terms of the LFMN, quality certificate or a similar legal or technical document according to the country of origin, in which it is verified that the corresponding petroleum product complies with the specifications established in the Tables 1 to 13; the report of results must be delivered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The quality certificate or analogous document must specify the taking of samples, the lot, the location of the production center and the place of origin of the product. </w:t>
            </w:r>
          </w:p>
        </w:tc>
      </w:tr>
      <w:tr w:rsidR="00465D55" w:rsidRPr="0069551E" w14:paraId="4E1A06B0" w14:textId="77777777" w:rsidTr="00C75F8B">
        <w:tc>
          <w:tcPr>
            <w:tcW w:w="4788" w:type="dxa"/>
            <w:shd w:val="clear" w:color="auto" w:fill="auto"/>
          </w:tcPr>
          <w:p w14:paraId="733377E8" w14:textId="77777777" w:rsidR="00465D55" w:rsidRPr="00025838" w:rsidRDefault="00465D55" w:rsidP="00C75F8B">
            <w:pPr>
              <w:pStyle w:val="Texto"/>
              <w:spacing w:line="220" w:lineRule="exact"/>
              <w:ind w:firstLine="0"/>
              <w:rPr>
                <w:rFonts w:ascii="Verdana" w:hAnsi="Verdana"/>
                <w:sz w:val="16"/>
                <w:szCs w:val="16"/>
                <w:lang w:val="es-MX" w:eastAsia="es-MX"/>
              </w:rPr>
            </w:pPr>
            <w:r w:rsidRPr="00025838">
              <w:rPr>
                <w:rFonts w:ascii="Verdana" w:hAnsi="Verdana"/>
                <w:sz w:val="16"/>
                <w:szCs w:val="16"/>
                <w:lang w:val="es-MX" w:eastAsia="es-MX"/>
              </w:rPr>
              <w:t xml:space="preserve">Para fines de cumplimiento de </w:t>
            </w:r>
            <w:smartTag w:uri="urn:schemas-microsoft-com:office:smarttags" w:element="PersonName">
              <w:smartTagPr>
                <w:attr w:name="ProductID" w:val="la Norma"/>
              </w:smartTagPr>
              <w:r w:rsidRPr="00025838">
                <w:rPr>
                  <w:rFonts w:ascii="Verdana" w:hAnsi="Verdana"/>
                  <w:sz w:val="16"/>
                  <w:szCs w:val="16"/>
                  <w:lang w:val="es-MX" w:eastAsia="es-MX"/>
                </w:rPr>
                <w:t>la Norma</w:t>
              </w:r>
            </w:smartTag>
            <w:r w:rsidRPr="00025838">
              <w:rPr>
                <w:rFonts w:ascii="Verdana" w:hAnsi="Verdana"/>
                <w:sz w:val="16"/>
                <w:szCs w:val="16"/>
                <w:lang w:val="es-MX" w:eastAsia="es-MX"/>
              </w:rPr>
              <w:t xml:space="preserve"> en la transferencia de custodia, deberá realizarse la toma de muestras, la determinación de las especificaciones de calidad indicadas en el Anexo 4, previo al cambio de propiedad o transferencia de custodia, así como la elaboración del informe de resultados en términos de </w:t>
            </w:r>
            <w:smartTag w:uri="urn:schemas-microsoft-com:office:smarttags" w:element="PersonName">
              <w:smartTagPr>
                <w:attr w:name="ProductID" w:val="la LFMN"/>
              </w:smartTagPr>
              <w:r w:rsidRPr="00025838">
                <w:rPr>
                  <w:rFonts w:ascii="Verdana" w:hAnsi="Verdana"/>
                  <w:sz w:val="16"/>
                  <w:szCs w:val="16"/>
                  <w:lang w:val="es-MX" w:eastAsia="es-MX"/>
                </w:rPr>
                <w:t>la LFMN</w:t>
              </w:r>
            </w:smartTag>
            <w:r w:rsidRPr="00025838">
              <w:rPr>
                <w:rFonts w:ascii="Verdana" w:hAnsi="Verdana"/>
                <w:sz w:val="16"/>
                <w:szCs w:val="16"/>
                <w:lang w:val="es-MX" w:eastAsia="es-MX"/>
              </w:rPr>
              <w:t>, como se detalla a continuación:</w:t>
            </w:r>
          </w:p>
        </w:tc>
        <w:tc>
          <w:tcPr>
            <w:tcW w:w="4788" w:type="dxa"/>
            <w:shd w:val="clear" w:color="auto" w:fill="auto"/>
          </w:tcPr>
          <w:p w14:paraId="188C0149" w14:textId="77777777" w:rsidR="00465D55" w:rsidRPr="00C75F8B" w:rsidRDefault="00BA0C8F" w:rsidP="00C75F8B">
            <w:pPr>
              <w:pStyle w:val="Texto"/>
              <w:spacing w:line="220" w:lineRule="exact"/>
              <w:ind w:firstLine="0"/>
              <w:rPr>
                <w:rFonts w:ascii="Verdana" w:hAnsi="Verdana"/>
                <w:sz w:val="16"/>
                <w:szCs w:val="16"/>
                <w:lang w:val="en-US" w:eastAsia="es-MX"/>
              </w:rPr>
            </w:pPr>
            <w:r w:rsidRPr="00C75F8B">
              <w:rPr>
                <w:rFonts w:ascii="Verdana" w:hAnsi="Verdana"/>
                <w:sz w:val="16"/>
                <w:szCs w:val="16"/>
                <w:lang w:val="en-US" w:eastAsia="es-MX"/>
              </w:rPr>
              <w:t xml:space="preserve">For the purposes of compliance of the Standard in the transfer of custody </w:t>
            </w:r>
            <w:r w:rsidR="005022D2" w:rsidRPr="00C75F8B">
              <w:rPr>
                <w:rFonts w:ascii="Verdana" w:hAnsi="Verdana"/>
                <w:sz w:val="16"/>
                <w:szCs w:val="16"/>
                <w:lang w:val="en-US" w:eastAsia="es-MX"/>
              </w:rPr>
              <w:t xml:space="preserve">the taking of samples and the determination of the quality specifications indicated in Annex 4 must be made prior to the </w:t>
            </w:r>
            <w:r w:rsidR="009E16B2">
              <w:rPr>
                <w:rFonts w:ascii="Verdana" w:hAnsi="Verdana"/>
                <w:sz w:val="16"/>
                <w:szCs w:val="16"/>
                <w:lang w:val="en-US" w:eastAsia="es-MX"/>
              </w:rPr>
              <w:t>exchange of property</w:t>
            </w:r>
            <w:r w:rsidR="005022D2" w:rsidRPr="00C75F8B">
              <w:rPr>
                <w:rFonts w:ascii="Verdana" w:hAnsi="Verdana"/>
                <w:sz w:val="16"/>
                <w:szCs w:val="16"/>
                <w:lang w:val="en-US" w:eastAsia="es-MX"/>
              </w:rPr>
              <w:t xml:space="preserve"> or transfer custody, as well as the preparation of the report of results under the terms of the LFMN, as detailed in the following: </w:t>
            </w:r>
          </w:p>
        </w:tc>
      </w:tr>
      <w:tr w:rsidR="00465D55" w:rsidRPr="0069551E" w14:paraId="6E4B47FD" w14:textId="77777777" w:rsidTr="00C75F8B">
        <w:tc>
          <w:tcPr>
            <w:tcW w:w="4788" w:type="dxa"/>
            <w:shd w:val="clear" w:color="auto" w:fill="auto"/>
          </w:tcPr>
          <w:p w14:paraId="577F7E7B" w14:textId="77777777" w:rsidR="00465D55" w:rsidRPr="00025838" w:rsidRDefault="00465D55" w:rsidP="00C75F8B">
            <w:pPr>
              <w:pStyle w:val="Texto"/>
              <w:ind w:firstLine="0"/>
              <w:rPr>
                <w:rFonts w:ascii="Verdana" w:hAnsi="Verdana"/>
                <w:sz w:val="16"/>
                <w:szCs w:val="16"/>
                <w:lang w:val="es-MX" w:eastAsia="es-MX"/>
              </w:rPr>
            </w:pPr>
            <w:r w:rsidRPr="00025838">
              <w:rPr>
                <w:rFonts w:ascii="Verdana" w:hAnsi="Verdana"/>
                <w:b/>
                <w:sz w:val="16"/>
                <w:szCs w:val="16"/>
                <w:lang w:val="es-MX" w:eastAsia="es-MX"/>
              </w:rPr>
              <w:t xml:space="preserve">a. </w:t>
            </w:r>
            <w:r w:rsidRPr="00025838">
              <w:rPr>
                <w:rFonts w:ascii="Verdana" w:hAnsi="Verdana"/>
                <w:b/>
                <w:sz w:val="16"/>
                <w:szCs w:val="16"/>
                <w:lang w:val="es-MX" w:eastAsia="es-MX"/>
              </w:rPr>
              <w:tab/>
            </w:r>
            <w:r w:rsidRPr="00025838">
              <w:rPr>
                <w:rFonts w:ascii="Verdana" w:hAnsi="Verdana"/>
                <w:sz w:val="16"/>
                <w:szCs w:val="16"/>
                <w:lang w:val="es-MX" w:eastAsia="es-MX"/>
              </w:rPr>
              <w:t>En el supuesto de importarse petrolíferos por medio de buque tanque, el muestreo y la determinación de las especificaciones de calidad se hará en las instalaciones correspondientes, tomando las muestras representativas por embarque, aplicando la normativa a que hace referencia el apartado 5.2 de la Norma.</w:t>
            </w:r>
          </w:p>
        </w:tc>
        <w:tc>
          <w:tcPr>
            <w:tcW w:w="4788" w:type="dxa"/>
            <w:shd w:val="clear" w:color="auto" w:fill="auto"/>
          </w:tcPr>
          <w:p w14:paraId="512407C7" w14:textId="77777777" w:rsidR="00465D55" w:rsidRPr="00C75F8B" w:rsidRDefault="005022D2"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a. </w:t>
            </w:r>
            <w:r w:rsidRPr="00C75F8B">
              <w:rPr>
                <w:rFonts w:ascii="Verdana" w:hAnsi="Verdana"/>
                <w:sz w:val="16"/>
                <w:szCs w:val="16"/>
                <w:lang w:val="en-US" w:eastAsia="es-MX"/>
              </w:rPr>
              <w:t>When petroleum products are imported by means of tanker ship, the sampling and the determination of the quality specifications will be made in the corresponding installations, taki</w:t>
            </w:r>
            <w:r w:rsidR="009E16B2">
              <w:rPr>
                <w:rFonts w:ascii="Verdana" w:hAnsi="Verdana"/>
                <w:sz w:val="16"/>
                <w:szCs w:val="16"/>
                <w:lang w:val="en-US" w:eastAsia="es-MX"/>
              </w:rPr>
              <w:t>ng the representative samples per</w:t>
            </w:r>
            <w:r w:rsidRPr="00C75F8B">
              <w:rPr>
                <w:rFonts w:ascii="Verdana" w:hAnsi="Verdana"/>
                <w:sz w:val="16"/>
                <w:szCs w:val="16"/>
                <w:lang w:val="en-US" w:eastAsia="es-MX"/>
              </w:rPr>
              <w:t xml:space="preserve"> ship, applying the regulatory instruments made reference to in part 5.2 of the Standard. </w:t>
            </w:r>
          </w:p>
        </w:tc>
      </w:tr>
      <w:tr w:rsidR="00465D55" w:rsidRPr="0069551E" w14:paraId="2FD33CC2" w14:textId="77777777" w:rsidTr="00C75F8B">
        <w:tc>
          <w:tcPr>
            <w:tcW w:w="4788" w:type="dxa"/>
            <w:shd w:val="clear" w:color="auto" w:fill="auto"/>
          </w:tcPr>
          <w:p w14:paraId="5915A7ED" w14:textId="77777777" w:rsidR="00465D55" w:rsidRPr="00025838" w:rsidRDefault="00465D55" w:rsidP="00C75F8B">
            <w:pPr>
              <w:pStyle w:val="Texto"/>
              <w:ind w:firstLine="0"/>
              <w:rPr>
                <w:rFonts w:ascii="Verdana" w:hAnsi="Verdana"/>
                <w:sz w:val="16"/>
                <w:szCs w:val="16"/>
                <w:lang w:val="es-MX" w:eastAsia="es-MX"/>
              </w:rPr>
            </w:pPr>
            <w:r w:rsidRPr="00025838">
              <w:rPr>
                <w:rFonts w:ascii="Verdana" w:hAnsi="Verdana"/>
                <w:b/>
                <w:sz w:val="16"/>
                <w:szCs w:val="16"/>
                <w:lang w:val="es-MX" w:eastAsia="es-MX"/>
              </w:rPr>
              <w:t xml:space="preserve">b. </w:t>
            </w:r>
            <w:r w:rsidRPr="00025838">
              <w:rPr>
                <w:rFonts w:ascii="Verdana" w:hAnsi="Verdana"/>
                <w:b/>
                <w:sz w:val="16"/>
                <w:szCs w:val="16"/>
                <w:lang w:val="es-MX" w:eastAsia="es-MX"/>
              </w:rPr>
              <w:tab/>
            </w:r>
            <w:r w:rsidRPr="00025838">
              <w:rPr>
                <w:rFonts w:ascii="Verdana" w:hAnsi="Verdana"/>
                <w:sz w:val="16"/>
                <w:szCs w:val="16"/>
                <w:lang w:val="es-MX" w:eastAsia="es-MX"/>
              </w:rPr>
              <w:t xml:space="preserve">En el caso de su importación por medio de carrotanque, autotanque o semirremolque, se tomarán las muestras representativas de una población de vehículos con producto proveniente del mismo lote, aplicando la normativa a que hace referencia el numeral 5.2 de </w:t>
            </w:r>
            <w:smartTag w:uri="urn:schemas-microsoft-com:office:smarttags" w:element="PersonName">
              <w:smartTagPr>
                <w:attr w:name="ProductID" w:val="la Norma. ￼A"/>
              </w:smartTagPr>
              <w:r w:rsidRPr="00025838">
                <w:rPr>
                  <w:rFonts w:ascii="Verdana" w:hAnsi="Verdana"/>
                  <w:sz w:val="16"/>
                  <w:szCs w:val="16"/>
                  <w:lang w:val="es-MX" w:eastAsia="es-MX"/>
                </w:rPr>
                <w:t>la Norma. A</w:t>
              </w:r>
            </w:smartTag>
            <w:r w:rsidRPr="00025838">
              <w:rPr>
                <w:rFonts w:ascii="Verdana" w:hAnsi="Verdana"/>
                <w:sz w:val="16"/>
                <w:szCs w:val="16"/>
                <w:lang w:val="es-MX" w:eastAsia="es-MX"/>
              </w:rPr>
              <w:t xml:space="preserve"> dichas muestras se les determinará las especificaciones de calidad correspondientes. Tratándose de la entrega directa del petrolífero a instalaciones donde se lleva a cabo el expendio al público, bastará con la entrega del certificado de origen al momento del cambio de propiedad o transferencia de custodia.</w:t>
            </w:r>
          </w:p>
        </w:tc>
        <w:tc>
          <w:tcPr>
            <w:tcW w:w="4788" w:type="dxa"/>
            <w:shd w:val="clear" w:color="auto" w:fill="auto"/>
          </w:tcPr>
          <w:p w14:paraId="2ED8020B" w14:textId="77777777" w:rsidR="00465D55" w:rsidRPr="00C75F8B" w:rsidRDefault="005022D2" w:rsidP="009E16B2">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b. </w:t>
            </w:r>
            <w:r w:rsidRPr="00C75F8B">
              <w:rPr>
                <w:rFonts w:ascii="Verdana" w:hAnsi="Verdana"/>
                <w:sz w:val="16"/>
                <w:szCs w:val="16"/>
                <w:lang w:val="en-US" w:eastAsia="es-MX"/>
              </w:rPr>
              <w:t>When its importation is made by means of tanker car, tanker truck or semi-tanker truck, the representative samples will be taken from a population of vehicles with a product originating from the same lot, applying</w:t>
            </w:r>
            <w:r w:rsidR="00FC4650" w:rsidRPr="00C75F8B">
              <w:rPr>
                <w:rFonts w:ascii="Verdana" w:hAnsi="Verdana"/>
                <w:sz w:val="16"/>
                <w:szCs w:val="16"/>
                <w:lang w:val="en-US" w:eastAsia="es-MX"/>
              </w:rPr>
              <w:t xml:space="preserve"> the regulatory instrument made reference to in number 5.2 of the Standard. The corresponding quality specifications of said samples will be determined. With regard to the direct delivery of the petroleum product to installations where the dispensation to the public is carried out, the delivery of the certificate of origin will suffice at the moment of the </w:t>
            </w:r>
            <w:r w:rsidR="009E16B2">
              <w:rPr>
                <w:rFonts w:ascii="Verdana" w:hAnsi="Verdana"/>
                <w:sz w:val="16"/>
                <w:szCs w:val="16"/>
                <w:lang w:val="en-US" w:eastAsia="es-MX"/>
              </w:rPr>
              <w:t>exchange of property</w:t>
            </w:r>
            <w:r w:rsidR="00FC4650" w:rsidRPr="00C75F8B">
              <w:rPr>
                <w:rFonts w:ascii="Verdana" w:hAnsi="Verdana"/>
                <w:sz w:val="16"/>
                <w:szCs w:val="16"/>
                <w:lang w:val="en-US" w:eastAsia="es-MX"/>
              </w:rPr>
              <w:t xml:space="preserve"> or custody transfer. </w:t>
            </w:r>
          </w:p>
        </w:tc>
      </w:tr>
      <w:tr w:rsidR="00465D55" w:rsidRPr="0069551E" w14:paraId="7E7EC4AF" w14:textId="77777777" w:rsidTr="00C75F8B">
        <w:tc>
          <w:tcPr>
            <w:tcW w:w="4788" w:type="dxa"/>
            <w:shd w:val="clear" w:color="auto" w:fill="auto"/>
          </w:tcPr>
          <w:p w14:paraId="55CEB35F"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 xml:space="preserve">c. </w:t>
            </w:r>
            <w:r w:rsidRPr="00C75F8B">
              <w:rPr>
                <w:rFonts w:ascii="Verdana" w:hAnsi="Verdana"/>
                <w:b/>
                <w:sz w:val="16"/>
                <w:szCs w:val="16"/>
                <w:lang w:val="es-ES_tradnl" w:eastAsia="es-MX"/>
              </w:rPr>
              <w:tab/>
            </w:r>
            <w:r w:rsidRPr="00C75F8B">
              <w:rPr>
                <w:rFonts w:ascii="Verdana" w:hAnsi="Verdana"/>
                <w:sz w:val="16"/>
                <w:szCs w:val="16"/>
                <w:lang w:eastAsia="es-MX"/>
              </w:rPr>
              <w:t>En relación a su importación por medio de ducto, el muestreo y la determinación de las especificaciones de calidad se realizarán en las instalaciones de medición previo al cambio de propiedad o transferencia de custodia, por lo que se tomará para cada lote las muestras representativas, aplicando la normativa a que hace referencia el apartado 5.2 de la Norma.</w:t>
            </w:r>
          </w:p>
        </w:tc>
        <w:tc>
          <w:tcPr>
            <w:tcW w:w="4788" w:type="dxa"/>
            <w:shd w:val="clear" w:color="auto" w:fill="auto"/>
          </w:tcPr>
          <w:p w14:paraId="75C415A1" w14:textId="77777777" w:rsidR="00465D55" w:rsidRPr="00C75F8B" w:rsidRDefault="00FC4650" w:rsidP="009E16B2">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c. </w:t>
            </w:r>
            <w:r w:rsidRPr="00C75F8B">
              <w:rPr>
                <w:rFonts w:ascii="Verdana" w:hAnsi="Verdana"/>
                <w:sz w:val="16"/>
                <w:szCs w:val="16"/>
                <w:lang w:val="en-US" w:eastAsia="es-MX"/>
              </w:rPr>
              <w:t xml:space="preserve">With regard to its importation by means of pipeline, the sampling and the determination of the quality specifications will be made in the measuring installations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for which the representative samples will be made for each lot, applying the regulatory instrument made reference to in part 5.2 of the Standard. </w:t>
            </w:r>
          </w:p>
        </w:tc>
      </w:tr>
      <w:tr w:rsidR="00465D55" w:rsidRPr="0069551E" w14:paraId="39121DEE" w14:textId="77777777" w:rsidTr="00C75F8B">
        <w:tc>
          <w:tcPr>
            <w:tcW w:w="4788" w:type="dxa"/>
            <w:shd w:val="clear" w:color="auto" w:fill="auto"/>
          </w:tcPr>
          <w:p w14:paraId="604C6FDF"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 xml:space="preserve">5.1.3. </w:t>
            </w:r>
            <w:r w:rsidRPr="00C75F8B">
              <w:rPr>
                <w:rFonts w:ascii="Verdana" w:hAnsi="Verdana"/>
                <w:sz w:val="16"/>
                <w:szCs w:val="16"/>
                <w:lang w:eastAsia="es-MX"/>
              </w:rPr>
              <w:t xml:space="preserve">Los transportistas serán responsables de la guarda del producto desde su recepción en la instalación </w:t>
            </w:r>
            <w:r w:rsidRPr="00C75F8B">
              <w:rPr>
                <w:rFonts w:ascii="Verdana" w:hAnsi="Verdana"/>
                <w:sz w:val="16"/>
                <w:szCs w:val="16"/>
                <w:lang w:eastAsia="es-MX"/>
              </w:rPr>
              <w:lastRenderedPageBreak/>
              <w:t>o sistema hasta su entrega; podrán</w:t>
            </w:r>
            <w:r w:rsidRPr="00C75F8B">
              <w:rPr>
                <w:rFonts w:ascii="Verdana" w:hAnsi="Verdana"/>
                <w:sz w:val="16"/>
                <w:szCs w:val="16"/>
                <w:lang w:val="es-MX" w:eastAsia="es-MX"/>
              </w:rPr>
              <w:t xml:space="preserve"> </w:t>
            </w:r>
            <w:r w:rsidRPr="00C75F8B">
              <w:rPr>
                <w:rFonts w:ascii="Verdana" w:hAnsi="Verdana"/>
                <w:sz w:val="16"/>
                <w:szCs w:val="16"/>
                <w:lang w:eastAsia="es-MX"/>
              </w:rPr>
              <w:t>realizar la medición de la calidad en el punto donde reciban el producto en sus instalaciones o equipos</w:t>
            </w:r>
            <w:r w:rsidRPr="00C75F8B">
              <w:rPr>
                <w:rFonts w:ascii="Verdana" w:hAnsi="Verdana"/>
                <w:sz w:val="16"/>
                <w:szCs w:val="16"/>
                <w:lang w:val="es-MX" w:eastAsia="es-MX"/>
              </w:rPr>
              <w:t xml:space="preserve">, y </w:t>
            </w:r>
            <w:r w:rsidRPr="00C75F8B">
              <w:rPr>
                <w:rFonts w:ascii="Verdana" w:hAnsi="Verdana"/>
                <w:sz w:val="16"/>
                <w:szCs w:val="16"/>
                <w:lang w:eastAsia="es-MX"/>
              </w:rPr>
              <w:t xml:space="preserve">deberán realizarla en el punto de entrega. Lo anterior, sin perjuicio de que los Permisionarios, cuyos sistemas se encuentren interconectados, formalicen protocolos de medición conjunta, conforme a lo establecido en el Artículo 31 del Reglamento de las actividades a que se refiere el Título Tercero de </w:t>
            </w:r>
            <w:smartTag w:uri="urn:schemas-microsoft-com:office:smarttags" w:element="PersonName">
              <w:smartTagPr>
                <w:attr w:name="ProductID" w:val="la Ley"/>
              </w:smartTagPr>
              <w:r w:rsidRPr="00C75F8B">
                <w:rPr>
                  <w:rFonts w:ascii="Verdana" w:hAnsi="Verdana"/>
                  <w:sz w:val="16"/>
                  <w:szCs w:val="16"/>
                  <w:lang w:eastAsia="es-MX"/>
                </w:rPr>
                <w:t>la Ley</w:t>
              </w:r>
            </w:smartTag>
            <w:r w:rsidRPr="00C75F8B">
              <w:rPr>
                <w:rFonts w:ascii="Verdana" w:hAnsi="Verdana"/>
                <w:sz w:val="16"/>
                <w:szCs w:val="16"/>
                <w:lang w:eastAsia="es-MX"/>
              </w:rPr>
              <w:t xml:space="preserve"> de Hidrocarburos.</w:t>
            </w:r>
          </w:p>
        </w:tc>
        <w:tc>
          <w:tcPr>
            <w:tcW w:w="4788" w:type="dxa"/>
            <w:shd w:val="clear" w:color="auto" w:fill="auto"/>
          </w:tcPr>
          <w:p w14:paraId="6F6CB96B" w14:textId="77777777" w:rsidR="00465D55" w:rsidRPr="00C75F8B" w:rsidRDefault="00FC4650"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lastRenderedPageBreak/>
              <w:t xml:space="preserve">5.1.3. </w:t>
            </w:r>
            <w:r w:rsidRPr="00C75F8B">
              <w:rPr>
                <w:rFonts w:ascii="Verdana" w:hAnsi="Verdana"/>
                <w:sz w:val="16"/>
                <w:szCs w:val="16"/>
                <w:lang w:val="en-US" w:eastAsia="es-MX"/>
              </w:rPr>
              <w:t xml:space="preserve">The transporters will be responsible for safeguarding the product from its reception in the </w:t>
            </w:r>
            <w:r w:rsidRPr="00C75F8B">
              <w:rPr>
                <w:rFonts w:ascii="Verdana" w:hAnsi="Verdana"/>
                <w:sz w:val="16"/>
                <w:szCs w:val="16"/>
                <w:lang w:val="en-US" w:eastAsia="es-MX"/>
              </w:rPr>
              <w:lastRenderedPageBreak/>
              <w:t xml:space="preserve">installation or system until its delivery; the quality measurement can be made at the point where the product is received in its installations or equipment and must be made at the point of delivery. The foregoing, without prejudice that the Permit holders, whose systems are interconnected, to formalize protocols of joint measurement, according to that established in article 31 of the Regulation of the activities referred to in the Third Title of the Law of Hydrocarbons. </w:t>
            </w:r>
          </w:p>
        </w:tc>
      </w:tr>
      <w:tr w:rsidR="00465D55" w:rsidRPr="0069551E" w14:paraId="175AB6C5" w14:textId="77777777" w:rsidTr="00C75F8B">
        <w:tc>
          <w:tcPr>
            <w:tcW w:w="4788" w:type="dxa"/>
            <w:shd w:val="clear" w:color="auto" w:fill="auto"/>
          </w:tcPr>
          <w:p w14:paraId="07130835" w14:textId="77777777" w:rsidR="00465D55" w:rsidRPr="00C75F8B" w:rsidRDefault="00465D55" w:rsidP="00C75F8B">
            <w:pPr>
              <w:pStyle w:val="Texto"/>
              <w:ind w:firstLine="0"/>
              <w:rPr>
                <w:rFonts w:ascii="Verdana" w:hAnsi="Verdana"/>
                <w:sz w:val="16"/>
                <w:szCs w:val="16"/>
                <w:lang w:eastAsia="es-MX"/>
              </w:rPr>
            </w:pPr>
            <w:r w:rsidRPr="00013507">
              <w:rPr>
                <w:rFonts w:ascii="Verdana" w:hAnsi="Verdana"/>
                <w:sz w:val="16"/>
                <w:szCs w:val="16"/>
                <w:lang w:val="es-MX" w:eastAsia="es-MX"/>
              </w:rPr>
              <w:lastRenderedPageBreak/>
              <w:t>En el caso del transporte en el Sistema Nacional de GLP, se deberá realizar el mues</w:t>
            </w:r>
            <w:r w:rsidRPr="00C75F8B">
              <w:rPr>
                <w:rFonts w:ascii="Verdana" w:hAnsi="Verdana"/>
                <w:sz w:val="16"/>
                <w:szCs w:val="16"/>
                <w:lang w:eastAsia="es-MX"/>
              </w:rPr>
              <w:t>treo y la medición de la calidad en los puntos de recepción y entrega del producto. Para tal efecto, se aplicará la normativa en materia de muestreo a que hace referencia el apartado 5.2 de la Norma.</w:t>
            </w:r>
          </w:p>
        </w:tc>
        <w:tc>
          <w:tcPr>
            <w:tcW w:w="4788" w:type="dxa"/>
            <w:shd w:val="clear" w:color="auto" w:fill="auto"/>
          </w:tcPr>
          <w:p w14:paraId="002E9D71" w14:textId="77777777" w:rsidR="00465D55" w:rsidRPr="00C75F8B" w:rsidRDefault="00FC4650" w:rsidP="009E16B2">
            <w:pPr>
              <w:pStyle w:val="Texto"/>
              <w:ind w:firstLine="0"/>
              <w:rPr>
                <w:rFonts w:ascii="Verdana" w:hAnsi="Verdana"/>
                <w:sz w:val="16"/>
                <w:szCs w:val="16"/>
                <w:lang w:val="en-US" w:eastAsia="es-MX"/>
              </w:rPr>
            </w:pPr>
            <w:r w:rsidRPr="00C75F8B">
              <w:rPr>
                <w:rFonts w:ascii="Verdana" w:hAnsi="Verdana"/>
                <w:sz w:val="16"/>
                <w:szCs w:val="16"/>
                <w:lang w:val="en-US" w:eastAsia="es-MX"/>
              </w:rPr>
              <w:t>In the case of the transport in the National System of LP gas, the sampling and the measu</w:t>
            </w:r>
            <w:r w:rsidR="009E16B2">
              <w:rPr>
                <w:rFonts w:ascii="Verdana" w:hAnsi="Verdana"/>
                <w:sz w:val="16"/>
                <w:szCs w:val="16"/>
                <w:lang w:val="en-US" w:eastAsia="es-MX"/>
              </w:rPr>
              <w:t>rement of quality must be made at</w:t>
            </w:r>
            <w:r w:rsidRPr="00C75F8B">
              <w:rPr>
                <w:rFonts w:ascii="Verdana" w:hAnsi="Verdana"/>
                <w:sz w:val="16"/>
                <w:szCs w:val="16"/>
                <w:lang w:val="en-US" w:eastAsia="es-MX"/>
              </w:rPr>
              <w:t xml:space="preserve"> the points of reception and delivery of the product. For the purpose, the regulatory instrument for sampling made reference to in part 5.2 of the Standard will be applied.</w:t>
            </w:r>
          </w:p>
        </w:tc>
      </w:tr>
      <w:tr w:rsidR="00465D55" w:rsidRPr="0069551E" w14:paraId="46173ADB" w14:textId="77777777" w:rsidTr="00C75F8B">
        <w:tc>
          <w:tcPr>
            <w:tcW w:w="4788" w:type="dxa"/>
            <w:shd w:val="clear" w:color="auto" w:fill="auto"/>
          </w:tcPr>
          <w:p w14:paraId="0E225852"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sz w:val="16"/>
                <w:szCs w:val="16"/>
                <w:lang w:eastAsia="es-MX"/>
              </w:rPr>
              <w:t xml:space="preserve">Los lotes de petrolífero transportado deben contar con un informe de resultados emitido por un laboratorio de prueba, en términos de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y demás disposiciones aplicables, en el cual haga constar que el petrolífero cumple con las especificaciones aplicables, así como con la descripción del lote y, en su caso, la ubicación del centro de producción o el lugar de donde proviene el producto. El informe de resultados deberá entregarse previo al cambio de propiedad o transferencia de custodia del producto.</w:t>
            </w:r>
          </w:p>
        </w:tc>
        <w:tc>
          <w:tcPr>
            <w:tcW w:w="4788" w:type="dxa"/>
            <w:shd w:val="clear" w:color="auto" w:fill="auto"/>
          </w:tcPr>
          <w:p w14:paraId="56A2FED6" w14:textId="77777777" w:rsidR="00465D55" w:rsidRPr="00C75F8B" w:rsidRDefault="00FC4650" w:rsidP="009E16B2">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The lots of petroleum products transported must have a report of results issued by a testing laboratory, under the terms of the LFMN and other applicable provisions, in which it is verified that the petroleum product complies with the applicable specifications, as well as the description of the lot and, when applicable, the location of the production center or the place where the product originates. The report of results must be delivered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of the product. </w:t>
            </w:r>
          </w:p>
        </w:tc>
      </w:tr>
      <w:tr w:rsidR="00465D55" w:rsidRPr="0069551E" w14:paraId="40E1FB13" w14:textId="77777777" w:rsidTr="00C75F8B">
        <w:tc>
          <w:tcPr>
            <w:tcW w:w="4788" w:type="dxa"/>
            <w:shd w:val="clear" w:color="auto" w:fill="auto"/>
          </w:tcPr>
          <w:p w14:paraId="0439AAD2"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sz w:val="16"/>
                <w:szCs w:val="16"/>
                <w:lang w:eastAsia="es-MX"/>
              </w:rPr>
              <w:t>Adicionalmente, se deberá realizar una toma de muestras y la determinación de las especificaciones de calidad indicadas en el Anexo 4 previo al cambio de propiedad o transferencia de custodia, como se detalla a continuación:</w:t>
            </w:r>
          </w:p>
        </w:tc>
        <w:tc>
          <w:tcPr>
            <w:tcW w:w="4788" w:type="dxa"/>
            <w:shd w:val="clear" w:color="auto" w:fill="auto"/>
          </w:tcPr>
          <w:p w14:paraId="335AE3CD" w14:textId="77777777" w:rsidR="00465D55" w:rsidRPr="00C75F8B" w:rsidRDefault="00AF6E75" w:rsidP="00C75F8B">
            <w:pPr>
              <w:pStyle w:val="Texto"/>
              <w:ind w:firstLine="0"/>
              <w:rPr>
                <w:rFonts w:ascii="Verdana" w:hAnsi="Verdana"/>
                <w:sz w:val="16"/>
                <w:szCs w:val="16"/>
                <w:lang w:val="en-US" w:eastAsia="es-MX"/>
              </w:rPr>
            </w:pPr>
            <w:r w:rsidRPr="00C75F8B">
              <w:rPr>
                <w:rFonts w:ascii="Verdana" w:hAnsi="Verdana"/>
                <w:sz w:val="16"/>
                <w:szCs w:val="16"/>
                <w:lang w:val="en-US" w:eastAsia="es-MX"/>
              </w:rPr>
              <w:t xml:space="preserve">Additionally, a taking of samples and the determination of the quality specifications indicated in Annex 4 must be made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as is detailed in the following: </w:t>
            </w:r>
          </w:p>
        </w:tc>
      </w:tr>
      <w:tr w:rsidR="00465D55" w:rsidRPr="0069551E" w14:paraId="2C2A63A3" w14:textId="77777777" w:rsidTr="00C75F8B">
        <w:tc>
          <w:tcPr>
            <w:tcW w:w="4788" w:type="dxa"/>
            <w:shd w:val="clear" w:color="auto" w:fill="auto"/>
          </w:tcPr>
          <w:p w14:paraId="3869EC4F"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 xml:space="preserve">a. </w:t>
            </w:r>
            <w:r w:rsidRPr="00C75F8B">
              <w:rPr>
                <w:rFonts w:ascii="Verdana" w:hAnsi="Verdana"/>
                <w:b/>
                <w:sz w:val="16"/>
                <w:szCs w:val="16"/>
                <w:lang w:val="es-ES_tradnl" w:eastAsia="es-MX"/>
              </w:rPr>
              <w:tab/>
            </w:r>
            <w:r w:rsidRPr="00C75F8B">
              <w:rPr>
                <w:rFonts w:ascii="Verdana" w:hAnsi="Verdana"/>
                <w:sz w:val="16"/>
                <w:szCs w:val="16"/>
                <w:lang w:eastAsia="es-MX"/>
              </w:rPr>
              <w:t>En el supuesto de transportarse petrolíferos por medio de buquetanque, el muestreo y la determinación de las especificaciones de calidad se hará en las instalaciones correspondientes, tomando las muestras representativas por lote, aplicando la normativa a que hace referencia el apartado 5.2 de la Norma.</w:t>
            </w:r>
          </w:p>
        </w:tc>
        <w:tc>
          <w:tcPr>
            <w:tcW w:w="4788" w:type="dxa"/>
            <w:shd w:val="clear" w:color="auto" w:fill="auto"/>
          </w:tcPr>
          <w:p w14:paraId="529B5576" w14:textId="77777777" w:rsidR="00465D55" w:rsidRPr="00C75F8B" w:rsidRDefault="00D505F1"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a. </w:t>
            </w:r>
            <w:r w:rsidRPr="00C75F8B">
              <w:rPr>
                <w:rFonts w:ascii="Verdana" w:hAnsi="Verdana"/>
                <w:sz w:val="16"/>
                <w:szCs w:val="16"/>
                <w:lang w:val="en-US" w:eastAsia="es-MX"/>
              </w:rPr>
              <w:t xml:space="preserve">When petroleum products are transported by means of tanker ship, the sampling and the determination of the quality specifications will be made in the corresponding installations, taking the representative samples by lot, apply in the regulatory instrument made reference to in part 5.2 of the Standard. </w:t>
            </w:r>
          </w:p>
        </w:tc>
      </w:tr>
      <w:tr w:rsidR="00465D55" w:rsidRPr="0069551E" w14:paraId="2FB84994" w14:textId="77777777" w:rsidTr="00C75F8B">
        <w:tc>
          <w:tcPr>
            <w:tcW w:w="4788" w:type="dxa"/>
            <w:shd w:val="clear" w:color="auto" w:fill="auto"/>
          </w:tcPr>
          <w:p w14:paraId="713D40E6"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 xml:space="preserve">b. </w:t>
            </w:r>
            <w:r w:rsidRPr="00C75F8B">
              <w:rPr>
                <w:rFonts w:ascii="Verdana" w:hAnsi="Verdana"/>
                <w:b/>
                <w:sz w:val="16"/>
                <w:szCs w:val="16"/>
                <w:lang w:val="es-ES_tradnl" w:eastAsia="es-MX"/>
              </w:rPr>
              <w:tab/>
            </w:r>
            <w:r w:rsidRPr="00C75F8B">
              <w:rPr>
                <w:rFonts w:ascii="Verdana" w:hAnsi="Verdana"/>
                <w:sz w:val="16"/>
                <w:szCs w:val="16"/>
                <w:lang w:eastAsia="es-MX"/>
              </w:rPr>
              <w:t xml:space="preserve">En el caso de su transporte por medio de carrotanque, autotanque o semirremolque, se tomarán las muestras representativas de una población de vehículos con producto proveniente del mismo lote, aplicando la normativa a que hace referencia el apartado 5.2 de </w:t>
            </w:r>
            <w:smartTag w:uri="urn:schemas-microsoft-com:office:smarttags" w:element="PersonName">
              <w:smartTagPr>
                <w:attr w:name="ProductID" w:val="la Norma. ￼A"/>
              </w:smartTagPr>
              <w:r w:rsidRPr="00C75F8B">
                <w:rPr>
                  <w:rFonts w:ascii="Verdana" w:hAnsi="Verdana"/>
                  <w:sz w:val="16"/>
                  <w:szCs w:val="16"/>
                  <w:lang w:eastAsia="es-MX"/>
                </w:rPr>
                <w:t>la Norma. A</w:t>
              </w:r>
            </w:smartTag>
            <w:r w:rsidRPr="00C75F8B">
              <w:rPr>
                <w:rFonts w:ascii="Verdana" w:hAnsi="Verdana"/>
                <w:sz w:val="16"/>
                <w:szCs w:val="16"/>
                <w:lang w:eastAsia="es-MX"/>
              </w:rPr>
              <w:t xml:space="preserve"> dichas muestras, se les determinará las especificaciones de calidad correspondientes. Tratándose del transporte a instalaciones donde se lleva a cabo el expendio al público, bastará con la entrega del documento en el que se refieran las especificaciones de calidad del petrolífero que deriven del informe de resultados correspondiente, previo al cambio de propiedad o transferencia de custodia.</w:t>
            </w:r>
          </w:p>
        </w:tc>
        <w:tc>
          <w:tcPr>
            <w:tcW w:w="4788" w:type="dxa"/>
            <w:shd w:val="clear" w:color="auto" w:fill="auto"/>
          </w:tcPr>
          <w:p w14:paraId="55EFABD8" w14:textId="77777777" w:rsidR="00AC7AF5" w:rsidRPr="00C75F8B" w:rsidRDefault="00D505F1"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b. </w:t>
            </w:r>
            <w:r w:rsidR="00AC7AF5" w:rsidRPr="00C75F8B">
              <w:rPr>
                <w:rFonts w:ascii="Verdana" w:hAnsi="Verdana"/>
                <w:sz w:val="16"/>
                <w:szCs w:val="16"/>
                <w:lang w:val="en-US" w:eastAsia="es-MX"/>
              </w:rPr>
              <w:t xml:space="preserve">In the case of their transport by means of tanker car, tanker truck or semi-tanker truck, representative samples of a population of vehicles from the same lot will be taken, applying the regulatory instrument made reference to in part 5.2 of the Standard.  The corresponding quality specifications of said samples will be determined. With regard to the transport to installations where the dispensation to the public is carried out, the delivery of the document in which the quality specifications of the petroleum product are referred derived from the corresponding report of results will suffice at the moment of the </w:t>
            </w:r>
            <w:r w:rsidR="009E16B2">
              <w:rPr>
                <w:rFonts w:ascii="Verdana" w:hAnsi="Verdana"/>
                <w:sz w:val="16"/>
                <w:szCs w:val="16"/>
                <w:lang w:val="en-US" w:eastAsia="es-MX"/>
              </w:rPr>
              <w:t>exchange of property</w:t>
            </w:r>
            <w:r w:rsidR="00AC7AF5" w:rsidRPr="00C75F8B">
              <w:rPr>
                <w:rFonts w:ascii="Verdana" w:hAnsi="Verdana"/>
                <w:sz w:val="16"/>
                <w:szCs w:val="16"/>
                <w:lang w:val="en-US" w:eastAsia="es-MX"/>
              </w:rPr>
              <w:t xml:space="preserve"> or custody transfer.</w:t>
            </w:r>
          </w:p>
          <w:p w14:paraId="66A053B6" w14:textId="77777777" w:rsidR="00465D55" w:rsidRPr="00C75F8B" w:rsidRDefault="00465D55" w:rsidP="00C75F8B">
            <w:pPr>
              <w:pStyle w:val="Texto"/>
              <w:ind w:firstLine="0"/>
              <w:rPr>
                <w:rFonts w:ascii="Verdana" w:hAnsi="Verdana"/>
                <w:sz w:val="16"/>
                <w:szCs w:val="16"/>
                <w:lang w:val="en-US" w:eastAsia="es-MX"/>
              </w:rPr>
            </w:pPr>
          </w:p>
        </w:tc>
      </w:tr>
      <w:tr w:rsidR="00465D55" w:rsidRPr="0069551E" w14:paraId="2793FD7C" w14:textId="77777777" w:rsidTr="00C75F8B">
        <w:tc>
          <w:tcPr>
            <w:tcW w:w="4788" w:type="dxa"/>
            <w:shd w:val="clear" w:color="auto" w:fill="auto"/>
          </w:tcPr>
          <w:p w14:paraId="4BEB9226"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 xml:space="preserve">c. </w:t>
            </w:r>
            <w:r w:rsidRPr="00C75F8B">
              <w:rPr>
                <w:rFonts w:ascii="Verdana" w:hAnsi="Verdana"/>
                <w:b/>
                <w:sz w:val="16"/>
                <w:szCs w:val="16"/>
                <w:lang w:val="es-ES_tradnl" w:eastAsia="es-MX"/>
              </w:rPr>
              <w:tab/>
            </w:r>
            <w:r w:rsidRPr="00C75F8B">
              <w:rPr>
                <w:rFonts w:ascii="Verdana" w:hAnsi="Verdana"/>
                <w:sz w:val="16"/>
                <w:szCs w:val="16"/>
                <w:lang w:eastAsia="es-MX"/>
              </w:rPr>
              <w:t xml:space="preserve">En relación a su transporte por medio de ductos, el muestreo y la determinación de las especificaciones de calidad podrá realizarse en el punto </w:t>
            </w:r>
            <w:r w:rsidRPr="00C75F8B">
              <w:rPr>
                <w:rFonts w:ascii="Verdana" w:hAnsi="Verdana"/>
                <w:sz w:val="16"/>
                <w:szCs w:val="16"/>
                <w:lang w:eastAsia="es-MX"/>
              </w:rPr>
              <w:lastRenderedPageBreak/>
              <w:t>de recepción de las instalaciones o equipos de dicho sistema, sin embargo, deberá realizarse en los puntos de entrega a otros sistemas previo al cambio de propiedad o transferencia de custodia del petrolífero de que se trate. Para ambos casos, el muestreo y la determinación de las especificaciones de calidad se realizarán en las instalaciones de medición, por lo que se tomará para cada lote las muestras representativas aplicando la normativa a que hace referencia el apartado 5.2 de la Norma.</w:t>
            </w:r>
          </w:p>
        </w:tc>
        <w:tc>
          <w:tcPr>
            <w:tcW w:w="4788" w:type="dxa"/>
            <w:shd w:val="clear" w:color="auto" w:fill="auto"/>
          </w:tcPr>
          <w:p w14:paraId="27529E6A" w14:textId="77777777" w:rsidR="00465D55" w:rsidRPr="00C75F8B" w:rsidRDefault="00AC7AF5"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lastRenderedPageBreak/>
              <w:t>c.</w:t>
            </w:r>
            <w:r w:rsidRPr="00C75F8B">
              <w:rPr>
                <w:rFonts w:ascii="Verdana" w:hAnsi="Verdana"/>
                <w:sz w:val="16"/>
                <w:szCs w:val="16"/>
                <w:lang w:val="en-US" w:eastAsia="es-MX"/>
              </w:rPr>
              <w:t xml:space="preserve"> With regard to their transport by means of pipeline, the sampling and the determination of the quality specifications can be made on the point of reception of </w:t>
            </w:r>
            <w:r w:rsidRPr="00C75F8B">
              <w:rPr>
                <w:rFonts w:ascii="Verdana" w:hAnsi="Verdana"/>
                <w:sz w:val="16"/>
                <w:szCs w:val="16"/>
                <w:lang w:val="en-US" w:eastAsia="es-MX"/>
              </w:rPr>
              <w:lastRenderedPageBreak/>
              <w:t xml:space="preserve">the installations or equipment of said system, nevertheless, it must be made in the points of delivery or custody transfer of the petroleum product in question. For both cases, the sampling and the determination of the quality specifications will be made in the measuring installations, for which representative samples will be taken for each lot, applying the regulatory instrument made reference to in the part 5.2 of the Standard. </w:t>
            </w:r>
          </w:p>
        </w:tc>
      </w:tr>
      <w:tr w:rsidR="00465D55" w:rsidRPr="0069551E" w14:paraId="7B984BA6" w14:textId="77777777" w:rsidTr="00C75F8B">
        <w:tc>
          <w:tcPr>
            <w:tcW w:w="4788" w:type="dxa"/>
            <w:shd w:val="clear" w:color="auto" w:fill="auto"/>
          </w:tcPr>
          <w:p w14:paraId="737041A1" w14:textId="77777777" w:rsidR="00465D55" w:rsidRPr="00C75F8B" w:rsidRDefault="00465D55"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lastRenderedPageBreak/>
              <w:t xml:space="preserve">5.1.4. </w:t>
            </w:r>
            <w:r w:rsidRPr="00C75F8B">
              <w:rPr>
                <w:rFonts w:ascii="Verdana" w:hAnsi="Verdana"/>
                <w:sz w:val="16"/>
                <w:szCs w:val="16"/>
                <w:lang w:eastAsia="es-MX"/>
              </w:rPr>
              <w:t xml:space="preserve">Los almacenistas y distribuidores serán responsables de la guarda del producto, desde su recepción en la instalación o sistema hasta su entrega. Asimismo, los almacenistas serán responsables de conservar la calidad y podrán realizar el muestreo y la determinación de las especificaciones de calidad del producto recibido en su sistema, sin embargo, estarán obligados a realizarla para su entrega a otro sistema previo al cambio de propiedad o transferencia de custodia. Lo anterior, sin perjuicio de que los Permisionarios, cuyos sistemas se encuentren interconectados, formalicen protocolos de medición conjunta para cumplir con las responsabilidades indicadas, conforme a lo establecido en los Artículos 22 y 36 del Reglamento de las actividades a que se refiere el Título Tercero de </w:t>
            </w:r>
            <w:smartTag w:uri="urn:schemas-microsoft-com:office:smarttags" w:element="PersonName">
              <w:smartTagPr>
                <w:attr w:name="ProductID" w:val="la Ley"/>
              </w:smartTagPr>
              <w:r w:rsidRPr="00C75F8B">
                <w:rPr>
                  <w:rFonts w:ascii="Verdana" w:hAnsi="Verdana"/>
                  <w:sz w:val="16"/>
                  <w:szCs w:val="16"/>
                  <w:lang w:eastAsia="es-MX"/>
                </w:rPr>
                <w:t>la Ley</w:t>
              </w:r>
            </w:smartTag>
            <w:r w:rsidRPr="00C75F8B">
              <w:rPr>
                <w:rFonts w:ascii="Verdana" w:hAnsi="Verdana"/>
                <w:sz w:val="16"/>
                <w:szCs w:val="16"/>
                <w:lang w:eastAsia="es-MX"/>
              </w:rPr>
              <w:t xml:space="preserve"> de Hidrocarburos.</w:t>
            </w:r>
          </w:p>
        </w:tc>
        <w:tc>
          <w:tcPr>
            <w:tcW w:w="4788" w:type="dxa"/>
            <w:shd w:val="clear" w:color="auto" w:fill="auto"/>
          </w:tcPr>
          <w:p w14:paraId="3492B78C" w14:textId="77777777" w:rsidR="00465D55" w:rsidRPr="00C75F8B" w:rsidRDefault="00AC7AF5" w:rsidP="00C75F8B">
            <w:pPr>
              <w:pStyle w:val="Texto"/>
              <w:ind w:firstLine="0"/>
              <w:rPr>
                <w:rFonts w:ascii="Verdana" w:hAnsi="Verdana"/>
                <w:sz w:val="16"/>
                <w:szCs w:val="16"/>
                <w:lang w:val="en-US" w:eastAsia="es-MX"/>
              </w:rPr>
            </w:pPr>
            <w:r w:rsidRPr="00C75F8B">
              <w:rPr>
                <w:rFonts w:ascii="Verdana" w:hAnsi="Verdana"/>
                <w:b/>
                <w:sz w:val="16"/>
                <w:szCs w:val="16"/>
                <w:lang w:val="en-US" w:eastAsia="es-MX"/>
              </w:rPr>
              <w:t xml:space="preserve">5.1.4. </w:t>
            </w:r>
            <w:r w:rsidR="00335FE8" w:rsidRPr="00C75F8B">
              <w:rPr>
                <w:rFonts w:ascii="Verdana" w:hAnsi="Verdana"/>
                <w:sz w:val="16"/>
                <w:szCs w:val="16"/>
                <w:lang w:val="en-US" w:eastAsia="es-MX"/>
              </w:rPr>
              <w:t xml:space="preserve">The warehouses and distributors will be responsible for the safeguarding of the product, from its reception in the installation or system until its delivery. Furthermore, the warehouses will be responsible </w:t>
            </w:r>
            <w:r w:rsidR="00C652DF" w:rsidRPr="00C75F8B">
              <w:rPr>
                <w:rFonts w:ascii="Verdana" w:hAnsi="Verdana"/>
                <w:sz w:val="16"/>
                <w:szCs w:val="16"/>
                <w:lang w:val="en-US" w:eastAsia="es-MX"/>
              </w:rPr>
              <w:t xml:space="preserve">for conserving the quality and can make the sampling and the determination of the quality specifications of the product received in their system, nevertheless, they will be obligated to perform it for its delivery to another system prior to the </w:t>
            </w:r>
            <w:r w:rsidR="009E16B2">
              <w:rPr>
                <w:rFonts w:ascii="Verdana" w:hAnsi="Verdana"/>
                <w:sz w:val="16"/>
                <w:szCs w:val="16"/>
                <w:lang w:val="en-US" w:eastAsia="es-MX"/>
              </w:rPr>
              <w:t>exchange of property</w:t>
            </w:r>
            <w:r w:rsidR="00C652DF" w:rsidRPr="00C75F8B">
              <w:rPr>
                <w:rFonts w:ascii="Verdana" w:hAnsi="Verdana"/>
                <w:sz w:val="16"/>
                <w:szCs w:val="16"/>
                <w:lang w:val="en-US" w:eastAsia="es-MX"/>
              </w:rPr>
              <w:t xml:space="preserve"> or custody transfer. The foregoing, without prejudice to the Permit holders, whose systems are interconnected from formalizing joint measuring protocols to comply with the responsibilities indicted, according to that established in articles 22 and 36 of the Regulations of the activities referred to in the Third Title of the Law of Hydrocarbons.  </w:t>
            </w:r>
          </w:p>
        </w:tc>
      </w:tr>
      <w:tr w:rsidR="00465D55" w:rsidRPr="0069551E" w14:paraId="20DAB726" w14:textId="77777777" w:rsidTr="00C75F8B">
        <w:tc>
          <w:tcPr>
            <w:tcW w:w="4788" w:type="dxa"/>
            <w:shd w:val="clear" w:color="auto" w:fill="auto"/>
          </w:tcPr>
          <w:p w14:paraId="1C9B1EAF" w14:textId="77777777" w:rsidR="00465D55" w:rsidRPr="00C75F8B" w:rsidRDefault="00465D55" w:rsidP="00C75F8B">
            <w:pPr>
              <w:pStyle w:val="Texto"/>
              <w:spacing w:line="240" w:lineRule="exact"/>
              <w:ind w:firstLine="0"/>
              <w:rPr>
                <w:rFonts w:ascii="Verdana" w:hAnsi="Verdana"/>
                <w:sz w:val="16"/>
                <w:szCs w:val="16"/>
                <w:lang w:val="es-MX" w:eastAsia="es-MX"/>
              </w:rPr>
            </w:pPr>
            <w:r w:rsidRPr="00C75F8B">
              <w:rPr>
                <w:rFonts w:ascii="Verdana" w:hAnsi="Verdana"/>
                <w:sz w:val="16"/>
                <w:szCs w:val="16"/>
                <w:lang w:val="es-MX" w:eastAsia="es-MX"/>
              </w:rPr>
              <w:t xml:space="preserve">Los lotes de producto almacenado y distribuido deben contar con un informe de resultados emitido por un laboratorio de prueba, en términos de </w:t>
            </w:r>
            <w:smartTag w:uri="urn:schemas-microsoft-com:office:smarttags" w:element="PersonName">
              <w:smartTagPr>
                <w:attr w:name="ProductID" w:val="la LFMN"/>
              </w:smartTagPr>
              <w:r w:rsidRPr="00C75F8B">
                <w:rPr>
                  <w:rFonts w:ascii="Verdana" w:hAnsi="Verdana"/>
                  <w:sz w:val="16"/>
                  <w:szCs w:val="16"/>
                  <w:lang w:val="es-MX" w:eastAsia="es-MX"/>
                </w:rPr>
                <w:t>la LFMN</w:t>
              </w:r>
            </w:smartTag>
            <w:r w:rsidRPr="00C75F8B">
              <w:rPr>
                <w:rFonts w:ascii="Verdana" w:hAnsi="Verdana"/>
                <w:sz w:val="16"/>
                <w:szCs w:val="16"/>
                <w:lang w:val="es-MX" w:eastAsia="es-MX"/>
              </w:rPr>
              <w:t xml:space="preserve"> y demás disposiciones aplicables, en el cual haga constar que el petrolífero cumple con las especificaciones de calidad aplicables, así como con la descripción del lote y, en su caso, la ubicación del centro de producción o el lugar de donde proviene el producto. El informe de resultados deberá entregarse previo al cambio de propiedad o transferencia de custodia del producto.</w:t>
            </w:r>
          </w:p>
        </w:tc>
        <w:tc>
          <w:tcPr>
            <w:tcW w:w="4788" w:type="dxa"/>
            <w:shd w:val="clear" w:color="auto" w:fill="auto"/>
          </w:tcPr>
          <w:p w14:paraId="05F4F153" w14:textId="77777777" w:rsidR="00465D55" w:rsidRPr="00C75F8B" w:rsidRDefault="00C652DF" w:rsidP="009E16B2">
            <w:pPr>
              <w:pStyle w:val="Texto"/>
              <w:spacing w:line="240" w:lineRule="exact"/>
              <w:ind w:firstLine="0"/>
              <w:rPr>
                <w:rFonts w:ascii="Verdana" w:hAnsi="Verdana"/>
                <w:sz w:val="16"/>
                <w:szCs w:val="16"/>
                <w:lang w:val="en-US" w:eastAsia="es-MX"/>
              </w:rPr>
            </w:pPr>
            <w:r w:rsidRPr="00C75F8B">
              <w:rPr>
                <w:rFonts w:ascii="Verdana" w:hAnsi="Verdana"/>
                <w:sz w:val="16"/>
                <w:szCs w:val="16"/>
                <w:lang w:val="en-US" w:eastAsia="es-MX"/>
              </w:rPr>
              <w:t xml:space="preserve">The </w:t>
            </w:r>
            <w:r w:rsidR="009E16B2" w:rsidRPr="00C75F8B">
              <w:rPr>
                <w:rFonts w:ascii="Verdana" w:hAnsi="Verdana"/>
                <w:sz w:val="16"/>
                <w:szCs w:val="16"/>
                <w:lang w:val="en-US" w:eastAsia="es-MX"/>
              </w:rPr>
              <w:t xml:space="preserve">warehoused and distributed </w:t>
            </w:r>
            <w:r w:rsidRPr="00C75F8B">
              <w:rPr>
                <w:rFonts w:ascii="Verdana" w:hAnsi="Verdana"/>
                <w:sz w:val="16"/>
                <w:szCs w:val="16"/>
                <w:lang w:val="en-US" w:eastAsia="es-MX"/>
              </w:rPr>
              <w:t xml:space="preserve">product lots must have a report of results issued by a testing laboratory, under the terms of the LFMN and all other applicable legal provisions, in which it is verified that the petroleum product complies with the applicable quality specifications, as well as the description of the lot and, when applicable, the location of the production center or the place where the product originates. The report of results must be delivered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of the product. </w:t>
            </w:r>
            <w:r w:rsidR="009E16B2">
              <w:rPr>
                <w:rFonts w:ascii="Verdana" w:hAnsi="Verdana"/>
                <w:sz w:val="16"/>
                <w:szCs w:val="16"/>
                <w:lang w:val="en-US" w:eastAsia="es-MX"/>
              </w:rPr>
              <w:t xml:space="preserve"> </w:t>
            </w:r>
          </w:p>
        </w:tc>
      </w:tr>
      <w:tr w:rsidR="00465D55" w:rsidRPr="0069551E" w14:paraId="1412B864" w14:textId="77777777" w:rsidTr="00C75F8B">
        <w:tc>
          <w:tcPr>
            <w:tcW w:w="4788" w:type="dxa"/>
            <w:shd w:val="clear" w:color="auto" w:fill="auto"/>
          </w:tcPr>
          <w:p w14:paraId="01B0F6EA" w14:textId="77777777" w:rsidR="00465D55" w:rsidRPr="00C75F8B" w:rsidRDefault="00465D55" w:rsidP="00C75F8B">
            <w:pPr>
              <w:pStyle w:val="Texto"/>
              <w:spacing w:line="240" w:lineRule="exact"/>
              <w:ind w:firstLine="0"/>
              <w:rPr>
                <w:rFonts w:ascii="Verdana" w:hAnsi="Verdana"/>
                <w:sz w:val="16"/>
                <w:szCs w:val="16"/>
                <w:lang w:val="es-MX" w:eastAsia="es-MX"/>
              </w:rPr>
            </w:pPr>
            <w:r w:rsidRPr="00C75F8B">
              <w:rPr>
                <w:rFonts w:ascii="Verdana" w:hAnsi="Verdana"/>
                <w:sz w:val="16"/>
                <w:szCs w:val="16"/>
                <w:lang w:val="es-MX" w:eastAsia="es-MX"/>
              </w:rPr>
              <w:t>Adicionalmente, se hará una toma de muestras y la determinación de las especificaciones de calidad indicadas en el Anexo 4 previo al cambio de propiedad o transferencia de custodia en las instalaciones correspondientes, por lo que a la entrega de petrolíferos a buquetanque, carrotanque, autotanque, semirremolque, vehículos de reparto y ductos, se tomarán las muestras representativas de cada lote de producto, aplicando la normativa a que hace referencia el apartado 5.2 de la Norma.</w:t>
            </w:r>
          </w:p>
        </w:tc>
        <w:tc>
          <w:tcPr>
            <w:tcW w:w="4788" w:type="dxa"/>
            <w:shd w:val="clear" w:color="auto" w:fill="auto"/>
          </w:tcPr>
          <w:p w14:paraId="7CFD14C5" w14:textId="77777777" w:rsidR="00465D55" w:rsidRPr="00C75F8B" w:rsidRDefault="005F54E8" w:rsidP="00C75F8B">
            <w:pPr>
              <w:pStyle w:val="Texto"/>
              <w:spacing w:line="240" w:lineRule="exact"/>
              <w:ind w:firstLine="0"/>
              <w:rPr>
                <w:rFonts w:ascii="Verdana" w:hAnsi="Verdana"/>
                <w:sz w:val="16"/>
                <w:szCs w:val="16"/>
                <w:lang w:val="en-US" w:eastAsia="es-MX"/>
              </w:rPr>
            </w:pPr>
            <w:r w:rsidRPr="00C75F8B">
              <w:rPr>
                <w:rFonts w:ascii="Verdana" w:hAnsi="Verdana"/>
                <w:sz w:val="16"/>
                <w:szCs w:val="16"/>
                <w:lang w:val="en-US" w:eastAsia="es-MX"/>
              </w:rPr>
              <w:t xml:space="preserve">Additionally, samples will be taken and the determination of the quality specifications indicated in Annex 4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in the corresponding installations, for which on the delivery of petroleum products by tanker ship, tanker car, tanker truck or semi-tanker truck, delivery vehicles and pipelines, samples representative of each product lot will be taken, apply the regulatory instrument made reference to in the part 5.2 of the standard. </w:t>
            </w:r>
          </w:p>
        </w:tc>
      </w:tr>
      <w:tr w:rsidR="00465D55" w:rsidRPr="0069551E" w14:paraId="32D461D7" w14:textId="77777777" w:rsidTr="00C75F8B">
        <w:tc>
          <w:tcPr>
            <w:tcW w:w="4788" w:type="dxa"/>
            <w:shd w:val="clear" w:color="auto" w:fill="auto"/>
          </w:tcPr>
          <w:p w14:paraId="2D38913F" w14:textId="77777777" w:rsidR="00465D55" w:rsidRPr="00C75F8B" w:rsidRDefault="00465D55" w:rsidP="00C75F8B">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5.1.5. </w:t>
            </w:r>
            <w:r w:rsidRPr="00C75F8B">
              <w:rPr>
                <w:rFonts w:ascii="Verdana" w:hAnsi="Verdana"/>
                <w:sz w:val="16"/>
                <w:szCs w:val="16"/>
                <w:lang w:eastAsia="es-MX"/>
              </w:rPr>
              <w:t xml:space="preserve">Con el objeto de garantizar la calidad de los petrolíferos en las actividades de expendio al público,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podrá requerir a los permisionarios, de forma fundada y motivada, la información correspondiente para efectos de regulación. El titular del permiso del expendio al público deberá contar con un documento en </w:t>
            </w:r>
            <w:r w:rsidRPr="00C75F8B">
              <w:rPr>
                <w:rFonts w:ascii="Verdana" w:hAnsi="Verdana"/>
                <w:sz w:val="16"/>
                <w:szCs w:val="16"/>
                <w:lang w:eastAsia="es-MX"/>
              </w:rPr>
              <w:lastRenderedPageBreak/>
              <w:t>el que se refieran las especificaciones de calidad del petrolífero que deriven del informe de resultados correspondiente, de conformidad con la actividad permisionada de donde provenga el petrolífero. Dicho documento deberá ser entregado por el almacenista, transportista o distribuidor al permisionario del expendio al público, previo al cambio de propiedad o transferencia de custodia del petrolífero. Los permisionarios de expendio al público deberán realizar cada trimestre el muestreo y la det</w:t>
            </w:r>
            <w:r w:rsidR="009E16B2">
              <w:rPr>
                <w:rFonts w:ascii="Verdana" w:hAnsi="Verdana"/>
                <w:sz w:val="16"/>
                <w:szCs w:val="16"/>
                <w:lang w:eastAsia="es-MX"/>
              </w:rPr>
              <w:t xml:space="preserve">erminación de especificaciones </w:t>
            </w:r>
            <w:r w:rsidRPr="00C75F8B">
              <w:rPr>
                <w:rFonts w:ascii="Verdana" w:hAnsi="Verdana"/>
                <w:sz w:val="16"/>
                <w:szCs w:val="16"/>
                <w:lang w:eastAsia="es-MX"/>
              </w:rPr>
              <w:t>de calidad de los petrolíferos indicadas en las Tablas 1 a 13, según el petrolífero que se trate, en los tanques de almacenamiento utilizados en sus instalaciones.</w:t>
            </w:r>
          </w:p>
        </w:tc>
        <w:tc>
          <w:tcPr>
            <w:tcW w:w="4788" w:type="dxa"/>
            <w:shd w:val="clear" w:color="auto" w:fill="auto"/>
          </w:tcPr>
          <w:p w14:paraId="6E28EB36" w14:textId="77777777" w:rsidR="00465D55" w:rsidRPr="00C75F8B" w:rsidRDefault="005F54E8" w:rsidP="009E16B2">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lastRenderedPageBreak/>
              <w:t xml:space="preserve">5.1.5. </w:t>
            </w:r>
            <w:r w:rsidRPr="00C75F8B">
              <w:rPr>
                <w:rFonts w:ascii="Verdana" w:hAnsi="Verdana"/>
                <w:sz w:val="16"/>
                <w:szCs w:val="16"/>
                <w:lang w:val="en-US" w:eastAsia="es-MX"/>
              </w:rPr>
              <w:t xml:space="preserve">For the purpose of guaranteeing the quality of petroleum products in the activities for the dispensation to the public, the </w:t>
            </w:r>
            <w:r w:rsidR="009E16B2">
              <w:rPr>
                <w:rFonts w:ascii="Verdana" w:hAnsi="Verdana"/>
                <w:sz w:val="16"/>
                <w:szCs w:val="16"/>
                <w:lang w:val="en-US" w:eastAsia="es-MX"/>
              </w:rPr>
              <w:t xml:space="preserve">Commission can legally require from </w:t>
            </w:r>
            <w:r w:rsidRPr="00C75F8B">
              <w:rPr>
                <w:rFonts w:ascii="Verdana" w:hAnsi="Verdana"/>
                <w:sz w:val="16"/>
                <w:szCs w:val="16"/>
                <w:lang w:val="en-US" w:eastAsia="es-MX"/>
              </w:rPr>
              <w:t xml:space="preserve">the permit holders, the information corresponding to the effects of regulation. The holder of the permit for dispensation to the public must have a document which </w:t>
            </w:r>
            <w:r w:rsidRPr="00C75F8B">
              <w:rPr>
                <w:rFonts w:ascii="Verdana" w:hAnsi="Verdana"/>
                <w:sz w:val="16"/>
                <w:szCs w:val="16"/>
                <w:lang w:val="en-US" w:eastAsia="es-MX"/>
              </w:rPr>
              <w:lastRenderedPageBreak/>
              <w:t xml:space="preserve">refers to the quality specifications of the petroleum product that derive from the corresponding report of results, according to the permitted activity from which the petroleum originates. Said document must be delivered by the warehouse, transporter or distributor to the permit holder of the dispensation to the public, prior to the </w:t>
            </w:r>
            <w:r w:rsidR="009E16B2">
              <w:rPr>
                <w:rFonts w:ascii="Verdana" w:hAnsi="Verdana"/>
                <w:sz w:val="16"/>
                <w:szCs w:val="16"/>
                <w:lang w:val="en-US" w:eastAsia="es-MX"/>
              </w:rPr>
              <w:t>exchange of property</w:t>
            </w:r>
            <w:r w:rsidRPr="00C75F8B">
              <w:rPr>
                <w:rFonts w:ascii="Verdana" w:hAnsi="Verdana"/>
                <w:sz w:val="16"/>
                <w:szCs w:val="16"/>
                <w:lang w:val="en-US" w:eastAsia="es-MX"/>
              </w:rPr>
              <w:t xml:space="preserve"> or custody transfer of the petroleum product. The permit holders for dispensation to the public must perform the sampling each quarter and the determination of quality specifications indicated in the Tables 1 to 13, according to the petroleum product in question, in the storage tanks used in their installations. </w:t>
            </w:r>
          </w:p>
        </w:tc>
      </w:tr>
      <w:tr w:rsidR="00465D55" w:rsidRPr="0069551E" w14:paraId="6B0C4ED1" w14:textId="77777777" w:rsidTr="00C75F8B">
        <w:tc>
          <w:tcPr>
            <w:tcW w:w="4788" w:type="dxa"/>
            <w:shd w:val="clear" w:color="auto" w:fill="auto"/>
          </w:tcPr>
          <w:p w14:paraId="18BA4C40" w14:textId="77777777" w:rsidR="00465D55" w:rsidRPr="00C75F8B" w:rsidRDefault="00465D55" w:rsidP="009E16B2">
            <w:pPr>
              <w:pStyle w:val="Texto"/>
              <w:spacing w:line="239" w:lineRule="exact"/>
              <w:ind w:firstLine="0"/>
              <w:rPr>
                <w:rFonts w:ascii="Verdana" w:hAnsi="Verdana"/>
                <w:sz w:val="16"/>
                <w:szCs w:val="16"/>
                <w:lang w:val="es-ES_tradnl" w:eastAsia="es-MX"/>
              </w:rPr>
            </w:pPr>
            <w:r w:rsidRPr="00C75F8B">
              <w:rPr>
                <w:rFonts w:ascii="Verdana" w:hAnsi="Verdana"/>
                <w:b/>
                <w:sz w:val="16"/>
                <w:szCs w:val="16"/>
                <w:lang w:val="es-ES_tradnl" w:eastAsia="es-MX"/>
              </w:rPr>
              <w:lastRenderedPageBreak/>
              <w:t xml:space="preserve">5.1.6. </w:t>
            </w:r>
            <w:r w:rsidRPr="00C75F8B">
              <w:rPr>
                <w:rFonts w:ascii="Verdana" w:hAnsi="Verdana"/>
                <w:sz w:val="16"/>
                <w:szCs w:val="16"/>
                <w:lang w:eastAsia="es-MX"/>
              </w:rPr>
              <w:t>En el caso específico de aquellos petrolíferos que provengan de sistemas pertenecientes o bajo la responsabilidad de la misma persona, razón social</w:t>
            </w:r>
            <w:r w:rsidRPr="00C75F8B">
              <w:rPr>
                <w:rFonts w:ascii="Verdana" w:hAnsi="Verdana"/>
                <w:sz w:val="16"/>
                <w:szCs w:val="16"/>
                <w:lang w:val="es-MX" w:eastAsia="es-MX"/>
              </w:rPr>
              <w:t xml:space="preserve"> o entre empresas productivas </w:t>
            </w:r>
            <w:r w:rsidRPr="00C75F8B">
              <w:rPr>
                <w:rFonts w:ascii="Verdana" w:hAnsi="Verdana"/>
                <w:sz w:val="16"/>
                <w:szCs w:val="16"/>
                <w:lang w:eastAsia="es-MX"/>
              </w:rPr>
              <w:t>subsidiarias o filiales</w:t>
            </w:r>
            <w:r w:rsidRPr="00C75F8B">
              <w:rPr>
                <w:rFonts w:ascii="Verdana" w:hAnsi="Verdana"/>
                <w:sz w:val="16"/>
                <w:szCs w:val="16"/>
                <w:lang w:val="es-MX" w:eastAsia="es-MX"/>
              </w:rPr>
              <w:t xml:space="preserve">, </w:t>
            </w:r>
            <w:r w:rsidRPr="00C75F8B">
              <w:rPr>
                <w:rFonts w:ascii="Verdana" w:hAnsi="Verdana"/>
                <w:sz w:val="16"/>
                <w:szCs w:val="16"/>
                <w:lang w:eastAsia="es-MX"/>
              </w:rPr>
              <w:t xml:space="preserve">la transferencia del producto se realizará sin perjuicio de </w:t>
            </w:r>
            <w:r w:rsidRPr="00C75F8B">
              <w:rPr>
                <w:rFonts w:ascii="Verdana" w:hAnsi="Verdana"/>
                <w:sz w:val="16"/>
                <w:szCs w:val="16"/>
                <w:lang w:val="es-ES_tradnl" w:eastAsia="es-MX"/>
              </w:rPr>
              <w:t>que las partes involucradas puedan pactar, en su caso, realizar las pruebas de control indicadas en el Anexo 4.</w:t>
            </w:r>
          </w:p>
        </w:tc>
        <w:tc>
          <w:tcPr>
            <w:tcW w:w="4788" w:type="dxa"/>
            <w:shd w:val="clear" w:color="auto" w:fill="auto"/>
          </w:tcPr>
          <w:p w14:paraId="3E0BF03E" w14:textId="77777777" w:rsidR="00465D55" w:rsidRPr="00C75F8B" w:rsidRDefault="005F54E8" w:rsidP="009E16B2">
            <w:pPr>
              <w:pStyle w:val="Texto"/>
              <w:spacing w:line="239" w:lineRule="exact"/>
              <w:ind w:firstLine="0"/>
              <w:rPr>
                <w:rFonts w:ascii="Verdana" w:hAnsi="Verdana"/>
                <w:sz w:val="16"/>
                <w:szCs w:val="16"/>
                <w:lang w:val="en-US" w:eastAsia="es-MX"/>
              </w:rPr>
            </w:pPr>
            <w:r w:rsidRPr="00C75F8B">
              <w:rPr>
                <w:rFonts w:ascii="Verdana" w:hAnsi="Verdana"/>
                <w:b/>
                <w:sz w:val="16"/>
                <w:szCs w:val="16"/>
                <w:lang w:val="en-US" w:eastAsia="es-MX"/>
              </w:rPr>
              <w:t xml:space="preserve">5.1.6. </w:t>
            </w:r>
            <w:r w:rsidR="009E16B2">
              <w:rPr>
                <w:rFonts w:ascii="Verdana" w:hAnsi="Verdana"/>
                <w:sz w:val="16"/>
                <w:szCs w:val="16"/>
                <w:lang w:val="en-US" w:eastAsia="es-MX"/>
              </w:rPr>
              <w:t>I</w:t>
            </w:r>
            <w:r w:rsidRPr="00C75F8B">
              <w:rPr>
                <w:rFonts w:ascii="Verdana" w:hAnsi="Verdana"/>
                <w:sz w:val="16"/>
                <w:szCs w:val="16"/>
                <w:lang w:val="en-US" w:eastAsia="es-MX"/>
              </w:rPr>
              <w:t xml:space="preserve">n the specific case of those petroleum products that come from systems belonging or under the responsibility of the same person, company or between subsidiary or affiliated production companies, the transfer of the product will be made without prejudice to the parties involved being able to contract, when applicable, to make the control tests indicated in Annex 4. </w:t>
            </w:r>
          </w:p>
        </w:tc>
      </w:tr>
      <w:tr w:rsidR="00465D55" w:rsidRPr="0069551E" w14:paraId="7FEB5A69" w14:textId="77777777" w:rsidTr="00C75F8B">
        <w:tc>
          <w:tcPr>
            <w:tcW w:w="4788" w:type="dxa"/>
            <w:shd w:val="clear" w:color="auto" w:fill="auto"/>
          </w:tcPr>
          <w:p w14:paraId="52388F07" w14:textId="77777777" w:rsidR="00465D55" w:rsidRPr="009E16B2" w:rsidRDefault="00465D55" w:rsidP="009E16B2">
            <w:pPr>
              <w:pStyle w:val="Texto"/>
              <w:spacing w:line="240" w:lineRule="exact"/>
              <w:ind w:firstLine="0"/>
              <w:rPr>
                <w:rFonts w:ascii="Verdana" w:hAnsi="Verdana"/>
                <w:sz w:val="16"/>
                <w:szCs w:val="16"/>
                <w:lang w:val="es-MX" w:eastAsia="es-MX"/>
              </w:rPr>
            </w:pPr>
            <w:r w:rsidRPr="009E16B2">
              <w:rPr>
                <w:rFonts w:ascii="Verdana" w:hAnsi="Verdana"/>
                <w:b/>
                <w:sz w:val="16"/>
                <w:szCs w:val="16"/>
                <w:lang w:val="es-MX" w:eastAsia="es-MX"/>
              </w:rPr>
              <w:t>5.1.7.</w:t>
            </w:r>
            <w:r w:rsidRPr="009E16B2">
              <w:rPr>
                <w:rFonts w:ascii="Verdana" w:hAnsi="Verdana"/>
                <w:sz w:val="16"/>
                <w:szCs w:val="16"/>
                <w:lang w:val="es-MX" w:eastAsia="es-MX"/>
              </w:rPr>
              <w:t xml:space="preserve"> En el caso de transporte de petrolíferos mediante recipientes sujetos a presión por medio de carrotanque, autotanque o semirremolque, no será aplicable la obligación de toma de muestras y medición de calidad establecidas en los puntos 5.1.3 letra b y 5.1.4 último párrafo de </w:t>
            </w:r>
            <w:smartTag w:uri="urn:schemas-microsoft-com:office:smarttags" w:element="PersonName">
              <w:smartTagPr>
                <w:attr w:name="ProductID" w:val="la Norma. No"/>
              </w:smartTagPr>
              <w:r w:rsidRPr="009E16B2">
                <w:rPr>
                  <w:rFonts w:ascii="Verdana" w:hAnsi="Verdana"/>
                  <w:sz w:val="16"/>
                  <w:szCs w:val="16"/>
                  <w:lang w:val="es-MX" w:eastAsia="es-MX"/>
                </w:rPr>
                <w:t>la Norma. No</w:t>
              </w:r>
            </w:smartTag>
            <w:r w:rsidRPr="009E16B2">
              <w:rPr>
                <w:rFonts w:ascii="Verdana" w:hAnsi="Verdana"/>
                <w:sz w:val="16"/>
                <w:szCs w:val="16"/>
                <w:lang w:val="es-MX" w:eastAsia="es-MX"/>
              </w:rPr>
              <w:t xml:space="preserve"> obstante lo anterior, se deberá entregar el informe de resultados de origen en el proceso de transferencia de custodia.</w:t>
            </w:r>
          </w:p>
        </w:tc>
        <w:tc>
          <w:tcPr>
            <w:tcW w:w="4788" w:type="dxa"/>
            <w:shd w:val="clear" w:color="auto" w:fill="auto"/>
          </w:tcPr>
          <w:p w14:paraId="5ED3D6FC" w14:textId="77777777" w:rsidR="00465D55" w:rsidRPr="00C75F8B" w:rsidRDefault="005F54E8"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 xml:space="preserve">5.1.7. </w:t>
            </w:r>
            <w:r w:rsidRPr="00C75F8B">
              <w:rPr>
                <w:rFonts w:ascii="Verdana" w:hAnsi="Verdana"/>
                <w:sz w:val="16"/>
                <w:szCs w:val="16"/>
                <w:lang w:val="en-US" w:eastAsia="es-MX"/>
              </w:rPr>
              <w:t xml:space="preserve">In the case of the transport of petroleum products through containers subject to pressure by means of tanker car, tanker truck or semi-tanker truck, the obligation of taking samples and measuring the quality established in points 5.1.3 letter b, and 5.1.4 last paragraph of the Standard will not be applicable. Notwithstanding the foregoing, the report of the results of origin must be delivered in the custody transfer process. </w:t>
            </w:r>
          </w:p>
        </w:tc>
      </w:tr>
      <w:tr w:rsidR="00465D55" w:rsidRPr="00C75F8B" w14:paraId="00E729C6" w14:textId="77777777" w:rsidTr="00C75F8B">
        <w:tc>
          <w:tcPr>
            <w:tcW w:w="4788" w:type="dxa"/>
            <w:shd w:val="clear" w:color="auto" w:fill="auto"/>
          </w:tcPr>
          <w:p w14:paraId="02F85852" w14:textId="77777777" w:rsidR="00465D55" w:rsidRPr="009E16B2" w:rsidRDefault="00465D55" w:rsidP="00C75F8B">
            <w:pPr>
              <w:pStyle w:val="Texto"/>
              <w:spacing w:line="240" w:lineRule="exact"/>
              <w:ind w:firstLine="0"/>
              <w:rPr>
                <w:rFonts w:ascii="Verdana" w:hAnsi="Verdana"/>
                <w:b/>
                <w:sz w:val="16"/>
                <w:szCs w:val="16"/>
                <w:lang w:val="es-MX" w:eastAsia="es-MX"/>
              </w:rPr>
            </w:pPr>
            <w:r w:rsidRPr="009E16B2">
              <w:rPr>
                <w:rFonts w:ascii="Verdana" w:hAnsi="Verdana"/>
                <w:b/>
                <w:sz w:val="16"/>
                <w:szCs w:val="16"/>
                <w:lang w:val="es-MX" w:eastAsia="es-MX"/>
              </w:rPr>
              <w:t>5.2. Métodos de muestreo.</w:t>
            </w:r>
          </w:p>
        </w:tc>
        <w:tc>
          <w:tcPr>
            <w:tcW w:w="4788" w:type="dxa"/>
            <w:shd w:val="clear" w:color="auto" w:fill="auto"/>
          </w:tcPr>
          <w:p w14:paraId="0C61041B" w14:textId="77777777" w:rsidR="00465D55" w:rsidRPr="00C75F8B" w:rsidRDefault="005F54E8" w:rsidP="00C75F8B">
            <w:pPr>
              <w:pStyle w:val="Texto"/>
              <w:spacing w:line="240" w:lineRule="exact"/>
              <w:ind w:firstLine="0"/>
              <w:rPr>
                <w:rFonts w:ascii="Verdana" w:hAnsi="Verdana"/>
                <w:b/>
                <w:sz w:val="16"/>
                <w:szCs w:val="16"/>
                <w:lang w:val="en-US" w:eastAsia="es-MX"/>
              </w:rPr>
            </w:pPr>
            <w:r w:rsidRPr="00C75F8B">
              <w:rPr>
                <w:rFonts w:ascii="Verdana" w:hAnsi="Verdana"/>
                <w:b/>
                <w:sz w:val="16"/>
                <w:szCs w:val="16"/>
                <w:lang w:val="en-US" w:eastAsia="es-MX"/>
              </w:rPr>
              <w:t>5.2. Sampling methods.</w:t>
            </w:r>
          </w:p>
        </w:tc>
      </w:tr>
      <w:tr w:rsidR="00465D55" w:rsidRPr="0069551E" w14:paraId="39B9B4F2" w14:textId="77777777" w:rsidTr="00C75F8B">
        <w:tc>
          <w:tcPr>
            <w:tcW w:w="4788" w:type="dxa"/>
            <w:shd w:val="clear" w:color="auto" w:fill="auto"/>
          </w:tcPr>
          <w:p w14:paraId="3F3A509C" w14:textId="77777777" w:rsidR="00465D55" w:rsidRPr="009E16B2" w:rsidRDefault="00465D55" w:rsidP="00C75F8B">
            <w:pPr>
              <w:pStyle w:val="Texto"/>
              <w:spacing w:line="240" w:lineRule="exact"/>
              <w:ind w:firstLine="0"/>
              <w:rPr>
                <w:rFonts w:ascii="Verdana" w:hAnsi="Verdana"/>
                <w:b/>
                <w:sz w:val="16"/>
                <w:szCs w:val="16"/>
                <w:lang w:val="es-MX" w:eastAsia="es-MX"/>
              </w:rPr>
            </w:pPr>
            <w:r w:rsidRPr="009E16B2">
              <w:rPr>
                <w:rFonts w:ascii="Verdana" w:hAnsi="Verdana"/>
                <w:b/>
                <w:sz w:val="16"/>
                <w:szCs w:val="16"/>
                <w:lang w:val="es-MX" w:eastAsia="es-MX"/>
              </w:rPr>
              <w:t xml:space="preserve">5.2.1. </w:t>
            </w:r>
            <w:r w:rsidRPr="009E16B2">
              <w:rPr>
                <w:rFonts w:ascii="Verdana" w:hAnsi="Verdana"/>
                <w:sz w:val="16"/>
                <w:szCs w:val="16"/>
                <w:lang w:val="es-MX" w:eastAsia="es-MX"/>
              </w:rPr>
              <w:t xml:space="preserve">Con el fin de obtener muestras representativas de petrolíferos a que se refiere </w:t>
            </w:r>
            <w:smartTag w:uri="urn:schemas-microsoft-com:office:smarttags" w:element="PersonName">
              <w:smartTagPr>
                <w:attr w:name="ProductID" w:val="la Norma"/>
              </w:smartTagPr>
              <w:r w:rsidRPr="009E16B2">
                <w:rPr>
                  <w:rFonts w:ascii="Verdana" w:hAnsi="Verdana"/>
                  <w:sz w:val="16"/>
                  <w:szCs w:val="16"/>
                  <w:lang w:val="es-MX" w:eastAsia="es-MX"/>
                </w:rPr>
                <w:t>la Norma</w:t>
              </w:r>
            </w:smartTag>
            <w:r w:rsidRPr="009E16B2">
              <w:rPr>
                <w:rFonts w:ascii="Verdana" w:hAnsi="Verdana"/>
                <w:sz w:val="16"/>
                <w:szCs w:val="16"/>
                <w:lang w:val="es-MX" w:eastAsia="es-MX"/>
              </w:rPr>
              <w:t>, deben aplicarse las siguientes normas, incluyendo, pero sin limitarse a ellas: NMX-Z-12/1-1987, NMX-Z-1 2/ 2-1987, NMX-Z-12/3-1987, y aquellas mencionadas en los numerales subsiguientes 5.2.2 a 5.2.4, en su caso.</w:t>
            </w:r>
          </w:p>
        </w:tc>
        <w:tc>
          <w:tcPr>
            <w:tcW w:w="4788" w:type="dxa"/>
            <w:shd w:val="clear" w:color="auto" w:fill="auto"/>
          </w:tcPr>
          <w:p w14:paraId="3B334A64" w14:textId="77777777" w:rsidR="00465D55" w:rsidRPr="00C75F8B" w:rsidRDefault="005F54E8"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 xml:space="preserve">5.2.1. </w:t>
            </w:r>
            <w:r w:rsidRPr="00C75F8B">
              <w:rPr>
                <w:rFonts w:ascii="Verdana" w:hAnsi="Verdana"/>
                <w:sz w:val="16"/>
                <w:szCs w:val="16"/>
                <w:lang w:val="en-US" w:eastAsia="es-MX"/>
              </w:rPr>
              <w:t xml:space="preserve">For the purpose of obtaining representative samples of petroleum products referred to in the Standard, the following standards must apply, including, but not limited to: NMX-Z-12/1-1987, NMX-Z-1 2/ 2-1987, NMX-Z-12/3-1987, and those mentioned in the following numbers 5.2.2 to 5.2.4, when applicable. </w:t>
            </w:r>
          </w:p>
        </w:tc>
      </w:tr>
      <w:tr w:rsidR="00465D55" w:rsidRPr="0069551E" w14:paraId="504EF3B8" w14:textId="77777777" w:rsidTr="00C75F8B">
        <w:tc>
          <w:tcPr>
            <w:tcW w:w="4788" w:type="dxa"/>
            <w:shd w:val="clear" w:color="auto" w:fill="auto"/>
          </w:tcPr>
          <w:p w14:paraId="245F80DB" w14:textId="77777777" w:rsidR="00465D55" w:rsidRPr="009E16B2" w:rsidRDefault="00465D55" w:rsidP="00C75F8B">
            <w:pPr>
              <w:pStyle w:val="Texto"/>
              <w:spacing w:line="240" w:lineRule="exact"/>
              <w:ind w:firstLine="0"/>
              <w:rPr>
                <w:rFonts w:ascii="Verdana" w:hAnsi="Verdana"/>
                <w:sz w:val="16"/>
                <w:szCs w:val="16"/>
                <w:lang w:val="es-MX" w:eastAsia="es-MX"/>
              </w:rPr>
            </w:pPr>
            <w:r w:rsidRPr="009E16B2">
              <w:rPr>
                <w:rFonts w:ascii="Verdana" w:hAnsi="Verdana"/>
                <w:b/>
                <w:sz w:val="16"/>
                <w:szCs w:val="16"/>
                <w:lang w:val="es-MX" w:eastAsia="es-MX"/>
              </w:rPr>
              <w:t xml:space="preserve">5.2.2. </w:t>
            </w:r>
            <w:r w:rsidRPr="009E16B2">
              <w:rPr>
                <w:rFonts w:ascii="Verdana" w:hAnsi="Verdana"/>
                <w:sz w:val="16"/>
                <w:szCs w:val="16"/>
                <w:lang w:val="es-MX" w:eastAsia="es-MX"/>
              </w:rPr>
              <w:t>Para el muestreo de petrolíferos en fase líquida a presión atmosférica, se deberá aplicar la versión vigente del método ASTM D4057 Standard Practice for Manual Sampling of Petroleum and Petroleum Products o aquel que la sustituya en caso de elegirse un muestreo manual; en caso de elegir un muestreo automático, se deberá usar la versión vigente del método ASTM D4177 Standard Practice for Automatic Sampling of Petroleum and Petroleum Products o aquellos que los sustituyan.</w:t>
            </w:r>
          </w:p>
        </w:tc>
        <w:tc>
          <w:tcPr>
            <w:tcW w:w="4788" w:type="dxa"/>
            <w:shd w:val="clear" w:color="auto" w:fill="auto"/>
          </w:tcPr>
          <w:p w14:paraId="7EDF1C55" w14:textId="77777777" w:rsidR="00465D55" w:rsidRPr="00C75F8B" w:rsidRDefault="00D606A7"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5.2.2.</w:t>
            </w:r>
            <w:r w:rsidRPr="00C75F8B">
              <w:rPr>
                <w:rFonts w:ascii="Verdana" w:hAnsi="Verdana"/>
                <w:sz w:val="16"/>
                <w:szCs w:val="16"/>
                <w:lang w:val="en-US" w:eastAsia="es-MX"/>
              </w:rPr>
              <w:t xml:space="preserve"> For the sampling of petroleum products in a liquid phase at atmospheric pressure, the current version </w:t>
            </w:r>
            <w:r w:rsidR="00245381" w:rsidRPr="00C75F8B">
              <w:rPr>
                <w:rFonts w:ascii="Verdana" w:hAnsi="Verdana"/>
                <w:sz w:val="16"/>
                <w:szCs w:val="16"/>
                <w:lang w:val="en-US" w:eastAsia="es-MX"/>
              </w:rPr>
              <w:t xml:space="preserve">must be applied </w:t>
            </w:r>
            <w:r w:rsidRPr="00C75F8B">
              <w:rPr>
                <w:rFonts w:ascii="Verdana" w:hAnsi="Verdana"/>
                <w:sz w:val="16"/>
                <w:szCs w:val="16"/>
                <w:lang w:val="en-US" w:eastAsia="es-MX"/>
              </w:rPr>
              <w:t>of the</w:t>
            </w:r>
            <w:r w:rsidR="00245381" w:rsidRPr="00C75F8B">
              <w:rPr>
                <w:rFonts w:ascii="Verdana" w:hAnsi="Verdana"/>
                <w:sz w:val="16"/>
                <w:szCs w:val="16"/>
                <w:lang w:val="en-US" w:eastAsia="es-MX"/>
              </w:rPr>
              <w:t xml:space="preserve"> method</w:t>
            </w:r>
            <w:r w:rsidRPr="00C75F8B">
              <w:rPr>
                <w:rFonts w:ascii="Verdana" w:hAnsi="Verdana"/>
                <w:sz w:val="16"/>
                <w:szCs w:val="16"/>
                <w:lang w:val="en-US" w:eastAsia="es-MX"/>
              </w:rPr>
              <w:t xml:space="preserve"> ASTM D4057 </w:t>
            </w:r>
            <w:r w:rsidR="00245381" w:rsidRPr="00C75F8B">
              <w:rPr>
                <w:rFonts w:ascii="Verdana" w:hAnsi="Verdana"/>
                <w:sz w:val="16"/>
                <w:szCs w:val="16"/>
                <w:lang w:val="en-US" w:eastAsia="es-MX"/>
              </w:rPr>
              <w:t xml:space="preserve">Standard Practice for Manual Sampling of Petroleum and Petroleum Products or that which substitutes for it in case of choosing a sampling manual; in case of choosing automatic sampling, the current version must be used of the method ASTM D4177 Standard Practice for Automatic Sampling of Petroleum and Petroleum Products or that which substitutes for it. </w:t>
            </w:r>
          </w:p>
        </w:tc>
      </w:tr>
      <w:tr w:rsidR="00465D55" w:rsidRPr="0069551E" w14:paraId="68BA17B1" w14:textId="77777777" w:rsidTr="00C75F8B">
        <w:tc>
          <w:tcPr>
            <w:tcW w:w="4788" w:type="dxa"/>
            <w:shd w:val="clear" w:color="auto" w:fill="auto"/>
          </w:tcPr>
          <w:p w14:paraId="7FE8CA02" w14:textId="77777777" w:rsidR="00465D55" w:rsidRPr="009E16B2" w:rsidRDefault="00465D55" w:rsidP="00C75F8B">
            <w:pPr>
              <w:pStyle w:val="Texto"/>
              <w:spacing w:line="240" w:lineRule="exact"/>
              <w:ind w:firstLine="0"/>
              <w:rPr>
                <w:rFonts w:ascii="Verdana" w:hAnsi="Verdana"/>
                <w:sz w:val="16"/>
                <w:szCs w:val="16"/>
                <w:lang w:val="es-MX" w:eastAsia="es-MX"/>
              </w:rPr>
            </w:pPr>
            <w:r w:rsidRPr="009E16B2">
              <w:rPr>
                <w:rFonts w:ascii="Verdana" w:hAnsi="Verdana"/>
                <w:b/>
                <w:sz w:val="16"/>
                <w:szCs w:val="16"/>
                <w:lang w:val="es-MX" w:eastAsia="es-MX"/>
              </w:rPr>
              <w:lastRenderedPageBreak/>
              <w:t xml:space="preserve">5.2.3. </w:t>
            </w:r>
            <w:r w:rsidRPr="009E16B2">
              <w:rPr>
                <w:rFonts w:ascii="Verdana" w:hAnsi="Verdana"/>
                <w:sz w:val="16"/>
                <w:szCs w:val="16"/>
                <w:lang w:val="es-MX" w:eastAsia="es-MX"/>
              </w:rPr>
              <w:t>Para el caso del gas licuado de petróleo, se deberá aplicar la versión vigente del método ASTM D1265, Standard Practice for Sampling Liquefied Petroleum (LP) Gases, Manual Method, para muestreo manual o el ASTM D4177 Standard Practice for Automatic Sampling of Petroleum and Petroleum Products para el muestreo automático, o aquellos que los sustituyan.</w:t>
            </w:r>
          </w:p>
        </w:tc>
        <w:tc>
          <w:tcPr>
            <w:tcW w:w="4788" w:type="dxa"/>
            <w:shd w:val="clear" w:color="auto" w:fill="auto"/>
          </w:tcPr>
          <w:p w14:paraId="209AABB6" w14:textId="77777777" w:rsidR="00465D55" w:rsidRPr="00C75F8B" w:rsidRDefault="00245381"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 xml:space="preserve">5.2.3. </w:t>
            </w:r>
            <w:r w:rsidRPr="00C75F8B">
              <w:rPr>
                <w:rFonts w:ascii="Verdana" w:hAnsi="Verdana"/>
                <w:sz w:val="16"/>
                <w:szCs w:val="16"/>
                <w:lang w:val="en-US" w:eastAsia="es-MX"/>
              </w:rPr>
              <w:t xml:space="preserve">For the case of liquid petroleum gas, the current version must be applied of the method ASTM D1265, Standard Practice for Sampling Liquefied Petroleum (LP) Gases, Manual Method, for sampling manual or the ASTM D4177 Standard Practice for Automatic Sampling of Petroleum and Petroleum Products, for automatic sampling or those that substitute for it. </w:t>
            </w:r>
          </w:p>
        </w:tc>
      </w:tr>
      <w:tr w:rsidR="00465D55" w:rsidRPr="0069551E" w14:paraId="02BAB424" w14:textId="77777777" w:rsidTr="00C75F8B">
        <w:tc>
          <w:tcPr>
            <w:tcW w:w="4788" w:type="dxa"/>
            <w:shd w:val="clear" w:color="auto" w:fill="auto"/>
          </w:tcPr>
          <w:p w14:paraId="462BD271" w14:textId="77777777" w:rsidR="00465D55" w:rsidRPr="00C75F8B" w:rsidRDefault="00465D55" w:rsidP="00C75F8B">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5.2.4. </w:t>
            </w:r>
            <w:r w:rsidRPr="00C75F8B">
              <w:rPr>
                <w:rFonts w:ascii="Verdana" w:hAnsi="Verdana"/>
                <w:sz w:val="16"/>
                <w:szCs w:val="16"/>
                <w:lang w:eastAsia="es-MX"/>
              </w:rPr>
              <w:t>En lo no previsto por estos métodos, la toma de muestras se deberá realizar de acuerdo con lo establecido en las Normas aplicables.</w:t>
            </w:r>
          </w:p>
        </w:tc>
        <w:tc>
          <w:tcPr>
            <w:tcW w:w="4788" w:type="dxa"/>
            <w:shd w:val="clear" w:color="auto" w:fill="auto"/>
          </w:tcPr>
          <w:p w14:paraId="1A351D88" w14:textId="77777777" w:rsidR="00465D55" w:rsidRPr="00C75F8B" w:rsidRDefault="00245381"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 xml:space="preserve">5.2.4. </w:t>
            </w:r>
            <w:r w:rsidRPr="00C75F8B">
              <w:rPr>
                <w:rFonts w:ascii="Verdana" w:hAnsi="Verdana"/>
                <w:sz w:val="16"/>
                <w:szCs w:val="16"/>
                <w:lang w:val="en-US" w:eastAsia="es-MX"/>
              </w:rPr>
              <w:t xml:space="preserve">In that detailed for these methods, the taking of samples must be done according to that established in the applicable Standards. </w:t>
            </w:r>
          </w:p>
        </w:tc>
      </w:tr>
      <w:tr w:rsidR="00465D55" w:rsidRPr="00C75F8B" w14:paraId="3BFA043D" w14:textId="77777777" w:rsidTr="00C75F8B">
        <w:tc>
          <w:tcPr>
            <w:tcW w:w="4788" w:type="dxa"/>
            <w:shd w:val="clear" w:color="auto" w:fill="auto"/>
          </w:tcPr>
          <w:p w14:paraId="4F9D725D" w14:textId="77777777" w:rsidR="00465D55" w:rsidRPr="00C75F8B" w:rsidRDefault="00465D55" w:rsidP="00C75F8B">
            <w:pPr>
              <w:pStyle w:val="Texto"/>
              <w:spacing w:line="240" w:lineRule="exact"/>
              <w:ind w:firstLine="0"/>
              <w:rPr>
                <w:rFonts w:ascii="Verdana" w:hAnsi="Verdana"/>
                <w:b/>
                <w:sz w:val="16"/>
                <w:szCs w:val="16"/>
                <w:lang w:val="es-ES_tradnl" w:eastAsia="es-MX"/>
              </w:rPr>
            </w:pPr>
            <w:r w:rsidRPr="00C75F8B">
              <w:rPr>
                <w:rFonts w:ascii="Verdana" w:hAnsi="Verdana"/>
                <w:b/>
                <w:sz w:val="16"/>
                <w:szCs w:val="16"/>
                <w:lang w:val="es-ES_tradnl" w:eastAsia="es-MX"/>
              </w:rPr>
              <w:t>6. Métodos de prueba</w:t>
            </w:r>
          </w:p>
        </w:tc>
        <w:tc>
          <w:tcPr>
            <w:tcW w:w="4788" w:type="dxa"/>
            <w:shd w:val="clear" w:color="auto" w:fill="auto"/>
          </w:tcPr>
          <w:p w14:paraId="663936D9" w14:textId="77777777" w:rsidR="00465D55" w:rsidRPr="00C75F8B" w:rsidRDefault="00245381" w:rsidP="00C75F8B">
            <w:pPr>
              <w:pStyle w:val="Texto"/>
              <w:spacing w:line="240" w:lineRule="exact"/>
              <w:ind w:firstLine="0"/>
              <w:rPr>
                <w:rFonts w:ascii="Verdana" w:hAnsi="Verdana"/>
                <w:b/>
                <w:sz w:val="16"/>
                <w:szCs w:val="16"/>
                <w:lang w:val="en-US" w:eastAsia="es-MX"/>
              </w:rPr>
            </w:pPr>
            <w:r w:rsidRPr="00C75F8B">
              <w:rPr>
                <w:rFonts w:ascii="Verdana" w:hAnsi="Verdana"/>
                <w:b/>
                <w:sz w:val="16"/>
                <w:szCs w:val="16"/>
                <w:lang w:val="en-US" w:eastAsia="es-MX"/>
              </w:rPr>
              <w:t>6. Testing methods</w:t>
            </w:r>
          </w:p>
        </w:tc>
      </w:tr>
      <w:tr w:rsidR="00465D55" w:rsidRPr="0069551E" w14:paraId="6E552F70" w14:textId="77777777" w:rsidTr="00C75F8B">
        <w:tc>
          <w:tcPr>
            <w:tcW w:w="4788" w:type="dxa"/>
            <w:shd w:val="clear" w:color="auto" w:fill="auto"/>
          </w:tcPr>
          <w:p w14:paraId="01817719" w14:textId="77777777" w:rsidR="00465D55" w:rsidRPr="00C75F8B" w:rsidRDefault="00465D55" w:rsidP="00C75F8B">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6.1. </w:t>
            </w:r>
            <w:r w:rsidRPr="00C75F8B">
              <w:rPr>
                <w:rFonts w:ascii="Verdana" w:hAnsi="Verdana"/>
                <w:sz w:val="16"/>
                <w:szCs w:val="16"/>
                <w:lang w:eastAsia="es-MX"/>
              </w:rPr>
              <w:t>Para la determinación de las especificaciones de calidad establecidas en las Tablas 1 a la 13 de esta Norma, se deberán utilizar preferentemente los métodos de prueba indicados en dichas tablas.</w:t>
            </w:r>
          </w:p>
        </w:tc>
        <w:tc>
          <w:tcPr>
            <w:tcW w:w="4788" w:type="dxa"/>
            <w:shd w:val="clear" w:color="auto" w:fill="auto"/>
          </w:tcPr>
          <w:p w14:paraId="5EC2B2E0" w14:textId="77777777" w:rsidR="00465D55" w:rsidRPr="00C75F8B" w:rsidRDefault="00245381"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 xml:space="preserve">6.1. </w:t>
            </w:r>
            <w:r w:rsidRPr="00C75F8B">
              <w:rPr>
                <w:rFonts w:ascii="Verdana" w:hAnsi="Verdana"/>
                <w:sz w:val="16"/>
                <w:szCs w:val="16"/>
                <w:lang w:val="en-US" w:eastAsia="es-MX"/>
              </w:rPr>
              <w:t xml:space="preserve">For the determination of quality specifications established in the Tables 1 to 13 of this Standard, preferably the testing methods indicated in said tables must be used. </w:t>
            </w:r>
          </w:p>
        </w:tc>
      </w:tr>
      <w:tr w:rsidR="00465D55" w:rsidRPr="0069551E" w14:paraId="712C6DC8" w14:textId="77777777" w:rsidTr="00C75F8B">
        <w:tc>
          <w:tcPr>
            <w:tcW w:w="4788" w:type="dxa"/>
            <w:shd w:val="clear" w:color="auto" w:fill="auto"/>
          </w:tcPr>
          <w:p w14:paraId="5509CEDA" w14:textId="77777777" w:rsidR="00465D55" w:rsidRPr="00C75F8B" w:rsidRDefault="00465D55" w:rsidP="00C75F8B">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6.2. </w:t>
            </w:r>
            <w:r w:rsidRPr="00C75F8B">
              <w:rPr>
                <w:rFonts w:ascii="Verdana" w:hAnsi="Verdana"/>
                <w:sz w:val="16"/>
                <w:szCs w:val="16"/>
                <w:lang w:eastAsia="es-MX"/>
              </w:rPr>
              <w:t xml:space="preserve">Los métodos de prueba para la determinación de las especificaciones de calidad de los petrolíferos, establecidos en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deberán ser los correspondientes a la versión vigente o aquellos que los sustituyan.</w:t>
            </w:r>
          </w:p>
        </w:tc>
        <w:tc>
          <w:tcPr>
            <w:tcW w:w="4788" w:type="dxa"/>
            <w:shd w:val="clear" w:color="auto" w:fill="auto"/>
          </w:tcPr>
          <w:p w14:paraId="74516213" w14:textId="77777777" w:rsidR="00465D55" w:rsidRPr="00C75F8B" w:rsidRDefault="00245381" w:rsidP="00C75F8B">
            <w:pPr>
              <w:pStyle w:val="Texto"/>
              <w:spacing w:line="240" w:lineRule="exact"/>
              <w:ind w:firstLine="0"/>
              <w:rPr>
                <w:rFonts w:ascii="Verdana" w:hAnsi="Verdana"/>
                <w:sz w:val="16"/>
                <w:szCs w:val="16"/>
                <w:lang w:val="en-US" w:eastAsia="es-MX"/>
              </w:rPr>
            </w:pPr>
            <w:r w:rsidRPr="00C75F8B">
              <w:rPr>
                <w:rFonts w:ascii="Verdana" w:hAnsi="Verdana"/>
                <w:b/>
                <w:sz w:val="16"/>
                <w:szCs w:val="16"/>
                <w:lang w:val="en-US" w:eastAsia="es-MX"/>
              </w:rPr>
              <w:t xml:space="preserve">6.2. </w:t>
            </w:r>
            <w:r w:rsidRPr="00C75F8B">
              <w:rPr>
                <w:rFonts w:ascii="Verdana" w:hAnsi="Verdana"/>
                <w:sz w:val="16"/>
                <w:szCs w:val="16"/>
                <w:lang w:val="en-US" w:eastAsia="es-MX"/>
              </w:rPr>
              <w:t xml:space="preserve">The test methods for the determination of the quality specifications of the petroleum products established in the Standard must be those corresponding to the current version or those that substitute it. </w:t>
            </w:r>
          </w:p>
        </w:tc>
      </w:tr>
      <w:tr w:rsidR="00465D55" w:rsidRPr="0069551E" w14:paraId="7F123499" w14:textId="77777777" w:rsidTr="00C75F8B">
        <w:tc>
          <w:tcPr>
            <w:tcW w:w="4788" w:type="dxa"/>
            <w:shd w:val="clear" w:color="auto" w:fill="auto"/>
          </w:tcPr>
          <w:p w14:paraId="507C8DA9" w14:textId="77777777" w:rsidR="00465D55" w:rsidRPr="00C75F8B" w:rsidRDefault="00465D55" w:rsidP="00C75F8B">
            <w:pPr>
              <w:pStyle w:val="Texto"/>
              <w:spacing w:line="239" w:lineRule="exact"/>
              <w:ind w:firstLine="0"/>
              <w:rPr>
                <w:rFonts w:ascii="Verdana" w:hAnsi="Verdana"/>
                <w:sz w:val="16"/>
                <w:szCs w:val="16"/>
                <w:lang w:eastAsia="es-MX"/>
              </w:rPr>
            </w:pPr>
            <w:r w:rsidRPr="00C75F8B">
              <w:rPr>
                <w:rFonts w:ascii="Verdana" w:hAnsi="Verdana"/>
                <w:b/>
                <w:sz w:val="16"/>
                <w:szCs w:val="16"/>
                <w:lang w:val="es-ES_tradnl" w:eastAsia="es-MX"/>
              </w:rPr>
              <w:t xml:space="preserve">6.3. Métodos de prueba alternos. </w:t>
            </w:r>
            <w:r w:rsidRPr="00C75F8B">
              <w:rPr>
                <w:rFonts w:ascii="Verdana" w:hAnsi="Verdana"/>
                <w:sz w:val="16"/>
                <w:szCs w:val="16"/>
                <w:lang w:eastAsia="es-MX"/>
              </w:rPr>
              <w:t>Además de los métodos indicados en las Tablas 1 a la 13, se podrá hacer uso de los métodos que a continuación se citan, en lo conducente:</w:t>
            </w:r>
          </w:p>
        </w:tc>
        <w:tc>
          <w:tcPr>
            <w:tcW w:w="4788" w:type="dxa"/>
            <w:shd w:val="clear" w:color="auto" w:fill="auto"/>
          </w:tcPr>
          <w:p w14:paraId="55537DE9" w14:textId="77777777" w:rsidR="00465D55" w:rsidRPr="00C75F8B" w:rsidRDefault="00245381" w:rsidP="00C75F8B">
            <w:pPr>
              <w:pStyle w:val="Texto"/>
              <w:spacing w:line="239" w:lineRule="exact"/>
              <w:ind w:firstLine="0"/>
              <w:rPr>
                <w:rFonts w:ascii="Verdana" w:hAnsi="Verdana"/>
                <w:sz w:val="16"/>
                <w:szCs w:val="16"/>
                <w:lang w:val="en-US" w:eastAsia="es-MX"/>
              </w:rPr>
            </w:pPr>
            <w:r w:rsidRPr="00C75F8B">
              <w:rPr>
                <w:rFonts w:ascii="Verdana" w:hAnsi="Verdana"/>
                <w:b/>
                <w:sz w:val="16"/>
                <w:szCs w:val="16"/>
                <w:lang w:val="en-US" w:eastAsia="es-MX"/>
              </w:rPr>
              <w:t xml:space="preserve">6.3. Alternate testing methods. </w:t>
            </w:r>
            <w:r w:rsidRPr="00C75F8B">
              <w:rPr>
                <w:rFonts w:ascii="Verdana" w:hAnsi="Verdana"/>
                <w:sz w:val="16"/>
                <w:szCs w:val="16"/>
                <w:lang w:val="en-US" w:eastAsia="es-MX"/>
              </w:rPr>
              <w:t xml:space="preserve">In addition to the methods indicated in Tables 1 to 13, use can be made of the methods cited in the following, as applicable: </w:t>
            </w:r>
          </w:p>
        </w:tc>
      </w:tr>
    </w:tbl>
    <w:p w14:paraId="7878D36E" w14:textId="77777777" w:rsidR="00245381" w:rsidRDefault="00245381" w:rsidP="00F40D44">
      <w:pPr>
        <w:pStyle w:val="Texto"/>
        <w:rPr>
          <w:rFonts w:ascii="Verdana" w:hAnsi="Verdana"/>
          <w:b/>
          <w:sz w:val="16"/>
          <w:szCs w:val="16"/>
          <w:lang w:val="en-US" w:eastAsia="es-MX"/>
        </w:rPr>
      </w:pPr>
    </w:p>
    <w:tbl>
      <w:tblPr>
        <w:tblW w:w="0" w:type="auto"/>
        <w:tblLook w:val="04A0" w:firstRow="1" w:lastRow="0" w:firstColumn="1" w:lastColumn="0" w:noHBand="0" w:noVBand="1"/>
      </w:tblPr>
      <w:tblGrid>
        <w:gridCol w:w="4678"/>
        <w:gridCol w:w="4682"/>
      </w:tblGrid>
      <w:tr w:rsidR="00245381" w:rsidRPr="0069551E" w14:paraId="1FF18AC0" w14:textId="77777777" w:rsidTr="00C75F8B">
        <w:tc>
          <w:tcPr>
            <w:tcW w:w="4788" w:type="dxa"/>
            <w:shd w:val="clear" w:color="auto" w:fill="auto"/>
          </w:tcPr>
          <w:p w14:paraId="4E541AEC" w14:textId="77777777" w:rsidR="00245381" w:rsidRPr="00C75F8B" w:rsidRDefault="00245381" w:rsidP="00C75F8B">
            <w:pPr>
              <w:pStyle w:val="Texto"/>
              <w:ind w:firstLine="0"/>
              <w:rPr>
                <w:rFonts w:ascii="Verdana" w:hAnsi="Verdana"/>
                <w:b/>
                <w:sz w:val="16"/>
                <w:szCs w:val="16"/>
                <w:lang w:val="es-MX" w:eastAsia="es-MX"/>
              </w:rPr>
            </w:pPr>
            <w:r w:rsidRPr="00C75F8B">
              <w:rPr>
                <w:rFonts w:ascii="Verdana" w:hAnsi="Verdana"/>
                <w:b/>
                <w:sz w:val="16"/>
                <w:szCs w:val="16"/>
                <w:lang w:val="es-MX" w:eastAsia="es-MX"/>
              </w:rPr>
              <w:t>a) Aplicable al Gas Licuado de Petróleo:</w:t>
            </w:r>
          </w:p>
        </w:tc>
        <w:tc>
          <w:tcPr>
            <w:tcW w:w="4788" w:type="dxa"/>
            <w:shd w:val="clear" w:color="auto" w:fill="auto"/>
          </w:tcPr>
          <w:p w14:paraId="0B99A23C" w14:textId="77777777" w:rsidR="00245381" w:rsidRPr="00C75F8B" w:rsidRDefault="00245381" w:rsidP="00C75F8B">
            <w:pPr>
              <w:pStyle w:val="Texto"/>
              <w:ind w:firstLine="0"/>
              <w:rPr>
                <w:rFonts w:ascii="Verdana" w:hAnsi="Verdana"/>
                <w:b/>
                <w:sz w:val="16"/>
                <w:szCs w:val="16"/>
                <w:lang w:val="en-US" w:eastAsia="es-MX"/>
              </w:rPr>
            </w:pPr>
            <w:r w:rsidRPr="00C75F8B">
              <w:rPr>
                <w:rFonts w:ascii="Verdana" w:hAnsi="Verdana"/>
                <w:b/>
                <w:sz w:val="16"/>
                <w:szCs w:val="16"/>
                <w:lang w:val="en-US" w:eastAsia="es-MX"/>
              </w:rPr>
              <w:t xml:space="preserve">a) Applicable to Liquid Petroleum Gas: </w:t>
            </w:r>
          </w:p>
        </w:tc>
      </w:tr>
    </w:tbl>
    <w:p w14:paraId="1064AF03" w14:textId="77777777" w:rsidR="00245381" w:rsidRPr="00245381" w:rsidRDefault="00245381" w:rsidP="00F40D44">
      <w:pPr>
        <w:pStyle w:val="Texto"/>
        <w:rPr>
          <w:rFonts w:ascii="Verdana" w:hAnsi="Verdana"/>
          <w:b/>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7196"/>
        <w:gridCol w:w="1516"/>
      </w:tblGrid>
      <w:tr w:rsidR="00F40D44" w:rsidRPr="00B473A8" w14:paraId="50EA4944" w14:textId="77777777" w:rsidTr="00245381">
        <w:trPr>
          <w:trHeight w:val="144"/>
        </w:trPr>
        <w:tc>
          <w:tcPr>
            <w:tcW w:w="7196" w:type="dxa"/>
            <w:tcBorders>
              <w:top w:val="single" w:sz="6" w:space="0" w:color="000000"/>
              <w:left w:val="single" w:sz="6" w:space="0" w:color="000000"/>
              <w:bottom w:val="single" w:sz="6" w:space="0" w:color="000000"/>
              <w:right w:val="single" w:sz="6" w:space="0" w:color="000000"/>
            </w:tcBorders>
            <w:noWrap/>
            <w:vAlign w:val="center"/>
          </w:tcPr>
          <w:p w14:paraId="019AAF9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Sulfur in Petroleum Gas by Oxidative Microcoulometry</w:t>
            </w:r>
          </w:p>
        </w:tc>
        <w:tc>
          <w:tcPr>
            <w:tcW w:w="1516" w:type="dxa"/>
            <w:tcBorders>
              <w:top w:val="single" w:sz="6" w:space="0" w:color="000000"/>
              <w:left w:val="single" w:sz="6" w:space="0" w:color="000000"/>
              <w:bottom w:val="single" w:sz="6" w:space="0" w:color="000000"/>
              <w:right w:val="single" w:sz="6" w:space="0" w:color="000000"/>
            </w:tcBorders>
            <w:vAlign w:val="center"/>
          </w:tcPr>
          <w:p w14:paraId="264F728D"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D3246</w:t>
            </w:r>
          </w:p>
        </w:tc>
      </w:tr>
      <w:tr w:rsidR="00F40D44" w:rsidRPr="00B473A8" w14:paraId="6D8767D6" w14:textId="77777777" w:rsidTr="00245381">
        <w:trPr>
          <w:trHeight w:val="144"/>
        </w:trPr>
        <w:tc>
          <w:tcPr>
            <w:tcW w:w="7196" w:type="dxa"/>
            <w:tcBorders>
              <w:top w:val="single" w:sz="6" w:space="0" w:color="000000"/>
              <w:left w:val="single" w:sz="6" w:space="0" w:color="000000"/>
              <w:bottom w:val="single" w:sz="6" w:space="0" w:color="000000"/>
              <w:right w:val="single" w:sz="6" w:space="0" w:color="000000"/>
            </w:tcBorders>
            <w:vAlign w:val="center"/>
          </w:tcPr>
          <w:p w14:paraId="470983F7"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Determination of Total Volatile Sulfur in Gaseous Hydrocarbons and Liquefied Petroleum Gases by Ultraviolet Fluorescence</w:t>
            </w:r>
          </w:p>
        </w:tc>
        <w:tc>
          <w:tcPr>
            <w:tcW w:w="1516" w:type="dxa"/>
            <w:tcBorders>
              <w:top w:val="single" w:sz="6" w:space="0" w:color="000000"/>
              <w:left w:val="single" w:sz="6" w:space="0" w:color="000000"/>
              <w:bottom w:val="single" w:sz="6" w:space="0" w:color="000000"/>
              <w:right w:val="single" w:sz="6" w:space="0" w:color="000000"/>
            </w:tcBorders>
            <w:vAlign w:val="center"/>
          </w:tcPr>
          <w:p w14:paraId="53187D2F"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D6667</w:t>
            </w:r>
          </w:p>
        </w:tc>
      </w:tr>
      <w:tr w:rsidR="00F40D44" w:rsidRPr="00B473A8" w14:paraId="53B2F767" w14:textId="77777777" w:rsidTr="00245381">
        <w:trPr>
          <w:trHeight w:val="144"/>
        </w:trPr>
        <w:tc>
          <w:tcPr>
            <w:tcW w:w="7196" w:type="dxa"/>
            <w:tcBorders>
              <w:top w:val="single" w:sz="6" w:space="0" w:color="000000"/>
              <w:left w:val="single" w:sz="6" w:space="0" w:color="000000"/>
              <w:bottom w:val="single" w:sz="6" w:space="0" w:color="000000"/>
              <w:right w:val="single" w:sz="6" w:space="0" w:color="000000"/>
            </w:tcBorders>
            <w:vAlign w:val="center"/>
          </w:tcPr>
          <w:p w14:paraId="7EA76EEE"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Vapor Pressure of Liquefied Petroleum Gases (LPG) (Expansion Method)</w:t>
            </w:r>
          </w:p>
        </w:tc>
        <w:tc>
          <w:tcPr>
            <w:tcW w:w="1516" w:type="dxa"/>
            <w:tcBorders>
              <w:top w:val="single" w:sz="6" w:space="0" w:color="000000"/>
              <w:left w:val="single" w:sz="6" w:space="0" w:color="000000"/>
              <w:bottom w:val="single" w:sz="6" w:space="0" w:color="000000"/>
              <w:right w:val="single" w:sz="6" w:space="0" w:color="000000"/>
            </w:tcBorders>
            <w:vAlign w:val="center"/>
          </w:tcPr>
          <w:p w14:paraId="785799C4"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D6897</w:t>
            </w:r>
          </w:p>
        </w:tc>
      </w:tr>
    </w:tbl>
    <w:p w14:paraId="13CA065C" w14:textId="77777777" w:rsidR="00F40D44" w:rsidRDefault="00F40D44" w:rsidP="00F40D44">
      <w:pPr>
        <w:pStyle w:val="Texto"/>
        <w:rPr>
          <w:rFonts w:ascii="Verdana" w:hAnsi="Verdana"/>
          <w:b/>
          <w:sz w:val="16"/>
          <w:szCs w:val="16"/>
          <w:lang w:val="es-ES_tradnl" w:eastAsia="es-MX"/>
        </w:rPr>
      </w:pPr>
    </w:p>
    <w:tbl>
      <w:tblPr>
        <w:tblW w:w="0" w:type="auto"/>
        <w:tblLook w:val="04A0" w:firstRow="1" w:lastRow="0" w:firstColumn="1" w:lastColumn="0" w:noHBand="0" w:noVBand="1"/>
      </w:tblPr>
      <w:tblGrid>
        <w:gridCol w:w="4683"/>
        <w:gridCol w:w="4677"/>
      </w:tblGrid>
      <w:tr w:rsidR="00245381" w:rsidRPr="0069551E" w14:paraId="0331A692" w14:textId="77777777" w:rsidTr="00C75F8B">
        <w:tc>
          <w:tcPr>
            <w:tcW w:w="4788" w:type="dxa"/>
            <w:shd w:val="clear" w:color="auto" w:fill="auto"/>
          </w:tcPr>
          <w:p w14:paraId="4862A607" w14:textId="77777777" w:rsidR="00245381" w:rsidRPr="00C75F8B" w:rsidRDefault="00245381" w:rsidP="00C75F8B">
            <w:pPr>
              <w:pStyle w:val="Texto"/>
              <w:ind w:firstLine="0"/>
              <w:rPr>
                <w:rFonts w:ascii="Verdana" w:hAnsi="Verdana"/>
                <w:b/>
                <w:sz w:val="16"/>
                <w:szCs w:val="16"/>
                <w:lang w:val="es-ES_tradnl" w:eastAsia="es-MX"/>
              </w:rPr>
            </w:pPr>
            <w:r w:rsidRPr="00C75F8B">
              <w:rPr>
                <w:rFonts w:ascii="Verdana" w:hAnsi="Verdana"/>
                <w:b/>
                <w:sz w:val="16"/>
                <w:szCs w:val="16"/>
                <w:lang w:val="es-ES_tradnl" w:eastAsia="es-MX"/>
              </w:rPr>
              <w:t>b) Aplicable a los demás petrolíferos:</w:t>
            </w:r>
          </w:p>
        </w:tc>
        <w:tc>
          <w:tcPr>
            <w:tcW w:w="4788" w:type="dxa"/>
            <w:shd w:val="clear" w:color="auto" w:fill="auto"/>
          </w:tcPr>
          <w:p w14:paraId="0B8833A3" w14:textId="77777777" w:rsidR="00245381" w:rsidRPr="00C75F8B" w:rsidRDefault="00245381" w:rsidP="00C75F8B">
            <w:pPr>
              <w:pStyle w:val="Texto"/>
              <w:ind w:firstLine="0"/>
              <w:rPr>
                <w:rFonts w:ascii="Verdana" w:hAnsi="Verdana"/>
                <w:b/>
                <w:sz w:val="16"/>
                <w:szCs w:val="16"/>
                <w:lang w:val="en-US" w:eastAsia="es-MX"/>
              </w:rPr>
            </w:pPr>
            <w:r w:rsidRPr="00C75F8B">
              <w:rPr>
                <w:rFonts w:ascii="Verdana" w:hAnsi="Verdana"/>
                <w:b/>
                <w:sz w:val="16"/>
                <w:szCs w:val="16"/>
                <w:lang w:val="en-US" w:eastAsia="es-MX"/>
              </w:rPr>
              <w:t xml:space="preserve">b) Applicable to all other petroleum products: </w:t>
            </w:r>
          </w:p>
        </w:tc>
      </w:tr>
    </w:tbl>
    <w:p w14:paraId="22CFE4EA" w14:textId="77777777" w:rsidR="00F40D44" w:rsidRPr="00245381" w:rsidRDefault="00F40D44" w:rsidP="00F40D44">
      <w:pPr>
        <w:pStyle w:val="Texto"/>
        <w:rPr>
          <w:rFonts w:ascii="Verdana" w:hAnsi="Verdana"/>
          <w:b/>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3CFC46F7" w14:textId="77777777">
        <w:trPr>
          <w:trHeight w:val="144"/>
        </w:trPr>
        <w:tc>
          <w:tcPr>
            <w:tcW w:w="7212" w:type="dxa"/>
            <w:tcBorders>
              <w:top w:val="single" w:sz="6" w:space="0" w:color="000000"/>
              <w:left w:val="single" w:sz="6" w:space="0" w:color="000000"/>
              <w:bottom w:val="single" w:sz="6" w:space="0" w:color="000000"/>
              <w:right w:val="single" w:sz="6" w:space="0" w:color="000000"/>
            </w:tcBorders>
            <w:noWrap/>
            <w:vAlign w:val="center"/>
          </w:tcPr>
          <w:p w14:paraId="1C8DAF7E"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Flash Point by Tag Closed Cup Tester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02922E06"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D56</w:t>
            </w:r>
          </w:p>
        </w:tc>
      </w:tr>
      <w:tr w:rsidR="00F40D44" w:rsidRPr="00B473A8" w14:paraId="31AC2AA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53B40B5"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Saybolt Color of Petroleum Products (Saybolt Chromometer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3D2E3B77"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D156</w:t>
            </w:r>
          </w:p>
        </w:tc>
      </w:tr>
      <w:tr w:rsidR="00F40D44" w:rsidRPr="00B473A8" w14:paraId="10F2840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4ED547C"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Specification for Fuel Oils</w:t>
            </w:r>
          </w:p>
        </w:tc>
        <w:tc>
          <w:tcPr>
            <w:tcW w:w="1500" w:type="dxa"/>
            <w:tcBorders>
              <w:top w:val="single" w:sz="6" w:space="0" w:color="000000"/>
              <w:left w:val="single" w:sz="6" w:space="0" w:color="000000"/>
              <w:bottom w:val="single" w:sz="6" w:space="0" w:color="000000"/>
              <w:right w:val="single" w:sz="6" w:space="0" w:color="000000"/>
            </w:tcBorders>
            <w:vAlign w:val="center"/>
          </w:tcPr>
          <w:p w14:paraId="0FCEF0A4"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D396</w:t>
            </w:r>
          </w:p>
        </w:tc>
      </w:tr>
      <w:tr w:rsidR="00F40D44" w:rsidRPr="00B473A8" w14:paraId="1B08B1F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2BF6F62"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Supercharge Rating of Spark-Ignition Aviation Gasoline</w:t>
            </w:r>
          </w:p>
        </w:tc>
        <w:tc>
          <w:tcPr>
            <w:tcW w:w="1500" w:type="dxa"/>
            <w:tcBorders>
              <w:top w:val="single" w:sz="6" w:space="0" w:color="000000"/>
              <w:left w:val="single" w:sz="6" w:space="0" w:color="000000"/>
              <w:bottom w:val="single" w:sz="6" w:space="0" w:color="000000"/>
              <w:right w:val="single" w:sz="6" w:space="0" w:color="000000"/>
            </w:tcBorders>
            <w:vAlign w:val="center"/>
          </w:tcPr>
          <w:p w14:paraId="4520EBF3" w14:textId="77777777" w:rsidR="00F40D44" w:rsidRPr="00B473A8" w:rsidRDefault="00F40D44" w:rsidP="00BC3DB7">
            <w:pPr>
              <w:pStyle w:val="Texto"/>
              <w:ind w:firstLine="0"/>
              <w:jc w:val="center"/>
              <w:rPr>
                <w:rFonts w:ascii="Verdana" w:hAnsi="Verdana"/>
                <w:sz w:val="16"/>
                <w:szCs w:val="16"/>
                <w:lang w:val="en-US" w:eastAsia="es-MX"/>
              </w:rPr>
            </w:pPr>
            <w:r w:rsidRPr="00B473A8">
              <w:rPr>
                <w:rFonts w:ascii="Verdana" w:hAnsi="Verdana"/>
                <w:sz w:val="16"/>
                <w:szCs w:val="16"/>
                <w:lang w:val="en-US" w:eastAsia="es-MX"/>
              </w:rPr>
              <w:t>ASTM D909</w:t>
            </w:r>
          </w:p>
        </w:tc>
      </w:tr>
      <w:tr w:rsidR="00F40D44" w:rsidRPr="00B473A8" w14:paraId="0387E35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79FADF7"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Specification for Diesel Fuel Oils</w:t>
            </w:r>
          </w:p>
        </w:tc>
        <w:tc>
          <w:tcPr>
            <w:tcW w:w="1500" w:type="dxa"/>
            <w:tcBorders>
              <w:top w:val="single" w:sz="6" w:space="0" w:color="000000"/>
              <w:left w:val="single" w:sz="6" w:space="0" w:color="000000"/>
              <w:bottom w:val="single" w:sz="6" w:space="0" w:color="000000"/>
              <w:right w:val="single" w:sz="6" w:space="0" w:color="000000"/>
            </w:tcBorders>
            <w:vAlign w:val="center"/>
          </w:tcPr>
          <w:p w14:paraId="03E1ABC9"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D975</w:t>
            </w:r>
          </w:p>
        </w:tc>
      </w:tr>
      <w:tr w:rsidR="00F40D44" w:rsidRPr="00B473A8" w14:paraId="2CD5F4C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F291F41"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Kauri/Butanol Value of Hydrocarbon Solvents</w:t>
            </w:r>
          </w:p>
        </w:tc>
        <w:tc>
          <w:tcPr>
            <w:tcW w:w="1500" w:type="dxa"/>
            <w:tcBorders>
              <w:top w:val="single" w:sz="6" w:space="0" w:color="000000"/>
              <w:left w:val="single" w:sz="6" w:space="0" w:color="000000"/>
              <w:bottom w:val="single" w:sz="6" w:space="0" w:color="000000"/>
              <w:right w:val="single" w:sz="6" w:space="0" w:color="000000"/>
            </w:tcBorders>
            <w:vAlign w:val="center"/>
          </w:tcPr>
          <w:p w14:paraId="37A0BF41"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D1133</w:t>
            </w:r>
          </w:p>
        </w:tc>
      </w:tr>
      <w:tr w:rsidR="00F40D44" w:rsidRPr="00B473A8" w14:paraId="44F9F07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71B8FA5"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lastRenderedPageBreak/>
              <w:t>Standard Test Method for Bromine Numbers of Petroleum Distillates and Commercial Aliphatic Olefins by Electrometric Titration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67626642"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D1159</w:t>
            </w:r>
          </w:p>
        </w:tc>
      </w:tr>
      <w:tr w:rsidR="00F40D44" w:rsidRPr="00B473A8" w14:paraId="6C51B1D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38A835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Sulfur in Petroleum Products (High-Temperature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33DE2582"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D1552</w:t>
            </w:r>
          </w:p>
        </w:tc>
      </w:tr>
      <w:tr w:rsidR="00F40D44" w:rsidRPr="00B473A8" w14:paraId="6809CB2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5202EC5"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Specification for Aviation Turbine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0EAEEEBF"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D1655</w:t>
            </w:r>
          </w:p>
        </w:tc>
      </w:tr>
      <w:tr w:rsidR="00F40D44" w:rsidRPr="00B473A8" w14:paraId="53AF863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AC4B3F2"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Density or Relative Density of Light Hydrocarbons by Pressure Hydrometer API Designation: Manual of Petroleum Measurement Standards (MPMS), Chapter 9.2</w:t>
            </w:r>
          </w:p>
        </w:tc>
        <w:tc>
          <w:tcPr>
            <w:tcW w:w="1500" w:type="dxa"/>
            <w:tcBorders>
              <w:top w:val="single" w:sz="6" w:space="0" w:color="000000"/>
              <w:left w:val="single" w:sz="6" w:space="0" w:color="000000"/>
              <w:bottom w:val="single" w:sz="6" w:space="0" w:color="000000"/>
              <w:right w:val="single" w:sz="6" w:space="0" w:color="000000"/>
            </w:tcBorders>
            <w:vAlign w:val="center"/>
          </w:tcPr>
          <w:p w14:paraId="47383E01"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D1657</w:t>
            </w:r>
          </w:p>
        </w:tc>
      </w:tr>
      <w:tr w:rsidR="00F40D44" w:rsidRPr="00B473A8" w14:paraId="264F7A9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FBC4A91"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Effect of Heat and Air on Asphaltic Materials (Thin-Film Oven Test) </w:t>
            </w:r>
          </w:p>
        </w:tc>
        <w:tc>
          <w:tcPr>
            <w:tcW w:w="1500" w:type="dxa"/>
            <w:tcBorders>
              <w:top w:val="single" w:sz="6" w:space="0" w:color="000000"/>
              <w:left w:val="single" w:sz="6" w:space="0" w:color="000000"/>
              <w:bottom w:val="single" w:sz="6" w:space="0" w:color="000000"/>
              <w:right w:val="single" w:sz="6" w:space="0" w:color="000000"/>
            </w:tcBorders>
            <w:vAlign w:val="center"/>
          </w:tcPr>
          <w:p w14:paraId="45854FB4"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D1754</w:t>
            </w:r>
          </w:p>
        </w:tc>
      </w:tr>
      <w:tr w:rsidR="00F40D44" w:rsidRPr="00B473A8" w14:paraId="1E05635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21FCB26"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Volatility of Liquefied Petroleum (LP) Gases </w:t>
            </w:r>
          </w:p>
        </w:tc>
        <w:tc>
          <w:tcPr>
            <w:tcW w:w="1500" w:type="dxa"/>
            <w:tcBorders>
              <w:top w:val="single" w:sz="6" w:space="0" w:color="000000"/>
              <w:left w:val="single" w:sz="6" w:space="0" w:color="000000"/>
              <w:bottom w:val="single" w:sz="6" w:space="0" w:color="000000"/>
              <w:right w:val="single" w:sz="6" w:space="0" w:color="000000"/>
            </w:tcBorders>
            <w:vAlign w:val="center"/>
          </w:tcPr>
          <w:p w14:paraId="28C16326"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D1837</w:t>
            </w:r>
          </w:p>
        </w:tc>
      </w:tr>
      <w:tr w:rsidR="00F40D44" w:rsidRPr="00B473A8" w14:paraId="41BDBC1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FC03BAC"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Dryness of Propane (Valve Freeze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1CBE0B21"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D2713</w:t>
            </w:r>
          </w:p>
        </w:tc>
      </w:tr>
      <w:tr w:rsidR="00F40D44" w:rsidRPr="00B473A8" w14:paraId="785A19C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6E4B22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Phosphorus in Gasoline</w:t>
            </w:r>
          </w:p>
        </w:tc>
        <w:tc>
          <w:tcPr>
            <w:tcW w:w="1500" w:type="dxa"/>
            <w:tcBorders>
              <w:top w:val="single" w:sz="6" w:space="0" w:color="000000"/>
              <w:left w:val="single" w:sz="6" w:space="0" w:color="000000"/>
              <w:bottom w:val="single" w:sz="6" w:space="0" w:color="000000"/>
              <w:right w:val="single" w:sz="6" w:space="0" w:color="000000"/>
            </w:tcBorders>
            <w:vAlign w:val="center"/>
          </w:tcPr>
          <w:p w14:paraId="2E93D4DE"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D3231</w:t>
            </w:r>
          </w:p>
        </w:tc>
      </w:tr>
      <w:tr w:rsidR="00F40D44" w:rsidRPr="00B473A8" w14:paraId="6559F84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39C7616"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Methods for Flash Point by Small Scale Closed Cup Tester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146AEEDB"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D3828</w:t>
            </w:r>
          </w:p>
        </w:tc>
      </w:tr>
      <w:tr w:rsidR="00F40D44" w:rsidRPr="00B473A8" w14:paraId="7771934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795FEBA"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Practice for Manual Sampling of Petroleum and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6059FDFC"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D4057</w:t>
            </w:r>
          </w:p>
        </w:tc>
      </w:tr>
      <w:tr w:rsidR="00F40D44" w:rsidRPr="00B473A8" w14:paraId="7B46D62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B2BBF64"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Free Water and Particulate Contamination in Distillate Fuels (Visual Inspection Procedures)</w:t>
            </w:r>
          </w:p>
        </w:tc>
        <w:tc>
          <w:tcPr>
            <w:tcW w:w="1500" w:type="dxa"/>
            <w:tcBorders>
              <w:top w:val="single" w:sz="6" w:space="0" w:color="000000"/>
              <w:left w:val="single" w:sz="6" w:space="0" w:color="000000"/>
              <w:bottom w:val="single" w:sz="6" w:space="0" w:color="000000"/>
              <w:right w:val="single" w:sz="6" w:space="0" w:color="000000"/>
            </w:tcBorders>
            <w:vAlign w:val="center"/>
          </w:tcPr>
          <w:p w14:paraId="385A4CF3"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D4176</w:t>
            </w:r>
          </w:p>
        </w:tc>
      </w:tr>
      <w:tr w:rsidR="00F40D44" w:rsidRPr="00B473A8" w14:paraId="07BE411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79261C5"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Electrical Conductivity of Liquid Hydrocarbons by Precision Meter </w:t>
            </w:r>
          </w:p>
        </w:tc>
        <w:tc>
          <w:tcPr>
            <w:tcW w:w="1500" w:type="dxa"/>
            <w:tcBorders>
              <w:top w:val="single" w:sz="6" w:space="0" w:color="000000"/>
              <w:left w:val="single" w:sz="6" w:space="0" w:color="000000"/>
              <w:bottom w:val="single" w:sz="6" w:space="0" w:color="000000"/>
              <w:right w:val="single" w:sz="6" w:space="0" w:color="000000"/>
            </w:tcBorders>
            <w:vAlign w:val="center"/>
          </w:tcPr>
          <w:p w14:paraId="75BDA70B"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D4308</w:t>
            </w:r>
          </w:p>
        </w:tc>
      </w:tr>
      <w:tr w:rsidR="00F40D44" w:rsidRPr="00B473A8" w14:paraId="38464E0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8D3DF02"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Test Methods for Determination of Aluminum and Silicon in Fuel Oils by Ashing, Fusion, Inductively Coupled Plasma Atomic Emission Spectrometry, and Atomic Absorption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631F066C"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D5184</w:t>
            </w:r>
          </w:p>
        </w:tc>
      </w:tr>
      <w:tr w:rsidR="00F40D44" w:rsidRPr="00B473A8" w14:paraId="0474051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C2B3DFF"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Vapor-Liquid Ratio Temperature Determination of Fuels (Evacuated Chamber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21F66456"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D5188</w:t>
            </w:r>
          </w:p>
        </w:tc>
      </w:tr>
      <w:tr w:rsidR="00F40D44" w:rsidRPr="00B473A8" w14:paraId="1A66D8A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1F438FD"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 Pressure of Petroleum Products (Mini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13B48DB"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D5191</w:t>
            </w:r>
          </w:p>
        </w:tc>
      </w:tr>
      <w:tr w:rsidR="00F40D44" w:rsidRPr="00B473A8" w14:paraId="1B46FAD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691F8AC"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 Pressure of Petroleum Products (Mini Method—Atmospheric)</w:t>
            </w:r>
          </w:p>
        </w:tc>
        <w:tc>
          <w:tcPr>
            <w:tcW w:w="1500" w:type="dxa"/>
            <w:tcBorders>
              <w:top w:val="single" w:sz="6" w:space="0" w:color="000000"/>
              <w:left w:val="single" w:sz="6" w:space="0" w:color="000000"/>
              <w:bottom w:val="single" w:sz="6" w:space="0" w:color="000000"/>
              <w:right w:val="single" w:sz="6" w:space="0" w:color="000000"/>
            </w:tcBorders>
            <w:vAlign w:val="center"/>
          </w:tcPr>
          <w:p w14:paraId="58FDCA4E"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D5482</w:t>
            </w:r>
          </w:p>
        </w:tc>
      </w:tr>
      <w:tr w:rsidR="00F40D44" w:rsidRPr="00B473A8" w14:paraId="1297683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D12B2AD" w14:textId="77777777" w:rsidR="00F40D44" w:rsidRPr="00B473A8" w:rsidRDefault="00F40D44" w:rsidP="00AC04B7">
            <w:pPr>
              <w:pStyle w:val="Texto"/>
              <w:spacing w:line="228"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Oxygenates in Gasoline by Gas Chromatography and Oxygen Selective Flame Ionization Detection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215D47C7" w14:textId="77777777" w:rsidR="00F40D44" w:rsidRPr="00B473A8" w:rsidRDefault="00F40D44" w:rsidP="00AC04B7">
            <w:pPr>
              <w:pStyle w:val="Texto"/>
              <w:spacing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ASTM D5599</w:t>
            </w:r>
          </w:p>
        </w:tc>
      </w:tr>
      <w:tr w:rsidR="00F40D44" w:rsidRPr="00B473A8" w14:paraId="40E8C6EA"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5861EC2"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Nitrogen in Petroleum and Petroleum Products by Boat-Inlet Chemiluminescence</w:t>
            </w:r>
          </w:p>
        </w:tc>
        <w:tc>
          <w:tcPr>
            <w:tcW w:w="1500" w:type="dxa"/>
            <w:tcBorders>
              <w:top w:val="single" w:sz="6" w:space="0" w:color="000000"/>
              <w:left w:val="single" w:sz="6" w:space="0" w:color="000000"/>
              <w:bottom w:val="single" w:sz="6" w:space="0" w:color="000000"/>
              <w:right w:val="single" w:sz="6" w:space="0" w:color="000000"/>
            </w:tcBorders>
            <w:vAlign w:val="center"/>
          </w:tcPr>
          <w:p w14:paraId="1556E055"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D5762</w:t>
            </w:r>
          </w:p>
        </w:tc>
      </w:tr>
    </w:tbl>
    <w:p w14:paraId="3D23D507"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47F1057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2B0351A"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Cloud Point of Petroleum Products (Optical Detection Stepped Cooling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5CF1EBD4"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D5771</w:t>
            </w:r>
          </w:p>
        </w:tc>
      </w:tr>
      <w:tr w:rsidR="00F40D44" w:rsidRPr="00B473A8" w14:paraId="541E3D8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46CBF0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Cloud Point of Petroleum Products (Constant Cooling Rate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5AE9BDAB"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D5773</w:t>
            </w:r>
          </w:p>
        </w:tc>
      </w:tr>
      <w:tr w:rsidR="00F40D44" w:rsidRPr="00B473A8" w14:paraId="71A9526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72C7B21"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Pour Point of Petroleum Products (Automatic Pressure Pulsing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707C7534"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D5949</w:t>
            </w:r>
          </w:p>
        </w:tc>
      </w:tr>
      <w:tr w:rsidR="00F40D44" w:rsidRPr="00B473A8" w14:paraId="2D0A12D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7CA7B9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Evaluating Lubricity of Diesel Fuels by the High-Frequency Reciprocating Rig (HFRR)</w:t>
            </w:r>
          </w:p>
        </w:tc>
        <w:tc>
          <w:tcPr>
            <w:tcW w:w="1500" w:type="dxa"/>
            <w:tcBorders>
              <w:top w:val="single" w:sz="6" w:space="0" w:color="000000"/>
              <w:left w:val="single" w:sz="6" w:space="0" w:color="000000"/>
              <w:bottom w:val="single" w:sz="6" w:space="0" w:color="000000"/>
              <w:right w:val="single" w:sz="6" w:space="0" w:color="000000"/>
            </w:tcBorders>
            <w:vAlign w:val="center"/>
          </w:tcPr>
          <w:p w14:paraId="7DF4A27A"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D6079</w:t>
            </w:r>
          </w:p>
        </w:tc>
      </w:tr>
      <w:tr w:rsidR="00F40D44" w:rsidRPr="00B473A8" w14:paraId="0A09F1C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6827B87"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Vapor Pressure (VPX) of Petroleum Products, Hydrocarbons, and Hydrocarbon-Oxygenate Mixtures (Triple Expansion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6C9E2AE"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D6378</w:t>
            </w:r>
          </w:p>
        </w:tc>
      </w:tr>
      <w:tr w:rsidR="00F40D44" w:rsidRPr="00B473A8" w14:paraId="20EF8D4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A8CF420"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lastRenderedPageBreak/>
              <w:t>Standard Test Method for Determination of Aromatic Hydrocarbon Types in Aviation Fuels and Petroleum Distillates—High Performance Liquid Chromatography Method with Refractive Index Detection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4C7E3622"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D6379</w:t>
            </w:r>
          </w:p>
        </w:tc>
      </w:tr>
      <w:tr w:rsidR="00F40D44" w:rsidRPr="00B473A8" w14:paraId="47441CA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10B5E85"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Olefin Content of Gasolines by Supercritical/Fluid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4C35CE9C"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D6550</w:t>
            </w:r>
          </w:p>
        </w:tc>
      </w:tr>
      <w:tr w:rsidR="00F40D44" w:rsidRPr="00B473A8" w14:paraId="3DABA70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B0BEE50"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Total Volatile Sulfur in Gaseous Hydrocarbons and Liquefied Petroleum Gases by Ultraviolet Fluorescence</w:t>
            </w:r>
          </w:p>
        </w:tc>
        <w:tc>
          <w:tcPr>
            <w:tcW w:w="1500" w:type="dxa"/>
            <w:tcBorders>
              <w:top w:val="single" w:sz="6" w:space="0" w:color="000000"/>
              <w:left w:val="single" w:sz="6" w:space="0" w:color="000000"/>
              <w:bottom w:val="single" w:sz="6" w:space="0" w:color="000000"/>
              <w:right w:val="single" w:sz="6" w:space="0" w:color="000000"/>
            </w:tcBorders>
            <w:vAlign w:val="center"/>
          </w:tcPr>
          <w:p w14:paraId="33C23D05"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D6667</w:t>
            </w:r>
          </w:p>
        </w:tc>
      </w:tr>
      <w:tr w:rsidR="00F40D44" w:rsidRPr="00B473A8" w14:paraId="4A13AE0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D32C86C"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Hydrocarbon Types, Oxygenated Compounds, and Benzene in Spark Ignition Engine Fuels by Gas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203FC921"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D6839</w:t>
            </w:r>
          </w:p>
        </w:tc>
      </w:tr>
      <w:tr w:rsidR="00F40D44" w:rsidRPr="00B473A8" w14:paraId="582091B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00962B1"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Ignition Delay and Derived Cetane Number (DCN) of Diesel Fuel Oils by Combustion in a Constant Volume Chamber</w:t>
            </w:r>
          </w:p>
        </w:tc>
        <w:tc>
          <w:tcPr>
            <w:tcW w:w="1500" w:type="dxa"/>
            <w:tcBorders>
              <w:top w:val="single" w:sz="6" w:space="0" w:color="000000"/>
              <w:left w:val="single" w:sz="6" w:space="0" w:color="000000"/>
              <w:bottom w:val="single" w:sz="6" w:space="0" w:color="000000"/>
              <w:right w:val="single" w:sz="6" w:space="0" w:color="000000"/>
            </w:tcBorders>
            <w:vAlign w:val="center"/>
          </w:tcPr>
          <w:p w14:paraId="331C1A0F"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D6890</w:t>
            </w:r>
          </w:p>
        </w:tc>
      </w:tr>
      <w:tr w:rsidR="00F40D44" w:rsidRPr="00B473A8" w14:paraId="5D42B58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4839C6E"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Derived Cetane Number (DCN) of Diesel Fuel Oils—Fixed Range Injection Period, Constant Volume Combustion Chamber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78151E92"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D7170</w:t>
            </w:r>
          </w:p>
        </w:tc>
      </w:tr>
      <w:tr w:rsidR="00F40D44" w:rsidRPr="00B473A8" w14:paraId="582A09D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33C05CA"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Sulfur in Automotive, Heating, and Jet Fuels by Monochromatic Energy Dispersive X-ray Fluorescence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10B7043B" w14:textId="77777777" w:rsidR="00F40D44" w:rsidRPr="00B473A8" w:rsidRDefault="00F40D44" w:rsidP="00BC3DB7">
            <w:pPr>
              <w:pStyle w:val="Texto"/>
              <w:ind w:firstLine="0"/>
              <w:jc w:val="center"/>
              <w:rPr>
                <w:rFonts w:ascii="Verdana" w:hAnsi="Verdana"/>
                <w:sz w:val="16"/>
                <w:szCs w:val="16"/>
                <w:lang w:val="en-US" w:eastAsia="es-MX"/>
              </w:rPr>
            </w:pPr>
            <w:r w:rsidRPr="00B473A8">
              <w:rPr>
                <w:rFonts w:ascii="Verdana" w:hAnsi="Verdana"/>
                <w:sz w:val="16"/>
                <w:szCs w:val="16"/>
                <w:lang w:val="en-US" w:eastAsia="es-MX"/>
              </w:rPr>
              <w:t>ASTM D7220</w:t>
            </w:r>
          </w:p>
        </w:tc>
      </w:tr>
      <w:tr w:rsidR="00F40D44" w:rsidRPr="00B473A8" w14:paraId="45B5FBC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FC8AF6F"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Determination of Accelerated Iron Corrosion in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30FF1ADA" w14:textId="77777777" w:rsidR="00F40D44" w:rsidRPr="00B473A8" w:rsidRDefault="00F40D44" w:rsidP="00BC3DB7">
            <w:pPr>
              <w:pStyle w:val="Texto"/>
              <w:ind w:firstLine="0"/>
              <w:jc w:val="center"/>
              <w:rPr>
                <w:rFonts w:ascii="Verdana" w:hAnsi="Verdana"/>
                <w:sz w:val="16"/>
                <w:szCs w:val="16"/>
                <w:lang w:val="en-US" w:eastAsia="es-MX"/>
              </w:rPr>
            </w:pPr>
            <w:r w:rsidRPr="00B473A8">
              <w:rPr>
                <w:rFonts w:ascii="Verdana" w:hAnsi="Verdana"/>
                <w:sz w:val="16"/>
                <w:szCs w:val="16"/>
                <w:lang w:val="en-US" w:eastAsia="es-MX"/>
              </w:rPr>
              <w:t>ASTM D7548</w:t>
            </w:r>
          </w:p>
        </w:tc>
      </w:tr>
      <w:tr w:rsidR="00F40D44" w:rsidRPr="00B473A8" w14:paraId="33ECD38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187FDC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Corrosiveness to Silver by Automotive Spark-Ignition Engine Fuel—Thin Silver Strip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920370E"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D7667</w:t>
            </w:r>
          </w:p>
        </w:tc>
      </w:tr>
      <w:tr w:rsidR="00F40D44" w:rsidRPr="00B473A8" w14:paraId="2117C1D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F7C9C4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Derived Cetane Number (DCN) of Diesel Fuel Oils—Ignition Delay and Combustion Delay Using a Constant Volume Combustion Chamber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A84BB72"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D7668</w:t>
            </w:r>
          </w:p>
        </w:tc>
      </w:tr>
      <w:tr w:rsidR="00F40D44" w:rsidRPr="00B473A8" w14:paraId="7ADF9E0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774C64D"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Corrosiveness to Silver by Automotive Spark–Ignition Engine Fuel–Silver Strip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5E84659"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D7671</w:t>
            </w:r>
          </w:p>
        </w:tc>
      </w:tr>
      <w:tr w:rsidR="00F40D44" w:rsidRPr="00B473A8" w14:paraId="57C9122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FBE0FEA"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Cloud Point of Petroleum Products (Mini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697565A3"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D7689</w:t>
            </w:r>
          </w:p>
        </w:tc>
      </w:tr>
      <w:tr w:rsidR="00F40D44" w:rsidRPr="00B473A8" w14:paraId="262C0A7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7C955C0"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New Test Method for Determination of Water Separation Characteristics of Aviation Turbine Fuel by Small Scale Water Separation Instrument</w:t>
            </w:r>
          </w:p>
        </w:tc>
        <w:tc>
          <w:tcPr>
            <w:tcW w:w="1500" w:type="dxa"/>
            <w:tcBorders>
              <w:top w:val="single" w:sz="6" w:space="0" w:color="000000"/>
              <w:left w:val="single" w:sz="6" w:space="0" w:color="000000"/>
              <w:bottom w:val="single" w:sz="6" w:space="0" w:color="000000"/>
              <w:right w:val="single" w:sz="6" w:space="0" w:color="000000"/>
            </w:tcBorders>
            <w:vAlign w:val="center"/>
          </w:tcPr>
          <w:p w14:paraId="61EB97D1"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WK53270</w:t>
            </w:r>
          </w:p>
        </w:tc>
      </w:tr>
      <w:tr w:rsidR="00F40D44" w:rsidRPr="00B473A8" w14:paraId="5F79D75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299388B" w14:textId="77777777" w:rsidR="00F40D44" w:rsidRPr="00B473A8" w:rsidRDefault="00F40D44" w:rsidP="00BC3DB7">
            <w:pPr>
              <w:pStyle w:val="Texto"/>
              <w:ind w:firstLine="0"/>
              <w:rPr>
                <w:rFonts w:ascii="Verdana" w:hAnsi="Verdana"/>
                <w:sz w:val="16"/>
                <w:szCs w:val="16"/>
                <w:lang w:eastAsia="es-MX"/>
              </w:rPr>
            </w:pPr>
            <w:r w:rsidRPr="00B473A8">
              <w:rPr>
                <w:rFonts w:ascii="Verdana" w:hAnsi="Verdana"/>
                <w:sz w:val="16"/>
                <w:szCs w:val="16"/>
                <w:lang w:val="es-ES_tradnl" w:eastAsia="es-MX"/>
              </w:rPr>
              <w:t xml:space="preserve">Análisis de referencia basado en la metodología Mid-IR (Mid-Infrarred) y Near-IR (Near-Infrarred) para la determinación del índice de octano, MON y RON. </w:t>
            </w:r>
          </w:p>
        </w:tc>
        <w:tc>
          <w:tcPr>
            <w:tcW w:w="1500" w:type="dxa"/>
            <w:tcBorders>
              <w:top w:val="single" w:sz="6" w:space="0" w:color="000000"/>
              <w:left w:val="single" w:sz="6" w:space="0" w:color="000000"/>
              <w:bottom w:val="single" w:sz="6" w:space="0" w:color="000000"/>
              <w:right w:val="single" w:sz="6" w:space="0" w:color="000000"/>
            </w:tcBorders>
            <w:vAlign w:val="center"/>
          </w:tcPr>
          <w:p w14:paraId="4B1AD568"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no aplica</w:t>
            </w:r>
          </w:p>
        </w:tc>
      </w:tr>
    </w:tbl>
    <w:p w14:paraId="604800CC" w14:textId="77777777" w:rsidR="00F40D44" w:rsidRDefault="00F40D44" w:rsidP="00F40D44">
      <w:pPr>
        <w:pStyle w:val="Texto"/>
        <w:rPr>
          <w:rFonts w:ascii="Verdana" w:hAnsi="Verdana"/>
          <w:sz w:val="16"/>
          <w:szCs w:val="16"/>
          <w:lang w:eastAsia="es-MX"/>
        </w:rPr>
      </w:pPr>
    </w:p>
    <w:tbl>
      <w:tblPr>
        <w:tblW w:w="0" w:type="auto"/>
        <w:tblLook w:val="04A0" w:firstRow="1" w:lastRow="0" w:firstColumn="1" w:lastColumn="0" w:noHBand="0" w:noVBand="1"/>
      </w:tblPr>
      <w:tblGrid>
        <w:gridCol w:w="4678"/>
        <w:gridCol w:w="4682"/>
      </w:tblGrid>
      <w:tr w:rsidR="00245381" w:rsidRPr="00C75F8B" w14:paraId="2A277EF8" w14:textId="77777777" w:rsidTr="00C75F8B">
        <w:tc>
          <w:tcPr>
            <w:tcW w:w="4788" w:type="dxa"/>
            <w:shd w:val="clear" w:color="auto" w:fill="auto"/>
          </w:tcPr>
          <w:p w14:paraId="45536F2C" w14:textId="77777777" w:rsidR="00245381" w:rsidRPr="00C75F8B" w:rsidRDefault="00245381"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7. Bibliografía</w:t>
            </w:r>
          </w:p>
        </w:tc>
        <w:tc>
          <w:tcPr>
            <w:tcW w:w="4788" w:type="dxa"/>
            <w:shd w:val="clear" w:color="auto" w:fill="auto"/>
          </w:tcPr>
          <w:p w14:paraId="2CDCB564" w14:textId="77777777" w:rsidR="00245381" w:rsidRPr="00C75F8B" w:rsidRDefault="00245381" w:rsidP="00C75F8B">
            <w:pPr>
              <w:pStyle w:val="Texto"/>
              <w:ind w:firstLine="0"/>
              <w:rPr>
                <w:rFonts w:ascii="Verdana" w:hAnsi="Verdana"/>
                <w:b/>
                <w:sz w:val="16"/>
                <w:szCs w:val="16"/>
                <w:lang w:val="en-US" w:eastAsia="es-MX"/>
              </w:rPr>
            </w:pPr>
            <w:r w:rsidRPr="00C75F8B">
              <w:rPr>
                <w:rFonts w:ascii="Verdana" w:hAnsi="Verdana"/>
                <w:b/>
                <w:sz w:val="16"/>
                <w:szCs w:val="16"/>
                <w:lang w:val="en-US" w:eastAsia="es-MX"/>
              </w:rPr>
              <w:t>7. Bibliography</w:t>
            </w:r>
          </w:p>
        </w:tc>
      </w:tr>
    </w:tbl>
    <w:p w14:paraId="483EA811" w14:textId="77777777" w:rsidR="00245381" w:rsidRPr="00245381" w:rsidRDefault="00245381" w:rsidP="00F40D44">
      <w:pPr>
        <w:pStyle w:val="Texto"/>
        <w:rPr>
          <w:rFonts w:ascii="Verdana" w:hAnsi="Verdana"/>
          <w:sz w:val="16"/>
          <w:szCs w:val="16"/>
          <w:lang w:val="en-US" w:eastAsia="es-MX"/>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245381" w14:paraId="1E69499F" w14:textId="77777777">
        <w:trPr>
          <w:trHeight w:val="144"/>
        </w:trPr>
        <w:tc>
          <w:tcPr>
            <w:tcW w:w="7212" w:type="dxa"/>
            <w:tcBorders>
              <w:top w:val="single" w:sz="6" w:space="0" w:color="000000"/>
              <w:left w:val="single" w:sz="6" w:space="0" w:color="000000"/>
              <w:bottom w:val="single" w:sz="6" w:space="0" w:color="000000"/>
              <w:right w:val="single" w:sz="6" w:space="0" w:color="000000"/>
            </w:tcBorders>
            <w:noWrap/>
            <w:vAlign w:val="center"/>
          </w:tcPr>
          <w:p w14:paraId="26C261F4"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Flash Point by Tag Closed Cup Tester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0A3495F3" w14:textId="77777777" w:rsidR="00F40D44" w:rsidRPr="00245381" w:rsidRDefault="00F40D44" w:rsidP="00BC3DB7">
            <w:pPr>
              <w:pStyle w:val="Texto"/>
              <w:ind w:firstLine="0"/>
              <w:jc w:val="center"/>
              <w:rPr>
                <w:rFonts w:ascii="Verdana" w:hAnsi="Verdana"/>
                <w:sz w:val="16"/>
                <w:szCs w:val="16"/>
                <w:lang w:val="en-US" w:eastAsia="es-MX"/>
              </w:rPr>
            </w:pPr>
            <w:r w:rsidRPr="00245381">
              <w:rPr>
                <w:rFonts w:ascii="Verdana" w:hAnsi="Verdana"/>
                <w:sz w:val="16"/>
                <w:szCs w:val="16"/>
                <w:lang w:val="en-US" w:eastAsia="es-MX"/>
              </w:rPr>
              <w:t>ASTM D56</w:t>
            </w:r>
          </w:p>
        </w:tc>
      </w:tr>
      <w:tr w:rsidR="00F40D44" w:rsidRPr="00B473A8" w14:paraId="4A8EAAC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83A1108"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Distillation of Petroleum Products at Atmospheric Pressure</w:t>
            </w:r>
          </w:p>
        </w:tc>
        <w:tc>
          <w:tcPr>
            <w:tcW w:w="1500" w:type="dxa"/>
            <w:tcBorders>
              <w:top w:val="single" w:sz="6" w:space="0" w:color="000000"/>
              <w:left w:val="single" w:sz="6" w:space="0" w:color="000000"/>
              <w:bottom w:val="single" w:sz="6" w:space="0" w:color="000000"/>
              <w:right w:val="single" w:sz="6" w:space="0" w:color="000000"/>
            </w:tcBorders>
            <w:vAlign w:val="center"/>
          </w:tcPr>
          <w:p w14:paraId="76AC498D"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D86</w:t>
            </w:r>
          </w:p>
        </w:tc>
      </w:tr>
      <w:tr w:rsidR="00F40D44" w:rsidRPr="00B473A8" w14:paraId="3263396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E3A2DD8"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Saybolt Viscosity</w:t>
            </w:r>
          </w:p>
        </w:tc>
        <w:tc>
          <w:tcPr>
            <w:tcW w:w="1500" w:type="dxa"/>
            <w:tcBorders>
              <w:top w:val="single" w:sz="6" w:space="0" w:color="000000"/>
              <w:left w:val="single" w:sz="6" w:space="0" w:color="000000"/>
              <w:bottom w:val="single" w:sz="6" w:space="0" w:color="000000"/>
              <w:right w:val="single" w:sz="6" w:space="0" w:color="000000"/>
            </w:tcBorders>
            <w:vAlign w:val="center"/>
          </w:tcPr>
          <w:p w14:paraId="78FD8EFB"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D88</w:t>
            </w:r>
          </w:p>
        </w:tc>
      </w:tr>
      <w:tr w:rsidR="00F40D44" w:rsidRPr="00B473A8" w14:paraId="46FB0EA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39D245E"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Methods for Flash Point by Pensky-Martens Closed Cup Tester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5E88F3BA"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D93</w:t>
            </w:r>
          </w:p>
        </w:tc>
      </w:tr>
      <w:tr w:rsidR="00F40D44" w:rsidRPr="00B473A8" w14:paraId="0694CC2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86DB53F"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Pour Point of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13CEFB8B"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D97</w:t>
            </w:r>
          </w:p>
        </w:tc>
      </w:tr>
    </w:tbl>
    <w:p w14:paraId="1569BB88"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5CC9F46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44C1A70"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Corrosiveness to Copper from Petroleum Products by Copper Strip Test</w:t>
            </w:r>
          </w:p>
        </w:tc>
        <w:tc>
          <w:tcPr>
            <w:tcW w:w="1500" w:type="dxa"/>
            <w:tcBorders>
              <w:top w:val="single" w:sz="6" w:space="0" w:color="000000"/>
              <w:left w:val="single" w:sz="6" w:space="0" w:color="000000"/>
              <w:bottom w:val="single" w:sz="6" w:space="0" w:color="000000"/>
              <w:right w:val="single" w:sz="6" w:space="0" w:color="000000"/>
            </w:tcBorders>
            <w:vAlign w:val="center"/>
          </w:tcPr>
          <w:p w14:paraId="469EFFD9"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D130</w:t>
            </w:r>
          </w:p>
        </w:tc>
      </w:tr>
      <w:tr w:rsidR="00F40D44" w:rsidRPr="00B473A8" w14:paraId="206E301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AB22C0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Saybolt Color of Petroleum Products (Saybolt Chromometer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3050A24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D156</w:t>
            </w:r>
          </w:p>
        </w:tc>
      </w:tr>
      <w:tr w:rsidR="00F40D44" w:rsidRPr="00B473A8" w14:paraId="31EC16B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E36F7CF"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Conradson Carbon Residue of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5DCD8ECC"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D189</w:t>
            </w:r>
          </w:p>
        </w:tc>
      </w:tr>
      <w:tr w:rsidR="00F40D44" w:rsidRPr="00B473A8" w14:paraId="422AE58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92FD520"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lastRenderedPageBreak/>
              <w:t>Standard Test Method for API Gravity of Crude Petroleum and Petroleum Products (Hydrometer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B100F61"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D287</w:t>
            </w:r>
          </w:p>
        </w:tc>
      </w:tr>
      <w:tr w:rsidR="00F40D44" w:rsidRPr="00B473A8" w14:paraId="222793C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2B3B44D"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 Pressure of Petroleum Products (Reid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3189C0E"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D323</w:t>
            </w:r>
          </w:p>
        </w:tc>
      </w:tr>
      <w:tr w:rsidR="00F40D44" w:rsidRPr="00B473A8" w14:paraId="6179CC7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35C860A"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Gum Content in Fuels by Jet Evaporation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6F8F248B"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D381</w:t>
            </w:r>
          </w:p>
        </w:tc>
      </w:tr>
      <w:tr w:rsidR="00F40D44" w:rsidRPr="00B473A8" w14:paraId="2C0E567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8A53D9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Specification for Fuel Oils</w:t>
            </w:r>
          </w:p>
        </w:tc>
        <w:tc>
          <w:tcPr>
            <w:tcW w:w="1500" w:type="dxa"/>
            <w:tcBorders>
              <w:top w:val="single" w:sz="6" w:space="0" w:color="000000"/>
              <w:left w:val="single" w:sz="6" w:space="0" w:color="000000"/>
              <w:bottom w:val="single" w:sz="6" w:space="0" w:color="000000"/>
              <w:right w:val="single" w:sz="6" w:space="0" w:color="000000"/>
            </w:tcBorders>
            <w:vAlign w:val="center"/>
          </w:tcPr>
          <w:p w14:paraId="16393762"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D396</w:t>
            </w:r>
          </w:p>
        </w:tc>
      </w:tr>
      <w:tr w:rsidR="00F40D44" w:rsidRPr="00B473A8" w14:paraId="1608BD5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D16C421"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Kinematic Viscosity of Transparent and Opaque Liquids (and the Calculation of Dynamic Viscosity)</w:t>
            </w:r>
          </w:p>
        </w:tc>
        <w:tc>
          <w:tcPr>
            <w:tcW w:w="1500" w:type="dxa"/>
            <w:tcBorders>
              <w:top w:val="single" w:sz="6" w:space="0" w:color="000000"/>
              <w:left w:val="single" w:sz="6" w:space="0" w:color="000000"/>
              <w:bottom w:val="single" w:sz="6" w:space="0" w:color="000000"/>
              <w:right w:val="single" w:sz="6" w:space="0" w:color="000000"/>
            </w:tcBorders>
            <w:vAlign w:val="center"/>
          </w:tcPr>
          <w:p w14:paraId="2D6EFDBB"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D445</w:t>
            </w:r>
          </w:p>
        </w:tc>
      </w:tr>
      <w:tr w:rsidR="00F40D44" w:rsidRPr="00B473A8" w14:paraId="6BC9E87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8535963"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Ash from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6099151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D482</w:t>
            </w:r>
          </w:p>
        </w:tc>
      </w:tr>
      <w:tr w:rsidR="00F40D44" w:rsidRPr="00B473A8" w14:paraId="7D4C6BB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BE72AE4"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Ramsbottom Carbon Residue of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2E653FC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D524</w:t>
            </w:r>
          </w:p>
        </w:tc>
      </w:tr>
      <w:tr w:rsidR="00F40D44" w:rsidRPr="00B473A8" w14:paraId="1187474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7CC3A31"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Oxidation Stability of Gasoline (Induction Period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70E1625C"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D525</w:t>
            </w:r>
          </w:p>
        </w:tc>
      </w:tr>
      <w:tr w:rsidR="00F40D44" w:rsidRPr="00B473A8" w14:paraId="201F2AF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DC733C3"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Cetane Number of Diesel Fuel Oil</w:t>
            </w:r>
          </w:p>
        </w:tc>
        <w:tc>
          <w:tcPr>
            <w:tcW w:w="1500" w:type="dxa"/>
            <w:tcBorders>
              <w:top w:val="single" w:sz="6" w:space="0" w:color="000000"/>
              <w:left w:val="single" w:sz="6" w:space="0" w:color="000000"/>
              <w:bottom w:val="single" w:sz="6" w:space="0" w:color="000000"/>
              <w:right w:val="single" w:sz="6" w:space="0" w:color="000000"/>
            </w:tcBorders>
            <w:vAlign w:val="center"/>
          </w:tcPr>
          <w:p w14:paraId="2E196AB3"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D613</w:t>
            </w:r>
          </w:p>
        </w:tc>
      </w:tr>
      <w:tr w:rsidR="00F40D44" w:rsidRPr="00B473A8" w14:paraId="30E04B6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6C0530B"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Rust-Preventing Characteristics of Inhibited Mineral Oil in the Presence of Water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7B3EBCDC"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D665</w:t>
            </w:r>
          </w:p>
        </w:tc>
      </w:tr>
      <w:tr w:rsidR="00F40D44" w:rsidRPr="00B473A8" w14:paraId="6611F3E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7B924C1"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Oxidation Stability of Aviation Fuels (Potential Residue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4C3C96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D873</w:t>
            </w:r>
          </w:p>
        </w:tc>
      </w:tr>
      <w:tr w:rsidR="00F40D44" w:rsidRPr="00B473A8" w14:paraId="30907E5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9C6679D"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Supercharge Rating of Spark-Ignition Aviation Gasoline</w:t>
            </w:r>
          </w:p>
        </w:tc>
        <w:tc>
          <w:tcPr>
            <w:tcW w:w="1500" w:type="dxa"/>
            <w:tcBorders>
              <w:top w:val="single" w:sz="6" w:space="0" w:color="000000"/>
              <w:left w:val="single" w:sz="6" w:space="0" w:color="000000"/>
              <w:bottom w:val="single" w:sz="6" w:space="0" w:color="000000"/>
              <w:right w:val="single" w:sz="6" w:space="0" w:color="000000"/>
            </w:tcBorders>
            <w:vAlign w:val="center"/>
          </w:tcPr>
          <w:p w14:paraId="2B81E08E"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D909</w:t>
            </w:r>
          </w:p>
        </w:tc>
      </w:tr>
      <w:tr w:rsidR="00F40D44" w:rsidRPr="00B473A8" w14:paraId="6FBB126A"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24C2993"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Specification for Leaded Aviation Gasolines</w:t>
            </w:r>
          </w:p>
        </w:tc>
        <w:tc>
          <w:tcPr>
            <w:tcW w:w="1500" w:type="dxa"/>
            <w:tcBorders>
              <w:top w:val="single" w:sz="6" w:space="0" w:color="000000"/>
              <w:left w:val="single" w:sz="6" w:space="0" w:color="000000"/>
              <w:bottom w:val="single" w:sz="6" w:space="0" w:color="000000"/>
              <w:right w:val="single" w:sz="6" w:space="0" w:color="000000"/>
            </w:tcBorders>
            <w:vAlign w:val="center"/>
          </w:tcPr>
          <w:p w14:paraId="2EE3AEF1"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D910</w:t>
            </w:r>
          </w:p>
        </w:tc>
      </w:tr>
      <w:tr w:rsidR="00F40D44" w:rsidRPr="00B473A8" w14:paraId="366C356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6BE558E"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Specification for Diesel Fuel Oils</w:t>
            </w:r>
          </w:p>
        </w:tc>
        <w:tc>
          <w:tcPr>
            <w:tcW w:w="1500" w:type="dxa"/>
            <w:tcBorders>
              <w:top w:val="single" w:sz="6" w:space="0" w:color="000000"/>
              <w:left w:val="single" w:sz="6" w:space="0" w:color="000000"/>
              <w:bottom w:val="single" w:sz="6" w:space="0" w:color="000000"/>
              <w:right w:val="single" w:sz="6" w:space="0" w:color="000000"/>
            </w:tcBorders>
            <w:vAlign w:val="center"/>
          </w:tcPr>
          <w:p w14:paraId="7EE51BE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D975</w:t>
            </w:r>
          </w:p>
        </w:tc>
      </w:tr>
      <w:tr w:rsidR="00F40D44" w:rsidRPr="00B473A8" w14:paraId="5895E86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0487039"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Calculated Cetane Index of Distillate</w:t>
            </w:r>
          </w:p>
        </w:tc>
        <w:tc>
          <w:tcPr>
            <w:tcW w:w="1500" w:type="dxa"/>
            <w:tcBorders>
              <w:top w:val="single" w:sz="6" w:space="0" w:color="000000"/>
              <w:left w:val="single" w:sz="6" w:space="0" w:color="000000"/>
              <w:bottom w:val="single" w:sz="6" w:space="0" w:color="000000"/>
              <w:right w:val="single" w:sz="6" w:space="0" w:color="000000"/>
            </w:tcBorders>
            <w:vAlign w:val="center"/>
          </w:tcPr>
          <w:p w14:paraId="26063E6F"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D976</w:t>
            </w:r>
          </w:p>
        </w:tc>
      </w:tr>
      <w:tr w:rsidR="00F40D44" w:rsidRPr="00B473A8" w14:paraId="14DE50A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A01036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Acidity of Hydrocarbon Liquids and Their Distillation Residues</w:t>
            </w:r>
          </w:p>
        </w:tc>
        <w:tc>
          <w:tcPr>
            <w:tcW w:w="1500" w:type="dxa"/>
            <w:tcBorders>
              <w:top w:val="single" w:sz="6" w:space="0" w:color="000000"/>
              <w:left w:val="single" w:sz="6" w:space="0" w:color="000000"/>
              <w:bottom w:val="single" w:sz="6" w:space="0" w:color="000000"/>
              <w:right w:val="single" w:sz="6" w:space="0" w:color="000000"/>
            </w:tcBorders>
            <w:vAlign w:val="center"/>
          </w:tcPr>
          <w:p w14:paraId="63ECF77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D1093</w:t>
            </w:r>
          </w:p>
        </w:tc>
      </w:tr>
      <w:tr w:rsidR="00F40D44" w:rsidRPr="00B473A8" w14:paraId="682B293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FC9920E"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Water Reaction of Aviation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62F4E612"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D1094</w:t>
            </w:r>
          </w:p>
        </w:tc>
      </w:tr>
      <w:tr w:rsidR="00F40D44" w:rsidRPr="00B473A8" w14:paraId="62998FA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AD8F34D"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Kauri/Butanol Value of Hydrocarbon Solvents</w:t>
            </w:r>
          </w:p>
        </w:tc>
        <w:tc>
          <w:tcPr>
            <w:tcW w:w="1500" w:type="dxa"/>
            <w:tcBorders>
              <w:top w:val="single" w:sz="6" w:space="0" w:color="000000"/>
              <w:left w:val="single" w:sz="6" w:space="0" w:color="000000"/>
              <w:bottom w:val="single" w:sz="6" w:space="0" w:color="000000"/>
              <w:right w:val="single" w:sz="6" w:space="0" w:color="000000"/>
            </w:tcBorders>
            <w:vAlign w:val="center"/>
          </w:tcPr>
          <w:p w14:paraId="4FFAC662"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D1133</w:t>
            </w:r>
          </w:p>
        </w:tc>
      </w:tr>
      <w:tr w:rsidR="00F40D44" w:rsidRPr="00B473A8" w14:paraId="0FE90A4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82871F3"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Bromine Numbers of Petroleum Distillates and Commercial Aliphatic Olefins by Electrometric Titration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02A85C49"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D1159</w:t>
            </w:r>
          </w:p>
        </w:tc>
      </w:tr>
      <w:tr w:rsidR="00F40D44" w:rsidRPr="00B473A8" w14:paraId="66316C7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A3D0523"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Practice for Sampling Liquefied Petroleum (LP) Gases, Manual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11FB0668"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D1265</w:t>
            </w:r>
          </w:p>
        </w:tc>
      </w:tr>
      <w:tr w:rsidR="00F40D44" w:rsidRPr="00B473A8" w14:paraId="02C902B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11B0346"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Sulfur in Petroleum Products (Lamp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5459597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D1266</w:t>
            </w:r>
          </w:p>
        </w:tc>
      </w:tr>
      <w:tr w:rsidR="00F40D44" w:rsidRPr="00B473A8" w14:paraId="292B4E8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4791471"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Gage Vapor Pressure of Liquefied Petroleum (LP) Gases (LP-Gas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64123294"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D1267</w:t>
            </w:r>
          </w:p>
        </w:tc>
      </w:tr>
      <w:tr w:rsidR="00F40D44" w:rsidRPr="00B473A8" w14:paraId="029839F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D70670F"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Density, Relative Density (Specific Gravity), or API Gravity of Crude Petroleum and Liquid Petroleum Products by Hydrometer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5C2E985E"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D1298</w:t>
            </w:r>
          </w:p>
        </w:tc>
      </w:tr>
      <w:tr w:rsidR="00F40D44" w:rsidRPr="00B473A8" w14:paraId="2B75F33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4F4C78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Hydrocarbon Types in Liquid Petroleum Products by Fluorescent Indicator Adsorption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5D980147"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D1319</w:t>
            </w:r>
          </w:p>
        </w:tc>
      </w:tr>
      <w:tr w:rsidR="00F40D44" w:rsidRPr="00B473A8" w14:paraId="4795D34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700201A" w14:textId="77777777" w:rsidR="00F40D44" w:rsidRPr="00B473A8" w:rsidRDefault="00F40D44" w:rsidP="00BE3AF2">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Smoke Point of Keros</w:t>
            </w:r>
            <w:r w:rsidR="00BE3AF2">
              <w:rPr>
                <w:rFonts w:ascii="Verdana" w:hAnsi="Verdana"/>
                <w:sz w:val="16"/>
                <w:szCs w:val="16"/>
                <w:lang w:val="en-US" w:eastAsia="es-MX"/>
              </w:rPr>
              <w:t>e</w:t>
            </w:r>
            <w:r w:rsidRPr="00B473A8">
              <w:rPr>
                <w:rFonts w:ascii="Verdana" w:hAnsi="Verdana"/>
                <w:sz w:val="16"/>
                <w:szCs w:val="16"/>
                <w:lang w:val="en-US" w:eastAsia="es-MX"/>
              </w:rPr>
              <w:t>ne and Aviation Turbine Fuel</w:t>
            </w:r>
          </w:p>
        </w:tc>
        <w:tc>
          <w:tcPr>
            <w:tcW w:w="1500" w:type="dxa"/>
            <w:tcBorders>
              <w:top w:val="single" w:sz="6" w:space="0" w:color="000000"/>
              <w:left w:val="single" w:sz="6" w:space="0" w:color="000000"/>
              <w:bottom w:val="single" w:sz="6" w:space="0" w:color="000000"/>
              <w:right w:val="single" w:sz="6" w:space="0" w:color="000000"/>
            </w:tcBorders>
            <w:vAlign w:val="center"/>
          </w:tcPr>
          <w:p w14:paraId="0ADC7C3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D1322</w:t>
            </w:r>
          </w:p>
        </w:tc>
      </w:tr>
      <w:tr w:rsidR="00F40D44" w:rsidRPr="00B473A8" w14:paraId="0CB934B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9D6EBF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ASTM Color of Petroleum Products (ASTM Color Scale)</w:t>
            </w:r>
          </w:p>
        </w:tc>
        <w:tc>
          <w:tcPr>
            <w:tcW w:w="1500" w:type="dxa"/>
            <w:tcBorders>
              <w:top w:val="single" w:sz="6" w:space="0" w:color="000000"/>
              <w:left w:val="single" w:sz="6" w:space="0" w:color="000000"/>
              <w:bottom w:val="single" w:sz="6" w:space="0" w:color="000000"/>
              <w:right w:val="single" w:sz="6" w:space="0" w:color="000000"/>
            </w:tcBorders>
            <w:vAlign w:val="center"/>
          </w:tcPr>
          <w:p w14:paraId="25280E4C"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D1500</w:t>
            </w:r>
          </w:p>
        </w:tc>
      </w:tr>
      <w:tr w:rsidR="00F40D44" w:rsidRPr="00B473A8" w14:paraId="428E41B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828A979"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Sulfur in Petroleum Products (High-Temperature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AFA620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D1552</w:t>
            </w:r>
          </w:p>
        </w:tc>
      </w:tr>
      <w:tr w:rsidR="00F40D44" w:rsidRPr="00B473A8" w14:paraId="5D3CDF2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67BC74B"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Specification for Aviation Turbine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359982D4"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D1655</w:t>
            </w:r>
          </w:p>
        </w:tc>
      </w:tr>
      <w:tr w:rsidR="00F40D44" w:rsidRPr="00B473A8" w14:paraId="4753E0E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349905F"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Density or Relative Density of Light Hydrocarbons by Pressure Hydrometer </w:t>
            </w:r>
          </w:p>
        </w:tc>
        <w:tc>
          <w:tcPr>
            <w:tcW w:w="1500" w:type="dxa"/>
            <w:tcBorders>
              <w:top w:val="single" w:sz="6" w:space="0" w:color="000000"/>
              <w:left w:val="single" w:sz="6" w:space="0" w:color="000000"/>
              <w:bottom w:val="single" w:sz="6" w:space="0" w:color="000000"/>
              <w:right w:val="single" w:sz="6" w:space="0" w:color="000000"/>
            </w:tcBorders>
            <w:vAlign w:val="center"/>
          </w:tcPr>
          <w:p w14:paraId="38343EA4"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D1657</w:t>
            </w:r>
          </w:p>
        </w:tc>
      </w:tr>
      <w:tr w:rsidR="00F40D44" w:rsidRPr="00B473A8" w14:paraId="05FD2F1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7E8387C"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Effect of Heat and Air on Asphaltic Materials (Thin-Film Oven Test) </w:t>
            </w:r>
          </w:p>
        </w:tc>
        <w:tc>
          <w:tcPr>
            <w:tcW w:w="1500" w:type="dxa"/>
            <w:tcBorders>
              <w:top w:val="single" w:sz="6" w:space="0" w:color="000000"/>
              <w:left w:val="single" w:sz="6" w:space="0" w:color="000000"/>
              <w:bottom w:val="single" w:sz="6" w:space="0" w:color="000000"/>
              <w:right w:val="single" w:sz="6" w:space="0" w:color="000000"/>
            </w:tcBorders>
            <w:vAlign w:val="center"/>
          </w:tcPr>
          <w:p w14:paraId="22CBF831"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D1754</w:t>
            </w:r>
          </w:p>
        </w:tc>
      </w:tr>
    </w:tbl>
    <w:p w14:paraId="5D055808"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28D498F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10F0559"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lastRenderedPageBreak/>
              <w:t xml:space="preserve">Standard Test Method for Water and Sediment in Fuel Oils by the Centrifuge Method (Laboratory Procedure) </w:t>
            </w:r>
          </w:p>
        </w:tc>
        <w:tc>
          <w:tcPr>
            <w:tcW w:w="1500" w:type="dxa"/>
            <w:tcBorders>
              <w:top w:val="single" w:sz="6" w:space="0" w:color="000000"/>
              <w:left w:val="single" w:sz="6" w:space="0" w:color="000000"/>
              <w:bottom w:val="single" w:sz="6" w:space="0" w:color="000000"/>
              <w:right w:val="single" w:sz="6" w:space="0" w:color="000000"/>
            </w:tcBorders>
            <w:vAlign w:val="center"/>
          </w:tcPr>
          <w:p w14:paraId="284CE407"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D1796</w:t>
            </w:r>
          </w:p>
        </w:tc>
      </w:tr>
      <w:tr w:rsidR="00F40D44" w:rsidRPr="00B473A8" w14:paraId="4BC3B52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EFD0CF3"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Specification for Liquefied Petroleum (LP) Gases</w:t>
            </w:r>
          </w:p>
        </w:tc>
        <w:tc>
          <w:tcPr>
            <w:tcW w:w="1500" w:type="dxa"/>
            <w:tcBorders>
              <w:top w:val="single" w:sz="6" w:space="0" w:color="000000"/>
              <w:left w:val="single" w:sz="6" w:space="0" w:color="000000"/>
              <w:bottom w:val="single" w:sz="6" w:space="0" w:color="000000"/>
              <w:right w:val="single" w:sz="6" w:space="0" w:color="000000"/>
            </w:tcBorders>
            <w:vAlign w:val="center"/>
          </w:tcPr>
          <w:p w14:paraId="4CE6C295"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D1835</w:t>
            </w:r>
          </w:p>
        </w:tc>
      </w:tr>
      <w:tr w:rsidR="00F40D44" w:rsidRPr="00B473A8" w14:paraId="0218672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E099001"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Volatility of Liquefied Petroleum (LP) Gases</w:t>
            </w:r>
          </w:p>
        </w:tc>
        <w:tc>
          <w:tcPr>
            <w:tcW w:w="1500" w:type="dxa"/>
            <w:tcBorders>
              <w:top w:val="single" w:sz="6" w:space="0" w:color="000000"/>
              <w:left w:val="single" w:sz="6" w:space="0" w:color="000000"/>
              <w:bottom w:val="single" w:sz="6" w:space="0" w:color="000000"/>
              <w:right w:val="single" w:sz="6" w:space="0" w:color="000000"/>
            </w:tcBorders>
            <w:vAlign w:val="center"/>
          </w:tcPr>
          <w:p w14:paraId="3FE6535A"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D1837</w:t>
            </w:r>
          </w:p>
        </w:tc>
      </w:tr>
      <w:tr w:rsidR="00F40D44" w:rsidRPr="00B473A8" w14:paraId="0C8421B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D39491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Copper Strip Corrosion by Liquefied Petroleum (LP) Gases</w:t>
            </w:r>
          </w:p>
        </w:tc>
        <w:tc>
          <w:tcPr>
            <w:tcW w:w="1500" w:type="dxa"/>
            <w:tcBorders>
              <w:top w:val="single" w:sz="6" w:space="0" w:color="000000"/>
              <w:left w:val="single" w:sz="6" w:space="0" w:color="000000"/>
              <w:bottom w:val="single" w:sz="6" w:space="0" w:color="000000"/>
              <w:right w:val="single" w:sz="6" w:space="0" w:color="000000"/>
            </w:tcBorders>
            <w:vAlign w:val="center"/>
          </w:tcPr>
          <w:p w14:paraId="19B69523"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D1838</w:t>
            </w:r>
          </w:p>
        </w:tc>
      </w:tr>
      <w:tr w:rsidR="00F40D44" w:rsidRPr="00B473A8" w14:paraId="60F7AAE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40EB762"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Naphthalene Hydrocarbons in Aviation Turbine Fuels by Ultraviolet Spectrophotometry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039E0A24"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D1840</w:t>
            </w:r>
          </w:p>
        </w:tc>
      </w:tr>
      <w:tr w:rsidR="00F40D44" w:rsidRPr="00B473A8" w14:paraId="7E7F55F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863E64A"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Residues in Liquefied Petroleum (LP) Gases</w:t>
            </w:r>
          </w:p>
        </w:tc>
        <w:tc>
          <w:tcPr>
            <w:tcW w:w="1500" w:type="dxa"/>
            <w:tcBorders>
              <w:top w:val="single" w:sz="6" w:space="0" w:color="000000"/>
              <w:left w:val="single" w:sz="6" w:space="0" w:color="000000"/>
              <w:bottom w:val="single" w:sz="6" w:space="0" w:color="000000"/>
              <w:right w:val="single" w:sz="6" w:space="0" w:color="000000"/>
            </w:tcBorders>
            <w:vAlign w:val="center"/>
          </w:tcPr>
          <w:p w14:paraId="4B866938"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D2158</w:t>
            </w:r>
          </w:p>
        </w:tc>
      </w:tr>
      <w:tr w:rsidR="00F40D44" w:rsidRPr="00B473A8" w14:paraId="03727FA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612EA81"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Practice for Conversion of Kinematic Viscosity to Saybolt Universal Viscosity or to Saybolt Furol Viscosity</w:t>
            </w:r>
          </w:p>
        </w:tc>
        <w:tc>
          <w:tcPr>
            <w:tcW w:w="1500" w:type="dxa"/>
            <w:tcBorders>
              <w:top w:val="single" w:sz="6" w:space="0" w:color="000000"/>
              <w:left w:val="single" w:sz="6" w:space="0" w:color="000000"/>
              <w:bottom w:val="single" w:sz="6" w:space="0" w:color="000000"/>
              <w:right w:val="single" w:sz="6" w:space="0" w:color="000000"/>
            </w:tcBorders>
            <w:vAlign w:val="center"/>
          </w:tcPr>
          <w:p w14:paraId="4EBB532B"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D2161</w:t>
            </w:r>
          </w:p>
        </w:tc>
      </w:tr>
      <w:tr w:rsidR="00F40D44" w:rsidRPr="00B473A8" w14:paraId="748ECB9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A97D3C7"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Analysis of Liquefied Petroleum (LP) Gases and Propene Concentrates by Gas Chromatography </w:t>
            </w:r>
          </w:p>
        </w:tc>
        <w:tc>
          <w:tcPr>
            <w:tcW w:w="1500" w:type="dxa"/>
            <w:tcBorders>
              <w:top w:val="single" w:sz="6" w:space="0" w:color="000000"/>
              <w:left w:val="single" w:sz="6" w:space="0" w:color="000000"/>
              <w:bottom w:val="single" w:sz="6" w:space="0" w:color="000000"/>
              <w:right w:val="single" w:sz="6" w:space="0" w:color="000000"/>
            </w:tcBorders>
            <w:vAlign w:val="center"/>
          </w:tcPr>
          <w:p w14:paraId="0DA45648"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D2163</w:t>
            </w:r>
          </w:p>
        </w:tc>
      </w:tr>
      <w:tr w:rsidR="00F40D44" w:rsidRPr="00B473A8" w14:paraId="1C9510D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5254BF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Particulate Contaminant in Aviation Fuel by Line Sampling</w:t>
            </w:r>
          </w:p>
        </w:tc>
        <w:tc>
          <w:tcPr>
            <w:tcW w:w="1500" w:type="dxa"/>
            <w:tcBorders>
              <w:top w:val="single" w:sz="6" w:space="0" w:color="000000"/>
              <w:left w:val="single" w:sz="6" w:space="0" w:color="000000"/>
              <w:bottom w:val="single" w:sz="6" w:space="0" w:color="000000"/>
              <w:right w:val="single" w:sz="6" w:space="0" w:color="000000"/>
            </w:tcBorders>
            <w:vAlign w:val="center"/>
          </w:tcPr>
          <w:p w14:paraId="22E093DB"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D2276</w:t>
            </w:r>
          </w:p>
        </w:tc>
      </w:tr>
      <w:tr w:rsidR="00F40D44" w:rsidRPr="00B473A8" w14:paraId="0845B35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DB34772"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Freezing Point of Aviation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01C89D43"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D2386</w:t>
            </w:r>
          </w:p>
        </w:tc>
      </w:tr>
      <w:tr w:rsidR="00F40D44" w:rsidRPr="00B473A8" w14:paraId="57110D6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4FDB339"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Color of Dyed Aviation Gasolines</w:t>
            </w:r>
          </w:p>
        </w:tc>
        <w:tc>
          <w:tcPr>
            <w:tcW w:w="1500" w:type="dxa"/>
            <w:tcBorders>
              <w:top w:val="single" w:sz="6" w:space="0" w:color="000000"/>
              <w:left w:val="single" w:sz="6" w:space="0" w:color="000000"/>
              <w:bottom w:val="single" w:sz="6" w:space="0" w:color="000000"/>
              <w:right w:val="single" w:sz="6" w:space="0" w:color="000000"/>
            </w:tcBorders>
            <w:vAlign w:val="center"/>
          </w:tcPr>
          <w:p w14:paraId="43D17F65"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D2392</w:t>
            </w:r>
          </w:p>
        </w:tc>
      </w:tr>
      <w:tr w:rsidR="00F40D44" w:rsidRPr="00B473A8" w14:paraId="2919483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43BD560"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Cloud Point of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46759D1D"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D2500</w:t>
            </w:r>
          </w:p>
        </w:tc>
      </w:tr>
      <w:tr w:rsidR="00F40D44" w:rsidRPr="00B473A8" w14:paraId="7E27F72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9F32D6F"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Practice for Calculation of Certain Physical Properties of Liquefied Petroleum (LP) Gases from Compositional Analysis</w:t>
            </w:r>
          </w:p>
        </w:tc>
        <w:tc>
          <w:tcPr>
            <w:tcW w:w="1500" w:type="dxa"/>
            <w:tcBorders>
              <w:top w:val="single" w:sz="6" w:space="0" w:color="000000"/>
              <w:left w:val="single" w:sz="6" w:space="0" w:color="000000"/>
              <w:bottom w:val="single" w:sz="6" w:space="0" w:color="000000"/>
              <w:right w:val="single" w:sz="6" w:space="0" w:color="000000"/>
            </w:tcBorders>
            <w:vAlign w:val="center"/>
          </w:tcPr>
          <w:p w14:paraId="1122C68E"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D2598</w:t>
            </w:r>
          </w:p>
        </w:tc>
      </w:tr>
      <w:tr w:rsidR="00F40D44" w:rsidRPr="00B473A8" w14:paraId="3F49EEC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E41442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Sulfur in Petroleum Products by Wavelength Dispersive X-ray Fluorescence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08E11E09"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D2622</w:t>
            </w:r>
          </w:p>
        </w:tc>
      </w:tr>
      <w:tr w:rsidR="00F40D44" w:rsidRPr="00B473A8" w14:paraId="30E4969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25A01EA"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Methods for Electrical Conductivity of Aviation and Distillate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22083BA3"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D2624</w:t>
            </w:r>
          </w:p>
        </w:tc>
      </w:tr>
      <w:tr w:rsidR="00F40D44" w:rsidRPr="00B473A8" w14:paraId="453624B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C71BF13"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Research Octane Number of Spark-Ignition Engine Fuel </w:t>
            </w:r>
          </w:p>
        </w:tc>
        <w:tc>
          <w:tcPr>
            <w:tcW w:w="1500" w:type="dxa"/>
            <w:tcBorders>
              <w:top w:val="single" w:sz="6" w:space="0" w:color="000000"/>
              <w:left w:val="single" w:sz="6" w:space="0" w:color="000000"/>
              <w:bottom w:val="single" w:sz="6" w:space="0" w:color="000000"/>
              <w:right w:val="single" w:sz="6" w:space="0" w:color="000000"/>
            </w:tcBorders>
            <w:vAlign w:val="center"/>
          </w:tcPr>
          <w:p w14:paraId="42BC19CA"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D2699</w:t>
            </w:r>
          </w:p>
        </w:tc>
      </w:tr>
      <w:tr w:rsidR="00F40D44" w:rsidRPr="00B473A8" w14:paraId="154EEEB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92B3B26"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Motor Octane Number of Spark-Ignition Engine Fuel</w:t>
            </w:r>
          </w:p>
        </w:tc>
        <w:tc>
          <w:tcPr>
            <w:tcW w:w="1500" w:type="dxa"/>
            <w:tcBorders>
              <w:top w:val="single" w:sz="6" w:space="0" w:color="000000"/>
              <w:left w:val="single" w:sz="6" w:space="0" w:color="000000"/>
              <w:bottom w:val="single" w:sz="6" w:space="0" w:color="000000"/>
              <w:right w:val="single" w:sz="6" w:space="0" w:color="000000"/>
            </w:tcBorders>
            <w:vAlign w:val="center"/>
          </w:tcPr>
          <w:p w14:paraId="1A890343"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D2700</w:t>
            </w:r>
          </w:p>
        </w:tc>
      </w:tr>
      <w:tr w:rsidR="00F40D44" w:rsidRPr="00B473A8" w14:paraId="006211D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029BAD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Water and Sediment in Middle Distillate Fuels by Centrifuge</w:t>
            </w:r>
          </w:p>
        </w:tc>
        <w:tc>
          <w:tcPr>
            <w:tcW w:w="1500" w:type="dxa"/>
            <w:tcBorders>
              <w:top w:val="single" w:sz="6" w:space="0" w:color="000000"/>
              <w:left w:val="single" w:sz="6" w:space="0" w:color="000000"/>
              <w:bottom w:val="single" w:sz="6" w:space="0" w:color="000000"/>
              <w:right w:val="single" w:sz="6" w:space="0" w:color="000000"/>
            </w:tcBorders>
            <w:vAlign w:val="center"/>
          </w:tcPr>
          <w:p w14:paraId="2BF21024"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D2709</w:t>
            </w:r>
          </w:p>
        </w:tc>
      </w:tr>
      <w:tr w:rsidR="00F40D44" w:rsidRPr="00B473A8" w14:paraId="4410647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D533A00"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Dryness of Propane (Valve Freeze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CE4E420"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D2713</w:t>
            </w:r>
          </w:p>
        </w:tc>
      </w:tr>
      <w:tr w:rsidR="00F40D44" w:rsidRPr="00B473A8" w14:paraId="1F01DA2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3EBC01D"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Boiling Range Distribution of Petroleum Fractions by Gas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4635F4EC"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D2887</w:t>
            </w:r>
          </w:p>
        </w:tc>
      </w:tr>
      <w:tr w:rsidR="00F40D44" w:rsidRPr="00B473A8" w14:paraId="0440699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51ACA89"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(Thiol Merca</w:t>
            </w:r>
            <w:r w:rsidR="00BE3AF2">
              <w:rPr>
                <w:rFonts w:ascii="Verdana" w:hAnsi="Verdana"/>
                <w:sz w:val="16"/>
                <w:szCs w:val="16"/>
                <w:lang w:val="en-US" w:eastAsia="es-MX"/>
              </w:rPr>
              <w:t>ptan) Sulfur in Gasoline, Kerose</w:t>
            </w:r>
            <w:r w:rsidRPr="00B473A8">
              <w:rPr>
                <w:rFonts w:ascii="Verdana" w:hAnsi="Verdana"/>
                <w:sz w:val="16"/>
                <w:szCs w:val="16"/>
                <w:lang w:val="en-US" w:eastAsia="es-MX"/>
              </w:rPr>
              <w:t>ne, Aviation Turbine, and Distillate Fuels (Potentiometric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FD89E5F"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D3227</w:t>
            </w:r>
          </w:p>
        </w:tc>
      </w:tr>
      <w:tr w:rsidR="00F40D44" w:rsidRPr="00B473A8" w14:paraId="4A3DA6A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620BAB3"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Total Nitrogen in Lubricating Oils and Fuel Oils by Modified Kjeldahl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20A738E0"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D3228</w:t>
            </w:r>
          </w:p>
        </w:tc>
      </w:tr>
      <w:tr w:rsidR="00F40D44" w:rsidRPr="00B473A8" w14:paraId="1BA6A66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A2FB7ED"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Phosphorus in Gasoline</w:t>
            </w:r>
          </w:p>
        </w:tc>
        <w:tc>
          <w:tcPr>
            <w:tcW w:w="1500" w:type="dxa"/>
            <w:tcBorders>
              <w:top w:val="single" w:sz="6" w:space="0" w:color="000000"/>
              <w:left w:val="single" w:sz="6" w:space="0" w:color="000000"/>
              <w:bottom w:val="single" w:sz="6" w:space="0" w:color="000000"/>
              <w:right w:val="single" w:sz="6" w:space="0" w:color="000000"/>
            </w:tcBorders>
            <w:vAlign w:val="center"/>
          </w:tcPr>
          <w:p w14:paraId="53AFD5B7"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D3231</w:t>
            </w:r>
          </w:p>
        </w:tc>
      </w:tr>
      <w:tr w:rsidR="00F40D44" w:rsidRPr="00B473A8" w14:paraId="2C28CDC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34B4803"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Thermal Oxidation Stability of Aviation Turbine Fuels (JFTOT Procedure)</w:t>
            </w:r>
          </w:p>
        </w:tc>
        <w:tc>
          <w:tcPr>
            <w:tcW w:w="1500" w:type="dxa"/>
            <w:tcBorders>
              <w:top w:val="single" w:sz="6" w:space="0" w:color="000000"/>
              <w:left w:val="single" w:sz="6" w:space="0" w:color="000000"/>
              <w:bottom w:val="single" w:sz="6" w:space="0" w:color="000000"/>
              <w:right w:val="single" w:sz="6" w:space="0" w:color="000000"/>
            </w:tcBorders>
            <w:vAlign w:val="center"/>
          </w:tcPr>
          <w:p w14:paraId="5A167F91"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D3241</w:t>
            </w:r>
          </w:p>
        </w:tc>
      </w:tr>
      <w:tr w:rsidR="00F40D44" w:rsidRPr="00B473A8" w14:paraId="47ACFD6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46ACE37"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Acidity in Aviation Turbine Fuel</w:t>
            </w:r>
          </w:p>
        </w:tc>
        <w:tc>
          <w:tcPr>
            <w:tcW w:w="1500" w:type="dxa"/>
            <w:tcBorders>
              <w:top w:val="single" w:sz="6" w:space="0" w:color="000000"/>
              <w:left w:val="single" w:sz="6" w:space="0" w:color="000000"/>
              <w:bottom w:val="single" w:sz="6" w:space="0" w:color="000000"/>
              <w:right w:val="single" w:sz="6" w:space="0" w:color="000000"/>
            </w:tcBorders>
            <w:vAlign w:val="center"/>
          </w:tcPr>
          <w:p w14:paraId="0075F10C"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D3242</w:t>
            </w:r>
          </w:p>
        </w:tc>
      </w:tr>
      <w:tr w:rsidR="00F40D44" w:rsidRPr="00B473A8" w14:paraId="6546EE3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2821A0E" w14:textId="77777777" w:rsidR="00F40D44" w:rsidRPr="00B473A8" w:rsidRDefault="00F40D44" w:rsidP="00BC3DB7">
            <w:pPr>
              <w:pStyle w:val="Texto"/>
              <w:ind w:firstLine="0"/>
              <w:rPr>
                <w:rFonts w:ascii="Verdana" w:hAnsi="Verdana"/>
                <w:sz w:val="16"/>
                <w:szCs w:val="16"/>
                <w:lang w:val="en-US" w:eastAsia="es-MX"/>
              </w:rPr>
            </w:pPr>
            <w:r w:rsidRPr="00B473A8">
              <w:rPr>
                <w:rFonts w:ascii="Verdana" w:hAnsi="Verdana"/>
                <w:sz w:val="16"/>
                <w:szCs w:val="16"/>
                <w:lang w:val="en-US" w:eastAsia="es-MX"/>
              </w:rPr>
              <w:t>Standard Test Method for Sulfur in Petroleum Gas by Oxidative Microcoulometry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642E74E2" w14:textId="77777777" w:rsidR="00F40D44" w:rsidRPr="00B473A8" w:rsidRDefault="00F40D44" w:rsidP="00BC3DB7">
            <w:pPr>
              <w:pStyle w:val="Texto"/>
              <w:ind w:firstLine="0"/>
              <w:jc w:val="center"/>
              <w:rPr>
                <w:rFonts w:ascii="Verdana" w:hAnsi="Verdana"/>
                <w:sz w:val="16"/>
                <w:szCs w:val="16"/>
                <w:lang w:val="es-ES_tradnl" w:eastAsia="es-MX"/>
              </w:rPr>
            </w:pPr>
            <w:r w:rsidRPr="00B473A8">
              <w:rPr>
                <w:rFonts w:ascii="Verdana" w:hAnsi="Verdana"/>
                <w:sz w:val="16"/>
                <w:szCs w:val="16"/>
                <w:lang w:val="es-ES_tradnl" w:eastAsia="es-MX"/>
              </w:rPr>
              <w:t>ASTM D3246</w:t>
            </w:r>
          </w:p>
        </w:tc>
      </w:tr>
      <w:tr w:rsidR="00F40D44" w:rsidRPr="00B473A8" w14:paraId="64C340D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D2DDEAA"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n-Heptane Insolubles</w:t>
            </w:r>
          </w:p>
        </w:tc>
        <w:tc>
          <w:tcPr>
            <w:tcW w:w="1500" w:type="dxa"/>
            <w:tcBorders>
              <w:top w:val="single" w:sz="6" w:space="0" w:color="000000"/>
              <w:left w:val="single" w:sz="6" w:space="0" w:color="000000"/>
              <w:bottom w:val="single" w:sz="6" w:space="0" w:color="000000"/>
              <w:right w:val="single" w:sz="6" w:space="0" w:color="000000"/>
            </w:tcBorders>
            <w:vAlign w:val="center"/>
          </w:tcPr>
          <w:p w14:paraId="13C4176C"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D3279</w:t>
            </w:r>
          </w:p>
        </w:tc>
      </w:tr>
      <w:tr w:rsidR="00F40D44" w:rsidRPr="00B473A8" w14:paraId="45BAC8A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19BFB5C"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estimation of net combustion of aviation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4806BE2E"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D3338</w:t>
            </w:r>
          </w:p>
        </w:tc>
      </w:tr>
      <w:tr w:rsidR="00F40D44" w:rsidRPr="00B473A8" w14:paraId="6DFD758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9B13FC9"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Lead in Gasoline - Iodine Monochloride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FE8B892"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D3341</w:t>
            </w:r>
          </w:p>
        </w:tc>
      </w:tr>
      <w:tr w:rsidR="00F40D44" w:rsidRPr="00B473A8" w14:paraId="257ED24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F91C61B"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lastRenderedPageBreak/>
              <w:t>Standard Test Method for Determination of Benzene and Toluene in Finished Motor and Aviation Gasoline by Gas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0669D78C"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D3606</w:t>
            </w:r>
          </w:p>
        </w:tc>
      </w:tr>
      <w:tr w:rsidR="00F40D44" w:rsidRPr="00B473A8" w14:paraId="214DA26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D54CA87"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Methods for Flash Point by Small Scale Closed Cup Tester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08EA5864"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D3828</w:t>
            </w:r>
          </w:p>
        </w:tc>
      </w:tr>
      <w:tr w:rsidR="00F40D44" w:rsidRPr="00B473A8" w14:paraId="311DE40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A5C64D2" w14:textId="77777777" w:rsidR="00F40D44" w:rsidRPr="00B473A8" w:rsidRDefault="00F40D44" w:rsidP="00BC3DB7">
            <w:pPr>
              <w:pStyle w:val="Texto"/>
              <w:ind w:firstLine="0"/>
              <w:rPr>
                <w:rFonts w:ascii="Verdana" w:hAnsi="Verdana"/>
                <w:sz w:val="16"/>
                <w:szCs w:val="16"/>
                <w:lang w:val="en-GB" w:eastAsia="es-MX"/>
              </w:rPr>
            </w:pPr>
            <w:r w:rsidRPr="00B473A8">
              <w:rPr>
                <w:rFonts w:ascii="Verdana" w:hAnsi="Verdana"/>
                <w:sz w:val="16"/>
                <w:szCs w:val="16"/>
                <w:lang w:val="en-US" w:eastAsia="es-MX"/>
              </w:rPr>
              <w:t>Standard Test Method for Determining Water Separation Characteristics of Aviation Turbine Fuels by Portable Separometer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05949B7E" w14:textId="77777777" w:rsidR="00F40D44" w:rsidRPr="00B473A8" w:rsidRDefault="00F40D44" w:rsidP="00BC3DB7">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ASTM D3948</w:t>
            </w:r>
          </w:p>
        </w:tc>
      </w:tr>
    </w:tbl>
    <w:p w14:paraId="62C19D4F"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54AEE0D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8BCC574"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Density and Relative Density of Liquids by Digital Density Meter </w:t>
            </w:r>
          </w:p>
        </w:tc>
        <w:tc>
          <w:tcPr>
            <w:tcW w:w="1500" w:type="dxa"/>
            <w:tcBorders>
              <w:top w:val="single" w:sz="6" w:space="0" w:color="000000"/>
              <w:left w:val="single" w:sz="6" w:space="0" w:color="000000"/>
              <w:bottom w:val="single" w:sz="6" w:space="0" w:color="000000"/>
              <w:right w:val="single" w:sz="6" w:space="0" w:color="000000"/>
            </w:tcBorders>
            <w:vAlign w:val="center"/>
          </w:tcPr>
          <w:p w14:paraId="3CEFC03E"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D4052</w:t>
            </w:r>
          </w:p>
        </w:tc>
      </w:tr>
      <w:tr w:rsidR="00F40D44" w:rsidRPr="00B473A8" w14:paraId="19A49FE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3F47B89"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Practice for Manual Sampling of Petroleum and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65341208"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D4057</w:t>
            </w:r>
          </w:p>
        </w:tc>
      </w:tr>
      <w:tr w:rsidR="00F40D44" w:rsidRPr="00B473A8" w14:paraId="31F49E1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B969F48"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Free Water and Particulate Contamination in Distillate Fuels (Visual Inspection Procedures)</w:t>
            </w:r>
          </w:p>
        </w:tc>
        <w:tc>
          <w:tcPr>
            <w:tcW w:w="1500" w:type="dxa"/>
            <w:tcBorders>
              <w:top w:val="single" w:sz="6" w:space="0" w:color="000000"/>
              <w:left w:val="single" w:sz="6" w:space="0" w:color="000000"/>
              <w:bottom w:val="single" w:sz="6" w:space="0" w:color="000000"/>
              <w:right w:val="single" w:sz="6" w:space="0" w:color="000000"/>
            </w:tcBorders>
            <w:vAlign w:val="center"/>
          </w:tcPr>
          <w:p w14:paraId="3C696280"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D4176</w:t>
            </w:r>
          </w:p>
        </w:tc>
      </w:tr>
      <w:tr w:rsidR="00F40D44" w:rsidRPr="00B473A8" w14:paraId="147F83B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060DCA7"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Practice for Automatic Sampling of Petroleum and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6EFDAA69"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D4177</w:t>
            </w:r>
          </w:p>
        </w:tc>
      </w:tr>
      <w:tr w:rsidR="00F40D44" w:rsidRPr="00B473A8" w14:paraId="027833F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AEDE4C4"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Sulfur in Petroleum and Petroleum Products by Energy Dispersive X-ray Fluorescence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136E1DC1"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D4294</w:t>
            </w:r>
          </w:p>
        </w:tc>
      </w:tr>
      <w:tr w:rsidR="00F40D44" w:rsidRPr="00B473A8" w14:paraId="4000B46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86EE6DE"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Electrical Conductivity of Liquid Hydrocarbons by Precision Meter </w:t>
            </w:r>
          </w:p>
        </w:tc>
        <w:tc>
          <w:tcPr>
            <w:tcW w:w="1500" w:type="dxa"/>
            <w:tcBorders>
              <w:top w:val="single" w:sz="6" w:space="0" w:color="000000"/>
              <w:left w:val="single" w:sz="6" w:space="0" w:color="000000"/>
              <w:bottom w:val="single" w:sz="6" w:space="0" w:color="000000"/>
              <w:right w:val="single" w:sz="6" w:space="0" w:color="000000"/>
            </w:tcBorders>
            <w:vAlign w:val="center"/>
          </w:tcPr>
          <w:p w14:paraId="319BC5D1"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D4308</w:t>
            </w:r>
          </w:p>
        </w:tc>
      </w:tr>
      <w:tr w:rsidR="00F40D44" w:rsidRPr="00B473A8" w14:paraId="7DD2F4CA"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6148B5B"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Total Sulfur in Gaseous Fuels by Hydrogenolysis and Rateometric Colorimetry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0D332303"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D4468</w:t>
            </w:r>
          </w:p>
        </w:tc>
      </w:tr>
      <w:tr w:rsidR="00F40D44" w:rsidRPr="00B473A8" w14:paraId="7150F64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105ED42"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Estimation of Net Heat of Combustion of Aviation Fuels</w:t>
            </w:r>
          </w:p>
        </w:tc>
        <w:tc>
          <w:tcPr>
            <w:tcW w:w="1500" w:type="dxa"/>
            <w:tcBorders>
              <w:top w:val="single" w:sz="6" w:space="0" w:color="000000"/>
              <w:left w:val="single" w:sz="6" w:space="0" w:color="000000"/>
              <w:bottom w:val="single" w:sz="6" w:space="0" w:color="000000"/>
              <w:right w:val="single" w:sz="6" w:space="0" w:color="000000"/>
            </w:tcBorders>
            <w:vAlign w:val="center"/>
          </w:tcPr>
          <w:p w14:paraId="7B6BCAD3"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D4529</w:t>
            </w:r>
          </w:p>
        </w:tc>
      </w:tr>
      <w:tr w:rsidR="00F40D44" w:rsidRPr="00B473A8" w14:paraId="5975DEF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A05559D"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Calculated Cetane Index by Four Variable Equation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49B2550E"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D4737</w:t>
            </w:r>
          </w:p>
        </w:tc>
      </w:tr>
      <w:tr w:rsidR="00F40D44" w:rsidRPr="00B473A8" w14:paraId="5034950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9F689C3" w14:textId="77777777" w:rsidR="00F40D44" w:rsidRPr="00B473A8" w:rsidRDefault="00F40D44" w:rsidP="00D827C5">
            <w:pPr>
              <w:pStyle w:val="Texto"/>
              <w:spacing w:line="213" w:lineRule="exact"/>
              <w:ind w:firstLine="0"/>
              <w:rPr>
                <w:rFonts w:ascii="Verdana" w:hAnsi="Verdana"/>
                <w:sz w:val="16"/>
                <w:szCs w:val="16"/>
                <w:lang w:val="en-US" w:eastAsia="es-MX"/>
              </w:rPr>
            </w:pPr>
            <w:r w:rsidRPr="00B473A8">
              <w:rPr>
                <w:rFonts w:ascii="Verdana" w:hAnsi="Verdana"/>
                <w:sz w:val="16"/>
                <w:szCs w:val="16"/>
                <w:lang w:val="en-US" w:eastAsia="es-MX"/>
              </w:rPr>
              <w:t>Standard Specification for Denatured Fuel Ethanol for Blending with Gasolines for Use as Automotive Spark-Ignition Engine Fuel</w:t>
            </w:r>
          </w:p>
        </w:tc>
        <w:tc>
          <w:tcPr>
            <w:tcW w:w="1500" w:type="dxa"/>
            <w:tcBorders>
              <w:top w:val="single" w:sz="6" w:space="0" w:color="000000"/>
              <w:left w:val="single" w:sz="6" w:space="0" w:color="000000"/>
              <w:bottom w:val="single" w:sz="6" w:space="0" w:color="000000"/>
              <w:right w:val="single" w:sz="6" w:space="0" w:color="000000"/>
            </w:tcBorders>
            <w:vAlign w:val="center"/>
          </w:tcPr>
          <w:p w14:paraId="220FB8E3" w14:textId="77777777" w:rsidR="00F40D44" w:rsidRPr="00B473A8" w:rsidRDefault="00F40D44" w:rsidP="00D827C5">
            <w:pPr>
              <w:pStyle w:val="Texto"/>
              <w:spacing w:line="213" w:lineRule="exact"/>
              <w:ind w:firstLine="0"/>
              <w:jc w:val="center"/>
              <w:rPr>
                <w:rFonts w:ascii="Verdana" w:hAnsi="Verdana"/>
                <w:sz w:val="16"/>
                <w:szCs w:val="16"/>
                <w:lang w:val="es-ES_tradnl" w:eastAsia="es-MX"/>
              </w:rPr>
            </w:pPr>
            <w:r w:rsidRPr="00B473A8">
              <w:rPr>
                <w:rFonts w:ascii="Verdana" w:hAnsi="Verdana"/>
                <w:sz w:val="16"/>
                <w:szCs w:val="16"/>
                <w:lang w:val="en-US" w:eastAsia="es-MX"/>
              </w:rPr>
              <w:t>ASTM D4806</w:t>
            </w:r>
          </w:p>
        </w:tc>
      </w:tr>
      <w:tr w:rsidR="00F40D44" w:rsidRPr="00B473A8" w14:paraId="4790A11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C46596F"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Heat of Combustion of Liquid Hydrocarbon Fuels by Bomb Calorimeter (Precision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1E19EAA"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D4809</w:t>
            </w:r>
          </w:p>
        </w:tc>
      </w:tr>
      <w:tr w:rsidR="00F40D44" w:rsidRPr="00B473A8" w14:paraId="3F13699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280FE8D"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Specification for Automotive Spark-Ignition Engine Fuel</w:t>
            </w:r>
          </w:p>
        </w:tc>
        <w:tc>
          <w:tcPr>
            <w:tcW w:w="1500" w:type="dxa"/>
            <w:tcBorders>
              <w:top w:val="single" w:sz="6" w:space="0" w:color="000000"/>
              <w:left w:val="single" w:sz="6" w:space="0" w:color="000000"/>
              <w:bottom w:val="single" w:sz="6" w:space="0" w:color="000000"/>
              <w:right w:val="single" w:sz="6" w:space="0" w:color="000000"/>
            </w:tcBorders>
            <w:vAlign w:val="center"/>
          </w:tcPr>
          <w:p w14:paraId="79B20FC1"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D4814</w:t>
            </w:r>
          </w:p>
        </w:tc>
      </w:tr>
      <w:tr w:rsidR="00F40D44" w:rsidRPr="00B473A8" w14:paraId="539F4BF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6C64661"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MTBE, ETBE, TAME, DIPE, tertiary-Amyl Alcohol and C1 to C4 Alcohols in Gasoline by Gas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5F86DB7E"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D4815</w:t>
            </w:r>
          </w:p>
        </w:tc>
      </w:tr>
      <w:tr w:rsidR="00F40D44" w:rsidRPr="00B473A8" w14:paraId="0158FC5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131F862"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Estimation of Net and Gross Heat of Combustion of Burner and Diesel Fuels </w:t>
            </w:r>
          </w:p>
        </w:tc>
        <w:tc>
          <w:tcPr>
            <w:tcW w:w="1500" w:type="dxa"/>
            <w:tcBorders>
              <w:top w:val="single" w:sz="6" w:space="0" w:color="000000"/>
              <w:left w:val="single" w:sz="6" w:space="0" w:color="000000"/>
              <w:bottom w:val="single" w:sz="6" w:space="0" w:color="000000"/>
              <w:right w:val="single" w:sz="6" w:space="0" w:color="000000"/>
            </w:tcBorders>
            <w:vAlign w:val="center"/>
          </w:tcPr>
          <w:p w14:paraId="15127D2E"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D4868</w:t>
            </w:r>
          </w:p>
        </w:tc>
      </w:tr>
      <w:tr w:rsidR="00F40D44" w:rsidRPr="00B473A8" w14:paraId="4A076FD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DD48884"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Qualitative Analysis for Active Sulfur Species in Fuels and Solvents (Doctor Test) </w:t>
            </w:r>
          </w:p>
        </w:tc>
        <w:tc>
          <w:tcPr>
            <w:tcW w:w="1500" w:type="dxa"/>
            <w:tcBorders>
              <w:top w:val="single" w:sz="6" w:space="0" w:color="000000"/>
              <w:left w:val="single" w:sz="6" w:space="0" w:color="000000"/>
              <w:bottom w:val="single" w:sz="6" w:space="0" w:color="000000"/>
              <w:right w:val="single" w:sz="6" w:space="0" w:color="000000"/>
            </w:tcBorders>
            <w:vAlign w:val="center"/>
          </w:tcPr>
          <w:p w14:paraId="6D8608AB"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D4952</w:t>
            </w:r>
          </w:p>
        </w:tc>
      </w:tr>
      <w:tr w:rsidR="00F40D44" w:rsidRPr="00B473A8" w14:paraId="34C24AE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A59B41E"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 Pressure of Gasoline and Gasoline-Oxygenate Blends (Dry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7E5F9ACB"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D4953</w:t>
            </w:r>
          </w:p>
        </w:tc>
      </w:tr>
      <w:tr w:rsidR="00F40D44" w:rsidRPr="00B473A8" w14:paraId="3336BFB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CC0E5E0"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Methods for Lead in Gasoline by X-Ray Spectroscopy</w:t>
            </w:r>
          </w:p>
        </w:tc>
        <w:tc>
          <w:tcPr>
            <w:tcW w:w="1500" w:type="dxa"/>
            <w:tcBorders>
              <w:top w:val="single" w:sz="6" w:space="0" w:color="000000"/>
              <w:left w:val="single" w:sz="6" w:space="0" w:color="000000"/>
              <w:bottom w:val="single" w:sz="6" w:space="0" w:color="000000"/>
              <w:right w:val="single" w:sz="6" w:space="0" w:color="000000"/>
            </w:tcBorders>
            <w:vAlign w:val="center"/>
          </w:tcPr>
          <w:p w14:paraId="2F3F874F"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D5059</w:t>
            </w:r>
          </w:p>
        </w:tc>
      </w:tr>
      <w:tr w:rsidR="00F40D44" w:rsidRPr="00B473A8" w14:paraId="5C3240A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6666790"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Methods for Determination of Aluminum and Silicon in Fuel Oils by Ashing, Fusion, Inductively Coupled Plasma Atomic Emission Spectrometry, and Atomic Absorption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319FD81B"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D5184</w:t>
            </w:r>
          </w:p>
        </w:tc>
      </w:tr>
      <w:tr w:rsidR="00F40D44" w:rsidRPr="00B473A8" w14:paraId="77C7815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EE70D07"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Aromatic Content and Polynuclear Aromatic Content of Diesel Fuels and Aviation Turbine Fuels by Supercritical Fluid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50EB8E86"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D5186</w:t>
            </w:r>
          </w:p>
        </w:tc>
      </w:tr>
      <w:tr w:rsidR="00F40D44" w:rsidRPr="00B473A8" w14:paraId="77B491A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BBAF96C"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Vapor-Liquid Ratio Temperature Determination of Fuels (Evacuated Chamber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EFF6AE5"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D5188</w:t>
            </w:r>
          </w:p>
        </w:tc>
      </w:tr>
      <w:tr w:rsidR="00F40D44" w:rsidRPr="00B473A8" w14:paraId="1DAF629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545ACC8"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 Pressure of Petroleum Products (Mini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3D025623"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D5191</w:t>
            </w:r>
          </w:p>
        </w:tc>
      </w:tr>
      <w:tr w:rsidR="00F40D44" w:rsidRPr="00B473A8" w14:paraId="78414D2A"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C67226F"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Particulate Contamination in Aviation Fuels by Laboratory Filtration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4BA0F0C3"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D5452</w:t>
            </w:r>
          </w:p>
        </w:tc>
      </w:tr>
      <w:tr w:rsidR="00F40D44" w:rsidRPr="00B473A8" w14:paraId="16B7153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C3A4CC6"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lastRenderedPageBreak/>
              <w:t>Standard Test Method for Determination of Total Sulfur in Light Hydrocarbons, Spark Ignition Engine Fuel, Diesel Engine Fuel, and Engine Oil by Ultraviolet Fluorescence</w:t>
            </w:r>
          </w:p>
        </w:tc>
        <w:tc>
          <w:tcPr>
            <w:tcW w:w="1500" w:type="dxa"/>
            <w:tcBorders>
              <w:top w:val="single" w:sz="6" w:space="0" w:color="000000"/>
              <w:left w:val="single" w:sz="6" w:space="0" w:color="000000"/>
              <w:bottom w:val="single" w:sz="6" w:space="0" w:color="000000"/>
              <w:right w:val="single" w:sz="6" w:space="0" w:color="000000"/>
            </w:tcBorders>
            <w:vAlign w:val="center"/>
          </w:tcPr>
          <w:p w14:paraId="63A04655"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D5453</w:t>
            </w:r>
          </w:p>
        </w:tc>
      </w:tr>
      <w:tr w:rsidR="00F40D44" w:rsidRPr="00B473A8" w14:paraId="1CACFFC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8B53C11"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Vapor Pressure of Petroleum Products (Mini Method—Atmospheric)</w:t>
            </w:r>
          </w:p>
        </w:tc>
        <w:tc>
          <w:tcPr>
            <w:tcW w:w="1500" w:type="dxa"/>
            <w:tcBorders>
              <w:top w:val="single" w:sz="6" w:space="0" w:color="000000"/>
              <w:left w:val="single" w:sz="6" w:space="0" w:color="000000"/>
              <w:bottom w:val="single" w:sz="6" w:space="0" w:color="000000"/>
              <w:right w:val="single" w:sz="6" w:space="0" w:color="000000"/>
            </w:tcBorders>
            <w:vAlign w:val="center"/>
          </w:tcPr>
          <w:p w14:paraId="2BCE194A"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D5482</w:t>
            </w:r>
          </w:p>
        </w:tc>
      </w:tr>
      <w:tr w:rsidR="00F40D44" w:rsidRPr="00B473A8" w14:paraId="70F5203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3DE4619"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Vehicle Evaluation of Unleaded Automotive Spark/Ignition Engine Fuel for Intake Valve Deposit Formation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7133F2C3"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D5500</w:t>
            </w:r>
          </w:p>
        </w:tc>
      </w:tr>
      <w:tr w:rsidR="00F40D44" w:rsidRPr="00B473A8" w14:paraId="655DE4D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6E0F3A9" w14:textId="77777777" w:rsidR="00F40D44" w:rsidRPr="00B473A8" w:rsidRDefault="00F40D44" w:rsidP="00D827C5">
            <w:pPr>
              <w:pStyle w:val="Texto"/>
              <w:spacing w:line="213"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Benzene, Toluene, Ethylbenzene, p/m/ Xylene, o/Xylene, C9 and Heavier Aromatics, and Total Aromatics in Finished Gasoline by Gas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7EF0579C" w14:textId="77777777" w:rsidR="00F40D44" w:rsidRPr="00B473A8" w:rsidRDefault="00F40D44" w:rsidP="00D827C5">
            <w:pPr>
              <w:pStyle w:val="Texto"/>
              <w:spacing w:line="213" w:lineRule="exact"/>
              <w:ind w:firstLine="0"/>
              <w:jc w:val="center"/>
              <w:rPr>
                <w:rFonts w:ascii="Verdana" w:hAnsi="Verdana"/>
                <w:sz w:val="16"/>
                <w:szCs w:val="16"/>
                <w:lang w:eastAsia="es-MX"/>
              </w:rPr>
            </w:pPr>
            <w:r w:rsidRPr="00B473A8">
              <w:rPr>
                <w:rFonts w:ascii="Verdana" w:hAnsi="Verdana"/>
                <w:sz w:val="16"/>
                <w:szCs w:val="16"/>
                <w:lang w:val="es-ES_tradnl" w:eastAsia="es-MX"/>
              </w:rPr>
              <w:t>ASTM D5580</w:t>
            </w:r>
          </w:p>
        </w:tc>
      </w:tr>
    </w:tbl>
    <w:p w14:paraId="5E2219C0"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2B83CA4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D42B350"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Evaluating Unleaded Automotive Spark-Ignition Engine Fuel for Electronic Port Fuel Injector Fouling</w:t>
            </w:r>
          </w:p>
        </w:tc>
        <w:tc>
          <w:tcPr>
            <w:tcW w:w="1500" w:type="dxa"/>
            <w:tcBorders>
              <w:top w:val="single" w:sz="6" w:space="0" w:color="000000"/>
              <w:left w:val="single" w:sz="6" w:space="0" w:color="000000"/>
              <w:bottom w:val="single" w:sz="6" w:space="0" w:color="000000"/>
              <w:right w:val="single" w:sz="6" w:space="0" w:color="000000"/>
            </w:tcBorders>
            <w:vAlign w:val="center"/>
          </w:tcPr>
          <w:p w14:paraId="62E5F8B9"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D5598</w:t>
            </w:r>
          </w:p>
        </w:tc>
      </w:tr>
      <w:tr w:rsidR="00F40D44" w:rsidRPr="00B473A8" w14:paraId="7793978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9F46719"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Oxygenates in Gasoline by Gas Chromatography and Oxygen Selective Flame Ionization Detection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302431B4"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D5599</w:t>
            </w:r>
          </w:p>
        </w:tc>
      </w:tr>
      <w:tr w:rsidR="00F40D44" w:rsidRPr="00B473A8" w14:paraId="574FDD0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429581B"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Nitrogen in Petroleum and Petroleum Products by Boat-Inlet Chemiluminescence</w:t>
            </w:r>
          </w:p>
        </w:tc>
        <w:tc>
          <w:tcPr>
            <w:tcW w:w="1500" w:type="dxa"/>
            <w:tcBorders>
              <w:top w:val="single" w:sz="6" w:space="0" w:color="000000"/>
              <w:left w:val="single" w:sz="6" w:space="0" w:color="000000"/>
              <w:bottom w:val="single" w:sz="6" w:space="0" w:color="000000"/>
              <w:right w:val="single" w:sz="6" w:space="0" w:color="000000"/>
            </w:tcBorders>
            <w:vAlign w:val="center"/>
          </w:tcPr>
          <w:p w14:paraId="7125EF07"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D5762</w:t>
            </w:r>
          </w:p>
        </w:tc>
      </w:tr>
      <w:tr w:rsidR="00F40D44" w:rsidRPr="00B473A8" w14:paraId="4781F4EC"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DDFF8CA" w14:textId="77777777" w:rsidR="00F40D44" w:rsidRPr="00B473A8" w:rsidRDefault="00F40D44" w:rsidP="00D827C5">
            <w:pPr>
              <w:pStyle w:val="Texto"/>
              <w:spacing w:line="210" w:lineRule="exact"/>
              <w:ind w:firstLine="0"/>
              <w:rPr>
                <w:rFonts w:ascii="Verdana" w:hAnsi="Verdana"/>
                <w:sz w:val="16"/>
                <w:szCs w:val="16"/>
                <w:lang w:val="en-US" w:eastAsia="es-MX"/>
              </w:rPr>
            </w:pPr>
            <w:r w:rsidRPr="00B473A8">
              <w:rPr>
                <w:rFonts w:ascii="Verdana" w:hAnsi="Verdana"/>
                <w:sz w:val="16"/>
                <w:szCs w:val="16"/>
                <w:lang w:val="en-US" w:eastAsia="es-MX"/>
              </w:rPr>
              <w:t>Standard Test Method for Cloud Point of Petroleum Products (Optical Detection Stepped Cooling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045838A6" w14:textId="77777777" w:rsidR="00F40D44" w:rsidRPr="00B473A8" w:rsidRDefault="00F40D44" w:rsidP="00D827C5">
            <w:pPr>
              <w:pStyle w:val="Texto"/>
              <w:spacing w:line="210"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ASTM D5771</w:t>
            </w:r>
          </w:p>
        </w:tc>
      </w:tr>
      <w:tr w:rsidR="00F40D44" w:rsidRPr="00B473A8" w14:paraId="04214F3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F9DD98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Cloud Point of Petroleum Products (Constant Cooling Rate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5AFCB91"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D5773</w:t>
            </w:r>
          </w:p>
        </w:tc>
      </w:tr>
      <w:tr w:rsidR="00F40D44" w:rsidRPr="00B473A8" w14:paraId="3DE1219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CE9E800"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MTBE, ETBE, TAME, DIPE, Methanol, Ethanol and tert-Butanol in Gasoline by Infrared Spectroscopy</w:t>
            </w:r>
          </w:p>
        </w:tc>
        <w:tc>
          <w:tcPr>
            <w:tcW w:w="1500" w:type="dxa"/>
            <w:tcBorders>
              <w:top w:val="single" w:sz="6" w:space="0" w:color="000000"/>
              <w:left w:val="single" w:sz="6" w:space="0" w:color="000000"/>
              <w:bottom w:val="single" w:sz="6" w:space="0" w:color="000000"/>
              <w:right w:val="single" w:sz="6" w:space="0" w:color="000000"/>
            </w:tcBorders>
            <w:vAlign w:val="center"/>
          </w:tcPr>
          <w:p w14:paraId="0475FFC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D5845</w:t>
            </w:r>
          </w:p>
        </w:tc>
      </w:tr>
      <w:tr w:rsidR="00F40D44" w:rsidRPr="00B473A8" w14:paraId="52E4A75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0D3A56F"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Methods for Determination of Nickel, Vanadium, Iron, and Sodium in Crude Oils and Residual Fuels by Flame Atomic Absorption Spectrometry </w:t>
            </w:r>
          </w:p>
        </w:tc>
        <w:tc>
          <w:tcPr>
            <w:tcW w:w="1500" w:type="dxa"/>
            <w:tcBorders>
              <w:top w:val="single" w:sz="6" w:space="0" w:color="000000"/>
              <w:left w:val="single" w:sz="6" w:space="0" w:color="000000"/>
              <w:bottom w:val="single" w:sz="6" w:space="0" w:color="000000"/>
              <w:right w:val="single" w:sz="6" w:space="0" w:color="000000"/>
            </w:tcBorders>
            <w:vAlign w:val="center"/>
          </w:tcPr>
          <w:p w14:paraId="527E508A"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D5863</w:t>
            </w:r>
          </w:p>
        </w:tc>
      </w:tr>
      <w:tr w:rsidR="00F40D44" w:rsidRPr="00B473A8" w14:paraId="05CB3E4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8F44E15"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Pour Point of Petroleum Products (Automatic Pressure Pulsing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3F644C2D"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D5949</w:t>
            </w:r>
          </w:p>
        </w:tc>
      </w:tr>
      <w:tr w:rsidR="00F40D44" w:rsidRPr="00B473A8" w14:paraId="34B90BEA"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121F5A6"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Freezing Point of Aviation Fuels (Automatic Phase Transition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6ED9CDCC"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D5972</w:t>
            </w:r>
          </w:p>
        </w:tc>
      </w:tr>
      <w:tr w:rsidR="00F40D44" w:rsidRPr="00B473A8" w14:paraId="0A39DFA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A0ACCC6"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Evaluating Lubricity of Diesel Fuels by the High-Frequency Reciprocating Rig (HFRR) </w:t>
            </w:r>
          </w:p>
        </w:tc>
        <w:tc>
          <w:tcPr>
            <w:tcW w:w="1500" w:type="dxa"/>
            <w:tcBorders>
              <w:top w:val="single" w:sz="6" w:space="0" w:color="000000"/>
              <w:left w:val="single" w:sz="6" w:space="0" w:color="000000"/>
              <w:bottom w:val="single" w:sz="6" w:space="0" w:color="000000"/>
              <w:right w:val="single" w:sz="6" w:space="0" w:color="000000"/>
            </w:tcBorders>
            <w:vAlign w:val="center"/>
          </w:tcPr>
          <w:p w14:paraId="4B5EADAF"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D6079</w:t>
            </w:r>
          </w:p>
        </w:tc>
      </w:tr>
      <w:tr w:rsidR="00F40D44" w:rsidRPr="00B473A8" w14:paraId="6CB2673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946C62A"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Benzene in Spark-Ignition Engine Fuels Using Mid Infrared Spectroscopy</w:t>
            </w:r>
          </w:p>
        </w:tc>
        <w:tc>
          <w:tcPr>
            <w:tcW w:w="1500" w:type="dxa"/>
            <w:tcBorders>
              <w:top w:val="single" w:sz="6" w:space="0" w:color="000000"/>
              <w:left w:val="single" w:sz="6" w:space="0" w:color="000000"/>
              <w:bottom w:val="single" w:sz="6" w:space="0" w:color="000000"/>
              <w:right w:val="single" w:sz="6" w:space="0" w:color="000000"/>
            </w:tcBorders>
            <w:vAlign w:val="center"/>
          </w:tcPr>
          <w:p w14:paraId="5B2D1CB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D6277</w:t>
            </w:r>
          </w:p>
        </w:tc>
      </w:tr>
      <w:tr w:rsidR="00F40D44" w:rsidRPr="00B473A8" w14:paraId="4ADE8436"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32DF283"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Vapor Pressure (VPX) of Petroleum Products, Hydrocarbons, and Hydrocarbon-Oxygenate Mixtures (Triple Expansion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64BD3D1E"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D6378</w:t>
            </w:r>
          </w:p>
        </w:tc>
      </w:tr>
      <w:tr w:rsidR="00F40D44" w:rsidRPr="00B473A8" w14:paraId="597EC2F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582DD10"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Aromatic Hydrocarbon Types in Aviation Fuels and Petroleum Distillates—High Performance Liquid Chromatography Method with Refractive Index Detection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186799AA"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D6379</w:t>
            </w:r>
          </w:p>
        </w:tc>
      </w:tr>
      <w:tr w:rsidR="00F40D44" w:rsidRPr="00B473A8" w14:paraId="25D508E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F0B082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Olefin Content of Gasolines by Supercritical/Fluid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15457CE5"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D6550</w:t>
            </w:r>
          </w:p>
        </w:tc>
      </w:tr>
      <w:tr w:rsidR="00F40D44" w:rsidRPr="00B473A8" w14:paraId="724C91E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8C24F3D"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Total Volatile Sulfur in Gaseous Hydrocarbons and Liquefied Petroleum Gases by Ultraviolet Fluorescence</w:t>
            </w:r>
          </w:p>
        </w:tc>
        <w:tc>
          <w:tcPr>
            <w:tcW w:w="1500" w:type="dxa"/>
            <w:tcBorders>
              <w:top w:val="single" w:sz="6" w:space="0" w:color="000000"/>
              <w:left w:val="single" w:sz="6" w:space="0" w:color="000000"/>
              <w:bottom w:val="single" w:sz="6" w:space="0" w:color="000000"/>
              <w:right w:val="single" w:sz="6" w:space="0" w:color="000000"/>
            </w:tcBorders>
            <w:vAlign w:val="center"/>
          </w:tcPr>
          <w:p w14:paraId="5166DD81"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D6667</w:t>
            </w:r>
          </w:p>
        </w:tc>
      </w:tr>
      <w:tr w:rsidR="00F40D44" w:rsidRPr="00B473A8" w14:paraId="6AE1D92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E8718CB" w14:textId="77777777" w:rsidR="00F40D44" w:rsidRPr="00B473A8" w:rsidRDefault="00F40D44" w:rsidP="00D827C5">
            <w:pPr>
              <w:pStyle w:val="Texto"/>
              <w:spacing w:line="210" w:lineRule="exact"/>
              <w:ind w:firstLine="0"/>
              <w:rPr>
                <w:rFonts w:ascii="Verdana" w:hAnsi="Verdana"/>
                <w:sz w:val="16"/>
                <w:szCs w:val="16"/>
                <w:lang w:val="en-US" w:eastAsia="es-MX"/>
              </w:rPr>
            </w:pPr>
            <w:r w:rsidRPr="00B473A8">
              <w:rPr>
                <w:rFonts w:ascii="Verdana" w:hAnsi="Verdana"/>
                <w:sz w:val="16"/>
                <w:szCs w:val="16"/>
                <w:lang w:val="en-US" w:eastAsia="es-MX"/>
              </w:rPr>
              <w:t>Standard Test Method for Hydrocarbon Types, Oxygenated Compounds, and Benzene in Spark Ignition Engine Fuels by Gas Chromatography</w:t>
            </w:r>
          </w:p>
        </w:tc>
        <w:tc>
          <w:tcPr>
            <w:tcW w:w="1500" w:type="dxa"/>
            <w:tcBorders>
              <w:top w:val="single" w:sz="6" w:space="0" w:color="000000"/>
              <w:left w:val="single" w:sz="6" w:space="0" w:color="000000"/>
              <w:bottom w:val="single" w:sz="6" w:space="0" w:color="000000"/>
              <w:right w:val="single" w:sz="6" w:space="0" w:color="000000"/>
            </w:tcBorders>
            <w:vAlign w:val="center"/>
          </w:tcPr>
          <w:p w14:paraId="1FCF32F0" w14:textId="77777777" w:rsidR="00F40D44" w:rsidRPr="00B473A8" w:rsidRDefault="00F40D44" w:rsidP="00D827C5">
            <w:pPr>
              <w:pStyle w:val="Texto"/>
              <w:spacing w:line="210"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ASTM D6839</w:t>
            </w:r>
          </w:p>
        </w:tc>
      </w:tr>
      <w:tr w:rsidR="00F40D44" w:rsidRPr="00B473A8" w14:paraId="60C1BEE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554C7AB"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Ignition Delay and Derived Cetane Number (DCN) of Diesel Fuel Oils by Combustion in a Constant Volume Chamber</w:t>
            </w:r>
          </w:p>
        </w:tc>
        <w:tc>
          <w:tcPr>
            <w:tcW w:w="1500" w:type="dxa"/>
            <w:tcBorders>
              <w:top w:val="single" w:sz="6" w:space="0" w:color="000000"/>
              <w:left w:val="single" w:sz="6" w:space="0" w:color="000000"/>
              <w:bottom w:val="single" w:sz="6" w:space="0" w:color="000000"/>
              <w:right w:val="single" w:sz="6" w:space="0" w:color="000000"/>
            </w:tcBorders>
            <w:vAlign w:val="center"/>
          </w:tcPr>
          <w:p w14:paraId="507CD9F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D6890</w:t>
            </w:r>
          </w:p>
        </w:tc>
      </w:tr>
      <w:tr w:rsidR="00F40D44" w:rsidRPr="00B473A8" w14:paraId="7667F50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3C58148" w14:textId="77777777" w:rsidR="00F40D44" w:rsidRPr="00B473A8" w:rsidRDefault="00F40D44" w:rsidP="00D827C5">
            <w:pPr>
              <w:pStyle w:val="Texto"/>
              <w:spacing w:line="210" w:lineRule="exact"/>
              <w:ind w:firstLine="0"/>
              <w:rPr>
                <w:rFonts w:ascii="Verdana" w:hAnsi="Verdana"/>
                <w:sz w:val="16"/>
                <w:szCs w:val="16"/>
                <w:lang w:val="en-US" w:eastAsia="es-MX"/>
              </w:rPr>
            </w:pPr>
            <w:r w:rsidRPr="00B473A8">
              <w:rPr>
                <w:rFonts w:ascii="Verdana" w:hAnsi="Verdana"/>
                <w:sz w:val="16"/>
                <w:szCs w:val="16"/>
                <w:lang w:val="en-US" w:eastAsia="es-MX"/>
              </w:rPr>
              <w:lastRenderedPageBreak/>
              <w:t>Standard Test Method for Vapor Pressure of Liquefied Petroleum Gases (LPG) (Expansion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AFD6712" w14:textId="77777777" w:rsidR="00F40D44" w:rsidRPr="00B473A8" w:rsidRDefault="00F40D44" w:rsidP="00D827C5">
            <w:pPr>
              <w:pStyle w:val="Texto"/>
              <w:spacing w:line="210"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ASTM D6897</w:t>
            </w:r>
          </w:p>
        </w:tc>
      </w:tr>
      <w:tr w:rsidR="00F40D44" w:rsidRPr="00B473A8" w14:paraId="6A31021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D30F9EC"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Sulfur in Gasoline and Diesel Fuel by Monochromatic Wavelength Dispersive X-ray Fluorescence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2AF09280"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D7039</w:t>
            </w:r>
          </w:p>
        </w:tc>
      </w:tr>
      <w:tr w:rsidR="00F40D44" w:rsidRPr="00B473A8" w14:paraId="257B934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529A157" w14:textId="77777777" w:rsidR="00F40D44" w:rsidRPr="00B473A8" w:rsidRDefault="00F40D44" w:rsidP="00AC04B7">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Dynamic Viscosity and Density of Liquids by Stabinger Viscometer (and the Calculation of Kinematic Viscosity)</w:t>
            </w:r>
          </w:p>
        </w:tc>
        <w:tc>
          <w:tcPr>
            <w:tcW w:w="1500" w:type="dxa"/>
            <w:tcBorders>
              <w:top w:val="single" w:sz="6" w:space="0" w:color="000000"/>
              <w:left w:val="single" w:sz="6" w:space="0" w:color="000000"/>
              <w:bottom w:val="single" w:sz="6" w:space="0" w:color="000000"/>
              <w:right w:val="single" w:sz="6" w:space="0" w:color="000000"/>
            </w:tcBorders>
            <w:vAlign w:val="center"/>
          </w:tcPr>
          <w:p w14:paraId="591F6BE8" w14:textId="77777777" w:rsidR="00F40D44" w:rsidRPr="00B473A8" w:rsidRDefault="00F40D44" w:rsidP="00AC04B7">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D7042</w:t>
            </w:r>
          </w:p>
        </w:tc>
      </w:tr>
      <w:tr w:rsidR="00F40D44" w:rsidRPr="00B473A8" w14:paraId="7020A13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0CEB9A8"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Flash Point by Modified Continuously Closed Cup (MCCCFP) Tester</w:t>
            </w:r>
          </w:p>
        </w:tc>
        <w:tc>
          <w:tcPr>
            <w:tcW w:w="1500" w:type="dxa"/>
            <w:tcBorders>
              <w:top w:val="single" w:sz="6" w:space="0" w:color="000000"/>
              <w:left w:val="single" w:sz="6" w:space="0" w:color="000000"/>
              <w:bottom w:val="single" w:sz="6" w:space="0" w:color="000000"/>
              <w:right w:val="single" w:sz="6" w:space="0" w:color="000000"/>
            </w:tcBorders>
            <w:vAlign w:val="center"/>
          </w:tcPr>
          <w:p w14:paraId="65B51CD9"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D7094</w:t>
            </w:r>
          </w:p>
        </w:tc>
      </w:tr>
      <w:tr w:rsidR="00F40D44" w:rsidRPr="00B473A8" w14:paraId="2FA77DD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2ED5F33B"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Freezing Point of Aviation Fuels (Automatic Laser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60E0EB15"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D7153</w:t>
            </w:r>
          </w:p>
        </w:tc>
      </w:tr>
      <w:tr w:rsidR="00F40D44" w:rsidRPr="00B473A8" w14:paraId="690F18E7"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7945D14"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Freezing Point of Aviation Fuels (Automatic Fiber Optical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21C3A148"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D7154</w:t>
            </w:r>
          </w:p>
        </w:tc>
      </w:tr>
      <w:tr w:rsidR="00F40D44" w:rsidRPr="00B473A8" w14:paraId="773B42A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33B3648" w14:textId="77777777" w:rsidR="00F40D44" w:rsidRPr="00B473A8" w:rsidRDefault="00F40D44" w:rsidP="00D827C5">
            <w:pPr>
              <w:pStyle w:val="Texto"/>
              <w:spacing w:line="210"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Derived Cetane Number (DCN) of Diesel Fuel Oils—Fixed Range Injection Period, Constant Volume Combustion Chamber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119E0BE6" w14:textId="77777777" w:rsidR="00F40D44" w:rsidRPr="00B473A8" w:rsidRDefault="00F40D44" w:rsidP="00D827C5">
            <w:pPr>
              <w:pStyle w:val="Texto"/>
              <w:spacing w:line="210" w:lineRule="exact"/>
              <w:ind w:firstLine="0"/>
              <w:jc w:val="center"/>
              <w:rPr>
                <w:rFonts w:ascii="Verdana" w:hAnsi="Verdana"/>
                <w:sz w:val="16"/>
                <w:szCs w:val="16"/>
                <w:lang w:eastAsia="es-MX"/>
              </w:rPr>
            </w:pPr>
            <w:r w:rsidRPr="00B473A8">
              <w:rPr>
                <w:rFonts w:ascii="Verdana" w:hAnsi="Verdana"/>
                <w:sz w:val="16"/>
                <w:szCs w:val="16"/>
                <w:lang w:val="es-ES_tradnl" w:eastAsia="es-MX"/>
              </w:rPr>
              <w:t>ASTM D7170</w:t>
            </w:r>
          </w:p>
        </w:tc>
      </w:tr>
    </w:tbl>
    <w:p w14:paraId="377A1309"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7212"/>
        <w:gridCol w:w="1500"/>
      </w:tblGrid>
      <w:tr w:rsidR="00F40D44" w:rsidRPr="00B473A8" w14:paraId="2050A1A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13903A1"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Sulfur in Automotive, Heating, and Jet Fuels by Monochromatic Energy Dispersive X-ray Fluorescence Spectrometry</w:t>
            </w:r>
          </w:p>
        </w:tc>
        <w:tc>
          <w:tcPr>
            <w:tcW w:w="1500" w:type="dxa"/>
            <w:tcBorders>
              <w:top w:val="single" w:sz="6" w:space="0" w:color="000000"/>
              <w:left w:val="single" w:sz="6" w:space="0" w:color="000000"/>
              <w:bottom w:val="single" w:sz="6" w:space="0" w:color="000000"/>
              <w:right w:val="single" w:sz="6" w:space="0" w:color="000000"/>
            </w:tcBorders>
            <w:vAlign w:val="center"/>
          </w:tcPr>
          <w:p w14:paraId="634D1CA4"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D7220</w:t>
            </w:r>
          </w:p>
        </w:tc>
      </w:tr>
      <w:tr w:rsidR="00F40D44" w:rsidRPr="00B473A8" w14:paraId="519748F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5056A151"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Distillation of Petroleum Products and Liquid Fuels at Atmospheric Pressure (Mini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267780DC"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D7344</w:t>
            </w:r>
          </w:p>
        </w:tc>
      </w:tr>
      <w:tr w:rsidR="00F40D44" w:rsidRPr="00B473A8" w14:paraId="2BDA84B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3D826A5"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 xml:space="preserve">Standard Test Method for Distillation of Petroleum Products at Atmospheric Pressure (Micro Distillation Method) </w:t>
            </w:r>
          </w:p>
        </w:tc>
        <w:tc>
          <w:tcPr>
            <w:tcW w:w="1500" w:type="dxa"/>
            <w:tcBorders>
              <w:top w:val="single" w:sz="6" w:space="0" w:color="000000"/>
              <w:left w:val="single" w:sz="6" w:space="0" w:color="000000"/>
              <w:bottom w:val="single" w:sz="6" w:space="0" w:color="000000"/>
              <w:right w:val="single" w:sz="6" w:space="0" w:color="000000"/>
            </w:tcBorders>
            <w:vAlign w:val="center"/>
          </w:tcPr>
          <w:p w14:paraId="064F50C7"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D7345</w:t>
            </w:r>
          </w:p>
        </w:tc>
      </w:tr>
      <w:tr w:rsidR="00F40D44" w:rsidRPr="00B473A8" w14:paraId="33DBA24B"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92115B9" w14:textId="77777777" w:rsidR="00F40D44" w:rsidRPr="00B473A8" w:rsidRDefault="00F40D44" w:rsidP="00D827C5">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t>Standard Test Method for Determination of Accelerated Iron Corrosion in Petroleum Products</w:t>
            </w:r>
          </w:p>
        </w:tc>
        <w:tc>
          <w:tcPr>
            <w:tcW w:w="1500" w:type="dxa"/>
            <w:tcBorders>
              <w:top w:val="single" w:sz="6" w:space="0" w:color="000000"/>
              <w:left w:val="single" w:sz="6" w:space="0" w:color="000000"/>
              <w:bottom w:val="single" w:sz="6" w:space="0" w:color="000000"/>
              <w:right w:val="single" w:sz="6" w:space="0" w:color="000000"/>
            </w:tcBorders>
            <w:vAlign w:val="center"/>
          </w:tcPr>
          <w:p w14:paraId="054B467B" w14:textId="77777777" w:rsidR="00F40D44" w:rsidRPr="00B473A8" w:rsidRDefault="00F40D44" w:rsidP="00D827C5">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n-US" w:eastAsia="es-MX"/>
              </w:rPr>
              <w:t>ASTM D7548</w:t>
            </w:r>
          </w:p>
        </w:tc>
      </w:tr>
      <w:tr w:rsidR="00F40D44" w:rsidRPr="00B473A8" w14:paraId="3E05E579"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BEDE746"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Corrosiveness to Silver by Automotive Spark-Ignition Engine Fuel—Thin Silver Strip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40CE1B9B"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D7667</w:t>
            </w:r>
          </w:p>
        </w:tc>
      </w:tr>
      <w:tr w:rsidR="00F40D44" w:rsidRPr="00B473A8" w14:paraId="0C5011A2"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03411679"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Determination of Derived Cetane Number (DCN) of Diesel Fuel Oils—Ignition Delay and Combustion Delay Using a Constant Volume Combustion Chamber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7307C651"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D7668</w:t>
            </w:r>
          </w:p>
        </w:tc>
      </w:tr>
      <w:tr w:rsidR="00F40D44" w:rsidRPr="00B473A8" w14:paraId="73A7582D"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6C13629"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Corrosiveness to Silver by Automotive Spark–Ignition Engine Fuel–Silver Strip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6D47B994"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D7671</w:t>
            </w:r>
          </w:p>
        </w:tc>
      </w:tr>
      <w:tr w:rsidR="00F40D44" w:rsidRPr="00B473A8" w14:paraId="2388171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5EEA876"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Standard Test Method for Evaluating Lubricity of Diesel Fuels by the High-Frequency Reciprocating Rig (HFRR) by Visual Observation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5FC1A948"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D7688</w:t>
            </w:r>
          </w:p>
        </w:tc>
      </w:tr>
      <w:tr w:rsidR="00F40D44" w:rsidRPr="00B473A8" w14:paraId="191486B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6EA57FF" w14:textId="77777777" w:rsidR="00F40D44" w:rsidRPr="00B473A8" w:rsidRDefault="00F40D44" w:rsidP="00D827C5">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t>Standard Test Method for Cloud Point of Petroleum Products (Mini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573EA388" w14:textId="77777777" w:rsidR="00F40D44" w:rsidRPr="00B473A8" w:rsidRDefault="00F40D44" w:rsidP="00D827C5">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ASTM D7689</w:t>
            </w:r>
          </w:p>
        </w:tc>
      </w:tr>
      <w:tr w:rsidR="00F40D44" w:rsidRPr="00B473A8" w14:paraId="6F23362F"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3806941"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Test Method for Determination of the Fatty Acid Methyl Esters Content of Aviation Turbine Fuel Using Flow Analysis by Fourier Transform Infrared Spectroscopy – Rapid Screening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3052AF7E" w14:textId="77777777" w:rsidR="00F40D44" w:rsidRPr="00B473A8" w:rsidRDefault="00F40D44" w:rsidP="00D827C5">
            <w:pPr>
              <w:pStyle w:val="Texto"/>
              <w:spacing w:line="226" w:lineRule="exact"/>
              <w:ind w:firstLine="0"/>
              <w:jc w:val="center"/>
              <w:rPr>
                <w:rFonts w:ascii="Verdana" w:hAnsi="Verdana"/>
                <w:sz w:val="16"/>
                <w:szCs w:val="16"/>
                <w:lang w:eastAsia="es-MX"/>
              </w:rPr>
            </w:pPr>
            <w:r w:rsidRPr="00B473A8">
              <w:rPr>
                <w:rFonts w:ascii="Verdana" w:hAnsi="Verdana"/>
                <w:sz w:val="16"/>
                <w:szCs w:val="16"/>
                <w:lang w:val="es-ES_tradnl" w:eastAsia="es-MX"/>
              </w:rPr>
              <w:t>ASTM D7797</w:t>
            </w:r>
          </w:p>
        </w:tc>
      </w:tr>
      <w:tr w:rsidR="00F40D44" w:rsidRPr="00B473A8" w14:paraId="0B814A9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4E298DE" w14:textId="77777777" w:rsidR="00F40D44" w:rsidRPr="00B473A8" w:rsidRDefault="00F40D44" w:rsidP="00AC04B7">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t>New Test Method for Determination of Water Separation Characteristics of Aviation Turbine Fuel by Small Scale Water Separation Instrument</w:t>
            </w:r>
          </w:p>
        </w:tc>
        <w:tc>
          <w:tcPr>
            <w:tcW w:w="1500" w:type="dxa"/>
            <w:tcBorders>
              <w:top w:val="single" w:sz="6" w:space="0" w:color="000000"/>
              <w:left w:val="single" w:sz="6" w:space="0" w:color="000000"/>
              <w:bottom w:val="single" w:sz="6" w:space="0" w:color="000000"/>
              <w:right w:val="single" w:sz="6" w:space="0" w:color="000000"/>
            </w:tcBorders>
            <w:vAlign w:val="center"/>
          </w:tcPr>
          <w:p w14:paraId="740F56C9" w14:textId="77777777" w:rsidR="00F40D44" w:rsidRPr="00B473A8" w:rsidRDefault="00F40D44" w:rsidP="00AC04B7">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ASTM WK53270</w:t>
            </w:r>
          </w:p>
        </w:tc>
      </w:tr>
      <w:tr w:rsidR="00F40D44" w:rsidRPr="0069551E" w14:paraId="49D66728"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A1665BA" w14:textId="77777777" w:rsidR="00F40D44" w:rsidRPr="00B473A8" w:rsidRDefault="00F40D44" w:rsidP="00AC04B7">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t>British Ministry of Defense Standard DEF</w:t>
            </w:r>
            <w:r w:rsidR="00BE3AF2">
              <w:rPr>
                <w:rFonts w:ascii="Verdana" w:hAnsi="Verdana"/>
                <w:sz w:val="16"/>
                <w:szCs w:val="16"/>
                <w:lang w:val="en-US" w:eastAsia="es-MX"/>
              </w:rPr>
              <w:t xml:space="preserve"> STAN 91-91 Turbine Fuel, Kerose</w:t>
            </w:r>
            <w:r w:rsidRPr="00B473A8">
              <w:rPr>
                <w:rFonts w:ascii="Verdana" w:hAnsi="Verdana"/>
                <w:sz w:val="16"/>
                <w:szCs w:val="16"/>
                <w:lang w:val="en-US" w:eastAsia="es-MX"/>
              </w:rPr>
              <w:t xml:space="preserve">ne Type, </w:t>
            </w:r>
            <w:r w:rsidR="009369F4" w:rsidRPr="00B473A8">
              <w:rPr>
                <w:rFonts w:ascii="Verdana" w:hAnsi="Verdana"/>
                <w:sz w:val="16"/>
                <w:szCs w:val="16"/>
                <w:lang w:val="en-US" w:eastAsia="es-MX"/>
              </w:rPr>
              <w:t xml:space="preserve"> </w:t>
            </w:r>
            <w:r w:rsidRPr="00B473A8">
              <w:rPr>
                <w:rFonts w:ascii="Verdana" w:hAnsi="Verdana"/>
                <w:sz w:val="16"/>
                <w:szCs w:val="16"/>
                <w:lang w:val="en-US" w:eastAsia="es-MX"/>
              </w:rPr>
              <w:t>Jet A-1</w:t>
            </w:r>
          </w:p>
        </w:tc>
        <w:tc>
          <w:tcPr>
            <w:tcW w:w="1500" w:type="dxa"/>
            <w:tcBorders>
              <w:top w:val="single" w:sz="6" w:space="0" w:color="000000"/>
              <w:left w:val="single" w:sz="6" w:space="0" w:color="000000"/>
              <w:bottom w:val="single" w:sz="6" w:space="0" w:color="000000"/>
              <w:right w:val="single" w:sz="6" w:space="0" w:color="000000"/>
            </w:tcBorders>
            <w:vAlign w:val="center"/>
          </w:tcPr>
          <w:p w14:paraId="48499498" w14:textId="77777777" w:rsidR="00F40D44" w:rsidRPr="00B473A8" w:rsidRDefault="00F40D44" w:rsidP="00AC04B7">
            <w:pPr>
              <w:pStyle w:val="Texto"/>
              <w:spacing w:line="226" w:lineRule="exact"/>
              <w:ind w:firstLine="0"/>
              <w:jc w:val="center"/>
              <w:rPr>
                <w:rFonts w:ascii="Verdana" w:hAnsi="Verdana"/>
                <w:sz w:val="16"/>
                <w:szCs w:val="16"/>
                <w:lang w:val="en-US" w:eastAsia="es-MX"/>
              </w:rPr>
            </w:pPr>
          </w:p>
        </w:tc>
      </w:tr>
      <w:tr w:rsidR="00F40D44" w:rsidRPr="00B473A8" w14:paraId="2206B293"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41403E80" w14:textId="77777777" w:rsidR="00F40D44" w:rsidRPr="00B473A8" w:rsidRDefault="00F40D44" w:rsidP="00AC04B7">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t>Determination of the Level of Cleanliness of Aviation Turbine Fuel — Laboratory Automatic particle counter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58AA8D97" w14:textId="77777777" w:rsidR="00F40D44" w:rsidRPr="00B473A8" w:rsidRDefault="00F40D44" w:rsidP="00AC04B7">
            <w:pPr>
              <w:pStyle w:val="Texto"/>
              <w:spacing w:line="226" w:lineRule="exact"/>
              <w:ind w:firstLine="0"/>
              <w:jc w:val="center"/>
              <w:rPr>
                <w:rFonts w:ascii="Verdana" w:hAnsi="Verdana"/>
                <w:sz w:val="16"/>
                <w:szCs w:val="16"/>
                <w:lang w:val="en-US" w:eastAsia="es-MX"/>
              </w:rPr>
            </w:pPr>
            <w:r w:rsidRPr="00B473A8">
              <w:rPr>
                <w:rFonts w:ascii="Verdana" w:hAnsi="Verdana"/>
                <w:sz w:val="16"/>
                <w:szCs w:val="16"/>
                <w:lang w:val="en-US" w:eastAsia="es-MX"/>
              </w:rPr>
              <w:t>IP 564</w:t>
            </w:r>
          </w:p>
        </w:tc>
      </w:tr>
      <w:tr w:rsidR="00F40D44" w:rsidRPr="00B473A8" w14:paraId="7EEF1B2E"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5FD6746" w14:textId="77777777" w:rsidR="00F40D44" w:rsidRPr="00B473A8" w:rsidRDefault="00F40D44" w:rsidP="00AC04B7">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t>Determination of the Level of Cleanliness of Aviation Turbine Fuel — Portable Automatic particle counter method</w:t>
            </w:r>
          </w:p>
        </w:tc>
        <w:tc>
          <w:tcPr>
            <w:tcW w:w="1500" w:type="dxa"/>
            <w:tcBorders>
              <w:top w:val="single" w:sz="6" w:space="0" w:color="000000"/>
              <w:left w:val="single" w:sz="6" w:space="0" w:color="000000"/>
              <w:bottom w:val="single" w:sz="6" w:space="0" w:color="000000"/>
              <w:right w:val="single" w:sz="6" w:space="0" w:color="000000"/>
            </w:tcBorders>
            <w:vAlign w:val="center"/>
          </w:tcPr>
          <w:p w14:paraId="156FD946" w14:textId="77777777" w:rsidR="00F40D44" w:rsidRPr="00B473A8" w:rsidRDefault="00F40D44" w:rsidP="00AC04B7">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IP 565</w:t>
            </w:r>
          </w:p>
        </w:tc>
      </w:tr>
      <w:tr w:rsidR="00F40D44" w:rsidRPr="00B473A8" w14:paraId="745C5275"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35F2C23A" w14:textId="77777777" w:rsidR="00F40D44" w:rsidRPr="00B473A8" w:rsidRDefault="00F40D44" w:rsidP="00AC04B7">
            <w:pPr>
              <w:pStyle w:val="Texto"/>
              <w:spacing w:line="226" w:lineRule="exact"/>
              <w:ind w:firstLine="0"/>
              <w:rPr>
                <w:rFonts w:ascii="Verdana" w:hAnsi="Verdana"/>
                <w:sz w:val="16"/>
                <w:szCs w:val="16"/>
                <w:lang w:val="en-US" w:eastAsia="es-MX"/>
              </w:rPr>
            </w:pPr>
            <w:r w:rsidRPr="00B473A8">
              <w:rPr>
                <w:rFonts w:ascii="Verdana" w:hAnsi="Verdana"/>
                <w:sz w:val="16"/>
                <w:szCs w:val="16"/>
                <w:lang w:val="en-US" w:eastAsia="es-MX"/>
              </w:rPr>
              <w:lastRenderedPageBreak/>
              <w:t>Determination of the Level of Cleanliness of Aviation Turbine Fuel — Automatic particle counter method using light extinction</w:t>
            </w:r>
          </w:p>
        </w:tc>
        <w:tc>
          <w:tcPr>
            <w:tcW w:w="1500" w:type="dxa"/>
            <w:tcBorders>
              <w:top w:val="single" w:sz="6" w:space="0" w:color="000000"/>
              <w:left w:val="single" w:sz="6" w:space="0" w:color="000000"/>
              <w:bottom w:val="single" w:sz="6" w:space="0" w:color="000000"/>
              <w:right w:val="single" w:sz="6" w:space="0" w:color="000000"/>
            </w:tcBorders>
            <w:vAlign w:val="center"/>
          </w:tcPr>
          <w:p w14:paraId="3D11F121" w14:textId="77777777" w:rsidR="00F40D44" w:rsidRPr="00B473A8" w:rsidRDefault="00F40D44" w:rsidP="00AC04B7">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IP 577</w:t>
            </w:r>
          </w:p>
        </w:tc>
      </w:tr>
      <w:tr w:rsidR="00F40D44" w:rsidRPr="0069551E" w14:paraId="4FC8D66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4D439AF" w14:textId="77777777" w:rsidR="00F40D44" w:rsidRPr="00B473A8" w:rsidRDefault="00F40D44" w:rsidP="00AC04B7">
            <w:pPr>
              <w:pStyle w:val="Texto"/>
              <w:spacing w:line="232" w:lineRule="exact"/>
              <w:ind w:firstLine="0"/>
              <w:rPr>
                <w:rFonts w:ascii="Verdana" w:hAnsi="Verdana"/>
                <w:sz w:val="16"/>
                <w:szCs w:val="16"/>
                <w:lang w:val="en-GB" w:eastAsia="es-MX"/>
              </w:rPr>
            </w:pPr>
            <w:r w:rsidRPr="00B473A8">
              <w:rPr>
                <w:rFonts w:ascii="Verdana" w:hAnsi="Verdana"/>
                <w:sz w:val="16"/>
                <w:szCs w:val="16"/>
                <w:lang w:val="en-US" w:eastAsia="es-MX"/>
              </w:rPr>
              <w:t>Environmental Protection Agency, Code of Federal Regulations Title 40 Part 80 – Regulation of Fuels and Fuel Additives.</w:t>
            </w:r>
          </w:p>
        </w:tc>
        <w:tc>
          <w:tcPr>
            <w:tcW w:w="1500" w:type="dxa"/>
            <w:tcBorders>
              <w:top w:val="single" w:sz="6" w:space="0" w:color="000000"/>
              <w:left w:val="single" w:sz="6" w:space="0" w:color="000000"/>
              <w:bottom w:val="single" w:sz="6" w:space="0" w:color="000000"/>
              <w:right w:val="single" w:sz="6" w:space="0" w:color="000000"/>
            </w:tcBorders>
            <w:vAlign w:val="center"/>
          </w:tcPr>
          <w:p w14:paraId="2CB5A6B2" w14:textId="77777777" w:rsidR="00F40D44" w:rsidRPr="00B473A8" w:rsidRDefault="00F40D44" w:rsidP="00AC04B7">
            <w:pPr>
              <w:pStyle w:val="Texto"/>
              <w:spacing w:line="232" w:lineRule="exact"/>
              <w:ind w:firstLine="0"/>
              <w:jc w:val="center"/>
              <w:rPr>
                <w:rFonts w:ascii="Verdana" w:hAnsi="Verdana"/>
                <w:sz w:val="16"/>
                <w:szCs w:val="16"/>
                <w:lang w:val="en-GB" w:eastAsia="es-MX"/>
              </w:rPr>
            </w:pPr>
          </w:p>
        </w:tc>
      </w:tr>
      <w:tr w:rsidR="00F40D44" w:rsidRPr="0069551E" w14:paraId="4FE4FF30"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66D5074D" w14:textId="77777777" w:rsidR="00F40D44" w:rsidRPr="00B473A8" w:rsidRDefault="00F40D44" w:rsidP="00D827C5">
            <w:pPr>
              <w:pStyle w:val="Texto"/>
              <w:spacing w:line="226" w:lineRule="exact"/>
              <w:ind w:firstLine="0"/>
              <w:rPr>
                <w:rFonts w:ascii="Verdana" w:hAnsi="Verdana"/>
                <w:sz w:val="16"/>
                <w:szCs w:val="16"/>
                <w:lang w:val="en-GB" w:eastAsia="es-MX"/>
              </w:rPr>
            </w:pPr>
            <w:r w:rsidRPr="00B473A8">
              <w:rPr>
                <w:rFonts w:ascii="Verdana" w:hAnsi="Verdana"/>
                <w:sz w:val="16"/>
                <w:szCs w:val="16"/>
                <w:lang w:val="en-US" w:eastAsia="es-MX"/>
              </w:rPr>
              <w:t>National Fire Protection Association, NFPA 58 LP-Gas Code</w:t>
            </w:r>
          </w:p>
        </w:tc>
        <w:tc>
          <w:tcPr>
            <w:tcW w:w="1500" w:type="dxa"/>
            <w:tcBorders>
              <w:top w:val="single" w:sz="6" w:space="0" w:color="000000"/>
              <w:left w:val="single" w:sz="6" w:space="0" w:color="000000"/>
              <w:bottom w:val="single" w:sz="6" w:space="0" w:color="000000"/>
              <w:right w:val="single" w:sz="6" w:space="0" w:color="000000"/>
            </w:tcBorders>
            <w:vAlign w:val="center"/>
          </w:tcPr>
          <w:p w14:paraId="1585FA6E" w14:textId="77777777" w:rsidR="00F40D44" w:rsidRPr="00B473A8" w:rsidRDefault="00F40D44" w:rsidP="00D827C5">
            <w:pPr>
              <w:pStyle w:val="Texto"/>
              <w:spacing w:line="226" w:lineRule="exact"/>
              <w:ind w:firstLine="0"/>
              <w:jc w:val="center"/>
              <w:rPr>
                <w:rFonts w:ascii="Verdana" w:hAnsi="Verdana"/>
                <w:sz w:val="16"/>
                <w:szCs w:val="16"/>
                <w:lang w:val="en-GB" w:eastAsia="es-MX"/>
              </w:rPr>
            </w:pPr>
          </w:p>
        </w:tc>
      </w:tr>
      <w:tr w:rsidR="00F40D44" w:rsidRPr="00B473A8" w14:paraId="5B245CB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F1EBB3E" w14:textId="77777777" w:rsidR="00F40D44" w:rsidRPr="00B473A8" w:rsidRDefault="00F40D44" w:rsidP="00D827C5">
            <w:pPr>
              <w:pStyle w:val="Texto"/>
              <w:spacing w:line="226" w:lineRule="exact"/>
              <w:ind w:firstLine="0"/>
              <w:rPr>
                <w:rFonts w:ascii="Verdana" w:hAnsi="Verdana"/>
                <w:sz w:val="16"/>
                <w:szCs w:val="16"/>
                <w:lang w:val="es-MX" w:eastAsia="es-MX"/>
              </w:rPr>
            </w:pPr>
            <w:r w:rsidRPr="00B473A8">
              <w:rPr>
                <w:rFonts w:ascii="Verdana" w:hAnsi="Verdana"/>
                <w:sz w:val="16"/>
                <w:szCs w:val="16"/>
                <w:lang w:val="es-MX" w:eastAsia="es-MX"/>
              </w:rPr>
              <w:t>Muestro para la inspección por atributos. Parte 1: información general y aplicaciones</w:t>
            </w:r>
          </w:p>
        </w:tc>
        <w:tc>
          <w:tcPr>
            <w:tcW w:w="1500" w:type="dxa"/>
            <w:tcBorders>
              <w:top w:val="single" w:sz="6" w:space="0" w:color="000000"/>
              <w:left w:val="single" w:sz="6" w:space="0" w:color="000000"/>
              <w:bottom w:val="single" w:sz="6" w:space="0" w:color="000000"/>
              <w:right w:val="single" w:sz="6" w:space="0" w:color="000000"/>
            </w:tcBorders>
            <w:vAlign w:val="center"/>
          </w:tcPr>
          <w:p w14:paraId="7901F517" w14:textId="77777777" w:rsidR="00F40D44" w:rsidRPr="00B473A8" w:rsidRDefault="00F40D44" w:rsidP="00D827C5">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NMX-Z-12/1-1987</w:t>
            </w:r>
          </w:p>
        </w:tc>
      </w:tr>
      <w:tr w:rsidR="00F40D44" w:rsidRPr="00B473A8" w14:paraId="79A97B54"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1D054E38" w14:textId="77777777" w:rsidR="00F40D44" w:rsidRPr="00B473A8" w:rsidRDefault="00F40D44" w:rsidP="00D827C5">
            <w:pPr>
              <w:pStyle w:val="Texto"/>
              <w:spacing w:line="226" w:lineRule="exact"/>
              <w:ind w:firstLine="0"/>
              <w:rPr>
                <w:rFonts w:ascii="Verdana" w:hAnsi="Verdana"/>
                <w:sz w:val="16"/>
                <w:szCs w:val="16"/>
                <w:lang w:val="es-MX" w:eastAsia="es-MX"/>
              </w:rPr>
            </w:pPr>
            <w:r w:rsidRPr="00B473A8">
              <w:rPr>
                <w:rFonts w:ascii="Verdana" w:hAnsi="Verdana"/>
                <w:sz w:val="16"/>
                <w:szCs w:val="16"/>
                <w:lang w:eastAsia="es-MX"/>
              </w:rPr>
              <w:t>Muestreo para la inspección por atributos. Parte 2: m</w:t>
            </w:r>
            <w:r w:rsidR="006065E9" w:rsidRPr="00B473A8">
              <w:rPr>
                <w:rFonts w:ascii="Verdana" w:hAnsi="Verdana"/>
                <w:sz w:val="16"/>
                <w:szCs w:val="16"/>
                <w:lang w:eastAsia="es-MX"/>
              </w:rPr>
              <w:t>étodos de muestreo, tablas y grá</w:t>
            </w:r>
            <w:r w:rsidRPr="00B473A8">
              <w:rPr>
                <w:rFonts w:ascii="Verdana" w:hAnsi="Verdana"/>
                <w:sz w:val="16"/>
                <w:szCs w:val="16"/>
                <w:lang w:eastAsia="es-MX"/>
              </w:rPr>
              <w:t>ficas</w:t>
            </w:r>
          </w:p>
        </w:tc>
        <w:tc>
          <w:tcPr>
            <w:tcW w:w="1500" w:type="dxa"/>
            <w:tcBorders>
              <w:top w:val="single" w:sz="6" w:space="0" w:color="000000"/>
              <w:left w:val="single" w:sz="6" w:space="0" w:color="000000"/>
              <w:bottom w:val="single" w:sz="6" w:space="0" w:color="000000"/>
              <w:right w:val="single" w:sz="6" w:space="0" w:color="000000"/>
            </w:tcBorders>
            <w:vAlign w:val="center"/>
          </w:tcPr>
          <w:p w14:paraId="6F96723D" w14:textId="77777777" w:rsidR="00F40D44" w:rsidRPr="00B473A8" w:rsidRDefault="00F40D44" w:rsidP="00D827C5">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NMX-Z-12/2-1987</w:t>
            </w:r>
          </w:p>
        </w:tc>
      </w:tr>
      <w:tr w:rsidR="00F40D44" w:rsidRPr="00B473A8" w14:paraId="08EE61C1" w14:textId="77777777">
        <w:trPr>
          <w:trHeight w:val="144"/>
        </w:trPr>
        <w:tc>
          <w:tcPr>
            <w:tcW w:w="7212" w:type="dxa"/>
            <w:tcBorders>
              <w:top w:val="single" w:sz="6" w:space="0" w:color="000000"/>
              <w:left w:val="single" w:sz="6" w:space="0" w:color="000000"/>
              <w:bottom w:val="single" w:sz="6" w:space="0" w:color="000000"/>
              <w:right w:val="single" w:sz="6" w:space="0" w:color="000000"/>
            </w:tcBorders>
            <w:vAlign w:val="center"/>
          </w:tcPr>
          <w:p w14:paraId="75ED3861" w14:textId="77777777" w:rsidR="00F40D44" w:rsidRPr="00B473A8" w:rsidRDefault="00F40D44" w:rsidP="00D827C5">
            <w:pPr>
              <w:pStyle w:val="Texto"/>
              <w:spacing w:line="226" w:lineRule="exact"/>
              <w:ind w:firstLine="0"/>
              <w:rPr>
                <w:rFonts w:ascii="Verdana" w:hAnsi="Verdana"/>
                <w:sz w:val="16"/>
                <w:szCs w:val="16"/>
                <w:lang w:val="es-MX" w:eastAsia="es-MX"/>
              </w:rPr>
            </w:pPr>
            <w:r w:rsidRPr="00B473A8">
              <w:rPr>
                <w:rFonts w:ascii="Verdana" w:hAnsi="Verdana"/>
                <w:sz w:val="16"/>
                <w:szCs w:val="16"/>
                <w:lang w:eastAsia="es-MX"/>
              </w:rPr>
              <w:t>Muestreo para la inspección por atributo. Parte 3: regla de cálculo para la determinación de planes de muestreo</w:t>
            </w:r>
          </w:p>
        </w:tc>
        <w:tc>
          <w:tcPr>
            <w:tcW w:w="1500" w:type="dxa"/>
            <w:tcBorders>
              <w:top w:val="single" w:sz="6" w:space="0" w:color="000000"/>
              <w:left w:val="single" w:sz="6" w:space="0" w:color="000000"/>
              <w:bottom w:val="single" w:sz="6" w:space="0" w:color="000000"/>
              <w:right w:val="single" w:sz="6" w:space="0" w:color="000000"/>
            </w:tcBorders>
            <w:vAlign w:val="center"/>
          </w:tcPr>
          <w:p w14:paraId="2898CC9D" w14:textId="77777777" w:rsidR="00F40D44" w:rsidRPr="00B473A8" w:rsidRDefault="00F40D44" w:rsidP="00D827C5">
            <w:pPr>
              <w:pStyle w:val="Texto"/>
              <w:spacing w:line="226" w:lineRule="exact"/>
              <w:ind w:firstLine="0"/>
              <w:jc w:val="center"/>
              <w:rPr>
                <w:rFonts w:ascii="Verdana" w:hAnsi="Verdana"/>
                <w:sz w:val="16"/>
                <w:szCs w:val="16"/>
                <w:lang w:val="es-ES_tradnl" w:eastAsia="es-MX"/>
              </w:rPr>
            </w:pPr>
            <w:r w:rsidRPr="00B473A8">
              <w:rPr>
                <w:rFonts w:ascii="Verdana" w:hAnsi="Verdana"/>
                <w:sz w:val="16"/>
                <w:szCs w:val="16"/>
                <w:lang w:val="es-ES_tradnl" w:eastAsia="es-MX"/>
              </w:rPr>
              <w:t>NMX-Z-12/3-1987</w:t>
            </w:r>
          </w:p>
        </w:tc>
      </w:tr>
    </w:tbl>
    <w:p w14:paraId="3C28DDDD" w14:textId="77777777" w:rsidR="00F40D44" w:rsidRPr="00B473A8" w:rsidRDefault="00F40D44" w:rsidP="00F40D44">
      <w:pPr>
        <w:pStyle w:val="Texto"/>
        <w:rPr>
          <w:rFonts w:ascii="Verdana" w:hAnsi="Verdana"/>
          <w:sz w:val="16"/>
          <w:szCs w:val="16"/>
          <w:lang w:val="en-GB" w:eastAsia="es-MX"/>
        </w:rPr>
      </w:pPr>
    </w:p>
    <w:tbl>
      <w:tblPr>
        <w:tblW w:w="0" w:type="auto"/>
        <w:tblLook w:val="04A0" w:firstRow="1" w:lastRow="0" w:firstColumn="1" w:lastColumn="0" w:noHBand="0" w:noVBand="1"/>
      </w:tblPr>
      <w:tblGrid>
        <w:gridCol w:w="4681"/>
        <w:gridCol w:w="4679"/>
      </w:tblGrid>
      <w:tr w:rsidR="00085707" w:rsidRPr="00C75F8B" w14:paraId="0BD5D600" w14:textId="77777777" w:rsidTr="00C75F8B">
        <w:tc>
          <w:tcPr>
            <w:tcW w:w="4788" w:type="dxa"/>
            <w:shd w:val="clear" w:color="auto" w:fill="auto"/>
          </w:tcPr>
          <w:p w14:paraId="06D43C55" w14:textId="77777777" w:rsidR="00085707" w:rsidRPr="00C75F8B" w:rsidRDefault="00085707" w:rsidP="00C75F8B">
            <w:pPr>
              <w:pStyle w:val="Texto"/>
              <w:ind w:firstLine="0"/>
              <w:rPr>
                <w:rFonts w:ascii="Verdana" w:hAnsi="Verdana"/>
                <w:b/>
                <w:sz w:val="16"/>
                <w:szCs w:val="16"/>
                <w:lang w:val="es-ES_tradnl" w:eastAsia="es-MX"/>
              </w:rPr>
            </w:pPr>
            <w:r w:rsidRPr="00C75F8B">
              <w:rPr>
                <w:rFonts w:ascii="Verdana" w:hAnsi="Verdana"/>
                <w:b/>
                <w:sz w:val="16"/>
                <w:szCs w:val="16"/>
                <w:lang w:val="es-ES_tradnl" w:eastAsia="es-MX"/>
              </w:rPr>
              <w:t>8. Verificación</w:t>
            </w:r>
          </w:p>
        </w:tc>
        <w:tc>
          <w:tcPr>
            <w:tcW w:w="4788" w:type="dxa"/>
            <w:shd w:val="clear" w:color="auto" w:fill="auto"/>
          </w:tcPr>
          <w:p w14:paraId="171B4294" w14:textId="77777777" w:rsidR="00085707" w:rsidRPr="0032727A" w:rsidRDefault="00245381" w:rsidP="00C75F8B">
            <w:pPr>
              <w:pStyle w:val="Texto"/>
              <w:ind w:firstLine="0"/>
              <w:rPr>
                <w:rFonts w:ascii="Verdana" w:hAnsi="Verdana"/>
                <w:b/>
                <w:sz w:val="16"/>
                <w:szCs w:val="16"/>
                <w:lang w:val="en-US" w:eastAsia="es-MX"/>
              </w:rPr>
            </w:pPr>
            <w:r w:rsidRPr="0032727A">
              <w:rPr>
                <w:rFonts w:ascii="Verdana" w:hAnsi="Verdana"/>
                <w:b/>
                <w:sz w:val="16"/>
                <w:szCs w:val="16"/>
                <w:lang w:val="en-US" w:eastAsia="es-MX"/>
              </w:rPr>
              <w:t>8. Verification</w:t>
            </w:r>
          </w:p>
        </w:tc>
      </w:tr>
      <w:tr w:rsidR="00085707" w:rsidRPr="0069551E" w14:paraId="59DF059E" w14:textId="77777777" w:rsidTr="00C75F8B">
        <w:tc>
          <w:tcPr>
            <w:tcW w:w="4788" w:type="dxa"/>
            <w:shd w:val="clear" w:color="auto" w:fill="auto"/>
          </w:tcPr>
          <w:p w14:paraId="257F7440" w14:textId="77777777" w:rsidR="00085707" w:rsidRPr="00C75F8B" w:rsidRDefault="00085707" w:rsidP="00C75F8B">
            <w:pPr>
              <w:pStyle w:val="Texto"/>
              <w:ind w:firstLine="0"/>
              <w:rPr>
                <w:rFonts w:ascii="Verdana" w:hAnsi="Verdana"/>
                <w:sz w:val="16"/>
                <w:szCs w:val="16"/>
                <w:lang w:eastAsia="es-MX"/>
              </w:rPr>
            </w:pPr>
            <w:r w:rsidRPr="00C75F8B">
              <w:rPr>
                <w:rFonts w:ascii="Verdana" w:hAnsi="Verdana"/>
                <w:b/>
                <w:sz w:val="16"/>
                <w:szCs w:val="16"/>
                <w:lang w:val="es-ES_tradnl" w:eastAsia="es-MX"/>
              </w:rPr>
              <w:t>8.1.</w:t>
            </w:r>
            <w:r w:rsidRPr="00C75F8B">
              <w:rPr>
                <w:rFonts w:ascii="Verdana" w:hAnsi="Verdana"/>
                <w:sz w:val="16"/>
                <w:szCs w:val="16"/>
                <w:lang w:eastAsia="es-MX"/>
              </w:rPr>
              <w:t xml:space="preserve"> El productor, importador, almacenista, transportista, distribuidor y el expendedor al público de los petrolíferos a que hace referencia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deberá contar con un dictamen anual emitido por una Unidad de Verificación o Tercero Especialista que compruebe el cumplimiento de la misma, en los términos que se detallan en el Anexo 3. Dicho dictamen deberá presentarse a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durante los tres meses posteriores al año calendario verificado, para los efectos legales que correspondan en los términos de la legislación aplicable.</w:t>
            </w:r>
          </w:p>
        </w:tc>
        <w:tc>
          <w:tcPr>
            <w:tcW w:w="4788" w:type="dxa"/>
            <w:shd w:val="clear" w:color="auto" w:fill="auto"/>
          </w:tcPr>
          <w:p w14:paraId="259B8236" w14:textId="77777777" w:rsidR="00085707" w:rsidRPr="0032727A" w:rsidRDefault="00245381" w:rsidP="00C75F8B">
            <w:pPr>
              <w:pStyle w:val="Texto"/>
              <w:ind w:firstLine="0"/>
              <w:rPr>
                <w:rFonts w:ascii="Verdana" w:hAnsi="Verdana"/>
                <w:sz w:val="16"/>
                <w:szCs w:val="16"/>
                <w:lang w:val="en-US" w:eastAsia="es-MX"/>
              </w:rPr>
            </w:pPr>
            <w:r w:rsidRPr="0032727A">
              <w:rPr>
                <w:rFonts w:ascii="Verdana" w:hAnsi="Verdana"/>
                <w:b/>
                <w:sz w:val="16"/>
                <w:szCs w:val="16"/>
                <w:lang w:val="en-US" w:eastAsia="es-MX"/>
              </w:rPr>
              <w:t>8.1</w:t>
            </w:r>
            <w:r w:rsidR="0032727A" w:rsidRPr="0032727A">
              <w:rPr>
                <w:rFonts w:ascii="Verdana" w:hAnsi="Verdana"/>
                <w:b/>
                <w:sz w:val="16"/>
                <w:szCs w:val="16"/>
                <w:lang w:val="en-US" w:eastAsia="es-MX"/>
              </w:rPr>
              <w:t xml:space="preserve">. </w:t>
            </w:r>
            <w:r w:rsidR="0032727A" w:rsidRPr="0032727A">
              <w:rPr>
                <w:rFonts w:ascii="Verdana" w:hAnsi="Verdana"/>
                <w:sz w:val="16"/>
                <w:szCs w:val="16"/>
                <w:lang w:val="en-US" w:eastAsia="es-MX"/>
              </w:rPr>
              <w:t>The producer, importer, warehouse, transporter, distributor and dispenser to the public of petroleum products</w:t>
            </w:r>
            <w:r w:rsidR="0032727A">
              <w:rPr>
                <w:rFonts w:ascii="Verdana" w:hAnsi="Verdana"/>
                <w:b/>
                <w:sz w:val="16"/>
                <w:szCs w:val="16"/>
                <w:lang w:val="en-US" w:eastAsia="es-MX"/>
              </w:rPr>
              <w:t xml:space="preserve"> </w:t>
            </w:r>
            <w:r w:rsidR="0032727A">
              <w:rPr>
                <w:rFonts w:ascii="Verdana" w:hAnsi="Verdana"/>
                <w:sz w:val="16"/>
                <w:szCs w:val="16"/>
                <w:lang w:val="en-US" w:eastAsia="es-MX"/>
              </w:rPr>
              <w:t xml:space="preserve">made reference to in the Standard must have an annual certificate issued by a Unit of Verification or Third Party Specialist that </w:t>
            </w:r>
            <w:r w:rsidR="00BE5B81">
              <w:rPr>
                <w:rFonts w:ascii="Verdana" w:hAnsi="Verdana"/>
                <w:sz w:val="16"/>
                <w:szCs w:val="16"/>
                <w:lang w:val="en-US" w:eastAsia="es-MX"/>
              </w:rPr>
              <w:t xml:space="preserve">verifies the compliance to the same, under the terms that are detailed in Annex 3. Said certificate must be presented to the Commission during the three months after the calendar year verified, for the legal effects that correspond under the terms of the applicable legislation. </w:t>
            </w:r>
          </w:p>
        </w:tc>
      </w:tr>
      <w:tr w:rsidR="00085707" w:rsidRPr="0069551E" w14:paraId="3D61467D" w14:textId="77777777" w:rsidTr="00C75F8B">
        <w:tc>
          <w:tcPr>
            <w:tcW w:w="4788" w:type="dxa"/>
            <w:shd w:val="clear" w:color="auto" w:fill="auto"/>
          </w:tcPr>
          <w:p w14:paraId="5BE75A7C" w14:textId="77777777" w:rsidR="00085707" w:rsidRPr="00C75F8B" w:rsidRDefault="00085707" w:rsidP="00C75F8B">
            <w:pPr>
              <w:pStyle w:val="Texto"/>
              <w:spacing w:line="222" w:lineRule="exact"/>
              <w:ind w:firstLine="0"/>
              <w:rPr>
                <w:rFonts w:ascii="Verdana" w:hAnsi="Verdana"/>
                <w:b/>
                <w:sz w:val="16"/>
                <w:szCs w:val="16"/>
                <w:lang w:val="es-ES_tradnl" w:eastAsia="es-MX"/>
              </w:rPr>
            </w:pPr>
            <w:r w:rsidRPr="00C75F8B">
              <w:rPr>
                <w:rFonts w:ascii="Verdana" w:hAnsi="Verdana"/>
                <w:b/>
                <w:sz w:val="16"/>
                <w:szCs w:val="16"/>
                <w:lang w:val="es-ES_tradnl" w:eastAsia="es-MX"/>
              </w:rPr>
              <w:t>9. Grado de concordancia con normas y lineamientos internacionales</w:t>
            </w:r>
          </w:p>
        </w:tc>
        <w:tc>
          <w:tcPr>
            <w:tcW w:w="4788" w:type="dxa"/>
            <w:shd w:val="clear" w:color="auto" w:fill="auto"/>
          </w:tcPr>
          <w:p w14:paraId="558729F4" w14:textId="77777777" w:rsidR="00085707" w:rsidRPr="00BE5B81" w:rsidRDefault="00BE5B81" w:rsidP="00C75F8B">
            <w:pPr>
              <w:pStyle w:val="Texto"/>
              <w:spacing w:line="222" w:lineRule="exact"/>
              <w:ind w:firstLine="0"/>
              <w:rPr>
                <w:rFonts w:ascii="Verdana" w:hAnsi="Verdana"/>
                <w:b/>
                <w:sz w:val="16"/>
                <w:szCs w:val="16"/>
                <w:lang w:val="en-US" w:eastAsia="es-MX"/>
              </w:rPr>
            </w:pPr>
            <w:r w:rsidRPr="00BE5B81">
              <w:rPr>
                <w:rFonts w:ascii="Verdana" w:hAnsi="Verdana"/>
                <w:b/>
                <w:sz w:val="16"/>
                <w:szCs w:val="16"/>
                <w:lang w:val="en-US" w:eastAsia="es-MX"/>
              </w:rPr>
              <w:t xml:space="preserve">9. Degree of concordance with international standards and guidelines. </w:t>
            </w:r>
          </w:p>
        </w:tc>
      </w:tr>
      <w:tr w:rsidR="00085707" w:rsidRPr="0069551E" w14:paraId="49C748AC" w14:textId="77777777" w:rsidTr="00C75F8B">
        <w:tc>
          <w:tcPr>
            <w:tcW w:w="4788" w:type="dxa"/>
            <w:shd w:val="clear" w:color="auto" w:fill="auto"/>
          </w:tcPr>
          <w:p w14:paraId="57DA02E0" w14:textId="77777777" w:rsidR="00085707" w:rsidRPr="00C75F8B" w:rsidRDefault="00085707" w:rsidP="00C75F8B">
            <w:pPr>
              <w:pStyle w:val="Texto"/>
              <w:spacing w:line="222" w:lineRule="exact"/>
              <w:ind w:firstLine="0"/>
              <w:rPr>
                <w:rFonts w:ascii="Verdana" w:hAnsi="Verdana"/>
                <w:sz w:val="16"/>
                <w:szCs w:val="16"/>
                <w:lang w:eastAsia="es-MX"/>
              </w:rPr>
            </w:pPr>
            <w:r w:rsidRPr="00C75F8B">
              <w:rPr>
                <w:rFonts w:ascii="Verdana" w:hAnsi="Verdana"/>
                <w:sz w:val="16"/>
                <w:szCs w:val="16"/>
                <w:lang w:eastAsia="es-MX"/>
              </w:rPr>
              <w:t xml:space="preserve">A la fecha de su expedición,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no concuerda con otras normas o lineamientos internacionales.</w:t>
            </w:r>
          </w:p>
        </w:tc>
        <w:tc>
          <w:tcPr>
            <w:tcW w:w="4788" w:type="dxa"/>
            <w:shd w:val="clear" w:color="auto" w:fill="auto"/>
          </w:tcPr>
          <w:p w14:paraId="61AD2091" w14:textId="77777777" w:rsidR="00085707" w:rsidRPr="00BE5B81" w:rsidRDefault="00BE5B81" w:rsidP="00C75F8B">
            <w:pPr>
              <w:pStyle w:val="Texto"/>
              <w:spacing w:line="222" w:lineRule="exact"/>
              <w:ind w:firstLine="0"/>
              <w:rPr>
                <w:rFonts w:ascii="Verdana" w:hAnsi="Verdana"/>
                <w:sz w:val="16"/>
                <w:szCs w:val="16"/>
                <w:lang w:val="en-US" w:eastAsia="es-MX"/>
              </w:rPr>
            </w:pPr>
            <w:r w:rsidRPr="00BE5B81">
              <w:rPr>
                <w:rFonts w:ascii="Verdana" w:hAnsi="Verdana"/>
                <w:sz w:val="16"/>
                <w:szCs w:val="16"/>
                <w:lang w:val="en-US" w:eastAsia="es-MX"/>
              </w:rPr>
              <w:t xml:space="preserve">At the date of its issuance, the Standard does not concord with other international standards or guidelines. </w:t>
            </w:r>
          </w:p>
        </w:tc>
      </w:tr>
      <w:tr w:rsidR="00085707" w:rsidRPr="00C75F8B" w14:paraId="5814A8DF" w14:textId="77777777" w:rsidTr="00C75F8B">
        <w:tc>
          <w:tcPr>
            <w:tcW w:w="4788" w:type="dxa"/>
            <w:shd w:val="clear" w:color="auto" w:fill="auto"/>
          </w:tcPr>
          <w:p w14:paraId="7D3BBAD5" w14:textId="77777777" w:rsidR="00085707" w:rsidRPr="00C75F8B" w:rsidRDefault="00085707" w:rsidP="00C75F8B">
            <w:pPr>
              <w:pStyle w:val="Texto"/>
              <w:spacing w:line="222" w:lineRule="exact"/>
              <w:ind w:firstLine="0"/>
              <w:rPr>
                <w:rFonts w:ascii="Verdana" w:hAnsi="Verdana"/>
                <w:b/>
                <w:sz w:val="16"/>
                <w:szCs w:val="16"/>
                <w:lang w:val="es-ES_tradnl" w:eastAsia="es-MX"/>
              </w:rPr>
            </w:pPr>
            <w:r w:rsidRPr="00C75F8B">
              <w:rPr>
                <w:rFonts w:ascii="Verdana" w:hAnsi="Verdana"/>
                <w:b/>
                <w:sz w:val="16"/>
                <w:szCs w:val="16"/>
                <w:lang w:val="es-ES_tradnl" w:eastAsia="es-MX"/>
              </w:rPr>
              <w:t>10. Vigilancia de la Norma</w:t>
            </w:r>
          </w:p>
        </w:tc>
        <w:tc>
          <w:tcPr>
            <w:tcW w:w="4788" w:type="dxa"/>
            <w:shd w:val="clear" w:color="auto" w:fill="auto"/>
          </w:tcPr>
          <w:p w14:paraId="777B811A" w14:textId="77777777" w:rsidR="00085707" w:rsidRPr="0032727A" w:rsidRDefault="00BE5B81" w:rsidP="00C75F8B">
            <w:pPr>
              <w:pStyle w:val="Texto"/>
              <w:spacing w:line="222" w:lineRule="exact"/>
              <w:ind w:firstLine="0"/>
              <w:rPr>
                <w:rFonts w:ascii="Verdana" w:hAnsi="Verdana"/>
                <w:b/>
                <w:sz w:val="16"/>
                <w:szCs w:val="16"/>
                <w:lang w:val="en-US" w:eastAsia="es-MX"/>
              </w:rPr>
            </w:pPr>
            <w:r>
              <w:rPr>
                <w:rFonts w:ascii="Verdana" w:hAnsi="Verdana"/>
                <w:b/>
                <w:sz w:val="16"/>
                <w:szCs w:val="16"/>
                <w:lang w:val="en-US" w:eastAsia="es-MX"/>
              </w:rPr>
              <w:t>10. Oversight of the Standard</w:t>
            </w:r>
          </w:p>
        </w:tc>
      </w:tr>
      <w:tr w:rsidR="00085707" w:rsidRPr="0069551E" w14:paraId="7D335CFA" w14:textId="77777777" w:rsidTr="00C75F8B">
        <w:tc>
          <w:tcPr>
            <w:tcW w:w="4788" w:type="dxa"/>
            <w:shd w:val="clear" w:color="auto" w:fill="auto"/>
          </w:tcPr>
          <w:p w14:paraId="2B9F588B" w14:textId="77777777" w:rsidR="00085707" w:rsidRPr="00C75F8B" w:rsidRDefault="00085707" w:rsidP="00BE5B81">
            <w:pPr>
              <w:pStyle w:val="Texto"/>
              <w:spacing w:line="222" w:lineRule="exact"/>
              <w:ind w:firstLine="0"/>
              <w:rPr>
                <w:rFonts w:ascii="Verdana" w:hAnsi="Verdana"/>
                <w:sz w:val="16"/>
                <w:szCs w:val="16"/>
                <w:lang w:eastAsia="es-MX"/>
              </w:rPr>
            </w:pPr>
            <w:r w:rsidRPr="00C75F8B">
              <w:rPr>
                <w:rFonts w:ascii="Verdana" w:hAnsi="Verdana"/>
                <w:b/>
                <w:sz w:val="16"/>
                <w:szCs w:val="16"/>
                <w:lang w:val="es-ES_tradnl" w:eastAsia="es-MX"/>
              </w:rPr>
              <w:t xml:space="preserve">10.1. </w:t>
            </w:r>
            <w:r w:rsidRPr="00C75F8B">
              <w:rPr>
                <w:rFonts w:ascii="Verdana" w:hAnsi="Verdana"/>
                <w:sz w:val="16"/>
                <w:szCs w:val="16"/>
                <w:lang w:eastAsia="es-MX"/>
              </w:rPr>
              <w:t xml:space="preserve">La vigilancia de la presente Norma Oficial Mexicana estará a cargo de </w:t>
            </w:r>
            <w:smartTag w:uri="urn:schemas-microsoft-com:office:smarttags" w:element="PersonName">
              <w:smartTagPr>
                <w:attr w:name="ProductID" w:val="la Comisi￳n Reguladora"/>
              </w:smartTagPr>
              <w:r w:rsidRPr="00C75F8B">
                <w:rPr>
                  <w:rFonts w:ascii="Verdana" w:hAnsi="Verdana"/>
                  <w:sz w:val="16"/>
                  <w:szCs w:val="16"/>
                  <w:lang w:eastAsia="es-MX"/>
                </w:rPr>
                <w:t>la Comisión Reguladora</w:t>
              </w:r>
            </w:smartTag>
            <w:r w:rsidRPr="00C75F8B">
              <w:rPr>
                <w:rFonts w:ascii="Verdana" w:hAnsi="Verdana"/>
                <w:sz w:val="16"/>
                <w:szCs w:val="16"/>
                <w:lang w:eastAsia="es-MX"/>
              </w:rPr>
              <w:t xml:space="preserve"> de Energía.</w:t>
            </w:r>
          </w:p>
        </w:tc>
        <w:tc>
          <w:tcPr>
            <w:tcW w:w="4788" w:type="dxa"/>
            <w:shd w:val="clear" w:color="auto" w:fill="auto"/>
          </w:tcPr>
          <w:p w14:paraId="1B1484B2" w14:textId="77777777" w:rsidR="00085707" w:rsidRPr="00EC079C" w:rsidRDefault="00BE5B81" w:rsidP="00C75F8B">
            <w:pPr>
              <w:pStyle w:val="Texto"/>
              <w:spacing w:line="222" w:lineRule="exact"/>
              <w:ind w:firstLine="0"/>
              <w:rPr>
                <w:rFonts w:ascii="Verdana" w:hAnsi="Verdana"/>
                <w:sz w:val="16"/>
                <w:szCs w:val="16"/>
                <w:lang w:val="en-US" w:eastAsia="es-MX"/>
              </w:rPr>
            </w:pPr>
            <w:r w:rsidRPr="00EC079C">
              <w:rPr>
                <w:rFonts w:ascii="Verdana" w:hAnsi="Verdana"/>
                <w:b/>
                <w:sz w:val="16"/>
                <w:szCs w:val="16"/>
                <w:lang w:val="en-US" w:eastAsia="es-MX"/>
              </w:rPr>
              <w:t xml:space="preserve">10.1. </w:t>
            </w:r>
            <w:r w:rsidR="00EC079C" w:rsidRPr="00EC079C">
              <w:rPr>
                <w:rFonts w:ascii="Verdana" w:hAnsi="Verdana"/>
                <w:sz w:val="16"/>
                <w:szCs w:val="16"/>
                <w:lang w:val="en-US" w:eastAsia="es-MX"/>
              </w:rPr>
              <w:t xml:space="preserve">The oversight to this </w:t>
            </w:r>
            <w:r w:rsidR="00EC079C">
              <w:rPr>
                <w:rFonts w:ascii="Verdana" w:hAnsi="Verdana"/>
                <w:sz w:val="16"/>
                <w:szCs w:val="16"/>
                <w:lang w:val="en-US" w:eastAsia="es-MX"/>
              </w:rPr>
              <w:t xml:space="preserve">Official Mexican Standard will be the responsibility of the Regulatory Commission of Energy. </w:t>
            </w:r>
          </w:p>
        </w:tc>
      </w:tr>
      <w:tr w:rsidR="00085707" w:rsidRPr="0069551E" w14:paraId="70C2F83A" w14:textId="77777777" w:rsidTr="00C75F8B">
        <w:tc>
          <w:tcPr>
            <w:tcW w:w="4788" w:type="dxa"/>
            <w:shd w:val="clear" w:color="auto" w:fill="auto"/>
          </w:tcPr>
          <w:p w14:paraId="3682EB7E" w14:textId="77777777" w:rsidR="00085707" w:rsidRPr="00C75F8B" w:rsidRDefault="00085707" w:rsidP="00C75F8B">
            <w:pPr>
              <w:pStyle w:val="Texto"/>
              <w:spacing w:line="222" w:lineRule="exact"/>
              <w:ind w:firstLine="0"/>
              <w:rPr>
                <w:rFonts w:ascii="Verdana" w:hAnsi="Verdana"/>
                <w:sz w:val="16"/>
                <w:szCs w:val="16"/>
                <w:lang w:eastAsia="es-MX"/>
              </w:rPr>
            </w:pPr>
            <w:r w:rsidRPr="00C75F8B">
              <w:rPr>
                <w:rFonts w:ascii="Verdana" w:hAnsi="Verdana"/>
                <w:b/>
                <w:sz w:val="16"/>
                <w:szCs w:val="16"/>
                <w:lang w:val="es-ES_tradnl" w:eastAsia="es-MX"/>
              </w:rPr>
              <w:t xml:space="preserve">10.2. </w:t>
            </w:r>
            <w:r w:rsidRPr="00C75F8B">
              <w:rPr>
                <w:rFonts w:ascii="Verdana" w:hAnsi="Verdana"/>
                <w:sz w:val="16"/>
                <w:szCs w:val="16"/>
                <w:lang w:eastAsia="es-MX"/>
              </w:rPr>
              <w:t xml:space="preserve">La evaluación de la conformidad será realizada a petición de parte interesada, por Unidades de Verificación acreditadas por </w:t>
            </w:r>
            <w:smartTag w:uri="urn:schemas-microsoft-com:office:smarttags" w:element="PersonName">
              <w:smartTagPr>
                <w:attr w:name="ProductID" w:val="la Entidad"/>
              </w:smartTagPr>
              <w:r w:rsidRPr="00C75F8B">
                <w:rPr>
                  <w:rFonts w:ascii="Verdana" w:hAnsi="Verdana"/>
                  <w:sz w:val="16"/>
                  <w:szCs w:val="16"/>
                  <w:lang w:eastAsia="es-MX"/>
                </w:rPr>
                <w:t>la Entidad</w:t>
              </w:r>
            </w:smartTag>
            <w:r w:rsidRPr="00C75F8B">
              <w:rPr>
                <w:rFonts w:ascii="Verdana" w:hAnsi="Verdana"/>
                <w:sz w:val="16"/>
                <w:szCs w:val="16"/>
                <w:lang w:eastAsia="es-MX"/>
              </w:rPr>
              <w:t xml:space="preserve"> de Acreditación y aprobadas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o por Terceros Especialistas autorizados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lo anterior, sin menoscabo de su realización directa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en términos de </w:t>
            </w:r>
            <w:smartTag w:uri="urn:schemas-microsoft-com:office:smarttags" w:element="PersonName">
              <w:smartTagPr>
                <w:attr w:name="ProductID" w:val="la Ley Federal"/>
              </w:smartTagPr>
              <w:r w:rsidRPr="00C75F8B">
                <w:rPr>
                  <w:rFonts w:ascii="Verdana" w:hAnsi="Verdana"/>
                  <w:sz w:val="16"/>
                  <w:szCs w:val="16"/>
                  <w:lang w:eastAsia="es-MX"/>
                </w:rPr>
                <w:t>la Ley Federal</w:t>
              </w:r>
            </w:smartTag>
            <w:r w:rsidRPr="00C75F8B">
              <w:rPr>
                <w:rFonts w:ascii="Verdana" w:hAnsi="Verdana"/>
                <w:sz w:val="16"/>
                <w:szCs w:val="16"/>
                <w:lang w:eastAsia="es-MX"/>
              </w:rPr>
              <w:t xml:space="preserve"> sobre Metrología y Normalización, su Reglamento y demás disposiciones legales, reglamentarias y administrativas aplicables, con base en los criterios establecidos en el Anexo 3.</w:t>
            </w:r>
          </w:p>
        </w:tc>
        <w:tc>
          <w:tcPr>
            <w:tcW w:w="4788" w:type="dxa"/>
            <w:shd w:val="clear" w:color="auto" w:fill="auto"/>
          </w:tcPr>
          <w:p w14:paraId="5791003D" w14:textId="77777777" w:rsidR="00085707" w:rsidRPr="00EC079C" w:rsidRDefault="00EC079C" w:rsidP="006079C8">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10.2. </w:t>
            </w:r>
            <w:r>
              <w:rPr>
                <w:rFonts w:ascii="Verdana" w:hAnsi="Verdana"/>
                <w:sz w:val="16"/>
                <w:szCs w:val="16"/>
                <w:lang w:val="en-US" w:eastAsia="es-MX"/>
              </w:rPr>
              <w:t>The evaluation of compliance will be made at the request of the interested party, by Units of Verification accredited by the Accreditation Entity and approved by the Commission or by Specialist Third Parties authorized by the Commission; the foregoing, without, prejudice to its direct execution by the Commission under the terms of the Federal Law of Metrology and Standardization, its</w:t>
            </w:r>
            <w:r w:rsidR="006079C8">
              <w:rPr>
                <w:rFonts w:ascii="Verdana" w:hAnsi="Verdana"/>
                <w:sz w:val="16"/>
                <w:szCs w:val="16"/>
                <w:lang w:val="en-US" w:eastAsia="es-MX"/>
              </w:rPr>
              <w:t xml:space="preserve"> </w:t>
            </w:r>
            <w:r>
              <w:rPr>
                <w:rFonts w:ascii="Verdana" w:hAnsi="Verdana"/>
                <w:sz w:val="16"/>
                <w:szCs w:val="16"/>
                <w:lang w:val="en-US" w:eastAsia="es-MX"/>
              </w:rPr>
              <w:t xml:space="preserve">Regulation and </w:t>
            </w:r>
            <w:r w:rsidR="006079C8">
              <w:rPr>
                <w:rFonts w:ascii="Verdana" w:hAnsi="Verdana"/>
                <w:sz w:val="16"/>
                <w:szCs w:val="16"/>
                <w:lang w:val="en-US" w:eastAsia="es-MX"/>
              </w:rPr>
              <w:t xml:space="preserve">applicable </w:t>
            </w:r>
            <w:r>
              <w:rPr>
                <w:rFonts w:ascii="Verdana" w:hAnsi="Verdana"/>
                <w:sz w:val="16"/>
                <w:szCs w:val="16"/>
                <w:lang w:val="en-US" w:eastAsia="es-MX"/>
              </w:rPr>
              <w:t>legal provisions, regulatory and administrative</w:t>
            </w:r>
            <w:r w:rsidR="006079C8">
              <w:rPr>
                <w:rFonts w:ascii="Verdana" w:hAnsi="Verdana"/>
                <w:sz w:val="16"/>
                <w:szCs w:val="16"/>
                <w:lang w:val="en-US" w:eastAsia="es-MX"/>
              </w:rPr>
              <w:t>,</w:t>
            </w:r>
            <w:r>
              <w:rPr>
                <w:rFonts w:ascii="Verdana" w:hAnsi="Verdana"/>
                <w:sz w:val="16"/>
                <w:szCs w:val="16"/>
                <w:lang w:val="en-US" w:eastAsia="es-MX"/>
              </w:rPr>
              <w:t xml:space="preserve"> based on the criteria established in Annex 3.</w:t>
            </w:r>
          </w:p>
        </w:tc>
      </w:tr>
      <w:tr w:rsidR="00085707" w:rsidRPr="0069551E" w14:paraId="3C7AF1DC" w14:textId="77777777" w:rsidTr="00C75F8B">
        <w:tc>
          <w:tcPr>
            <w:tcW w:w="4788" w:type="dxa"/>
            <w:shd w:val="clear" w:color="auto" w:fill="auto"/>
          </w:tcPr>
          <w:p w14:paraId="02B9C1A2" w14:textId="77777777" w:rsidR="00085707" w:rsidRPr="00C75F8B" w:rsidRDefault="00085707" w:rsidP="00C75F8B">
            <w:pPr>
              <w:pStyle w:val="Texto"/>
              <w:spacing w:line="222" w:lineRule="exact"/>
              <w:ind w:firstLine="0"/>
              <w:rPr>
                <w:rFonts w:ascii="Verdana" w:hAnsi="Verdana"/>
                <w:sz w:val="16"/>
                <w:szCs w:val="16"/>
                <w:lang w:eastAsia="es-MX"/>
              </w:rPr>
            </w:pPr>
            <w:r w:rsidRPr="00C75F8B">
              <w:rPr>
                <w:rFonts w:ascii="Verdana" w:hAnsi="Verdana"/>
                <w:b/>
                <w:sz w:val="16"/>
                <w:szCs w:val="16"/>
                <w:lang w:val="es-ES_tradnl" w:eastAsia="es-MX"/>
              </w:rPr>
              <w:t xml:space="preserve">10.3. </w:t>
            </w:r>
            <w:r w:rsidRPr="00C75F8B">
              <w:rPr>
                <w:rFonts w:ascii="Verdana" w:hAnsi="Verdana"/>
                <w:sz w:val="16"/>
                <w:szCs w:val="16"/>
                <w:lang w:eastAsia="es-MX"/>
              </w:rPr>
              <w:t xml:space="preserve">Lo establecido en el numeral 10.2, es sin perjuicio de la competencia de </w:t>
            </w:r>
            <w:smartTag w:uri="urn:schemas-microsoft-com:office:smarttags" w:element="PersonName">
              <w:smartTagPr>
                <w:attr w:name="ProductID" w:val="la Procuradur￭a Federal"/>
              </w:smartTagPr>
              <w:r w:rsidRPr="00C75F8B">
                <w:rPr>
                  <w:rFonts w:ascii="Verdana" w:hAnsi="Verdana"/>
                  <w:sz w:val="16"/>
                  <w:szCs w:val="16"/>
                  <w:lang w:eastAsia="es-MX"/>
                </w:rPr>
                <w:t>la Procuraduría Federal</w:t>
              </w:r>
            </w:smartTag>
            <w:r w:rsidRPr="00C75F8B">
              <w:rPr>
                <w:rFonts w:ascii="Verdana" w:hAnsi="Verdana"/>
                <w:sz w:val="16"/>
                <w:szCs w:val="16"/>
                <w:lang w:eastAsia="es-MX"/>
              </w:rPr>
              <w:t xml:space="preserve"> del Consumidor en términos de </w:t>
            </w:r>
            <w:smartTag w:uri="urn:schemas-microsoft-com:office:smarttags" w:element="PersonName">
              <w:smartTagPr>
                <w:attr w:name="ProductID" w:val="la Ley Federal"/>
              </w:smartTagPr>
              <w:r w:rsidRPr="00C75F8B">
                <w:rPr>
                  <w:rFonts w:ascii="Verdana" w:hAnsi="Verdana"/>
                  <w:sz w:val="16"/>
                  <w:szCs w:val="16"/>
                  <w:lang w:eastAsia="es-MX"/>
                </w:rPr>
                <w:t>la Ley Federal</w:t>
              </w:r>
            </w:smartTag>
            <w:r w:rsidRPr="00C75F8B">
              <w:rPr>
                <w:rFonts w:ascii="Verdana" w:hAnsi="Verdana"/>
                <w:sz w:val="16"/>
                <w:szCs w:val="16"/>
                <w:lang w:eastAsia="es-MX"/>
              </w:rPr>
              <w:t xml:space="preserve"> de Protección al Consumidor y demás disposiciones legales, </w:t>
            </w:r>
            <w:r w:rsidRPr="00C75F8B">
              <w:rPr>
                <w:rFonts w:ascii="Verdana" w:hAnsi="Verdana"/>
                <w:sz w:val="16"/>
                <w:szCs w:val="16"/>
                <w:lang w:eastAsia="es-MX"/>
              </w:rPr>
              <w:lastRenderedPageBreak/>
              <w:t>reglamentarias y administrativas aplicables respecto de la protección de los derechos del consumidor.</w:t>
            </w:r>
          </w:p>
        </w:tc>
        <w:tc>
          <w:tcPr>
            <w:tcW w:w="4788" w:type="dxa"/>
            <w:shd w:val="clear" w:color="auto" w:fill="auto"/>
          </w:tcPr>
          <w:p w14:paraId="2B46215F" w14:textId="77777777" w:rsidR="006079C8" w:rsidRPr="006079C8" w:rsidRDefault="006079C8"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lastRenderedPageBreak/>
              <w:t xml:space="preserve">10.3. </w:t>
            </w:r>
            <w:r>
              <w:rPr>
                <w:rFonts w:ascii="Verdana" w:hAnsi="Verdana"/>
                <w:sz w:val="16"/>
                <w:szCs w:val="16"/>
                <w:lang w:val="en-US" w:eastAsia="es-MX"/>
              </w:rPr>
              <w:t xml:space="preserve">That established in number 10.2, is without prejudice to the authority of the Federal Prosecutor of the Consumer under the terms of the Federal Law for the Protection of the Consumer and other applicable </w:t>
            </w:r>
            <w:r>
              <w:rPr>
                <w:rFonts w:ascii="Verdana" w:hAnsi="Verdana"/>
                <w:sz w:val="16"/>
                <w:szCs w:val="16"/>
                <w:lang w:val="en-US" w:eastAsia="es-MX"/>
              </w:rPr>
              <w:lastRenderedPageBreak/>
              <w:t xml:space="preserve">legal provisions, regulatory and administrative, with respect to the protection of the rights of the consumer. </w:t>
            </w:r>
          </w:p>
        </w:tc>
      </w:tr>
      <w:tr w:rsidR="00085707" w:rsidRPr="0069551E" w14:paraId="5311DE27" w14:textId="77777777" w:rsidTr="00C75F8B">
        <w:tc>
          <w:tcPr>
            <w:tcW w:w="4788" w:type="dxa"/>
            <w:shd w:val="clear" w:color="auto" w:fill="auto"/>
          </w:tcPr>
          <w:p w14:paraId="539D662E" w14:textId="77777777" w:rsidR="00085707" w:rsidRPr="00C75F8B" w:rsidRDefault="00085707" w:rsidP="00C75F8B">
            <w:pPr>
              <w:pStyle w:val="Texto"/>
              <w:spacing w:line="222"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 xml:space="preserve">10.4. </w:t>
            </w:r>
            <w:r w:rsidRPr="00C75F8B">
              <w:rPr>
                <w:rFonts w:ascii="Verdana" w:hAnsi="Verdana"/>
                <w:sz w:val="16"/>
                <w:szCs w:val="16"/>
                <w:lang w:eastAsia="es-MX"/>
              </w:rPr>
              <w:t xml:space="preserve">El incumplimiento de la presente Norma Oficial Mexicana será sancionado conforme a lo previsto en </w:t>
            </w:r>
            <w:smartTag w:uri="urn:schemas-microsoft-com:office:smarttags" w:element="PersonName">
              <w:smartTagPr>
                <w:attr w:name="ProductID" w:val="la Ley"/>
              </w:smartTagPr>
              <w:r w:rsidRPr="00C75F8B">
                <w:rPr>
                  <w:rFonts w:ascii="Verdana" w:hAnsi="Verdana"/>
                  <w:sz w:val="16"/>
                  <w:szCs w:val="16"/>
                  <w:lang w:eastAsia="es-MX"/>
                </w:rPr>
                <w:t>la Ley</w:t>
              </w:r>
            </w:smartTag>
            <w:r w:rsidRPr="00C75F8B">
              <w:rPr>
                <w:rFonts w:ascii="Verdana" w:hAnsi="Verdana"/>
                <w:sz w:val="16"/>
                <w:szCs w:val="16"/>
                <w:lang w:eastAsia="es-MX"/>
              </w:rPr>
              <w:t xml:space="preserve"> de Hidrocarburos, así como en el Capítulo II Título Sexto de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según corresponda al tipo de infracción de que se trate.</w:t>
            </w:r>
          </w:p>
        </w:tc>
        <w:tc>
          <w:tcPr>
            <w:tcW w:w="4788" w:type="dxa"/>
            <w:shd w:val="clear" w:color="auto" w:fill="auto"/>
          </w:tcPr>
          <w:p w14:paraId="5865C3B5" w14:textId="77777777" w:rsidR="00085707" w:rsidRPr="006079C8" w:rsidRDefault="006079C8"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10.4. </w:t>
            </w:r>
            <w:r>
              <w:rPr>
                <w:rFonts w:ascii="Verdana" w:hAnsi="Verdana"/>
                <w:sz w:val="16"/>
                <w:szCs w:val="16"/>
                <w:lang w:val="en-US" w:eastAsia="es-MX"/>
              </w:rPr>
              <w:t xml:space="preserve">The noncompliance to this Official Mexican Standard will be sanctioned according to that detailed in the Law of Hydrocarbons, as well as in Chapter II, Sixth Title of the LFMN, as it corresponds to the type of infraction in question. </w:t>
            </w:r>
          </w:p>
        </w:tc>
      </w:tr>
      <w:tr w:rsidR="00085707" w:rsidRPr="006079C8" w14:paraId="42B9C36B" w14:textId="77777777" w:rsidTr="00C75F8B">
        <w:tc>
          <w:tcPr>
            <w:tcW w:w="4788" w:type="dxa"/>
            <w:shd w:val="clear" w:color="auto" w:fill="auto"/>
          </w:tcPr>
          <w:p w14:paraId="6F84717B" w14:textId="77777777" w:rsidR="00085707" w:rsidRPr="00EC1EAE" w:rsidRDefault="00085707" w:rsidP="00085707">
            <w:pPr>
              <w:pStyle w:val="ANOTACION"/>
              <w:rPr>
                <w:rFonts w:ascii="Verdana" w:hAnsi="Verdana"/>
                <w:sz w:val="16"/>
                <w:szCs w:val="16"/>
                <w:lang w:val="es-MX" w:eastAsia="es-MX"/>
              </w:rPr>
            </w:pPr>
            <w:r w:rsidRPr="00EC1EAE">
              <w:rPr>
                <w:rFonts w:ascii="Verdana" w:hAnsi="Verdana"/>
                <w:sz w:val="16"/>
                <w:szCs w:val="16"/>
                <w:lang w:val="es-MX" w:eastAsia="es-MX"/>
              </w:rPr>
              <w:t>Transitorios</w:t>
            </w:r>
          </w:p>
        </w:tc>
        <w:tc>
          <w:tcPr>
            <w:tcW w:w="4788" w:type="dxa"/>
            <w:shd w:val="clear" w:color="auto" w:fill="auto"/>
          </w:tcPr>
          <w:p w14:paraId="47026A6D" w14:textId="77777777" w:rsidR="00085707" w:rsidRPr="0032727A" w:rsidRDefault="006079C8" w:rsidP="00085707">
            <w:pPr>
              <w:pStyle w:val="ANOTACION"/>
              <w:rPr>
                <w:rFonts w:ascii="Verdana" w:hAnsi="Verdana"/>
                <w:sz w:val="16"/>
                <w:szCs w:val="16"/>
                <w:lang w:val="en-US" w:eastAsia="es-MX"/>
              </w:rPr>
            </w:pPr>
            <w:r>
              <w:rPr>
                <w:rFonts w:ascii="Verdana" w:hAnsi="Verdana"/>
                <w:sz w:val="16"/>
                <w:szCs w:val="16"/>
                <w:lang w:val="en-US" w:eastAsia="es-MX"/>
              </w:rPr>
              <w:t>Transitional articles</w:t>
            </w:r>
          </w:p>
        </w:tc>
      </w:tr>
      <w:tr w:rsidR="00085707" w:rsidRPr="0069551E" w14:paraId="4D486387" w14:textId="77777777" w:rsidTr="00C75F8B">
        <w:tc>
          <w:tcPr>
            <w:tcW w:w="4788" w:type="dxa"/>
            <w:shd w:val="clear" w:color="auto" w:fill="auto"/>
          </w:tcPr>
          <w:p w14:paraId="6B8AC852" w14:textId="77777777" w:rsidR="00085707" w:rsidRPr="00EC1EAE" w:rsidRDefault="00085707" w:rsidP="00C75F8B">
            <w:pPr>
              <w:pStyle w:val="Texto"/>
              <w:spacing w:line="222" w:lineRule="exact"/>
              <w:ind w:firstLine="0"/>
              <w:rPr>
                <w:rFonts w:ascii="Verdana" w:hAnsi="Verdana"/>
                <w:sz w:val="16"/>
                <w:szCs w:val="16"/>
                <w:lang w:val="es-MX" w:eastAsia="es-MX"/>
              </w:rPr>
            </w:pPr>
            <w:r w:rsidRPr="00EC1EAE">
              <w:rPr>
                <w:rFonts w:ascii="Verdana" w:hAnsi="Verdana"/>
                <w:b/>
                <w:sz w:val="16"/>
                <w:szCs w:val="16"/>
                <w:lang w:val="es-MX" w:eastAsia="es-MX"/>
              </w:rPr>
              <w:t>PRIMERO.-</w:t>
            </w:r>
            <w:r w:rsidRPr="00EC1EAE">
              <w:rPr>
                <w:rFonts w:ascii="Verdana" w:hAnsi="Verdana"/>
                <w:sz w:val="16"/>
                <w:szCs w:val="16"/>
                <w:lang w:val="es-MX" w:eastAsia="es-MX"/>
              </w:rPr>
              <w:t xml:space="preserve"> La presente Norma Oficial Mexicana entrará en vigor a los sesenta días naturales siguientes de su publicación en el </w:t>
            </w:r>
            <w:r w:rsidR="00CA01CA" w:rsidRPr="00CA01CA">
              <w:rPr>
                <w:rFonts w:ascii="Verdana" w:hAnsi="Verdana"/>
                <w:b/>
                <w:sz w:val="16"/>
                <w:szCs w:val="16"/>
                <w:lang w:val="es-MX" w:eastAsia="es-MX"/>
              </w:rPr>
              <w:t>Diario Oficial de la Federación</w:t>
            </w:r>
            <w:r w:rsidRPr="00EC1EAE">
              <w:rPr>
                <w:rFonts w:ascii="Verdana" w:hAnsi="Verdana"/>
                <w:sz w:val="16"/>
                <w:szCs w:val="16"/>
                <w:lang w:val="es-MX" w:eastAsia="es-MX"/>
              </w:rPr>
              <w:t>.</w:t>
            </w:r>
          </w:p>
        </w:tc>
        <w:tc>
          <w:tcPr>
            <w:tcW w:w="4788" w:type="dxa"/>
            <w:shd w:val="clear" w:color="auto" w:fill="auto"/>
          </w:tcPr>
          <w:p w14:paraId="4633D392" w14:textId="77777777" w:rsidR="00085707" w:rsidRPr="00EC1EAE" w:rsidRDefault="006079C8"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FIRST. </w:t>
            </w:r>
            <w:r w:rsidR="00EC1EAE">
              <w:rPr>
                <w:rFonts w:ascii="Verdana" w:hAnsi="Verdana"/>
                <w:sz w:val="16"/>
                <w:szCs w:val="16"/>
                <w:lang w:val="en-US" w:eastAsia="es-MX"/>
              </w:rPr>
              <w:t xml:space="preserve">This Official Mexican Standard will take effect sixty calendar days following its publication in the </w:t>
            </w:r>
            <w:r w:rsidR="00CA01CA" w:rsidRPr="00CA01CA">
              <w:rPr>
                <w:rFonts w:ascii="Verdana" w:hAnsi="Verdana"/>
                <w:b/>
                <w:sz w:val="16"/>
                <w:szCs w:val="16"/>
                <w:lang w:val="en-US" w:eastAsia="es-MX"/>
              </w:rPr>
              <w:t>Official Daily of the Federation</w:t>
            </w:r>
            <w:r w:rsidR="00EC1EAE">
              <w:rPr>
                <w:rFonts w:ascii="Verdana" w:hAnsi="Verdana"/>
                <w:sz w:val="16"/>
                <w:szCs w:val="16"/>
                <w:lang w:val="en-US" w:eastAsia="es-MX"/>
              </w:rPr>
              <w:t xml:space="preserve">. </w:t>
            </w:r>
          </w:p>
        </w:tc>
      </w:tr>
      <w:tr w:rsidR="00085707" w:rsidRPr="00C75F8B" w14:paraId="6610D187" w14:textId="77777777" w:rsidTr="00C75F8B">
        <w:tc>
          <w:tcPr>
            <w:tcW w:w="4788" w:type="dxa"/>
            <w:shd w:val="clear" w:color="auto" w:fill="auto"/>
          </w:tcPr>
          <w:p w14:paraId="6D1F0390" w14:textId="77777777" w:rsidR="00085707" w:rsidRPr="00EC1EAE" w:rsidRDefault="00085707" w:rsidP="00C75F8B">
            <w:pPr>
              <w:pStyle w:val="Texto"/>
              <w:spacing w:line="222" w:lineRule="exact"/>
              <w:ind w:firstLine="0"/>
              <w:rPr>
                <w:rFonts w:ascii="Verdana" w:hAnsi="Verdana"/>
                <w:sz w:val="16"/>
                <w:szCs w:val="16"/>
                <w:lang w:val="es-MX" w:eastAsia="es-MX"/>
              </w:rPr>
            </w:pPr>
            <w:r w:rsidRPr="00EC1EAE">
              <w:rPr>
                <w:rFonts w:ascii="Verdana" w:hAnsi="Verdana"/>
                <w:b/>
                <w:sz w:val="16"/>
                <w:szCs w:val="16"/>
                <w:lang w:val="es-MX" w:eastAsia="es-MX"/>
              </w:rPr>
              <w:t xml:space="preserve">SEGUNDO.- </w:t>
            </w:r>
            <w:r w:rsidRPr="00EC1EAE">
              <w:rPr>
                <w:rFonts w:ascii="Verdana" w:hAnsi="Verdana"/>
                <w:sz w:val="16"/>
                <w:szCs w:val="16"/>
                <w:lang w:val="es-MX" w:eastAsia="es-MX"/>
              </w:rPr>
              <w:t>En tanto existen laboratorios acreditados y aprobados para efectuar alguna prueba conforme a las especificaciones establecidas en la presente Norma Oficial Mexicana, se aceptarán informes de resultados de laboratorios acreditados para otras normas en el área de calidad de petrolíferos o, en su defecto, de laboratorios no acreditados, siempre que cuenten con la infraestructura necesaria.</w:t>
            </w:r>
          </w:p>
        </w:tc>
        <w:tc>
          <w:tcPr>
            <w:tcW w:w="4788" w:type="dxa"/>
            <w:shd w:val="clear" w:color="auto" w:fill="auto"/>
          </w:tcPr>
          <w:p w14:paraId="59D89D21" w14:textId="77777777" w:rsidR="00085707" w:rsidRPr="00EC1EAE" w:rsidRDefault="00EC1EAE" w:rsidP="00C75F8B">
            <w:pPr>
              <w:pStyle w:val="Texto"/>
              <w:spacing w:line="222" w:lineRule="exact"/>
              <w:ind w:firstLine="0"/>
              <w:rPr>
                <w:rFonts w:ascii="Verdana" w:hAnsi="Verdana"/>
                <w:sz w:val="16"/>
                <w:szCs w:val="16"/>
                <w:lang w:val="es-MX" w:eastAsia="es-MX"/>
              </w:rPr>
            </w:pPr>
            <w:r w:rsidRPr="00EC1EAE">
              <w:rPr>
                <w:rFonts w:ascii="Verdana" w:hAnsi="Verdana"/>
                <w:b/>
                <w:sz w:val="16"/>
                <w:szCs w:val="16"/>
                <w:lang w:val="es-MX" w:eastAsia="es-MX"/>
              </w:rPr>
              <w:t>SECOND.</w:t>
            </w:r>
            <w:r w:rsidRPr="00EC1EAE">
              <w:rPr>
                <w:rFonts w:ascii="Verdana" w:hAnsi="Verdana"/>
                <w:sz w:val="16"/>
                <w:szCs w:val="16"/>
                <w:lang w:val="es-MX" w:eastAsia="es-MX"/>
              </w:rPr>
              <w:t xml:space="preserve"> En tanto existen laboratorios acreditados y aprobados para efectuar alguna prueba conforme a las especificaciones establecidas en la presente Norma Oficial Mexicana, se aceptarán informes de resultados de laboratorios acreditados para otras normas en el área de calidad de petrolíferos o, en su defecto, de laboratorios no acreditados, siempre que cuenten con la infraestructura necesaria.</w:t>
            </w:r>
          </w:p>
        </w:tc>
      </w:tr>
      <w:tr w:rsidR="00085707" w:rsidRPr="0069551E" w14:paraId="44653AD2" w14:textId="77777777" w:rsidTr="00C75F8B">
        <w:tc>
          <w:tcPr>
            <w:tcW w:w="4788" w:type="dxa"/>
            <w:shd w:val="clear" w:color="auto" w:fill="auto"/>
          </w:tcPr>
          <w:p w14:paraId="2E432061" w14:textId="77777777" w:rsidR="00085707" w:rsidRPr="00C75F8B" w:rsidRDefault="00085707" w:rsidP="00C75F8B">
            <w:pPr>
              <w:pStyle w:val="Texto"/>
              <w:spacing w:line="222" w:lineRule="exact"/>
              <w:ind w:firstLine="0"/>
              <w:rPr>
                <w:rFonts w:ascii="Verdana" w:hAnsi="Verdana"/>
                <w:sz w:val="16"/>
                <w:szCs w:val="16"/>
                <w:lang w:val="es-ES_tradnl" w:eastAsia="es-MX"/>
              </w:rPr>
            </w:pPr>
            <w:r w:rsidRPr="00C75F8B">
              <w:rPr>
                <w:rFonts w:ascii="Verdana" w:hAnsi="Verdana"/>
                <w:sz w:val="16"/>
                <w:szCs w:val="16"/>
                <w:lang w:val="es-ES_tradnl" w:eastAsia="es-MX"/>
              </w:rPr>
              <w:t xml:space="preserve">En relación a la importación de petrolíferos, se aceptarán los certificados de calidad de origen, informes de resultados o documentos de naturaleza jurídica y técnica análoga de los laboratorios de prueba y/o ensayo del país de procedencia del petrolífero de que se trate, siempre y cuando se encuentren registrados o se registren ante </w:t>
            </w:r>
            <w:smartTag w:uri="urn:schemas-microsoft-com:office:smarttags" w:element="PersonName">
              <w:smartTagPr>
                <w:attr w:name="ProductID" w:val="la Secretar￭a"/>
              </w:smartTagPr>
              <w:r w:rsidRPr="00C75F8B">
                <w:rPr>
                  <w:rFonts w:ascii="Verdana" w:hAnsi="Verdana"/>
                  <w:sz w:val="16"/>
                  <w:szCs w:val="16"/>
                  <w:lang w:val="es-ES_tradnl" w:eastAsia="es-MX"/>
                </w:rPr>
                <w:t>la Secretaría</w:t>
              </w:r>
            </w:smartTag>
            <w:r w:rsidRPr="00C75F8B">
              <w:rPr>
                <w:rFonts w:ascii="Verdana" w:hAnsi="Verdana"/>
                <w:sz w:val="16"/>
                <w:szCs w:val="16"/>
                <w:lang w:val="es-ES_tradnl" w:eastAsia="es-MX"/>
              </w:rPr>
              <w:t xml:space="preserve"> de Economía por virtud de acuerdos de reconocimiento mutuo entre autoridades competentes de nuestro país y la contraparte del país de origen, y, en su caso, los acuerdos de reconocimiento mutuo entre entidades de acreditación u otra figura análoga conforme a tratados suscritos  por México.</w:t>
            </w:r>
          </w:p>
        </w:tc>
        <w:tc>
          <w:tcPr>
            <w:tcW w:w="4788" w:type="dxa"/>
            <w:shd w:val="clear" w:color="auto" w:fill="auto"/>
          </w:tcPr>
          <w:p w14:paraId="603DF823" w14:textId="77777777" w:rsidR="00085707" w:rsidRPr="0032727A" w:rsidRDefault="00ED1F3D" w:rsidP="00ED1F3D">
            <w:pPr>
              <w:pStyle w:val="Texto"/>
              <w:spacing w:line="222" w:lineRule="exact"/>
              <w:ind w:firstLine="0"/>
              <w:rPr>
                <w:rFonts w:ascii="Verdana" w:hAnsi="Verdana"/>
                <w:sz w:val="16"/>
                <w:szCs w:val="16"/>
                <w:lang w:val="en-US" w:eastAsia="es-MX"/>
              </w:rPr>
            </w:pPr>
            <w:r>
              <w:rPr>
                <w:rFonts w:ascii="Verdana" w:hAnsi="Verdana"/>
                <w:sz w:val="16"/>
                <w:szCs w:val="16"/>
                <w:lang w:val="en-US" w:eastAsia="es-MX"/>
              </w:rPr>
              <w:t xml:space="preserve">With regards to the importation of petroleum products, the quality certificates of origin, reports of results or documents of a legal and technical nature </w:t>
            </w:r>
            <w:r w:rsidR="000624C9">
              <w:rPr>
                <w:rFonts w:ascii="Verdana" w:hAnsi="Verdana"/>
                <w:sz w:val="16"/>
                <w:szCs w:val="16"/>
                <w:lang w:val="en-US" w:eastAsia="es-MX"/>
              </w:rPr>
              <w:t>analogous</w:t>
            </w:r>
            <w:r>
              <w:rPr>
                <w:rFonts w:ascii="Verdana" w:hAnsi="Verdana"/>
                <w:sz w:val="16"/>
                <w:szCs w:val="16"/>
                <w:lang w:val="en-US" w:eastAsia="es-MX"/>
              </w:rPr>
              <w:t xml:space="preserve"> to the testing laboratories and/or testing of the country of origin of the petroleum product in question will be accepted, provided they are already recorded or are recorded with the Secretary of Economy by virtue of mutual recognition agreements between the proper authorities of our country and the counterpart of the country of origin and, when applicable, the mutual recognition agreements between accreditation entities or another analogous figure according to the treaties executed by Mexico. </w:t>
            </w:r>
          </w:p>
        </w:tc>
      </w:tr>
      <w:tr w:rsidR="00085707" w:rsidRPr="0069551E" w14:paraId="2AF70A4E" w14:textId="77777777" w:rsidTr="00C75F8B">
        <w:tc>
          <w:tcPr>
            <w:tcW w:w="4788" w:type="dxa"/>
            <w:shd w:val="clear" w:color="auto" w:fill="auto"/>
          </w:tcPr>
          <w:p w14:paraId="7A8E5789" w14:textId="77777777" w:rsidR="00085707" w:rsidRPr="00C75F8B" w:rsidRDefault="00085707" w:rsidP="00C75F8B">
            <w:pPr>
              <w:pStyle w:val="Texto"/>
              <w:spacing w:line="222" w:lineRule="exact"/>
              <w:ind w:firstLine="0"/>
              <w:rPr>
                <w:rFonts w:ascii="Verdana" w:hAnsi="Verdana"/>
                <w:sz w:val="16"/>
                <w:szCs w:val="16"/>
                <w:lang w:val="es-ES_tradnl" w:eastAsia="es-MX"/>
              </w:rPr>
            </w:pPr>
            <w:r w:rsidRPr="00C75F8B">
              <w:rPr>
                <w:rFonts w:ascii="Verdana" w:hAnsi="Verdana"/>
                <w:b/>
                <w:sz w:val="16"/>
                <w:szCs w:val="16"/>
                <w:lang w:val="es-ES_tradnl" w:eastAsia="es-MX"/>
              </w:rPr>
              <w:t>TERCERO.-</w:t>
            </w:r>
            <w:r w:rsidRPr="00C75F8B">
              <w:rPr>
                <w:rFonts w:ascii="Verdana" w:hAnsi="Verdana"/>
                <w:sz w:val="16"/>
                <w:szCs w:val="16"/>
                <w:lang w:val="es-ES_tradnl" w:eastAsia="es-MX"/>
              </w:rPr>
              <w:t xml:space="preserve"> En el caso del transporte por ductos del Sistema Nacional de GLP, el muestreo y análisis a que se refiere la disposición 5.1.3, en los puntos de entrega de dicho sistema, comenzará a realizarse a los doce meses de la entrada en vigor de la presente Norma Oficial Mexicana.</w:t>
            </w:r>
          </w:p>
        </w:tc>
        <w:tc>
          <w:tcPr>
            <w:tcW w:w="4788" w:type="dxa"/>
            <w:shd w:val="clear" w:color="auto" w:fill="auto"/>
          </w:tcPr>
          <w:p w14:paraId="41C12D63" w14:textId="77777777" w:rsidR="00085707" w:rsidRPr="00ED1F3D" w:rsidRDefault="00ED1F3D"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THIRD. </w:t>
            </w:r>
            <w:r>
              <w:rPr>
                <w:rFonts w:ascii="Verdana" w:hAnsi="Verdana"/>
                <w:sz w:val="16"/>
                <w:szCs w:val="16"/>
                <w:lang w:val="en-US" w:eastAsia="es-MX"/>
              </w:rPr>
              <w:t xml:space="preserve">In The case of the transport in pipelines of the National System of LP Gas, the sampling and analysis referred to in the provision 5.1.3, in the delivery points of said system, will begin to be carried out twelve months from the taking effect of this Official Mexican Standard. </w:t>
            </w:r>
          </w:p>
        </w:tc>
      </w:tr>
      <w:tr w:rsidR="00085707" w:rsidRPr="0069551E" w14:paraId="57A19BAE" w14:textId="77777777" w:rsidTr="00C75F8B">
        <w:tc>
          <w:tcPr>
            <w:tcW w:w="4788" w:type="dxa"/>
            <w:shd w:val="clear" w:color="auto" w:fill="auto"/>
          </w:tcPr>
          <w:p w14:paraId="625315EB" w14:textId="77777777" w:rsidR="00085707" w:rsidRPr="00C75F8B" w:rsidRDefault="00085707" w:rsidP="00C75F8B">
            <w:pPr>
              <w:pStyle w:val="Texto"/>
              <w:spacing w:line="222" w:lineRule="exact"/>
              <w:ind w:firstLine="0"/>
              <w:rPr>
                <w:rFonts w:ascii="Verdana" w:hAnsi="Verdana"/>
                <w:b/>
                <w:sz w:val="16"/>
                <w:szCs w:val="16"/>
                <w:lang w:val="es-MX" w:eastAsia="es-MX"/>
              </w:rPr>
            </w:pPr>
            <w:r w:rsidRPr="00C75F8B">
              <w:rPr>
                <w:rFonts w:ascii="Verdana" w:hAnsi="Verdana"/>
                <w:b/>
                <w:sz w:val="16"/>
                <w:szCs w:val="16"/>
                <w:lang w:val="es-MX" w:eastAsia="es-MX"/>
              </w:rPr>
              <w:t xml:space="preserve">CUARTO.- </w:t>
            </w:r>
            <w:r w:rsidRPr="00C75F8B">
              <w:rPr>
                <w:rFonts w:ascii="Verdana" w:hAnsi="Verdana"/>
                <w:sz w:val="16"/>
                <w:szCs w:val="16"/>
                <w:lang w:eastAsia="es-MX"/>
              </w:rPr>
              <w:t xml:space="preserve">El contenido de azufre en el combustóleo intermedio, entrará en vigor a partir de que se publique en el </w:t>
            </w:r>
            <w:r w:rsidR="00CA01CA" w:rsidRPr="00CA01CA">
              <w:rPr>
                <w:rFonts w:ascii="Verdana" w:hAnsi="Verdana"/>
                <w:b/>
                <w:sz w:val="16"/>
                <w:szCs w:val="16"/>
                <w:lang w:eastAsia="es-MX"/>
              </w:rPr>
              <w:t>Diario Oficial de la Federación</w:t>
            </w:r>
            <w:r w:rsidRPr="00C75F8B">
              <w:rPr>
                <w:rFonts w:ascii="Verdana" w:hAnsi="Verdana"/>
                <w:sz w:val="16"/>
                <w:szCs w:val="16"/>
                <w:lang w:eastAsia="es-MX"/>
              </w:rPr>
              <w:t xml:space="preserve"> el Anexo VI del Convenio internacional para prevenir la contaminación por los buques (MARPOL).</w:t>
            </w:r>
          </w:p>
        </w:tc>
        <w:tc>
          <w:tcPr>
            <w:tcW w:w="4788" w:type="dxa"/>
            <w:shd w:val="clear" w:color="auto" w:fill="auto"/>
          </w:tcPr>
          <w:p w14:paraId="287CD26E" w14:textId="77777777" w:rsidR="00085707" w:rsidRPr="00ED0642" w:rsidRDefault="00ED0642"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FOURTH. </w:t>
            </w:r>
            <w:r>
              <w:rPr>
                <w:rFonts w:ascii="Verdana" w:hAnsi="Verdana"/>
                <w:sz w:val="16"/>
                <w:szCs w:val="16"/>
                <w:lang w:val="en-US" w:eastAsia="es-MX"/>
              </w:rPr>
              <w:t xml:space="preserve">The sulfur content in the intermediate fuel oil will take effect from the date that the Annex VI of the International Convention to prevent the contamination by ships is published in the </w:t>
            </w:r>
            <w:r w:rsidR="00CA01CA" w:rsidRPr="00CA01CA">
              <w:rPr>
                <w:rFonts w:ascii="Verdana" w:hAnsi="Verdana"/>
                <w:b/>
                <w:sz w:val="16"/>
                <w:szCs w:val="16"/>
                <w:lang w:val="en-US" w:eastAsia="es-MX"/>
              </w:rPr>
              <w:t>Official Daily of the Federation</w:t>
            </w:r>
            <w:r>
              <w:rPr>
                <w:rFonts w:ascii="Verdana" w:hAnsi="Verdana"/>
                <w:sz w:val="16"/>
                <w:szCs w:val="16"/>
                <w:lang w:val="en-US" w:eastAsia="es-MX"/>
              </w:rPr>
              <w:t xml:space="preserve">. </w:t>
            </w:r>
          </w:p>
        </w:tc>
      </w:tr>
      <w:tr w:rsidR="00085707" w:rsidRPr="0069551E" w14:paraId="6DBF4799" w14:textId="77777777" w:rsidTr="002C3891">
        <w:trPr>
          <w:trHeight w:val="360"/>
        </w:trPr>
        <w:tc>
          <w:tcPr>
            <w:tcW w:w="4788" w:type="dxa"/>
            <w:shd w:val="clear" w:color="auto" w:fill="auto"/>
          </w:tcPr>
          <w:p w14:paraId="6DDE3441" w14:textId="77777777" w:rsidR="00085707" w:rsidRPr="00C75F8B" w:rsidRDefault="00085707" w:rsidP="00C75F8B">
            <w:pPr>
              <w:pStyle w:val="Texto"/>
              <w:spacing w:line="222" w:lineRule="exact"/>
              <w:ind w:firstLine="0"/>
              <w:rPr>
                <w:rFonts w:ascii="Verdana" w:hAnsi="Verdana"/>
                <w:sz w:val="16"/>
                <w:szCs w:val="16"/>
                <w:lang w:val="es-MX" w:eastAsia="es-MX"/>
              </w:rPr>
            </w:pPr>
            <w:r w:rsidRPr="00C75F8B">
              <w:rPr>
                <w:rFonts w:ascii="Verdana" w:hAnsi="Verdana"/>
                <w:b/>
                <w:sz w:val="16"/>
                <w:szCs w:val="16"/>
                <w:lang w:val="es-MX" w:eastAsia="es-MX"/>
              </w:rPr>
              <w:t xml:space="preserve">QUINTO.- </w:t>
            </w:r>
            <w:r w:rsidRPr="00C75F8B">
              <w:rPr>
                <w:rFonts w:ascii="Verdana" w:hAnsi="Verdana"/>
                <w:sz w:val="16"/>
                <w:szCs w:val="16"/>
                <w:lang w:val="es-MX" w:eastAsia="es-MX"/>
              </w:rPr>
              <w:t xml:space="preserve">Con el fin de garantizar el suministro de diésel UBA, </w:t>
            </w:r>
            <w:smartTag w:uri="urn:schemas-microsoft-com:office:smarttags" w:element="PersonName">
              <w:smartTagPr>
                <w:attr w:name="ProductID" w:val="la Comisi￳n Reguladora"/>
              </w:smartTagPr>
              <w:r w:rsidRPr="00C75F8B">
                <w:rPr>
                  <w:rFonts w:ascii="Verdana" w:hAnsi="Verdana"/>
                  <w:sz w:val="16"/>
                  <w:szCs w:val="16"/>
                  <w:lang w:val="es-MX" w:eastAsia="es-MX"/>
                </w:rPr>
                <w:t>la Comisión Reguladora</w:t>
              </w:r>
            </w:smartTag>
            <w:r w:rsidRPr="00C75F8B">
              <w:rPr>
                <w:rFonts w:ascii="Verdana" w:hAnsi="Verdana"/>
                <w:sz w:val="16"/>
                <w:szCs w:val="16"/>
                <w:lang w:val="es-MX" w:eastAsia="es-MX"/>
              </w:rPr>
              <w:t xml:space="preserve"> de Energía, con una anticipación de al menos tres meses antes de la fecha establecida en la obligación adicional (3) de </w:t>
            </w:r>
            <w:smartTag w:uri="urn:schemas-microsoft-com:office:smarttags" w:element="PersonName">
              <w:smartTagPr>
                <w:attr w:name="ProductID" w:val="la Tabla"/>
              </w:smartTagPr>
              <w:r w:rsidRPr="00C75F8B">
                <w:rPr>
                  <w:rFonts w:ascii="Verdana" w:hAnsi="Verdana"/>
                  <w:sz w:val="16"/>
                  <w:szCs w:val="16"/>
                  <w:lang w:val="es-MX" w:eastAsia="es-MX"/>
                </w:rPr>
                <w:t>la Tabla</w:t>
              </w:r>
            </w:smartTag>
            <w:r w:rsidRPr="00C75F8B">
              <w:rPr>
                <w:rFonts w:ascii="Verdana" w:hAnsi="Verdana"/>
                <w:sz w:val="16"/>
                <w:szCs w:val="16"/>
                <w:lang w:val="es-MX" w:eastAsia="es-MX"/>
              </w:rPr>
              <w:t xml:space="preserve"> 7 relativa a especificaciones de calidad del diésel, podrá revisar las condiciones del mercado, y establecer, en su </w:t>
            </w:r>
            <w:r w:rsidRPr="00C75F8B">
              <w:rPr>
                <w:rFonts w:ascii="Verdana" w:hAnsi="Verdana"/>
                <w:sz w:val="16"/>
                <w:szCs w:val="16"/>
                <w:lang w:val="es-MX" w:eastAsia="es-MX"/>
              </w:rPr>
              <w:lastRenderedPageBreak/>
              <w:t>caso, zonas de exclusión temporal, sin que el contenido máximo de azufre en dichas zonas rebase 500 mg/kg.</w:t>
            </w:r>
          </w:p>
        </w:tc>
        <w:tc>
          <w:tcPr>
            <w:tcW w:w="4788" w:type="dxa"/>
            <w:shd w:val="clear" w:color="auto" w:fill="auto"/>
          </w:tcPr>
          <w:p w14:paraId="00879DD9" w14:textId="77777777" w:rsidR="00085707" w:rsidRPr="00ED0642" w:rsidRDefault="00ED0642"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lastRenderedPageBreak/>
              <w:t>FIFTH.</w:t>
            </w:r>
            <w:r>
              <w:rPr>
                <w:rFonts w:ascii="Verdana" w:hAnsi="Verdana"/>
                <w:sz w:val="16"/>
                <w:szCs w:val="16"/>
                <w:lang w:val="en-US" w:eastAsia="es-MX"/>
              </w:rPr>
              <w:t xml:space="preserve"> For the purpose of guaranteeing the supply of UBA diesel, the Regulatory Commission of Energy at least 3 months before the date established in the additional obligation (3) of the Table 7 with regard to the diesel quality specifications can review the market conditions and establish, when applicable, temporary </w:t>
            </w:r>
            <w:r>
              <w:rPr>
                <w:rFonts w:ascii="Verdana" w:hAnsi="Verdana"/>
                <w:sz w:val="16"/>
                <w:szCs w:val="16"/>
                <w:lang w:val="en-US" w:eastAsia="es-MX"/>
              </w:rPr>
              <w:lastRenderedPageBreak/>
              <w:t xml:space="preserve">exclusion zones, without the maximum sulfur content in said zones exceeding 500 mg/kg. </w:t>
            </w:r>
          </w:p>
        </w:tc>
      </w:tr>
      <w:tr w:rsidR="00085707" w:rsidRPr="0069551E" w14:paraId="04D13743" w14:textId="77777777" w:rsidTr="00C75F8B">
        <w:tc>
          <w:tcPr>
            <w:tcW w:w="4788" w:type="dxa"/>
            <w:shd w:val="clear" w:color="auto" w:fill="auto"/>
          </w:tcPr>
          <w:p w14:paraId="5E2ABA82" w14:textId="77777777" w:rsidR="002C3891" w:rsidRPr="00C75F8B" w:rsidRDefault="00085707" w:rsidP="00C75F8B">
            <w:pPr>
              <w:pStyle w:val="Texto"/>
              <w:spacing w:line="222" w:lineRule="exact"/>
              <w:ind w:firstLine="0"/>
              <w:rPr>
                <w:rFonts w:ascii="Verdana" w:hAnsi="Verdana"/>
                <w:sz w:val="16"/>
                <w:szCs w:val="16"/>
                <w:lang w:eastAsia="es-MX"/>
              </w:rPr>
            </w:pPr>
            <w:r w:rsidRPr="00C75F8B">
              <w:rPr>
                <w:rFonts w:ascii="Verdana" w:hAnsi="Verdana"/>
                <w:b/>
                <w:sz w:val="16"/>
                <w:szCs w:val="16"/>
                <w:lang w:val="es-MX" w:eastAsia="es-MX"/>
              </w:rPr>
              <w:lastRenderedPageBreak/>
              <w:t xml:space="preserve">SEXTO.- </w:t>
            </w:r>
            <w:r w:rsidRPr="00C75F8B">
              <w:rPr>
                <w:rFonts w:ascii="Verdana" w:hAnsi="Verdana"/>
                <w:sz w:val="16"/>
                <w:szCs w:val="16"/>
                <w:lang w:eastAsia="es-MX"/>
              </w:rPr>
              <w:t xml:space="preserve">Dentro de los treinta días naturales contados a partir del inicio de la vigencia de la presente Norma Oficial Mexicana, el Comité Consultivo Nacional de Normalización de Hidrocarburos, Petrolíferos y Petroquímicos instalará un grupo técnico de trabajo al cual se invitará a los sectores gubernamental, privado  y social para analizar la transición óptima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considerando el bienestar social, impacto económico, sobre la salud y medio ambiente, así como sus efectos sobre motores y vehículos, para su convergencia hacia estándares más avanzados en la materia. Entre los temas que se evaluarán en el grupo técnico estarán los efectos en los motores de los residuos de carbón y el contenido de aromáticos en el diésel.</w:t>
            </w:r>
            <w:r w:rsidR="007D584A">
              <w:rPr>
                <w:rFonts w:ascii="Verdana" w:hAnsi="Verdana"/>
                <w:sz w:val="16"/>
                <w:szCs w:val="16"/>
                <w:lang w:eastAsia="es-MX"/>
              </w:rPr>
              <w:t xml:space="preserve"> </w:t>
            </w:r>
          </w:p>
        </w:tc>
        <w:tc>
          <w:tcPr>
            <w:tcW w:w="4788" w:type="dxa"/>
            <w:shd w:val="clear" w:color="auto" w:fill="auto"/>
          </w:tcPr>
          <w:p w14:paraId="2841F142" w14:textId="77777777" w:rsidR="00085707" w:rsidRPr="00F228CB" w:rsidRDefault="007D584A" w:rsidP="00C75F8B">
            <w:pPr>
              <w:pStyle w:val="Texto"/>
              <w:spacing w:line="222" w:lineRule="exact"/>
              <w:ind w:firstLine="0"/>
              <w:rPr>
                <w:rFonts w:ascii="Verdana" w:hAnsi="Verdana"/>
                <w:sz w:val="16"/>
                <w:szCs w:val="16"/>
                <w:lang w:val="en-US" w:eastAsia="es-MX"/>
              </w:rPr>
            </w:pPr>
            <w:r w:rsidRPr="00F228CB">
              <w:rPr>
                <w:rFonts w:ascii="Verdana" w:hAnsi="Verdana"/>
                <w:b/>
                <w:sz w:val="16"/>
                <w:szCs w:val="16"/>
                <w:lang w:val="en-US" w:eastAsia="es-MX"/>
              </w:rPr>
              <w:t xml:space="preserve">SIXTH. </w:t>
            </w:r>
            <w:r w:rsidR="00F228CB" w:rsidRPr="00F228CB">
              <w:rPr>
                <w:rFonts w:ascii="Verdana" w:hAnsi="Verdana"/>
                <w:sz w:val="16"/>
                <w:szCs w:val="16"/>
                <w:lang w:val="en-US" w:eastAsia="es-MX"/>
              </w:rPr>
              <w:t xml:space="preserve">Within the thirty calendar days counted from the time this </w:t>
            </w:r>
            <w:r w:rsidR="00F228CB">
              <w:rPr>
                <w:rFonts w:ascii="Verdana" w:hAnsi="Verdana"/>
                <w:sz w:val="16"/>
                <w:szCs w:val="16"/>
                <w:lang w:val="en-US" w:eastAsia="es-MX"/>
              </w:rPr>
              <w:t>Official Mexican Standard takes effect, the National Consultative Committee of Standardization of Hydrocarbons, Petroleum products and Petrochemicals will install a technical work group to which the governmental sectors will be invited, private and corporate, to ana</w:t>
            </w:r>
            <w:r w:rsidR="00BB41CF">
              <w:rPr>
                <w:rFonts w:ascii="Verdana" w:hAnsi="Verdana"/>
                <w:sz w:val="16"/>
                <w:szCs w:val="16"/>
                <w:lang w:val="en-US" w:eastAsia="es-MX"/>
              </w:rPr>
              <w:t xml:space="preserve">lyze the optimum transition of the Standard considering the social wellbeing, economic impact, on health and the environment, as well as its effects on motors and vehicles, for its convergence towards more advanced standards in the field. Among those themes that will be evaluated in the technical group will be the effects on the motors of the carbon wastes and the content of aromatics in diesel. </w:t>
            </w:r>
          </w:p>
        </w:tc>
      </w:tr>
      <w:tr w:rsidR="00085707" w:rsidRPr="0069551E" w14:paraId="0A2C34C4" w14:textId="77777777" w:rsidTr="00C75F8B">
        <w:tc>
          <w:tcPr>
            <w:tcW w:w="4788" w:type="dxa"/>
            <w:shd w:val="clear" w:color="auto" w:fill="auto"/>
          </w:tcPr>
          <w:p w14:paraId="6941C759" w14:textId="77777777" w:rsidR="00085707" w:rsidRPr="00013507" w:rsidRDefault="00085707" w:rsidP="00C75F8B">
            <w:pPr>
              <w:pStyle w:val="Texto"/>
              <w:spacing w:line="222" w:lineRule="exact"/>
              <w:ind w:firstLine="0"/>
              <w:rPr>
                <w:rFonts w:ascii="Verdana" w:hAnsi="Verdana"/>
                <w:sz w:val="16"/>
                <w:szCs w:val="16"/>
                <w:lang w:val="es-MX" w:eastAsia="es-MX"/>
              </w:rPr>
            </w:pPr>
            <w:r w:rsidRPr="00C75F8B">
              <w:rPr>
                <w:rFonts w:ascii="Verdana" w:hAnsi="Verdana"/>
                <w:b/>
                <w:sz w:val="16"/>
                <w:szCs w:val="16"/>
                <w:lang w:val="es-MX" w:eastAsia="es-MX"/>
              </w:rPr>
              <w:t xml:space="preserve">SÉPTIMO.- </w:t>
            </w:r>
            <w:r w:rsidRPr="00C75F8B">
              <w:rPr>
                <w:rFonts w:ascii="Verdana" w:hAnsi="Verdana"/>
                <w:sz w:val="16"/>
                <w:szCs w:val="16"/>
                <w:lang w:val="es-MX" w:eastAsia="es-MX"/>
              </w:rPr>
              <w:t xml:space="preserve">La presente Norma Oficial Mexicana cancela y deja sin efectos </w:t>
            </w:r>
            <w:smartTag w:uri="urn:schemas-microsoft-com:office:smarttags" w:element="PersonName">
              <w:smartTagPr>
                <w:attr w:name="ProductID" w:val="la Norma Oficial"/>
              </w:smartTagPr>
              <w:r w:rsidRPr="00C75F8B">
                <w:rPr>
                  <w:rFonts w:ascii="Verdana" w:hAnsi="Verdana"/>
                  <w:sz w:val="16"/>
                  <w:szCs w:val="16"/>
                  <w:lang w:val="es-MX" w:eastAsia="es-MX"/>
                </w:rPr>
                <w:t>la Norma Oficial</w:t>
              </w:r>
            </w:smartTag>
            <w:r w:rsidRPr="00C75F8B">
              <w:rPr>
                <w:rFonts w:ascii="Verdana" w:hAnsi="Verdana"/>
                <w:sz w:val="16"/>
                <w:szCs w:val="16"/>
                <w:lang w:val="es-MX" w:eastAsia="es-MX"/>
              </w:rPr>
              <w:t xml:space="preserve"> Mexicana de Emergencia NOM-EM-005-CRE-2015, Especificaciones de calidad de los petrolíferos.</w:t>
            </w:r>
            <w:r w:rsidR="007D584A">
              <w:rPr>
                <w:rFonts w:ascii="Verdana" w:hAnsi="Verdana"/>
                <w:sz w:val="16"/>
                <w:szCs w:val="16"/>
                <w:lang w:val="es-MX" w:eastAsia="es-MX"/>
              </w:rPr>
              <w:t xml:space="preserve"> </w:t>
            </w:r>
          </w:p>
        </w:tc>
        <w:tc>
          <w:tcPr>
            <w:tcW w:w="4788" w:type="dxa"/>
            <w:shd w:val="clear" w:color="auto" w:fill="auto"/>
          </w:tcPr>
          <w:p w14:paraId="1B89A283" w14:textId="77777777" w:rsidR="00085707" w:rsidRPr="00BB41CF" w:rsidRDefault="00BB41CF" w:rsidP="00C75F8B">
            <w:pPr>
              <w:pStyle w:val="Texto"/>
              <w:spacing w:line="222" w:lineRule="exact"/>
              <w:ind w:firstLine="0"/>
              <w:rPr>
                <w:rFonts w:ascii="Verdana" w:hAnsi="Verdana"/>
                <w:sz w:val="16"/>
                <w:szCs w:val="16"/>
                <w:lang w:val="en-US" w:eastAsia="es-MX"/>
              </w:rPr>
            </w:pPr>
            <w:r>
              <w:rPr>
                <w:rFonts w:ascii="Verdana" w:hAnsi="Verdana"/>
                <w:b/>
                <w:sz w:val="16"/>
                <w:szCs w:val="16"/>
                <w:lang w:val="en-US" w:eastAsia="es-MX"/>
              </w:rPr>
              <w:t xml:space="preserve">SEVENTH. </w:t>
            </w:r>
            <w:r>
              <w:rPr>
                <w:rFonts w:ascii="Verdana" w:hAnsi="Verdana"/>
                <w:sz w:val="16"/>
                <w:szCs w:val="16"/>
                <w:lang w:val="en-US" w:eastAsia="es-MX"/>
              </w:rPr>
              <w:t xml:space="preserve">This Official Mexican Standard cancels and leaves without effects the Emergency Official Mexican Standard NOM-EM-005-CRE-2015, Quality specifications of petroleum products. </w:t>
            </w:r>
          </w:p>
        </w:tc>
      </w:tr>
      <w:tr w:rsidR="00085707" w:rsidRPr="00BB41CF" w14:paraId="1F7A3E58" w14:textId="77777777" w:rsidTr="00C75F8B">
        <w:tc>
          <w:tcPr>
            <w:tcW w:w="4788" w:type="dxa"/>
            <w:shd w:val="clear" w:color="auto" w:fill="auto"/>
          </w:tcPr>
          <w:p w14:paraId="5CF0E704" w14:textId="77777777" w:rsidR="00085707" w:rsidRPr="00C75F8B" w:rsidRDefault="00085707" w:rsidP="007D584A">
            <w:pPr>
              <w:pStyle w:val="Texto"/>
              <w:spacing w:line="222" w:lineRule="exact"/>
              <w:ind w:firstLine="0"/>
              <w:rPr>
                <w:rFonts w:ascii="Verdana" w:hAnsi="Verdana"/>
                <w:sz w:val="16"/>
                <w:szCs w:val="16"/>
                <w:lang w:eastAsia="es-MX"/>
              </w:rPr>
            </w:pPr>
            <w:r w:rsidRPr="00C75F8B">
              <w:rPr>
                <w:rFonts w:ascii="Verdana" w:hAnsi="Verdana"/>
                <w:sz w:val="16"/>
                <w:szCs w:val="16"/>
                <w:lang w:eastAsia="es-MX"/>
              </w:rPr>
              <w:t xml:space="preserve">Ciudad de México, a 12 de agosto de 2016.- El Comisionado de </w:t>
            </w:r>
            <w:smartTag w:uri="urn:schemas-microsoft-com:office:smarttags" w:element="PersonName">
              <w:smartTagPr>
                <w:attr w:name="ProductID" w:val="la Comisi￳n Reguladora"/>
              </w:smartTagPr>
              <w:r w:rsidRPr="00C75F8B">
                <w:rPr>
                  <w:rFonts w:ascii="Verdana" w:hAnsi="Verdana"/>
                  <w:sz w:val="16"/>
                  <w:szCs w:val="16"/>
                  <w:lang w:eastAsia="es-MX"/>
                </w:rPr>
                <w:t>la Comisión Reguladora</w:t>
              </w:r>
            </w:smartTag>
            <w:r w:rsidRPr="00C75F8B">
              <w:rPr>
                <w:rFonts w:ascii="Verdana" w:hAnsi="Verdana"/>
                <w:sz w:val="16"/>
                <w:szCs w:val="16"/>
                <w:lang w:eastAsia="es-MX"/>
              </w:rPr>
              <w:t xml:space="preserve"> de Energía y Presidente del Comité Consultivo Nacional de Normalización de Hidrocarburos, Petrolíferos y Petroquímicos, </w:t>
            </w:r>
            <w:r w:rsidRPr="00C75F8B">
              <w:rPr>
                <w:rFonts w:ascii="Verdana" w:hAnsi="Verdana"/>
                <w:b/>
                <w:sz w:val="16"/>
                <w:szCs w:val="16"/>
                <w:lang w:eastAsia="es-MX"/>
              </w:rPr>
              <w:t>Jesús Serrano Landeros</w:t>
            </w:r>
            <w:r w:rsidRPr="00C75F8B">
              <w:rPr>
                <w:rFonts w:ascii="Verdana" w:hAnsi="Verdana"/>
                <w:sz w:val="16"/>
                <w:szCs w:val="16"/>
                <w:lang w:eastAsia="es-MX"/>
              </w:rPr>
              <w:t>. Rúbrica.</w:t>
            </w:r>
          </w:p>
        </w:tc>
        <w:tc>
          <w:tcPr>
            <w:tcW w:w="4788" w:type="dxa"/>
            <w:shd w:val="clear" w:color="auto" w:fill="auto"/>
          </w:tcPr>
          <w:p w14:paraId="20DB7DEA" w14:textId="77777777" w:rsidR="00085707" w:rsidRPr="00BB41CF" w:rsidRDefault="00BB41CF" w:rsidP="00BB41CF">
            <w:pPr>
              <w:pStyle w:val="Texto"/>
              <w:spacing w:line="222" w:lineRule="exact"/>
              <w:ind w:firstLine="0"/>
              <w:rPr>
                <w:rFonts w:ascii="Verdana" w:hAnsi="Verdana"/>
                <w:sz w:val="16"/>
                <w:szCs w:val="16"/>
                <w:lang w:val="en-US" w:eastAsia="es-MX"/>
              </w:rPr>
            </w:pPr>
            <w:r>
              <w:rPr>
                <w:rFonts w:ascii="Verdana" w:hAnsi="Verdana"/>
                <w:sz w:val="16"/>
                <w:szCs w:val="16"/>
                <w:lang w:val="en-US" w:eastAsia="es-MX"/>
              </w:rPr>
              <w:t>Mexico City, on the 12</w:t>
            </w:r>
            <w:r w:rsidRPr="00BB41CF">
              <w:rPr>
                <w:rFonts w:ascii="Verdana" w:hAnsi="Verdana"/>
                <w:sz w:val="16"/>
                <w:szCs w:val="16"/>
                <w:vertAlign w:val="superscript"/>
                <w:lang w:val="en-US" w:eastAsia="es-MX"/>
              </w:rPr>
              <w:t>th</w:t>
            </w:r>
            <w:r>
              <w:rPr>
                <w:rFonts w:ascii="Verdana" w:hAnsi="Verdana"/>
                <w:sz w:val="16"/>
                <w:szCs w:val="16"/>
                <w:lang w:val="en-US" w:eastAsia="es-MX"/>
              </w:rPr>
              <w:t xml:space="preserve"> of August of 2016. The Commissioner of the Regulatory Commission of Energy and President of the </w:t>
            </w:r>
            <w:r w:rsidRPr="00BB41CF">
              <w:rPr>
                <w:rFonts w:ascii="Verdana" w:hAnsi="Verdana"/>
                <w:sz w:val="16"/>
                <w:szCs w:val="16"/>
                <w:lang w:val="en-US" w:eastAsia="es-MX"/>
              </w:rPr>
              <w:t>National Consultative Committee of Standardization of Hydrocarbons, Petro</w:t>
            </w:r>
            <w:r>
              <w:rPr>
                <w:rFonts w:ascii="Verdana" w:hAnsi="Verdana"/>
                <w:sz w:val="16"/>
                <w:szCs w:val="16"/>
                <w:lang w:val="en-US" w:eastAsia="es-MX"/>
              </w:rPr>
              <w:t xml:space="preserve">leum products and Petrochemicals, </w:t>
            </w:r>
            <w:r>
              <w:rPr>
                <w:rFonts w:ascii="Verdana" w:hAnsi="Verdana"/>
                <w:b/>
                <w:sz w:val="16"/>
                <w:szCs w:val="16"/>
                <w:lang w:val="en-US" w:eastAsia="es-MX"/>
              </w:rPr>
              <w:t xml:space="preserve">Jesus Serrano Landeros. </w:t>
            </w:r>
            <w:r>
              <w:rPr>
                <w:rFonts w:ascii="Verdana" w:hAnsi="Verdana"/>
                <w:sz w:val="16"/>
                <w:szCs w:val="16"/>
                <w:lang w:val="en-US" w:eastAsia="es-MX"/>
              </w:rPr>
              <w:t xml:space="preserve">Signed. </w:t>
            </w:r>
          </w:p>
        </w:tc>
      </w:tr>
      <w:tr w:rsidR="00BB41CF" w:rsidRPr="00BB41CF" w14:paraId="1A5F7CA6" w14:textId="77777777" w:rsidTr="00C75F8B">
        <w:tc>
          <w:tcPr>
            <w:tcW w:w="4788" w:type="dxa"/>
            <w:shd w:val="clear" w:color="auto" w:fill="auto"/>
          </w:tcPr>
          <w:p w14:paraId="2FB6829F" w14:textId="77777777" w:rsidR="00BB41CF" w:rsidRPr="00C75F8B" w:rsidRDefault="00BB41CF" w:rsidP="007D584A">
            <w:pPr>
              <w:pStyle w:val="Texto"/>
              <w:spacing w:line="222" w:lineRule="exact"/>
              <w:ind w:firstLine="0"/>
              <w:rPr>
                <w:rFonts w:ascii="Verdana" w:hAnsi="Verdana"/>
                <w:sz w:val="16"/>
                <w:szCs w:val="16"/>
                <w:lang w:eastAsia="es-MX"/>
              </w:rPr>
            </w:pPr>
          </w:p>
        </w:tc>
        <w:tc>
          <w:tcPr>
            <w:tcW w:w="4788" w:type="dxa"/>
            <w:shd w:val="clear" w:color="auto" w:fill="auto"/>
          </w:tcPr>
          <w:p w14:paraId="07BDE0A3" w14:textId="77777777" w:rsidR="00BB41CF" w:rsidRDefault="00BB41CF" w:rsidP="00BB41CF">
            <w:pPr>
              <w:pStyle w:val="Texto"/>
              <w:spacing w:line="222" w:lineRule="exact"/>
              <w:ind w:firstLine="0"/>
              <w:rPr>
                <w:rFonts w:ascii="Verdana" w:hAnsi="Verdana"/>
                <w:sz w:val="16"/>
                <w:szCs w:val="16"/>
                <w:lang w:val="en-US" w:eastAsia="es-MX"/>
              </w:rPr>
            </w:pPr>
          </w:p>
        </w:tc>
      </w:tr>
    </w:tbl>
    <w:p w14:paraId="5C3D9EF4" w14:textId="77777777" w:rsidR="00085707" w:rsidRDefault="00085707" w:rsidP="006065E9">
      <w:pPr>
        <w:pStyle w:val="ANOTACION"/>
        <w:rPr>
          <w:rFonts w:ascii="Verdana" w:hAnsi="Verdana"/>
          <w:sz w:val="16"/>
          <w:szCs w:val="16"/>
          <w:lang w:val="en-US" w:eastAsia="es-MX"/>
        </w:rPr>
      </w:pPr>
    </w:p>
    <w:p w14:paraId="4307EEC0" w14:textId="77777777" w:rsidR="00C44CF8" w:rsidRDefault="00C44CF8" w:rsidP="006065E9">
      <w:pPr>
        <w:pStyle w:val="ANOTACION"/>
        <w:rPr>
          <w:rFonts w:ascii="Verdana" w:hAnsi="Verdana"/>
          <w:sz w:val="16"/>
          <w:szCs w:val="16"/>
          <w:lang w:val="en-US" w:eastAsia="es-MX"/>
        </w:rPr>
      </w:pPr>
    </w:p>
    <w:p w14:paraId="225F1C1C" w14:textId="77777777" w:rsidR="00C44CF8" w:rsidRDefault="00C44CF8" w:rsidP="006065E9">
      <w:pPr>
        <w:pStyle w:val="ANOTACION"/>
        <w:rPr>
          <w:rFonts w:ascii="Verdana" w:hAnsi="Verdana"/>
          <w:sz w:val="16"/>
          <w:szCs w:val="16"/>
          <w:lang w:val="en-US" w:eastAsia="es-MX"/>
        </w:rPr>
      </w:pPr>
    </w:p>
    <w:p w14:paraId="35C62847" w14:textId="77777777" w:rsidR="00C44CF8" w:rsidRPr="00BB41CF" w:rsidRDefault="00C44CF8" w:rsidP="006065E9">
      <w:pPr>
        <w:pStyle w:val="ANOTACION"/>
        <w:rPr>
          <w:rFonts w:ascii="Verdana" w:hAnsi="Verdana"/>
          <w:sz w:val="16"/>
          <w:szCs w:val="16"/>
          <w:lang w:val="en-US" w:eastAsia="es-MX"/>
        </w:rPr>
      </w:pPr>
    </w:p>
    <w:tbl>
      <w:tblPr>
        <w:tblW w:w="0" w:type="auto"/>
        <w:tblLook w:val="04A0" w:firstRow="1" w:lastRow="0" w:firstColumn="1" w:lastColumn="0" w:noHBand="0" w:noVBand="1"/>
      </w:tblPr>
      <w:tblGrid>
        <w:gridCol w:w="4680"/>
        <w:gridCol w:w="4680"/>
      </w:tblGrid>
      <w:tr w:rsidR="00085707" w:rsidRPr="00C75F8B" w14:paraId="58ADE114" w14:textId="77777777" w:rsidTr="00C75F8B">
        <w:tc>
          <w:tcPr>
            <w:tcW w:w="4788" w:type="dxa"/>
            <w:shd w:val="clear" w:color="auto" w:fill="auto"/>
          </w:tcPr>
          <w:p w14:paraId="0E03F7EC" w14:textId="77777777" w:rsidR="00085707" w:rsidRPr="00C75F8B" w:rsidRDefault="00085707" w:rsidP="00085707">
            <w:pPr>
              <w:pStyle w:val="ANOTACION"/>
              <w:rPr>
                <w:rFonts w:ascii="Verdana" w:hAnsi="Verdana"/>
                <w:sz w:val="16"/>
                <w:szCs w:val="16"/>
                <w:lang w:eastAsia="es-MX"/>
              </w:rPr>
            </w:pPr>
            <w:r w:rsidRPr="00C75F8B">
              <w:rPr>
                <w:rFonts w:ascii="Verdana" w:hAnsi="Verdana"/>
                <w:sz w:val="16"/>
                <w:szCs w:val="16"/>
                <w:lang w:eastAsia="es-MX"/>
              </w:rPr>
              <w:t>Anexo 1</w:t>
            </w:r>
          </w:p>
        </w:tc>
        <w:tc>
          <w:tcPr>
            <w:tcW w:w="4788" w:type="dxa"/>
            <w:shd w:val="clear" w:color="auto" w:fill="auto"/>
          </w:tcPr>
          <w:p w14:paraId="494AE131" w14:textId="77777777" w:rsidR="00085707" w:rsidRPr="00C75F8B" w:rsidRDefault="00BB41CF" w:rsidP="00085707">
            <w:pPr>
              <w:pStyle w:val="ANOTACION"/>
              <w:rPr>
                <w:rFonts w:ascii="Verdana" w:hAnsi="Verdana"/>
                <w:sz w:val="16"/>
                <w:szCs w:val="16"/>
                <w:lang w:val="en-US" w:eastAsia="es-MX"/>
              </w:rPr>
            </w:pPr>
            <w:r>
              <w:rPr>
                <w:rFonts w:ascii="Verdana" w:hAnsi="Verdana"/>
                <w:sz w:val="16"/>
                <w:szCs w:val="16"/>
                <w:lang w:val="en-US" w:eastAsia="es-MX"/>
              </w:rPr>
              <w:t>Annex 1</w:t>
            </w:r>
          </w:p>
        </w:tc>
      </w:tr>
      <w:tr w:rsidR="00085707" w:rsidRPr="0069551E" w14:paraId="003A501B" w14:textId="77777777" w:rsidTr="00C75F8B">
        <w:tc>
          <w:tcPr>
            <w:tcW w:w="4788" w:type="dxa"/>
            <w:shd w:val="clear" w:color="auto" w:fill="auto"/>
          </w:tcPr>
          <w:p w14:paraId="21A092A9" w14:textId="77777777" w:rsidR="00085707" w:rsidRPr="00C75F8B" w:rsidRDefault="00085707" w:rsidP="00C75F8B">
            <w:pPr>
              <w:pStyle w:val="Texto"/>
              <w:spacing w:line="246" w:lineRule="exact"/>
              <w:ind w:firstLine="0"/>
              <w:jc w:val="center"/>
              <w:rPr>
                <w:rFonts w:ascii="Verdana" w:hAnsi="Verdana"/>
                <w:b/>
                <w:sz w:val="16"/>
                <w:szCs w:val="16"/>
                <w:lang w:val="es-ES_tradnl" w:eastAsia="es-MX"/>
              </w:rPr>
            </w:pPr>
            <w:r w:rsidRPr="00C75F8B">
              <w:rPr>
                <w:rFonts w:ascii="Verdana" w:hAnsi="Verdana"/>
                <w:b/>
                <w:sz w:val="16"/>
                <w:szCs w:val="16"/>
                <w:lang w:val="es-ES_tradnl" w:eastAsia="es-MX"/>
              </w:rPr>
              <w:t>Diésel automotriz con un contenido máximo de azufre total de 15 mg/kg</w:t>
            </w:r>
          </w:p>
        </w:tc>
        <w:tc>
          <w:tcPr>
            <w:tcW w:w="4788" w:type="dxa"/>
            <w:shd w:val="clear" w:color="auto" w:fill="auto"/>
          </w:tcPr>
          <w:p w14:paraId="2827216E" w14:textId="77777777" w:rsidR="00085707" w:rsidRPr="00C75F8B" w:rsidRDefault="00BB41CF" w:rsidP="00C75F8B">
            <w:pPr>
              <w:pStyle w:val="Texto"/>
              <w:spacing w:line="246" w:lineRule="exact"/>
              <w:ind w:firstLine="0"/>
              <w:jc w:val="center"/>
              <w:rPr>
                <w:rFonts w:ascii="Verdana" w:hAnsi="Verdana"/>
                <w:b/>
                <w:sz w:val="16"/>
                <w:szCs w:val="16"/>
                <w:lang w:val="en-US" w:eastAsia="es-MX"/>
              </w:rPr>
            </w:pPr>
            <w:r>
              <w:rPr>
                <w:rFonts w:ascii="Verdana" w:hAnsi="Verdana"/>
                <w:b/>
                <w:sz w:val="16"/>
                <w:szCs w:val="16"/>
                <w:lang w:val="en-US" w:eastAsia="es-MX"/>
              </w:rPr>
              <w:t>Automotive diesel with a maximum total sulfur content of 15 mg/kg</w:t>
            </w:r>
          </w:p>
        </w:tc>
      </w:tr>
      <w:tr w:rsidR="00085707" w:rsidRPr="0069551E" w14:paraId="4C3CC8B1" w14:textId="77777777" w:rsidTr="00C75F8B">
        <w:tc>
          <w:tcPr>
            <w:tcW w:w="4788" w:type="dxa"/>
            <w:shd w:val="clear" w:color="auto" w:fill="auto"/>
          </w:tcPr>
          <w:p w14:paraId="581FD8CD" w14:textId="77777777" w:rsidR="00085707" w:rsidRPr="00C75F8B" w:rsidRDefault="00085707" w:rsidP="00C75F8B">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 xml:space="preserve">1. </w:t>
            </w:r>
            <w:r w:rsidRPr="00C75F8B">
              <w:rPr>
                <w:rFonts w:ascii="Verdana" w:hAnsi="Verdana"/>
                <w:sz w:val="16"/>
                <w:szCs w:val="16"/>
                <w:lang w:eastAsia="es-MX"/>
              </w:rPr>
              <w:t xml:space="preserve">Para efecto de complementar la obligación adicional (2) de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7 relativa a las especificaciones de calidad del diésel automotriz, se menciona lo siguiente:</w:t>
            </w:r>
          </w:p>
        </w:tc>
        <w:tc>
          <w:tcPr>
            <w:tcW w:w="4788" w:type="dxa"/>
            <w:shd w:val="clear" w:color="auto" w:fill="auto"/>
          </w:tcPr>
          <w:p w14:paraId="58CD04C4" w14:textId="77777777" w:rsidR="00085707" w:rsidRPr="00BB41CF" w:rsidRDefault="00BB41CF" w:rsidP="00C75F8B">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1. </w:t>
            </w:r>
            <w:r>
              <w:rPr>
                <w:rFonts w:ascii="Verdana" w:hAnsi="Verdana"/>
                <w:sz w:val="16"/>
                <w:szCs w:val="16"/>
                <w:lang w:val="en-US" w:eastAsia="es-MX"/>
              </w:rPr>
              <w:t xml:space="preserve">For the purpose of complementing the additional obligation (2) of Table 7 relative to the quality specifications of automotive diesel, the following is mentioned: </w:t>
            </w:r>
          </w:p>
        </w:tc>
      </w:tr>
      <w:tr w:rsidR="00085707" w:rsidRPr="0069551E" w14:paraId="1F9DCFA3" w14:textId="77777777" w:rsidTr="00C75F8B">
        <w:tc>
          <w:tcPr>
            <w:tcW w:w="4788" w:type="dxa"/>
            <w:shd w:val="clear" w:color="auto" w:fill="auto"/>
          </w:tcPr>
          <w:p w14:paraId="52EC00F2" w14:textId="77777777" w:rsidR="00085707" w:rsidRPr="00C75F8B" w:rsidRDefault="00085707" w:rsidP="00C75F8B">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 xml:space="preserve">1.1. </w:t>
            </w:r>
            <w:r w:rsidRPr="00C75F8B">
              <w:rPr>
                <w:rFonts w:ascii="Verdana" w:hAnsi="Verdana"/>
                <w:sz w:val="16"/>
                <w:szCs w:val="16"/>
                <w:lang w:eastAsia="es-MX"/>
              </w:rPr>
              <w:t>El valor máximo de azufre en el diésel automotriz será de 15 mg/kg para las ZMVM, ZMG, ZMM y ZFN, así como para el importado mediante ducto, buque tanque, autotanque u otro medio de transporte terrestre y aquel destinado para los 11 corredores de distribución enlistados en el numeral 1.3 del presente Anexo, y para el resto del país será de 500 mg/kg máximo.</w:t>
            </w:r>
          </w:p>
        </w:tc>
        <w:tc>
          <w:tcPr>
            <w:tcW w:w="4788" w:type="dxa"/>
            <w:shd w:val="clear" w:color="auto" w:fill="auto"/>
          </w:tcPr>
          <w:p w14:paraId="42ED2B2A" w14:textId="77777777" w:rsidR="00085707" w:rsidRPr="009C6C53" w:rsidRDefault="009C6C53" w:rsidP="009C6C53">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1.1. </w:t>
            </w:r>
            <w:r>
              <w:rPr>
                <w:rFonts w:ascii="Verdana" w:hAnsi="Verdana"/>
                <w:sz w:val="16"/>
                <w:szCs w:val="16"/>
                <w:lang w:val="en-US" w:eastAsia="es-MX"/>
              </w:rPr>
              <w:t xml:space="preserve">The maximum sulfur value in automotive diesel will be 15 mg/kg for the </w:t>
            </w:r>
            <w:r w:rsidRPr="009C6C53">
              <w:rPr>
                <w:rFonts w:ascii="Verdana" w:hAnsi="Verdana"/>
                <w:sz w:val="16"/>
                <w:szCs w:val="16"/>
                <w:lang w:val="en-US" w:eastAsia="es-MX"/>
              </w:rPr>
              <w:t xml:space="preserve">ZMVM, ZMG, ZMM </w:t>
            </w:r>
            <w:r>
              <w:rPr>
                <w:rFonts w:ascii="Verdana" w:hAnsi="Verdana"/>
                <w:sz w:val="16"/>
                <w:szCs w:val="16"/>
                <w:lang w:val="en-US" w:eastAsia="es-MX"/>
              </w:rPr>
              <w:t>and</w:t>
            </w:r>
            <w:r w:rsidRPr="009C6C53">
              <w:rPr>
                <w:rFonts w:ascii="Verdana" w:hAnsi="Verdana"/>
                <w:sz w:val="16"/>
                <w:szCs w:val="16"/>
                <w:lang w:val="en-US" w:eastAsia="es-MX"/>
              </w:rPr>
              <w:t xml:space="preserve"> ZFN</w:t>
            </w:r>
            <w:r>
              <w:rPr>
                <w:rFonts w:ascii="Verdana" w:hAnsi="Verdana"/>
                <w:sz w:val="16"/>
                <w:szCs w:val="16"/>
                <w:lang w:val="en-US" w:eastAsia="es-MX"/>
              </w:rPr>
              <w:t xml:space="preserve">, as well as for the diesel imported in pipelines, tanker ship, tanker car, or another medium of land transport and that designated for the 11 distribution corridors listed in number 1.3 of this Annex, and for the rest of the country will be 500 mg/kg maximum. </w:t>
            </w:r>
          </w:p>
        </w:tc>
      </w:tr>
      <w:tr w:rsidR="00085707" w:rsidRPr="0069551E" w14:paraId="7DF8D750" w14:textId="77777777" w:rsidTr="00C75F8B">
        <w:tc>
          <w:tcPr>
            <w:tcW w:w="4788" w:type="dxa"/>
            <w:shd w:val="clear" w:color="auto" w:fill="auto"/>
          </w:tcPr>
          <w:p w14:paraId="043370D7" w14:textId="77777777" w:rsidR="00085707" w:rsidRPr="00C75F8B" w:rsidRDefault="00085707" w:rsidP="00C75F8B">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 xml:space="preserve">1.2. </w:t>
            </w:r>
            <w:r w:rsidRPr="00C75F8B">
              <w:rPr>
                <w:rFonts w:ascii="Verdana" w:hAnsi="Verdana"/>
                <w:sz w:val="16"/>
                <w:szCs w:val="16"/>
                <w:lang w:eastAsia="es-MX"/>
              </w:rPr>
              <w:t xml:space="preserve">La zona de influencia de los corredores está determinada, entre otros aspectos, por la </w:t>
            </w:r>
            <w:r w:rsidRPr="00C75F8B">
              <w:rPr>
                <w:rFonts w:ascii="Verdana" w:hAnsi="Verdana"/>
                <w:sz w:val="16"/>
                <w:szCs w:val="16"/>
                <w:lang w:eastAsia="es-MX"/>
              </w:rPr>
              <w:lastRenderedPageBreak/>
              <w:t>infraestructura que actualmente tiene PEMEX asociada a la producción e importación de DUBA y a la capacidad de distribución integrada por ductos y terminales de almacenamiento y reparto, que benefician aproximadamente a 10,000 kilómetros de carreteras, así como a los municipios adyacentes a dichas vías de comunicación, como se indica a continuación:</w:t>
            </w:r>
          </w:p>
        </w:tc>
        <w:tc>
          <w:tcPr>
            <w:tcW w:w="4788" w:type="dxa"/>
            <w:shd w:val="clear" w:color="auto" w:fill="auto"/>
          </w:tcPr>
          <w:p w14:paraId="447CACAA" w14:textId="77777777" w:rsidR="00085707" w:rsidRPr="00FF4A77" w:rsidRDefault="00FF4A77" w:rsidP="00FF4A77">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lastRenderedPageBreak/>
              <w:t xml:space="preserve">1.2. </w:t>
            </w:r>
            <w:r>
              <w:rPr>
                <w:rFonts w:ascii="Verdana" w:hAnsi="Verdana"/>
                <w:sz w:val="16"/>
                <w:szCs w:val="16"/>
                <w:lang w:val="en-US" w:eastAsia="es-MX"/>
              </w:rPr>
              <w:t xml:space="preserve">The zone of influence of the corridors is determined, among other aspects, by the infrastructure </w:t>
            </w:r>
            <w:r>
              <w:rPr>
                <w:rFonts w:ascii="Verdana" w:hAnsi="Verdana"/>
                <w:sz w:val="16"/>
                <w:szCs w:val="16"/>
                <w:lang w:val="en-US" w:eastAsia="es-MX"/>
              </w:rPr>
              <w:lastRenderedPageBreak/>
              <w:t xml:space="preserve">that Pemex presently has associated to the production and importation of DUBA and the distribution capacity integrated by pipelines and storage and distribution terminals, that benefit approximately 10,000 kilometers of highways, as well as the </w:t>
            </w:r>
            <w:r w:rsidRPr="00C84C98">
              <w:rPr>
                <w:rFonts w:ascii="Verdana" w:hAnsi="Verdana"/>
                <w:i/>
                <w:sz w:val="16"/>
                <w:szCs w:val="16"/>
                <w:lang w:val="en-US" w:eastAsia="es-MX"/>
              </w:rPr>
              <w:t>municipios</w:t>
            </w:r>
            <w:r>
              <w:rPr>
                <w:rFonts w:ascii="Verdana" w:hAnsi="Verdana"/>
                <w:sz w:val="16"/>
                <w:szCs w:val="16"/>
                <w:lang w:val="en-US" w:eastAsia="es-MX"/>
              </w:rPr>
              <w:t xml:space="preserve"> adjacent to said routes of communication, as is indicated in the following: </w:t>
            </w:r>
          </w:p>
        </w:tc>
      </w:tr>
      <w:tr w:rsidR="00085707" w:rsidRPr="0069551E" w14:paraId="490AF658" w14:textId="77777777" w:rsidTr="00C75F8B">
        <w:tc>
          <w:tcPr>
            <w:tcW w:w="4788" w:type="dxa"/>
            <w:shd w:val="clear" w:color="auto" w:fill="auto"/>
          </w:tcPr>
          <w:p w14:paraId="4E6904EF" w14:textId="77777777" w:rsidR="00085707" w:rsidRPr="00C75F8B" w:rsidRDefault="00085707" w:rsidP="00C75F8B">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Corredor 1.</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Mexicali por el Pacífico</w:t>
            </w:r>
          </w:p>
        </w:tc>
        <w:tc>
          <w:tcPr>
            <w:tcW w:w="4788" w:type="dxa"/>
            <w:shd w:val="clear" w:color="auto" w:fill="auto"/>
          </w:tcPr>
          <w:p w14:paraId="2DEF1BD1" w14:textId="77777777" w:rsidR="00085707" w:rsidRPr="00FF4A77" w:rsidRDefault="00FF4A77" w:rsidP="00C75F8B">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Corridor 1. </w:t>
            </w:r>
            <w:r>
              <w:rPr>
                <w:rFonts w:ascii="Verdana" w:hAnsi="Verdana"/>
                <w:sz w:val="16"/>
                <w:szCs w:val="16"/>
                <w:lang w:val="en-US" w:eastAsia="es-MX"/>
              </w:rPr>
              <w:t>Highways that conduct from Mexico City to Mexicali by the Pacific</w:t>
            </w:r>
          </w:p>
        </w:tc>
      </w:tr>
      <w:tr w:rsidR="00FF4A77" w:rsidRPr="00C75F8B" w14:paraId="7442C576" w14:textId="77777777" w:rsidTr="00C75F8B">
        <w:tc>
          <w:tcPr>
            <w:tcW w:w="4788" w:type="dxa"/>
            <w:shd w:val="clear" w:color="auto" w:fill="auto"/>
          </w:tcPr>
          <w:p w14:paraId="44996A81"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Guanajuato: Silao;</w:t>
            </w:r>
          </w:p>
        </w:tc>
        <w:tc>
          <w:tcPr>
            <w:tcW w:w="4788" w:type="dxa"/>
            <w:shd w:val="clear" w:color="auto" w:fill="auto"/>
          </w:tcPr>
          <w:p w14:paraId="4C97BD37"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Guanajuato: Silao;</w:t>
            </w:r>
          </w:p>
        </w:tc>
      </w:tr>
      <w:tr w:rsidR="00FF4A77" w:rsidRPr="00C75F8B" w14:paraId="53B07C46" w14:textId="77777777" w:rsidTr="00C75F8B">
        <w:tc>
          <w:tcPr>
            <w:tcW w:w="4788" w:type="dxa"/>
            <w:shd w:val="clear" w:color="auto" w:fill="auto"/>
          </w:tcPr>
          <w:p w14:paraId="409E41F1"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Nayarit: Rosamorada;</w:t>
            </w:r>
          </w:p>
        </w:tc>
        <w:tc>
          <w:tcPr>
            <w:tcW w:w="4788" w:type="dxa"/>
            <w:shd w:val="clear" w:color="auto" w:fill="auto"/>
          </w:tcPr>
          <w:p w14:paraId="1254A0FB"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Nayarit: Rosamorada;</w:t>
            </w:r>
          </w:p>
        </w:tc>
      </w:tr>
      <w:tr w:rsidR="00FF4A77" w:rsidRPr="00C75F8B" w14:paraId="17230655" w14:textId="77777777" w:rsidTr="00C75F8B">
        <w:tc>
          <w:tcPr>
            <w:tcW w:w="4788" w:type="dxa"/>
            <w:shd w:val="clear" w:color="auto" w:fill="auto"/>
          </w:tcPr>
          <w:p w14:paraId="349C6106"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Sinaloa: </w:t>
            </w:r>
            <w:smartTag w:uri="urn:schemas-microsoft-com:office:smarttags" w:element="PersonName">
              <w:smartTagPr>
                <w:attr w:name="ProductID" w:val="La Angostura"/>
              </w:smartTagPr>
              <w:r w:rsidRPr="00C75F8B">
                <w:rPr>
                  <w:rFonts w:ascii="Verdana" w:hAnsi="Verdana"/>
                  <w:sz w:val="16"/>
                  <w:szCs w:val="16"/>
                  <w:lang w:eastAsia="es-MX"/>
                </w:rPr>
                <w:t>La Angostura</w:t>
              </w:r>
            </w:smartTag>
            <w:r w:rsidRPr="00C75F8B">
              <w:rPr>
                <w:rFonts w:ascii="Verdana" w:hAnsi="Verdana"/>
                <w:sz w:val="16"/>
                <w:szCs w:val="16"/>
                <w:lang w:eastAsia="es-MX"/>
              </w:rPr>
              <w:t>, Badiraguato, Elota, Guasave, Mocorito, Salvador Alvarado, Sinaloa;</w:t>
            </w:r>
          </w:p>
        </w:tc>
        <w:tc>
          <w:tcPr>
            <w:tcW w:w="4788" w:type="dxa"/>
            <w:shd w:val="clear" w:color="auto" w:fill="auto"/>
          </w:tcPr>
          <w:p w14:paraId="6E42E39E"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Sinaloa: </w:t>
            </w:r>
            <w:smartTag w:uri="urn:schemas-microsoft-com:office:smarttags" w:element="PersonName">
              <w:smartTagPr>
                <w:attr w:name="ProductID" w:val="La Angostura"/>
              </w:smartTagPr>
              <w:r w:rsidRPr="00C75F8B">
                <w:rPr>
                  <w:rFonts w:ascii="Verdana" w:hAnsi="Verdana"/>
                  <w:sz w:val="16"/>
                  <w:szCs w:val="16"/>
                  <w:lang w:eastAsia="es-MX"/>
                </w:rPr>
                <w:t>La Angostura</w:t>
              </w:r>
            </w:smartTag>
            <w:r w:rsidRPr="00C75F8B">
              <w:rPr>
                <w:rFonts w:ascii="Verdana" w:hAnsi="Verdana"/>
                <w:sz w:val="16"/>
                <w:szCs w:val="16"/>
                <w:lang w:eastAsia="es-MX"/>
              </w:rPr>
              <w:t>, Badiraguato, Elota, Guasave, Mocorito, Salvador Alvarado, Sinaloa;</w:t>
            </w:r>
          </w:p>
        </w:tc>
      </w:tr>
      <w:tr w:rsidR="00FF4A77" w:rsidRPr="00C75F8B" w14:paraId="5B3B1A94" w14:textId="77777777" w:rsidTr="00C75F8B">
        <w:tc>
          <w:tcPr>
            <w:tcW w:w="4788" w:type="dxa"/>
            <w:shd w:val="clear" w:color="auto" w:fill="auto"/>
          </w:tcPr>
          <w:p w14:paraId="35B6ADF1"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IV.</w:t>
            </w:r>
            <w:r w:rsidRPr="00C75F8B">
              <w:rPr>
                <w:rFonts w:ascii="Verdana" w:hAnsi="Verdana"/>
                <w:sz w:val="16"/>
                <w:szCs w:val="16"/>
                <w:lang w:eastAsia="es-MX"/>
              </w:rPr>
              <w:t xml:space="preserve"> Sonora: Huatabampo, Navojoa, Álamos, Altar, Carbó, Benjamín Hill, Pitiquillo, Santa Ana.</w:t>
            </w:r>
          </w:p>
        </w:tc>
        <w:tc>
          <w:tcPr>
            <w:tcW w:w="4788" w:type="dxa"/>
            <w:shd w:val="clear" w:color="auto" w:fill="auto"/>
          </w:tcPr>
          <w:p w14:paraId="3C3BBFD5"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IV.</w:t>
            </w:r>
            <w:r w:rsidRPr="00C75F8B">
              <w:rPr>
                <w:rFonts w:ascii="Verdana" w:hAnsi="Verdana"/>
                <w:sz w:val="16"/>
                <w:szCs w:val="16"/>
                <w:lang w:eastAsia="es-MX"/>
              </w:rPr>
              <w:t xml:space="preserve"> Sonora: Huatabampo, Navojoa, Álamos, Altar, Carbó, Benjamín Hill, Pitiquillo, Santa Ana.</w:t>
            </w:r>
          </w:p>
        </w:tc>
      </w:tr>
      <w:tr w:rsidR="00FF4A77" w:rsidRPr="0069551E" w14:paraId="43A7BFCA" w14:textId="77777777" w:rsidTr="00C75F8B">
        <w:tc>
          <w:tcPr>
            <w:tcW w:w="4788" w:type="dxa"/>
            <w:shd w:val="clear" w:color="auto" w:fill="auto"/>
          </w:tcPr>
          <w:p w14:paraId="0577958F"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Corredor 2.</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Nuevo Laredo</w:t>
            </w:r>
          </w:p>
        </w:tc>
        <w:tc>
          <w:tcPr>
            <w:tcW w:w="4788" w:type="dxa"/>
            <w:shd w:val="clear" w:color="auto" w:fill="auto"/>
          </w:tcPr>
          <w:p w14:paraId="57B130BE" w14:textId="77777777" w:rsidR="00FF4A77" w:rsidRPr="00FF4A77" w:rsidRDefault="00FF4A77" w:rsidP="00FF4A77">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Corridor 2. </w:t>
            </w:r>
            <w:r>
              <w:rPr>
                <w:rFonts w:ascii="Verdana" w:hAnsi="Verdana"/>
                <w:sz w:val="16"/>
                <w:szCs w:val="16"/>
                <w:lang w:val="en-US" w:eastAsia="es-MX"/>
              </w:rPr>
              <w:t>Highways that conduct from Mexico City to Nuevo Laredo</w:t>
            </w:r>
          </w:p>
        </w:tc>
      </w:tr>
      <w:tr w:rsidR="00FF4A77" w:rsidRPr="00C75F8B" w14:paraId="299ED99B" w14:textId="77777777" w:rsidTr="00C75F8B">
        <w:tc>
          <w:tcPr>
            <w:tcW w:w="4788" w:type="dxa"/>
            <w:shd w:val="clear" w:color="auto" w:fill="auto"/>
          </w:tcPr>
          <w:p w14:paraId="15758F43"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Guanajuato: San Luis de </w:t>
            </w:r>
            <w:smartTag w:uri="urn:schemas-microsoft-com:office:smarttags" w:element="PersonName">
              <w:smartTagPr>
                <w:attr w:name="ProductID" w:val="la Paz"/>
              </w:smartTagPr>
              <w:r w:rsidRPr="00C75F8B">
                <w:rPr>
                  <w:rFonts w:ascii="Verdana" w:hAnsi="Verdana"/>
                  <w:sz w:val="16"/>
                  <w:szCs w:val="16"/>
                  <w:lang w:eastAsia="es-MX"/>
                </w:rPr>
                <w:t>la Paz</w:t>
              </w:r>
            </w:smartTag>
            <w:r w:rsidRPr="00C75F8B">
              <w:rPr>
                <w:rFonts w:ascii="Verdana" w:hAnsi="Verdana"/>
                <w:sz w:val="16"/>
                <w:szCs w:val="16"/>
                <w:lang w:eastAsia="es-MX"/>
              </w:rPr>
              <w:t>;</w:t>
            </w:r>
          </w:p>
        </w:tc>
        <w:tc>
          <w:tcPr>
            <w:tcW w:w="4788" w:type="dxa"/>
            <w:shd w:val="clear" w:color="auto" w:fill="auto"/>
          </w:tcPr>
          <w:p w14:paraId="5A05BFE0"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Guanajuato: San Luis de </w:t>
            </w:r>
            <w:smartTag w:uri="urn:schemas-microsoft-com:office:smarttags" w:element="PersonName">
              <w:smartTagPr>
                <w:attr w:name="ProductID" w:val="la Paz"/>
              </w:smartTagPr>
              <w:r w:rsidRPr="00C75F8B">
                <w:rPr>
                  <w:rFonts w:ascii="Verdana" w:hAnsi="Verdana"/>
                  <w:sz w:val="16"/>
                  <w:szCs w:val="16"/>
                  <w:lang w:eastAsia="es-MX"/>
                </w:rPr>
                <w:t>la Paz</w:t>
              </w:r>
            </w:smartTag>
            <w:r w:rsidRPr="00C75F8B">
              <w:rPr>
                <w:rFonts w:ascii="Verdana" w:hAnsi="Verdana"/>
                <w:sz w:val="16"/>
                <w:szCs w:val="16"/>
                <w:lang w:eastAsia="es-MX"/>
              </w:rPr>
              <w:t>;</w:t>
            </w:r>
          </w:p>
        </w:tc>
      </w:tr>
      <w:tr w:rsidR="00FF4A77" w:rsidRPr="00C75F8B" w14:paraId="3806D97F" w14:textId="77777777" w:rsidTr="00C75F8B">
        <w:tc>
          <w:tcPr>
            <w:tcW w:w="4788" w:type="dxa"/>
            <w:shd w:val="clear" w:color="auto" w:fill="auto"/>
          </w:tcPr>
          <w:p w14:paraId="4E0ED1FF"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San Luis Potosí: Catorce, Cedral, Charcas, Matehuala, Vanegas, Villa de Guadalupe, Villa de </w:t>
            </w:r>
            <w:smartTag w:uri="urn:schemas-microsoft-com:office:smarttags" w:element="PersonName">
              <w:smartTagPr>
                <w:attr w:name="ProductID" w:val="la Paz"/>
              </w:smartTagPr>
              <w:r w:rsidRPr="00C75F8B">
                <w:rPr>
                  <w:rFonts w:ascii="Verdana" w:hAnsi="Verdana"/>
                  <w:sz w:val="16"/>
                  <w:szCs w:val="16"/>
                  <w:lang w:eastAsia="es-MX"/>
                </w:rPr>
                <w:t>la Paz</w:t>
              </w:r>
            </w:smartTag>
            <w:r w:rsidRPr="00C75F8B">
              <w:rPr>
                <w:rFonts w:ascii="Verdana" w:hAnsi="Verdana"/>
                <w:sz w:val="16"/>
                <w:szCs w:val="16"/>
                <w:lang w:eastAsia="es-MX"/>
              </w:rPr>
              <w:t>;</w:t>
            </w:r>
          </w:p>
        </w:tc>
        <w:tc>
          <w:tcPr>
            <w:tcW w:w="4788" w:type="dxa"/>
            <w:shd w:val="clear" w:color="auto" w:fill="auto"/>
          </w:tcPr>
          <w:p w14:paraId="299AF071"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San Luis Potosí: Catorce, Cedral, Charcas, Matehuala, Vanegas, Villa de Guadalupe, Villa de </w:t>
            </w:r>
            <w:smartTag w:uri="urn:schemas-microsoft-com:office:smarttags" w:element="PersonName">
              <w:smartTagPr>
                <w:attr w:name="ProductID" w:val="la Paz"/>
              </w:smartTagPr>
              <w:r w:rsidRPr="00C75F8B">
                <w:rPr>
                  <w:rFonts w:ascii="Verdana" w:hAnsi="Verdana"/>
                  <w:sz w:val="16"/>
                  <w:szCs w:val="16"/>
                  <w:lang w:eastAsia="es-MX"/>
                </w:rPr>
                <w:t>la Paz</w:t>
              </w:r>
            </w:smartTag>
            <w:r w:rsidRPr="00C75F8B">
              <w:rPr>
                <w:rFonts w:ascii="Verdana" w:hAnsi="Verdana"/>
                <w:sz w:val="16"/>
                <w:szCs w:val="16"/>
                <w:lang w:eastAsia="es-MX"/>
              </w:rPr>
              <w:t>;</w:t>
            </w:r>
          </w:p>
        </w:tc>
      </w:tr>
      <w:tr w:rsidR="00FF4A77" w:rsidRPr="00C75F8B" w14:paraId="4EC6F33E" w14:textId="77777777" w:rsidTr="00C75F8B">
        <w:tc>
          <w:tcPr>
            <w:tcW w:w="4788" w:type="dxa"/>
            <w:shd w:val="clear" w:color="auto" w:fill="auto"/>
          </w:tcPr>
          <w:p w14:paraId="79D2AAAF"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Nuevo León: Mier y Noriega y Doctor Arroyo.</w:t>
            </w:r>
          </w:p>
        </w:tc>
        <w:tc>
          <w:tcPr>
            <w:tcW w:w="4788" w:type="dxa"/>
            <w:shd w:val="clear" w:color="auto" w:fill="auto"/>
          </w:tcPr>
          <w:p w14:paraId="21EAFBB4"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Nuevo León: Mier y Noriega </w:t>
            </w:r>
            <w:r>
              <w:rPr>
                <w:rFonts w:ascii="Verdana" w:hAnsi="Verdana"/>
                <w:sz w:val="16"/>
                <w:szCs w:val="16"/>
                <w:lang w:eastAsia="es-MX"/>
              </w:rPr>
              <w:t>and</w:t>
            </w:r>
            <w:r w:rsidRPr="00C75F8B">
              <w:rPr>
                <w:rFonts w:ascii="Verdana" w:hAnsi="Verdana"/>
                <w:sz w:val="16"/>
                <w:szCs w:val="16"/>
                <w:lang w:eastAsia="es-MX"/>
              </w:rPr>
              <w:t xml:space="preserve"> Doctor Arroyo.</w:t>
            </w:r>
          </w:p>
        </w:tc>
      </w:tr>
      <w:tr w:rsidR="00FF4A77" w:rsidRPr="0069551E" w14:paraId="60D0B633" w14:textId="77777777" w:rsidTr="00C75F8B">
        <w:tc>
          <w:tcPr>
            <w:tcW w:w="4788" w:type="dxa"/>
            <w:shd w:val="clear" w:color="auto" w:fill="auto"/>
          </w:tcPr>
          <w:p w14:paraId="416E7CF9"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Corredor 3.</w:t>
            </w:r>
            <w:r w:rsidRPr="00C75F8B">
              <w:rPr>
                <w:rFonts w:ascii="Verdana" w:hAnsi="Verdana"/>
                <w:sz w:val="16"/>
                <w:szCs w:val="16"/>
                <w:lang w:eastAsia="es-MX"/>
              </w:rPr>
              <w:t xml:space="preserve"> Carreteras que conducen desde ciudad de San Luis Potosí a Durango</w:t>
            </w:r>
          </w:p>
        </w:tc>
        <w:tc>
          <w:tcPr>
            <w:tcW w:w="4788" w:type="dxa"/>
            <w:shd w:val="clear" w:color="auto" w:fill="auto"/>
          </w:tcPr>
          <w:p w14:paraId="46BD2211" w14:textId="77777777" w:rsidR="00FF4A77" w:rsidRPr="00FF4A77" w:rsidRDefault="00FF4A77" w:rsidP="00FF4A77">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Corridor 3. </w:t>
            </w:r>
            <w:r>
              <w:rPr>
                <w:rFonts w:ascii="Verdana" w:hAnsi="Verdana"/>
                <w:sz w:val="16"/>
                <w:szCs w:val="16"/>
                <w:lang w:val="en-US" w:eastAsia="es-MX"/>
              </w:rPr>
              <w:t>Highways that conduct from the city of San Luis Potosi to Durango</w:t>
            </w:r>
          </w:p>
        </w:tc>
      </w:tr>
      <w:tr w:rsidR="00FF4A77" w:rsidRPr="00C75F8B" w14:paraId="1383111E" w14:textId="77777777" w:rsidTr="00C75F8B">
        <w:tc>
          <w:tcPr>
            <w:tcW w:w="4788" w:type="dxa"/>
            <w:shd w:val="clear" w:color="auto" w:fill="auto"/>
          </w:tcPr>
          <w:p w14:paraId="41EA9C11"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Zacatecas: General Murguía, Juan Aldama, Miguel Auza, Río Grande y Mazapil.</w:t>
            </w:r>
          </w:p>
        </w:tc>
        <w:tc>
          <w:tcPr>
            <w:tcW w:w="4788" w:type="dxa"/>
            <w:shd w:val="clear" w:color="auto" w:fill="auto"/>
          </w:tcPr>
          <w:p w14:paraId="60721456" w14:textId="77777777" w:rsidR="00FF4A77" w:rsidRPr="00FF4A77" w:rsidRDefault="00FF4A77" w:rsidP="00FF4A77">
            <w:pPr>
              <w:pStyle w:val="Texto"/>
              <w:spacing w:line="246" w:lineRule="exact"/>
              <w:ind w:firstLine="0"/>
              <w:rPr>
                <w:rFonts w:ascii="Verdana" w:hAnsi="Verdana"/>
                <w:b/>
                <w:sz w:val="16"/>
                <w:szCs w:val="16"/>
                <w:lang w:val="es-MX" w:eastAsia="es-MX"/>
              </w:rPr>
            </w:pPr>
            <w:r w:rsidRPr="00FF4A77">
              <w:rPr>
                <w:rFonts w:ascii="Verdana" w:hAnsi="Verdana"/>
                <w:b/>
                <w:sz w:val="16"/>
                <w:szCs w:val="16"/>
                <w:lang w:val="es-ES_tradnl" w:eastAsia="es-MX"/>
              </w:rPr>
              <w:t>I.</w:t>
            </w:r>
            <w:r w:rsidRPr="00FF4A77">
              <w:rPr>
                <w:rFonts w:ascii="Verdana" w:hAnsi="Verdana"/>
                <w:b/>
                <w:sz w:val="16"/>
                <w:szCs w:val="16"/>
                <w:lang w:eastAsia="es-MX"/>
              </w:rPr>
              <w:t xml:space="preserve"> </w:t>
            </w:r>
            <w:r w:rsidRPr="00FF4A77">
              <w:rPr>
                <w:rFonts w:ascii="Verdana" w:hAnsi="Verdana"/>
                <w:sz w:val="16"/>
                <w:szCs w:val="16"/>
                <w:lang w:eastAsia="es-MX"/>
              </w:rPr>
              <w:t xml:space="preserve">Zacatecas: General Murguía, Juan Aldama, Miguel Auza, Río Grande </w:t>
            </w:r>
            <w:r>
              <w:rPr>
                <w:rFonts w:ascii="Verdana" w:hAnsi="Verdana"/>
                <w:sz w:val="16"/>
                <w:szCs w:val="16"/>
                <w:lang w:eastAsia="es-MX"/>
              </w:rPr>
              <w:t>and</w:t>
            </w:r>
            <w:r w:rsidRPr="00FF4A77">
              <w:rPr>
                <w:rFonts w:ascii="Verdana" w:hAnsi="Verdana"/>
                <w:sz w:val="16"/>
                <w:szCs w:val="16"/>
                <w:lang w:eastAsia="es-MX"/>
              </w:rPr>
              <w:t xml:space="preserve"> Mazapil.</w:t>
            </w:r>
          </w:p>
        </w:tc>
      </w:tr>
      <w:tr w:rsidR="00FF4A77" w:rsidRPr="0069551E" w14:paraId="32AEB467" w14:textId="77777777" w:rsidTr="00C75F8B">
        <w:tc>
          <w:tcPr>
            <w:tcW w:w="4788" w:type="dxa"/>
            <w:shd w:val="clear" w:color="auto" w:fill="auto"/>
          </w:tcPr>
          <w:p w14:paraId="263478A0"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Corredor 4.</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Tampico</w:t>
            </w:r>
          </w:p>
        </w:tc>
        <w:tc>
          <w:tcPr>
            <w:tcW w:w="4788" w:type="dxa"/>
            <w:shd w:val="clear" w:color="auto" w:fill="auto"/>
          </w:tcPr>
          <w:p w14:paraId="46046BF7" w14:textId="77777777" w:rsidR="00FF4A77" w:rsidRPr="00FF4A77" w:rsidRDefault="00FF4A77" w:rsidP="00FF4A77">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Corridor 4. </w:t>
            </w:r>
            <w:r>
              <w:rPr>
                <w:rFonts w:ascii="Verdana" w:hAnsi="Verdana"/>
                <w:sz w:val="16"/>
                <w:szCs w:val="16"/>
                <w:lang w:val="en-US" w:eastAsia="es-MX"/>
              </w:rPr>
              <w:t xml:space="preserve">Highways that conduct from Mexico City to Tampico </w:t>
            </w:r>
          </w:p>
        </w:tc>
      </w:tr>
      <w:tr w:rsidR="00FF4A77" w:rsidRPr="00C75F8B" w14:paraId="33C0D45A" w14:textId="77777777" w:rsidTr="00C75F8B">
        <w:tc>
          <w:tcPr>
            <w:tcW w:w="4788" w:type="dxa"/>
            <w:shd w:val="clear" w:color="auto" w:fill="auto"/>
          </w:tcPr>
          <w:p w14:paraId="734BACCE"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Veracruz: Coyutla, Espinal, Papantla y Tihuatlán.</w:t>
            </w:r>
          </w:p>
        </w:tc>
        <w:tc>
          <w:tcPr>
            <w:tcW w:w="4788" w:type="dxa"/>
            <w:shd w:val="clear" w:color="auto" w:fill="auto"/>
          </w:tcPr>
          <w:p w14:paraId="39314F6D"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Veracruz: Coyutla, Espinal, Papantla </w:t>
            </w:r>
            <w:r>
              <w:rPr>
                <w:rFonts w:ascii="Verdana" w:hAnsi="Verdana"/>
                <w:sz w:val="16"/>
                <w:szCs w:val="16"/>
                <w:lang w:eastAsia="es-MX"/>
              </w:rPr>
              <w:t>and</w:t>
            </w:r>
            <w:r w:rsidRPr="00C75F8B">
              <w:rPr>
                <w:rFonts w:ascii="Verdana" w:hAnsi="Verdana"/>
                <w:sz w:val="16"/>
                <w:szCs w:val="16"/>
                <w:lang w:eastAsia="es-MX"/>
              </w:rPr>
              <w:t xml:space="preserve"> Tihuatlán.</w:t>
            </w:r>
          </w:p>
        </w:tc>
      </w:tr>
      <w:tr w:rsidR="00FF4A77" w:rsidRPr="00C75F8B" w14:paraId="001E41AC" w14:textId="77777777" w:rsidTr="00C75F8B">
        <w:tc>
          <w:tcPr>
            <w:tcW w:w="4788" w:type="dxa"/>
            <w:shd w:val="clear" w:color="auto" w:fill="auto"/>
          </w:tcPr>
          <w:p w14:paraId="079F4CAD"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Tamaulipas: Altamira, González y Tampico.</w:t>
            </w:r>
          </w:p>
        </w:tc>
        <w:tc>
          <w:tcPr>
            <w:tcW w:w="4788" w:type="dxa"/>
            <w:shd w:val="clear" w:color="auto" w:fill="auto"/>
          </w:tcPr>
          <w:p w14:paraId="054D435F"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Tamaulipas: Altamira, González </w:t>
            </w:r>
            <w:r>
              <w:rPr>
                <w:rFonts w:ascii="Verdana" w:hAnsi="Verdana"/>
                <w:sz w:val="16"/>
                <w:szCs w:val="16"/>
                <w:lang w:eastAsia="es-MX"/>
              </w:rPr>
              <w:t>and</w:t>
            </w:r>
            <w:r w:rsidRPr="00C75F8B">
              <w:rPr>
                <w:rFonts w:ascii="Verdana" w:hAnsi="Verdana"/>
                <w:sz w:val="16"/>
                <w:szCs w:val="16"/>
                <w:lang w:eastAsia="es-MX"/>
              </w:rPr>
              <w:t xml:space="preserve"> Tampico.</w:t>
            </w:r>
          </w:p>
        </w:tc>
      </w:tr>
      <w:tr w:rsidR="00FF4A77" w:rsidRPr="0069551E" w14:paraId="72971687" w14:textId="77777777" w:rsidTr="00C75F8B">
        <w:tc>
          <w:tcPr>
            <w:tcW w:w="4788" w:type="dxa"/>
            <w:shd w:val="clear" w:color="auto" w:fill="auto"/>
          </w:tcPr>
          <w:p w14:paraId="23CA12C4"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Corredor 5.</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Mérida</w:t>
            </w:r>
          </w:p>
        </w:tc>
        <w:tc>
          <w:tcPr>
            <w:tcW w:w="4788" w:type="dxa"/>
            <w:shd w:val="clear" w:color="auto" w:fill="auto"/>
          </w:tcPr>
          <w:p w14:paraId="1A3EB449" w14:textId="77777777" w:rsidR="00FF4A77" w:rsidRPr="00FF4A77" w:rsidRDefault="00FF4A77" w:rsidP="00FF4A77">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Corridor 5. </w:t>
            </w:r>
            <w:r>
              <w:rPr>
                <w:rFonts w:ascii="Verdana" w:hAnsi="Verdana"/>
                <w:sz w:val="16"/>
                <w:szCs w:val="16"/>
                <w:lang w:val="en-US" w:eastAsia="es-MX"/>
              </w:rPr>
              <w:t>Highways that conduct from Mexico City to Merida</w:t>
            </w:r>
          </w:p>
        </w:tc>
      </w:tr>
      <w:tr w:rsidR="00FF4A77" w:rsidRPr="00C75F8B" w14:paraId="1C6162EB" w14:textId="77777777" w:rsidTr="00C75F8B">
        <w:tc>
          <w:tcPr>
            <w:tcW w:w="4788" w:type="dxa"/>
            <w:shd w:val="clear" w:color="auto" w:fill="auto"/>
          </w:tcPr>
          <w:p w14:paraId="29483A39"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Veracruz: Acayucan, Actopan, Altotonga, Alto Lucero de Gutiérrez Barrios, Alvarado, Amatlán de los Reyes, Ángel R. Cabada, Boca del Río, Chinameca, Cosoleacaque, Cotaxtla, Fortín, Hueyapan de Ocampo, Ignacio de </w:t>
            </w:r>
            <w:smartTag w:uri="urn:schemas-microsoft-com:office:smarttags" w:element="PersonName">
              <w:smartTagPr>
                <w:attr w:name="ProductID" w:val="la Llave"/>
              </w:smartTagPr>
              <w:r w:rsidRPr="00C75F8B">
                <w:rPr>
                  <w:rFonts w:ascii="Verdana" w:hAnsi="Verdana"/>
                  <w:sz w:val="16"/>
                  <w:szCs w:val="16"/>
                  <w:lang w:eastAsia="es-MX"/>
                </w:rPr>
                <w:t>la Llave</w:t>
              </w:r>
            </w:smartTag>
            <w:r w:rsidRPr="00C75F8B">
              <w:rPr>
                <w:rFonts w:ascii="Verdana" w:hAnsi="Verdana"/>
                <w:sz w:val="16"/>
                <w:szCs w:val="16"/>
                <w:lang w:eastAsia="es-MX"/>
              </w:rPr>
              <w:t xml:space="preserve">, Ixtaczoquitlán, Jalacingo, Jamapa, Juan Rodríguez Clara, </w:t>
            </w:r>
            <w:smartTag w:uri="urn:schemas-microsoft-com:office:smarttags" w:element="PersonName">
              <w:smartTagPr>
                <w:attr w:name="ProductID" w:val="La Antigua"/>
              </w:smartTagPr>
              <w:r w:rsidRPr="00C75F8B">
                <w:rPr>
                  <w:rFonts w:ascii="Verdana" w:hAnsi="Verdana"/>
                  <w:sz w:val="16"/>
                  <w:szCs w:val="16"/>
                  <w:lang w:eastAsia="es-MX"/>
                </w:rPr>
                <w:t>La Antigua</w:t>
              </w:r>
            </w:smartTag>
            <w:r w:rsidRPr="00C75F8B">
              <w:rPr>
                <w:rFonts w:ascii="Verdana" w:hAnsi="Verdana"/>
                <w:sz w:val="16"/>
                <w:szCs w:val="16"/>
                <w:lang w:eastAsia="es-MX"/>
              </w:rPr>
              <w:t>, Las Vigas, Lerdo de Tejada, Manlio Fabio Altamirano, Mecayapan, Medellín, Minatitlán, Orizaba, Paso de Ovejas, Perote, Puente Nacional, Rafael Delgado, San Juan Evangelista, Santiago Tuxtla, Soconusco, Soledad de Doblado, Texistepec, Tlacotalpan, Tlalixcoyan, Úrsulo Galván, Vega de Alatorre, Veracruz y Zaragoza.</w:t>
            </w:r>
          </w:p>
        </w:tc>
        <w:tc>
          <w:tcPr>
            <w:tcW w:w="4788" w:type="dxa"/>
            <w:shd w:val="clear" w:color="auto" w:fill="auto"/>
          </w:tcPr>
          <w:p w14:paraId="52EE55E0" w14:textId="77777777" w:rsidR="00FF4A77" w:rsidRPr="00FF4A77" w:rsidRDefault="00FF4A77" w:rsidP="00FF4A77">
            <w:pPr>
              <w:pStyle w:val="Texto"/>
              <w:spacing w:line="246" w:lineRule="exact"/>
              <w:ind w:firstLine="0"/>
              <w:rPr>
                <w:rFonts w:ascii="Verdana" w:hAnsi="Verdana"/>
                <w:b/>
                <w:sz w:val="16"/>
                <w:szCs w:val="16"/>
                <w:lang w:val="es-MX" w:eastAsia="es-MX"/>
              </w:rPr>
            </w:pPr>
            <w:r w:rsidRPr="00FF4A77">
              <w:rPr>
                <w:rFonts w:ascii="Verdana" w:hAnsi="Verdana"/>
                <w:b/>
                <w:sz w:val="16"/>
                <w:szCs w:val="16"/>
                <w:lang w:val="es-ES_tradnl" w:eastAsia="es-MX"/>
              </w:rPr>
              <w:t>I.</w:t>
            </w:r>
            <w:r w:rsidRPr="00FF4A77">
              <w:rPr>
                <w:rFonts w:ascii="Verdana" w:hAnsi="Verdana"/>
                <w:b/>
                <w:sz w:val="16"/>
                <w:szCs w:val="16"/>
                <w:lang w:eastAsia="es-MX"/>
              </w:rPr>
              <w:t xml:space="preserve"> </w:t>
            </w:r>
            <w:r w:rsidRPr="00FF4A77">
              <w:rPr>
                <w:rFonts w:ascii="Verdana" w:hAnsi="Verdana"/>
                <w:sz w:val="16"/>
                <w:szCs w:val="16"/>
                <w:lang w:eastAsia="es-MX"/>
              </w:rPr>
              <w:t xml:space="preserve">Veracruz: Acayucan, Actopan, Altotonga, Alto Lucero de Gutiérrez Barrios, Alvarado, Amatlán de los Reyes, Ángel R. Cabada, Boca del Río, Chinameca, Cosoleacaque, Cotaxtla, Fortín, Hueyapan de Ocampo, Ignacio de </w:t>
            </w:r>
            <w:smartTag w:uri="urn:schemas-microsoft-com:office:smarttags" w:element="PersonName">
              <w:smartTagPr>
                <w:attr w:name="ProductID" w:val="la Llave"/>
              </w:smartTagPr>
              <w:r w:rsidRPr="00FF4A77">
                <w:rPr>
                  <w:rFonts w:ascii="Verdana" w:hAnsi="Verdana"/>
                  <w:sz w:val="16"/>
                  <w:szCs w:val="16"/>
                  <w:lang w:eastAsia="es-MX"/>
                </w:rPr>
                <w:t>la Llave</w:t>
              </w:r>
            </w:smartTag>
            <w:r w:rsidRPr="00FF4A77">
              <w:rPr>
                <w:rFonts w:ascii="Verdana" w:hAnsi="Verdana"/>
                <w:sz w:val="16"/>
                <w:szCs w:val="16"/>
                <w:lang w:eastAsia="es-MX"/>
              </w:rPr>
              <w:t xml:space="preserve">, Ixtaczoquitlán, Jalacingo, Jamapa, Juan Rodríguez Clara, </w:t>
            </w:r>
            <w:smartTag w:uri="urn:schemas-microsoft-com:office:smarttags" w:element="PersonName">
              <w:smartTagPr>
                <w:attr w:name="ProductID" w:val="La Antigua"/>
              </w:smartTagPr>
              <w:r w:rsidRPr="00FF4A77">
                <w:rPr>
                  <w:rFonts w:ascii="Verdana" w:hAnsi="Verdana"/>
                  <w:sz w:val="16"/>
                  <w:szCs w:val="16"/>
                  <w:lang w:eastAsia="es-MX"/>
                </w:rPr>
                <w:t>La Antigua</w:t>
              </w:r>
            </w:smartTag>
            <w:r w:rsidRPr="00FF4A77">
              <w:rPr>
                <w:rFonts w:ascii="Verdana" w:hAnsi="Verdana"/>
                <w:sz w:val="16"/>
                <w:szCs w:val="16"/>
                <w:lang w:eastAsia="es-MX"/>
              </w:rPr>
              <w:t xml:space="preserve">, Las Vigas, Lerdo de Tejada, Manlio Fabio Altamirano, Mecayapan, Medellín, Minatitlán, Orizaba, Paso de Ovejas, Perote, Puente Nacional, Rafael Delgado, San Juan Evangelista, Santiago Tuxtla, Soconusco, Soledad de Doblado, Texistepec, Tlacotalpan, Tlalixcoyan, Úrsulo Galván, Vega de Alatorre, Veracruz </w:t>
            </w:r>
            <w:r>
              <w:rPr>
                <w:rFonts w:ascii="Verdana" w:hAnsi="Verdana"/>
                <w:sz w:val="16"/>
                <w:szCs w:val="16"/>
                <w:lang w:eastAsia="es-MX"/>
              </w:rPr>
              <w:t>and</w:t>
            </w:r>
            <w:r w:rsidRPr="00FF4A77">
              <w:rPr>
                <w:rFonts w:ascii="Verdana" w:hAnsi="Verdana"/>
                <w:sz w:val="16"/>
                <w:szCs w:val="16"/>
                <w:lang w:eastAsia="es-MX"/>
              </w:rPr>
              <w:t xml:space="preserve"> Zaragoza.</w:t>
            </w:r>
          </w:p>
        </w:tc>
      </w:tr>
      <w:tr w:rsidR="00FF4A77" w:rsidRPr="00C75F8B" w14:paraId="34469E1D" w14:textId="77777777" w:rsidTr="00C75F8B">
        <w:tc>
          <w:tcPr>
            <w:tcW w:w="4788" w:type="dxa"/>
            <w:shd w:val="clear" w:color="auto" w:fill="auto"/>
          </w:tcPr>
          <w:p w14:paraId="5F1CA477"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II.</w:t>
            </w:r>
            <w:r w:rsidRPr="00C75F8B">
              <w:rPr>
                <w:rFonts w:ascii="Verdana" w:hAnsi="Verdana"/>
                <w:sz w:val="16"/>
                <w:szCs w:val="16"/>
                <w:lang w:eastAsia="es-MX"/>
              </w:rPr>
              <w:t xml:space="preserve"> Tabasco: Lázaro Cárdenas;</w:t>
            </w:r>
          </w:p>
        </w:tc>
        <w:tc>
          <w:tcPr>
            <w:tcW w:w="4788" w:type="dxa"/>
            <w:shd w:val="clear" w:color="auto" w:fill="auto"/>
          </w:tcPr>
          <w:p w14:paraId="68DE53ED"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Tabasco: Lázaro Cárdenas;</w:t>
            </w:r>
          </w:p>
        </w:tc>
      </w:tr>
      <w:tr w:rsidR="00FF4A77" w:rsidRPr="00C75F8B" w14:paraId="1962986B" w14:textId="77777777" w:rsidTr="00C75F8B">
        <w:tc>
          <w:tcPr>
            <w:tcW w:w="4788" w:type="dxa"/>
            <w:shd w:val="clear" w:color="auto" w:fill="auto"/>
          </w:tcPr>
          <w:p w14:paraId="142C9169"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Campeche: Calkiní, Campeche, Candelaria, Champotón, Escárcega, Hopelchén y Tenabo.</w:t>
            </w:r>
          </w:p>
        </w:tc>
        <w:tc>
          <w:tcPr>
            <w:tcW w:w="4788" w:type="dxa"/>
            <w:shd w:val="clear" w:color="auto" w:fill="auto"/>
          </w:tcPr>
          <w:p w14:paraId="0CD31894"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Campeche: Calkiní, Campeche, Candelaria, Champotón, Escárcega, Hopelchén </w:t>
            </w:r>
            <w:r>
              <w:rPr>
                <w:rFonts w:ascii="Verdana" w:hAnsi="Verdana"/>
                <w:sz w:val="16"/>
                <w:szCs w:val="16"/>
                <w:lang w:eastAsia="es-MX"/>
              </w:rPr>
              <w:t>and</w:t>
            </w:r>
            <w:r w:rsidRPr="00C75F8B">
              <w:rPr>
                <w:rFonts w:ascii="Verdana" w:hAnsi="Verdana"/>
                <w:sz w:val="16"/>
                <w:szCs w:val="16"/>
                <w:lang w:eastAsia="es-MX"/>
              </w:rPr>
              <w:t xml:space="preserve"> Tenabo.</w:t>
            </w:r>
          </w:p>
        </w:tc>
      </w:tr>
      <w:tr w:rsidR="00FF4A77" w:rsidRPr="0069551E" w14:paraId="6EA537BA" w14:textId="77777777" w:rsidTr="00C75F8B">
        <w:tc>
          <w:tcPr>
            <w:tcW w:w="4788" w:type="dxa"/>
            <w:shd w:val="clear" w:color="auto" w:fill="auto"/>
          </w:tcPr>
          <w:p w14:paraId="767E129D"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IV.</w:t>
            </w:r>
            <w:r w:rsidRPr="00C75F8B">
              <w:rPr>
                <w:rFonts w:ascii="Verdana" w:hAnsi="Verdana"/>
                <w:sz w:val="16"/>
                <w:szCs w:val="16"/>
                <w:lang w:eastAsia="es-MX"/>
              </w:rPr>
              <w:t xml:space="preserve"> Todos los municipios de Yucatán y Quintana Roo.</w:t>
            </w:r>
          </w:p>
        </w:tc>
        <w:tc>
          <w:tcPr>
            <w:tcW w:w="4788" w:type="dxa"/>
            <w:shd w:val="clear" w:color="auto" w:fill="auto"/>
          </w:tcPr>
          <w:p w14:paraId="5D9D17C1" w14:textId="77777777" w:rsidR="00FF4A77" w:rsidRPr="00FF4A77" w:rsidRDefault="00FF4A77" w:rsidP="00FF4A77">
            <w:pPr>
              <w:pStyle w:val="Texto"/>
              <w:spacing w:line="246" w:lineRule="exact"/>
              <w:ind w:firstLine="0"/>
              <w:rPr>
                <w:rFonts w:ascii="Verdana" w:hAnsi="Verdana"/>
                <w:sz w:val="16"/>
                <w:szCs w:val="16"/>
                <w:lang w:val="en-US" w:eastAsia="es-MX"/>
              </w:rPr>
            </w:pPr>
            <w:r w:rsidRPr="00FF4A77">
              <w:rPr>
                <w:rFonts w:ascii="Verdana" w:hAnsi="Verdana"/>
                <w:b/>
                <w:sz w:val="16"/>
                <w:szCs w:val="16"/>
                <w:lang w:val="en-US" w:eastAsia="es-MX"/>
              </w:rPr>
              <w:t>IV.</w:t>
            </w:r>
            <w:r w:rsidRPr="00FF4A77">
              <w:rPr>
                <w:rFonts w:ascii="Verdana" w:hAnsi="Verdana"/>
                <w:sz w:val="16"/>
                <w:szCs w:val="16"/>
                <w:lang w:val="en-US" w:eastAsia="es-MX"/>
              </w:rPr>
              <w:t xml:space="preserve"> All the </w:t>
            </w:r>
            <w:r w:rsidRPr="00FF4A77">
              <w:rPr>
                <w:rFonts w:ascii="Verdana" w:hAnsi="Verdana"/>
                <w:i/>
                <w:sz w:val="16"/>
                <w:szCs w:val="16"/>
                <w:lang w:val="en-US" w:eastAsia="es-MX"/>
              </w:rPr>
              <w:t>municipios</w:t>
            </w:r>
            <w:r w:rsidRPr="00FF4A77">
              <w:rPr>
                <w:rFonts w:ascii="Verdana" w:hAnsi="Verdana"/>
                <w:sz w:val="16"/>
                <w:szCs w:val="16"/>
                <w:lang w:val="en-US" w:eastAsia="es-MX"/>
              </w:rPr>
              <w:t xml:space="preserve"> of Yucatán and Quintana Roo.</w:t>
            </w:r>
          </w:p>
        </w:tc>
      </w:tr>
      <w:tr w:rsidR="00FF4A77" w:rsidRPr="0069551E" w14:paraId="04E67DC1" w14:textId="77777777" w:rsidTr="00C75F8B">
        <w:tc>
          <w:tcPr>
            <w:tcW w:w="4788" w:type="dxa"/>
            <w:shd w:val="clear" w:color="auto" w:fill="auto"/>
          </w:tcPr>
          <w:p w14:paraId="5357DAFF"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Corredor 6.</w:t>
            </w:r>
            <w:r w:rsidRPr="00C75F8B">
              <w:rPr>
                <w:rFonts w:ascii="Verdana" w:hAnsi="Verdana"/>
                <w:sz w:val="16"/>
                <w:szCs w:val="16"/>
                <w:lang w:eastAsia="es-MX"/>
              </w:rPr>
              <w:t xml:space="preserve"> Carreteras que conducen desde Minatitlán a Oaxaca;</w:t>
            </w:r>
          </w:p>
        </w:tc>
        <w:tc>
          <w:tcPr>
            <w:tcW w:w="4788" w:type="dxa"/>
            <w:shd w:val="clear" w:color="auto" w:fill="auto"/>
          </w:tcPr>
          <w:p w14:paraId="6C794F5C" w14:textId="77777777" w:rsidR="00FF4A77" w:rsidRPr="00FF4A77" w:rsidRDefault="00FF4A77" w:rsidP="00FF4A77">
            <w:pPr>
              <w:pStyle w:val="Texto"/>
              <w:spacing w:line="246" w:lineRule="exact"/>
              <w:ind w:firstLine="0"/>
              <w:rPr>
                <w:rFonts w:ascii="Verdana" w:hAnsi="Verdana"/>
                <w:sz w:val="16"/>
                <w:szCs w:val="16"/>
                <w:lang w:val="en-US" w:eastAsia="es-MX"/>
              </w:rPr>
            </w:pPr>
            <w:r>
              <w:rPr>
                <w:rFonts w:ascii="Verdana" w:hAnsi="Verdana"/>
                <w:b/>
                <w:sz w:val="16"/>
                <w:szCs w:val="16"/>
                <w:lang w:val="en-US" w:eastAsia="es-MX"/>
              </w:rPr>
              <w:t xml:space="preserve">Corridor 6. </w:t>
            </w:r>
            <w:r>
              <w:rPr>
                <w:rFonts w:ascii="Verdana" w:hAnsi="Verdana"/>
                <w:sz w:val="16"/>
                <w:szCs w:val="16"/>
                <w:lang w:val="en-US" w:eastAsia="es-MX"/>
              </w:rPr>
              <w:t xml:space="preserve">Highways that conduct from Minatitlan to Oaxaca; </w:t>
            </w:r>
          </w:p>
        </w:tc>
      </w:tr>
      <w:tr w:rsidR="00FF4A77" w:rsidRPr="00C75F8B" w14:paraId="45F0318C" w14:textId="77777777" w:rsidTr="00C75F8B">
        <w:tc>
          <w:tcPr>
            <w:tcW w:w="4788" w:type="dxa"/>
            <w:shd w:val="clear" w:color="auto" w:fill="auto"/>
          </w:tcPr>
          <w:p w14:paraId="1972F602" w14:textId="77777777" w:rsidR="00FF4A77" w:rsidRPr="00C75F8B" w:rsidRDefault="00FF4A77" w:rsidP="00FF4A77">
            <w:pPr>
              <w:pStyle w:val="Texto"/>
              <w:spacing w:line="246"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Oaxaca: Asunción Ixtaltepec, Candelaria Loxicha, Ciudad Ixtepec, Cuilapan de Guerrero, El Espinal, Heroica Ciudad de Juchitán de Zaragoza, Matías Romero de Avendaño, Salina Cruz, San Jacinto Amilpas, San Lorenzo Cacaotepec, San Pedro Mixtepec, San Pedro Tapanatepec, San Pedro Totolapan, Santa María Colotepec, Santa María Huatulco, Santa María Jalapa del Marqués, Santa María Petapa, Santa María Tonameca, Santa Lucía del Camino, Santiago Astata, Santiago Niltepec, Santo Domingo Tehuantepec, Santo Domingo Zanatepec, Santos Reyes Nopala, Unión Hidalgo y Villa de Tututepec de Melchor Ocampo.</w:t>
            </w:r>
          </w:p>
        </w:tc>
        <w:tc>
          <w:tcPr>
            <w:tcW w:w="4788" w:type="dxa"/>
            <w:shd w:val="clear" w:color="auto" w:fill="auto"/>
          </w:tcPr>
          <w:p w14:paraId="6A547A99" w14:textId="77777777" w:rsidR="00FF4A77" w:rsidRPr="00FF4A77" w:rsidRDefault="00FF4A77" w:rsidP="00FF4A77">
            <w:pPr>
              <w:pStyle w:val="Texto"/>
              <w:spacing w:line="246" w:lineRule="exact"/>
              <w:ind w:firstLine="0"/>
              <w:rPr>
                <w:rFonts w:ascii="Verdana" w:hAnsi="Verdana"/>
                <w:b/>
                <w:sz w:val="16"/>
                <w:szCs w:val="16"/>
                <w:lang w:val="es-MX"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Oaxaca: Asunción Ixtaltepec, Candelaria Loxicha, Ciudad Ixtepec, Cuilapan de Guerrero, El Espinal, Heroica Ciudad de Juchitán de Zaragoza, Matías Romero de Avendaño, Salina Cruz, San Jacinto Amilpas, San Lorenzo Cacaotepec, San Pedro Mixtepec, San Pedro Tapanatepec, San Pedro Totolapan, Santa María Colotepec, Santa María Huatulco, Santa María Jalapa del Marqués, Santa María Petapa, Santa María Tonameca, Santa Lucía del Camino, Santiago Astata, Santiago Niltepec, Santo Domingo Tehuantepec, Santo Domingo Zanatepec, Santos Reyes Nopala, Unión Hidalgo </w:t>
            </w:r>
            <w:r>
              <w:rPr>
                <w:rFonts w:ascii="Verdana" w:hAnsi="Verdana"/>
                <w:sz w:val="16"/>
                <w:szCs w:val="16"/>
                <w:lang w:eastAsia="es-MX"/>
              </w:rPr>
              <w:t>and</w:t>
            </w:r>
            <w:r w:rsidRPr="00C75F8B">
              <w:rPr>
                <w:rFonts w:ascii="Verdana" w:hAnsi="Verdana"/>
                <w:sz w:val="16"/>
                <w:szCs w:val="16"/>
                <w:lang w:eastAsia="es-MX"/>
              </w:rPr>
              <w:t xml:space="preserve"> Villa de Tututepec de Melchor Ocampo.</w:t>
            </w:r>
          </w:p>
        </w:tc>
      </w:tr>
      <w:tr w:rsidR="00FF4A77" w:rsidRPr="0069551E" w14:paraId="71BAFBFF" w14:textId="77777777" w:rsidTr="00C75F8B">
        <w:tc>
          <w:tcPr>
            <w:tcW w:w="4788" w:type="dxa"/>
            <w:shd w:val="clear" w:color="auto" w:fill="auto"/>
          </w:tcPr>
          <w:p w14:paraId="2AA9AC44"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Corredor 7.</w:t>
            </w:r>
            <w:r w:rsidRPr="00C75F8B">
              <w:rPr>
                <w:rFonts w:ascii="Verdana" w:hAnsi="Verdana"/>
                <w:sz w:val="16"/>
                <w:szCs w:val="16"/>
                <w:lang w:eastAsia="es-MX"/>
              </w:rPr>
              <w:t xml:space="preserve"> Carreteras que conducen hacia Guatemala:</w:t>
            </w:r>
          </w:p>
        </w:tc>
        <w:tc>
          <w:tcPr>
            <w:tcW w:w="4788" w:type="dxa"/>
            <w:shd w:val="clear" w:color="auto" w:fill="auto"/>
          </w:tcPr>
          <w:p w14:paraId="4A426F77" w14:textId="77777777" w:rsidR="00FF4A77" w:rsidRPr="00FF4A77" w:rsidRDefault="00FF4A77" w:rsidP="00FF4A77">
            <w:pPr>
              <w:pStyle w:val="Texto"/>
              <w:spacing w:line="244" w:lineRule="exact"/>
              <w:ind w:firstLine="0"/>
              <w:rPr>
                <w:rFonts w:ascii="Verdana" w:hAnsi="Verdana"/>
                <w:sz w:val="16"/>
                <w:szCs w:val="16"/>
                <w:lang w:val="en-US" w:eastAsia="es-MX"/>
              </w:rPr>
            </w:pPr>
            <w:r>
              <w:rPr>
                <w:rFonts w:ascii="Verdana" w:hAnsi="Verdana"/>
                <w:b/>
                <w:sz w:val="16"/>
                <w:szCs w:val="16"/>
                <w:lang w:val="en-US" w:eastAsia="es-MX"/>
              </w:rPr>
              <w:t xml:space="preserve">Corridor 7. </w:t>
            </w:r>
            <w:r>
              <w:rPr>
                <w:rFonts w:ascii="Verdana" w:hAnsi="Verdana"/>
                <w:sz w:val="16"/>
                <w:szCs w:val="16"/>
                <w:lang w:val="en-US" w:eastAsia="es-MX"/>
              </w:rPr>
              <w:t>Highways that conduct to Guatemala:</w:t>
            </w:r>
          </w:p>
        </w:tc>
      </w:tr>
      <w:tr w:rsidR="00FF4A77" w:rsidRPr="00C75F8B" w14:paraId="2A25D566" w14:textId="77777777" w:rsidTr="00C75F8B">
        <w:tc>
          <w:tcPr>
            <w:tcW w:w="4788" w:type="dxa"/>
            <w:shd w:val="clear" w:color="auto" w:fill="auto"/>
          </w:tcPr>
          <w:p w14:paraId="2D6268B0"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Chiapas: Arriaga, Berriozábal, Mapastepec, Pijijiapan, Tonalá, Ocozocuautla.</w:t>
            </w:r>
          </w:p>
        </w:tc>
        <w:tc>
          <w:tcPr>
            <w:tcW w:w="4788" w:type="dxa"/>
            <w:shd w:val="clear" w:color="auto" w:fill="auto"/>
          </w:tcPr>
          <w:p w14:paraId="3356F5F0" w14:textId="77777777" w:rsidR="00FF4A77" w:rsidRPr="00FF4A77" w:rsidRDefault="00FF4A77" w:rsidP="00FF4A77">
            <w:pPr>
              <w:pStyle w:val="Texto"/>
              <w:spacing w:line="244" w:lineRule="exact"/>
              <w:ind w:firstLine="0"/>
              <w:rPr>
                <w:rFonts w:ascii="Verdana" w:hAnsi="Verdana"/>
                <w:b/>
                <w:sz w:val="16"/>
                <w:szCs w:val="16"/>
                <w:lang w:val="es-MX"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Chiapas: Arriaga, Berriozábal, Mapastepec, Pijijiapan, Tonalá, Ocozocuautla.</w:t>
            </w:r>
          </w:p>
        </w:tc>
      </w:tr>
      <w:tr w:rsidR="00FF4A77" w:rsidRPr="0069551E" w14:paraId="392EE6DD" w14:textId="77777777" w:rsidTr="00C75F8B">
        <w:tc>
          <w:tcPr>
            <w:tcW w:w="4788" w:type="dxa"/>
            <w:shd w:val="clear" w:color="auto" w:fill="auto"/>
          </w:tcPr>
          <w:p w14:paraId="08788266"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Corredor 8.</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Lázaro Cárdenas, Michoacán</w:t>
            </w:r>
          </w:p>
        </w:tc>
        <w:tc>
          <w:tcPr>
            <w:tcW w:w="4788" w:type="dxa"/>
            <w:shd w:val="clear" w:color="auto" w:fill="auto"/>
          </w:tcPr>
          <w:p w14:paraId="122F3C74" w14:textId="77777777" w:rsidR="00FF4A77" w:rsidRPr="00FF4A77" w:rsidRDefault="00FF4A77" w:rsidP="00FF4A77">
            <w:pPr>
              <w:pStyle w:val="Texto"/>
              <w:spacing w:line="244" w:lineRule="exact"/>
              <w:ind w:firstLine="0"/>
              <w:rPr>
                <w:rFonts w:ascii="Verdana" w:hAnsi="Verdana"/>
                <w:sz w:val="16"/>
                <w:szCs w:val="16"/>
                <w:lang w:val="en-US" w:eastAsia="es-MX"/>
              </w:rPr>
            </w:pPr>
            <w:r>
              <w:rPr>
                <w:rFonts w:ascii="Verdana" w:hAnsi="Verdana"/>
                <w:b/>
                <w:sz w:val="16"/>
                <w:szCs w:val="16"/>
                <w:lang w:val="en-US" w:eastAsia="es-MX"/>
              </w:rPr>
              <w:t xml:space="preserve">Corridor 8. </w:t>
            </w:r>
            <w:r>
              <w:rPr>
                <w:rFonts w:ascii="Verdana" w:hAnsi="Verdana"/>
                <w:sz w:val="16"/>
                <w:szCs w:val="16"/>
                <w:lang w:val="en-US" w:eastAsia="es-MX"/>
              </w:rPr>
              <w:t>Highways that conduct from Mexico City to Lázaro Cardenas, Michoacan</w:t>
            </w:r>
          </w:p>
        </w:tc>
      </w:tr>
      <w:tr w:rsidR="00FF4A77" w:rsidRPr="00C75F8B" w14:paraId="587301E1" w14:textId="77777777" w:rsidTr="00C75F8B">
        <w:tc>
          <w:tcPr>
            <w:tcW w:w="4788" w:type="dxa"/>
            <w:shd w:val="clear" w:color="auto" w:fill="auto"/>
          </w:tcPr>
          <w:p w14:paraId="575B7304"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Michoacán: Tarímbaro, Charo, Lagunillas, Arteaga y Tumbiscatío</w:t>
            </w:r>
          </w:p>
        </w:tc>
        <w:tc>
          <w:tcPr>
            <w:tcW w:w="4788" w:type="dxa"/>
            <w:shd w:val="clear" w:color="auto" w:fill="auto"/>
          </w:tcPr>
          <w:p w14:paraId="6A584C46" w14:textId="77777777" w:rsidR="00FF4A77" w:rsidRPr="00FF4A77" w:rsidRDefault="00FF4A77" w:rsidP="00FF4A77">
            <w:pPr>
              <w:pStyle w:val="Texto"/>
              <w:spacing w:line="244" w:lineRule="exact"/>
              <w:ind w:firstLine="0"/>
              <w:rPr>
                <w:rFonts w:ascii="Verdana" w:hAnsi="Verdana"/>
                <w:b/>
                <w:sz w:val="16"/>
                <w:szCs w:val="16"/>
                <w:lang w:val="es-MX"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Michoacán: Tarímbaro, Charo, Lagunillas, Arteaga </w:t>
            </w:r>
            <w:r>
              <w:rPr>
                <w:rFonts w:ascii="Verdana" w:hAnsi="Verdana"/>
                <w:sz w:val="16"/>
                <w:szCs w:val="16"/>
                <w:lang w:eastAsia="es-MX"/>
              </w:rPr>
              <w:t>and</w:t>
            </w:r>
            <w:r w:rsidRPr="00C75F8B">
              <w:rPr>
                <w:rFonts w:ascii="Verdana" w:hAnsi="Verdana"/>
                <w:sz w:val="16"/>
                <w:szCs w:val="16"/>
                <w:lang w:eastAsia="es-MX"/>
              </w:rPr>
              <w:t xml:space="preserve"> Tumbiscatío</w:t>
            </w:r>
          </w:p>
        </w:tc>
      </w:tr>
      <w:tr w:rsidR="00FF4A77" w:rsidRPr="0069551E" w14:paraId="1F79FB7D" w14:textId="77777777" w:rsidTr="00C75F8B">
        <w:tc>
          <w:tcPr>
            <w:tcW w:w="4788" w:type="dxa"/>
            <w:shd w:val="clear" w:color="auto" w:fill="auto"/>
          </w:tcPr>
          <w:p w14:paraId="4F1BF685"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Corredor 9.</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Acapulco;</w:t>
            </w:r>
          </w:p>
        </w:tc>
        <w:tc>
          <w:tcPr>
            <w:tcW w:w="4788" w:type="dxa"/>
            <w:shd w:val="clear" w:color="auto" w:fill="auto"/>
          </w:tcPr>
          <w:p w14:paraId="7ECD27BA" w14:textId="77777777" w:rsidR="00FF4A77" w:rsidRPr="008B7737" w:rsidRDefault="008B7737" w:rsidP="00FF4A77">
            <w:pPr>
              <w:pStyle w:val="Texto"/>
              <w:spacing w:line="244" w:lineRule="exact"/>
              <w:ind w:firstLine="0"/>
              <w:rPr>
                <w:rFonts w:ascii="Verdana" w:hAnsi="Verdana"/>
                <w:sz w:val="16"/>
                <w:szCs w:val="16"/>
                <w:lang w:val="en-US" w:eastAsia="es-MX"/>
              </w:rPr>
            </w:pPr>
            <w:r>
              <w:rPr>
                <w:rFonts w:ascii="Verdana" w:hAnsi="Verdana"/>
                <w:b/>
                <w:sz w:val="16"/>
                <w:szCs w:val="16"/>
                <w:lang w:val="en-US" w:eastAsia="es-MX"/>
              </w:rPr>
              <w:t xml:space="preserve">Corridor 9. </w:t>
            </w:r>
            <w:r>
              <w:rPr>
                <w:rFonts w:ascii="Verdana" w:hAnsi="Verdana"/>
                <w:sz w:val="16"/>
                <w:szCs w:val="16"/>
                <w:lang w:val="en-US" w:eastAsia="es-MX"/>
              </w:rPr>
              <w:t>Highways that conduct from Mexico City to Acapulco:</w:t>
            </w:r>
          </w:p>
        </w:tc>
      </w:tr>
      <w:tr w:rsidR="00FF4A77" w:rsidRPr="00C75F8B" w14:paraId="42A2A1FE" w14:textId="77777777" w:rsidTr="00C75F8B">
        <w:tc>
          <w:tcPr>
            <w:tcW w:w="4788" w:type="dxa"/>
            <w:shd w:val="clear" w:color="auto" w:fill="auto"/>
          </w:tcPr>
          <w:p w14:paraId="25B1BA10"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Guerrero: Cuajinicuilapa, Chilpancingo y Leonardo Bravo.</w:t>
            </w:r>
          </w:p>
        </w:tc>
        <w:tc>
          <w:tcPr>
            <w:tcW w:w="4788" w:type="dxa"/>
            <w:shd w:val="clear" w:color="auto" w:fill="auto"/>
          </w:tcPr>
          <w:p w14:paraId="2E3BAE83" w14:textId="77777777" w:rsidR="00FF4A77" w:rsidRPr="008B7737" w:rsidRDefault="008B7737" w:rsidP="008B7737">
            <w:pPr>
              <w:pStyle w:val="Texto"/>
              <w:spacing w:line="244" w:lineRule="exact"/>
              <w:ind w:firstLine="0"/>
              <w:rPr>
                <w:rFonts w:ascii="Verdana" w:hAnsi="Verdana"/>
                <w:b/>
                <w:sz w:val="16"/>
                <w:szCs w:val="16"/>
                <w:lang w:val="es-MX"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Guerrero: Cuajinicuilapa, Chilpancingo </w:t>
            </w:r>
            <w:r>
              <w:rPr>
                <w:rFonts w:ascii="Verdana" w:hAnsi="Verdana"/>
                <w:sz w:val="16"/>
                <w:szCs w:val="16"/>
                <w:lang w:eastAsia="es-MX"/>
              </w:rPr>
              <w:t>and</w:t>
            </w:r>
            <w:r w:rsidRPr="00C75F8B">
              <w:rPr>
                <w:rFonts w:ascii="Verdana" w:hAnsi="Verdana"/>
                <w:sz w:val="16"/>
                <w:szCs w:val="16"/>
                <w:lang w:eastAsia="es-MX"/>
              </w:rPr>
              <w:t xml:space="preserve"> Leonardo Bravo.</w:t>
            </w:r>
          </w:p>
        </w:tc>
      </w:tr>
      <w:tr w:rsidR="00FF4A77" w:rsidRPr="0069551E" w14:paraId="7C3A190D" w14:textId="77777777" w:rsidTr="00C75F8B">
        <w:tc>
          <w:tcPr>
            <w:tcW w:w="4788" w:type="dxa"/>
            <w:shd w:val="clear" w:color="auto" w:fill="auto"/>
          </w:tcPr>
          <w:p w14:paraId="742D7545" w14:textId="77777777" w:rsidR="00FF4A77" w:rsidRPr="00C75F8B" w:rsidRDefault="00FF4A77" w:rsidP="00FF4A7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Corredor 10.</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Matamoros;</w:t>
            </w:r>
          </w:p>
        </w:tc>
        <w:tc>
          <w:tcPr>
            <w:tcW w:w="4788" w:type="dxa"/>
            <w:shd w:val="clear" w:color="auto" w:fill="auto"/>
          </w:tcPr>
          <w:p w14:paraId="0EF8DCC5" w14:textId="77777777" w:rsidR="00FF4A77" w:rsidRPr="008B7737" w:rsidRDefault="008B7737" w:rsidP="00FF4A77">
            <w:pPr>
              <w:pStyle w:val="Texto"/>
              <w:spacing w:line="244" w:lineRule="exact"/>
              <w:ind w:firstLine="0"/>
              <w:rPr>
                <w:rFonts w:ascii="Verdana" w:hAnsi="Verdana"/>
                <w:sz w:val="16"/>
                <w:szCs w:val="16"/>
                <w:lang w:val="en-US" w:eastAsia="es-MX"/>
              </w:rPr>
            </w:pPr>
            <w:r>
              <w:rPr>
                <w:rFonts w:ascii="Verdana" w:hAnsi="Verdana"/>
                <w:b/>
                <w:sz w:val="16"/>
                <w:szCs w:val="16"/>
                <w:lang w:val="en-US" w:eastAsia="es-MX"/>
              </w:rPr>
              <w:t xml:space="preserve">Corridor 10. </w:t>
            </w:r>
            <w:r>
              <w:rPr>
                <w:rFonts w:ascii="Verdana" w:hAnsi="Verdana"/>
                <w:sz w:val="16"/>
                <w:szCs w:val="16"/>
                <w:lang w:val="en-US" w:eastAsia="es-MX"/>
              </w:rPr>
              <w:t xml:space="preserve">Highways that conduct from Mexico City to Matamoros; </w:t>
            </w:r>
          </w:p>
        </w:tc>
      </w:tr>
      <w:tr w:rsidR="008B7737" w:rsidRPr="00C75F8B" w14:paraId="2CA52C1D" w14:textId="77777777" w:rsidTr="00C75F8B">
        <w:tc>
          <w:tcPr>
            <w:tcW w:w="4788" w:type="dxa"/>
            <w:shd w:val="clear" w:color="auto" w:fill="auto"/>
          </w:tcPr>
          <w:p w14:paraId="5BDFFD5C"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Puebla: Acateno, Atempan, Chignautla, Cuyoaco, Guadalupe Victoria, Huehuetla, Hueytamalco, </w:t>
            </w:r>
            <w:smartTag w:uri="urn:schemas-microsoft-com:office:smarttags" w:element="PersonName">
              <w:smartTagPr>
                <w:attr w:name="ProductID" w:val="La Fragua"/>
              </w:smartTagPr>
              <w:r w:rsidRPr="00C75F8B">
                <w:rPr>
                  <w:rFonts w:ascii="Verdana" w:hAnsi="Verdana"/>
                  <w:sz w:val="16"/>
                  <w:szCs w:val="16"/>
                  <w:lang w:eastAsia="es-MX"/>
                </w:rPr>
                <w:t>La Fragua</w:t>
              </w:r>
            </w:smartTag>
            <w:r w:rsidRPr="00C75F8B">
              <w:rPr>
                <w:rFonts w:ascii="Verdana" w:hAnsi="Verdana"/>
                <w:sz w:val="16"/>
                <w:szCs w:val="16"/>
                <w:lang w:eastAsia="es-MX"/>
              </w:rPr>
              <w:t>, Libres, Oriental, Quimixtlán, San Salvador El Seco, Tepeyahualco, Teteles de Ávila Castillos, Teziutlán, Tlatlauquitepec, Xiutetelco y Zacapoaxtla.</w:t>
            </w:r>
          </w:p>
        </w:tc>
        <w:tc>
          <w:tcPr>
            <w:tcW w:w="4788" w:type="dxa"/>
            <w:shd w:val="clear" w:color="auto" w:fill="auto"/>
          </w:tcPr>
          <w:p w14:paraId="3B079328"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Puebla: Acateno, Atempan, Chignautla, Cuyoaco, Guadalupe Victoria, Huehuetla, Hueytamalco, </w:t>
            </w:r>
            <w:smartTag w:uri="urn:schemas-microsoft-com:office:smarttags" w:element="PersonName">
              <w:smartTagPr>
                <w:attr w:name="ProductID" w:val="La Fragua"/>
              </w:smartTagPr>
              <w:r w:rsidRPr="00C75F8B">
                <w:rPr>
                  <w:rFonts w:ascii="Verdana" w:hAnsi="Verdana"/>
                  <w:sz w:val="16"/>
                  <w:szCs w:val="16"/>
                  <w:lang w:eastAsia="es-MX"/>
                </w:rPr>
                <w:t>La Fragua</w:t>
              </w:r>
            </w:smartTag>
            <w:r w:rsidRPr="00C75F8B">
              <w:rPr>
                <w:rFonts w:ascii="Verdana" w:hAnsi="Verdana"/>
                <w:sz w:val="16"/>
                <w:szCs w:val="16"/>
                <w:lang w:eastAsia="es-MX"/>
              </w:rPr>
              <w:t xml:space="preserve">, Libres, Oriental, Quimixtlán, San Salvador El Seco, Tepeyahualco, Teteles de Ávila Castillos, Teziutlán, Tlatlauquitepec, Xiutetelco </w:t>
            </w:r>
            <w:r>
              <w:rPr>
                <w:rFonts w:ascii="Verdana" w:hAnsi="Verdana"/>
                <w:sz w:val="16"/>
                <w:szCs w:val="16"/>
                <w:lang w:eastAsia="es-MX"/>
              </w:rPr>
              <w:t>and</w:t>
            </w:r>
            <w:r w:rsidRPr="00C75F8B">
              <w:rPr>
                <w:rFonts w:ascii="Verdana" w:hAnsi="Verdana"/>
                <w:sz w:val="16"/>
                <w:szCs w:val="16"/>
                <w:lang w:eastAsia="es-MX"/>
              </w:rPr>
              <w:t xml:space="preserve"> Zacapoaxtla.</w:t>
            </w:r>
          </w:p>
        </w:tc>
      </w:tr>
      <w:tr w:rsidR="008B7737" w:rsidRPr="00C75F8B" w14:paraId="2E9A2C59" w14:textId="77777777" w:rsidTr="00C75F8B">
        <w:tc>
          <w:tcPr>
            <w:tcW w:w="4788" w:type="dxa"/>
            <w:shd w:val="clear" w:color="auto" w:fill="auto"/>
          </w:tcPr>
          <w:p w14:paraId="579A326B"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eastAsia="es-MX"/>
              </w:rPr>
              <w:t>II.</w:t>
            </w:r>
            <w:r w:rsidRPr="00C75F8B">
              <w:rPr>
                <w:rFonts w:ascii="Verdana" w:hAnsi="Verdana"/>
                <w:sz w:val="16"/>
                <w:szCs w:val="16"/>
                <w:lang w:eastAsia="es-MX"/>
              </w:rPr>
              <w:t xml:space="preserve"> Tlaxcala: El Carmen.</w:t>
            </w:r>
          </w:p>
        </w:tc>
        <w:tc>
          <w:tcPr>
            <w:tcW w:w="4788" w:type="dxa"/>
            <w:shd w:val="clear" w:color="auto" w:fill="auto"/>
          </w:tcPr>
          <w:p w14:paraId="518D2390"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eastAsia="es-MX"/>
              </w:rPr>
              <w:t>II.</w:t>
            </w:r>
            <w:r w:rsidRPr="00C75F8B">
              <w:rPr>
                <w:rFonts w:ascii="Verdana" w:hAnsi="Verdana"/>
                <w:sz w:val="16"/>
                <w:szCs w:val="16"/>
                <w:lang w:eastAsia="es-MX"/>
              </w:rPr>
              <w:t xml:space="preserve"> Tlaxcala: El Carmen.</w:t>
            </w:r>
          </w:p>
        </w:tc>
      </w:tr>
      <w:tr w:rsidR="008B7737" w:rsidRPr="00C75F8B" w14:paraId="5BF980E7" w14:textId="77777777" w:rsidTr="00C75F8B">
        <w:tc>
          <w:tcPr>
            <w:tcW w:w="4788" w:type="dxa"/>
            <w:shd w:val="clear" w:color="auto" w:fill="auto"/>
          </w:tcPr>
          <w:p w14:paraId="6BA40E6C"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Tamaulipas: Abasolo, Burgos, Cruillas, Güémez, Hidalgo, Jiménez, Llera, Padilla, San Fernando, Soto </w:t>
            </w:r>
            <w:smartTag w:uri="urn:schemas-microsoft-com:office:smarttags" w:element="PersonName">
              <w:smartTagPr>
                <w:attr w:name="ProductID" w:val="la Marina"/>
              </w:smartTagPr>
              <w:r w:rsidRPr="00C75F8B">
                <w:rPr>
                  <w:rFonts w:ascii="Verdana" w:hAnsi="Verdana"/>
                  <w:sz w:val="16"/>
                  <w:szCs w:val="16"/>
                  <w:lang w:eastAsia="es-MX"/>
                </w:rPr>
                <w:t>la Marina</w:t>
              </w:r>
            </w:smartTag>
            <w:r w:rsidRPr="00C75F8B">
              <w:rPr>
                <w:rFonts w:ascii="Verdana" w:hAnsi="Verdana"/>
                <w:sz w:val="16"/>
                <w:szCs w:val="16"/>
                <w:lang w:eastAsia="es-MX"/>
              </w:rPr>
              <w:t>, Tula y Victoria.</w:t>
            </w:r>
          </w:p>
        </w:tc>
        <w:tc>
          <w:tcPr>
            <w:tcW w:w="4788" w:type="dxa"/>
            <w:shd w:val="clear" w:color="auto" w:fill="auto"/>
          </w:tcPr>
          <w:p w14:paraId="0FCA3900"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III.</w:t>
            </w:r>
            <w:r w:rsidRPr="00C75F8B">
              <w:rPr>
                <w:rFonts w:ascii="Verdana" w:hAnsi="Verdana"/>
                <w:sz w:val="16"/>
                <w:szCs w:val="16"/>
                <w:lang w:eastAsia="es-MX"/>
              </w:rPr>
              <w:t xml:space="preserve"> Tamaulipas: Abasolo, Burgos, Cruillas, Güémez, Hidalgo, Jiménez, Llera, Padilla, San Fernando, Soto </w:t>
            </w:r>
            <w:smartTag w:uri="urn:schemas-microsoft-com:office:smarttags" w:element="PersonName">
              <w:smartTagPr>
                <w:attr w:name="ProductID" w:val="la Marina"/>
              </w:smartTagPr>
              <w:r w:rsidRPr="00C75F8B">
                <w:rPr>
                  <w:rFonts w:ascii="Verdana" w:hAnsi="Verdana"/>
                  <w:sz w:val="16"/>
                  <w:szCs w:val="16"/>
                  <w:lang w:eastAsia="es-MX"/>
                </w:rPr>
                <w:t>la Marina</w:t>
              </w:r>
            </w:smartTag>
            <w:r w:rsidRPr="00C75F8B">
              <w:rPr>
                <w:rFonts w:ascii="Verdana" w:hAnsi="Verdana"/>
                <w:sz w:val="16"/>
                <w:szCs w:val="16"/>
                <w:lang w:eastAsia="es-MX"/>
              </w:rPr>
              <w:t>, Tula</w:t>
            </w:r>
            <w:r>
              <w:rPr>
                <w:rFonts w:ascii="Verdana" w:hAnsi="Verdana"/>
                <w:sz w:val="16"/>
                <w:szCs w:val="16"/>
                <w:lang w:eastAsia="es-MX"/>
              </w:rPr>
              <w:t xml:space="preserve"> and </w:t>
            </w:r>
            <w:r w:rsidRPr="00C75F8B">
              <w:rPr>
                <w:rFonts w:ascii="Verdana" w:hAnsi="Verdana"/>
                <w:sz w:val="16"/>
                <w:szCs w:val="16"/>
                <w:lang w:eastAsia="es-MX"/>
              </w:rPr>
              <w:t>Victoria.</w:t>
            </w:r>
          </w:p>
        </w:tc>
      </w:tr>
      <w:tr w:rsidR="008B7737" w:rsidRPr="0069551E" w14:paraId="0367B817" w14:textId="77777777" w:rsidTr="00C75F8B">
        <w:tc>
          <w:tcPr>
            <w:tcW w:w="4788" w:type="dxa"/>
            <w:shd w:val="clear" w:color="auto" w:fill="auto"/>
          </w:tcPr>
          <w:p w14:paraId="0DD2F7D6"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Corredor 11.</w:t>
            </w:r>
            <w:r w:rsidRPr="00C75F8B">
              <w:rPr>
                <w:rFonts w:ascii="Verdana" w:hAnsi="Verdana"/>
                <w:sz w:val="16"/>
                <w:szCs w:val="16"/>
                <w:lang w:eastAsia="es-MX"/>
              </w:rPr>
              <w:t xml:space="preserve"> Carreteras que conducen desde </w:t>
            </w:r>
            <w:smartTag w:uri="urn:schemas-microsoft-com:office:smarttags" w:element="PersonName">
              <w:smartTagPr>
                <w:attr w:name="ProductID" w:val="la Ciudad"/>
              </w:smartTagPr>
              <w:r w:rsidRPr="00C75F8B">
                <w:rPr>
                  <w:rFonts w:ascii="Verdana" w:hAnsi="Verdana"/>
                  <w:sz w:val="16"/>
                  <w:szCs w:val="16"/>
                  <w:lang w:eastAsia="es-MX"/>
                </w:rPr>
                <w:t>la Ciudad</w:t>
              </w:r>
            </w:smartTag>
            <w:r w:rsidRPr="00C75F8B">
              <w:rPr>
                <w:rFonts w:ascii="Verdana" w:hAnsi="Verdana"/>
                <w:sz w:val="16"/>
                <w:szCs w:val="16"/>
                <w:lang w:eastAsia="es-MX"/>
              </w:rPr>
              <w:t xml:space="preserve"> de México a Monterrey</w:t>
            </w:r>
          </w:p>
        </w:tc>
        <w:tc>
          <w:tcPr>
            <w:tcW w:w="4788" w:type="dxa"/>
            <w:shd w:val="clear" w:color="auto" w:fill="auto"/>
          </w:tcPr>
          <w:p w14:paraId="717A7F04" w14:textId="77777777" w:rsidR="008B7737" w:rsidRPr="008B7737" w:rsidRDefault="008B7737" w:rsidP="008B7737">
            <w:pPr>
              <w:pStyle w:val="Texto"/>
              <w:spacing w:line="244" w:lineRule="exact"/>
              <w:ind w:firstLine="0"/>
              <w:rPr>
                <w:rFonts w:ascii="Verdana" w:hAnsi="Verdana"/>
                <w:sz w:val="16"/>
                <w:szCs w:val="16"/>
                <w:lang w:val="en-US" w:eastAsia="es-MX"/>
              </w:rPr>
            </w:pPr>
            <w:r>
              <w:rPr>
                <w:rFonts w:ascii="Verdana" w:hAnsi="Verdana"/>
                <w:b/>
                <w:sz w:val="16"/>
                <w:szCs w:val="16"/>
                <w:lang w:val="en-US" w:eastAsia="es-MX"/>
              </w:rPr>
              <w:t xml:space="preserve">Corridor 11. </w:t>
            </w:r>
            <w:r>
              <w:rPr>
                <w:rFonts w:ascii="Verdana" w:hAnsi="Verdana"/>
                <w:sz w:val="16"/>
                <w:szCs w:val="16"/>
                <w:lang w:val="en-US" w:eastAsia="es-MX"/>
              </w:rPr>
              <w:t>Highways that conduct from Mexico City to Monterrey</w:t>
            </w:r>
          </w:p>
        </w:tc>
      </w:tr>
      <w:tr w:rsidR="008B7737" w:rsidRPr="00C75F8B" w14:paraId="646CE24B" w14:textId="77777777" w:rsidTr="00C75F8B">
        <w:tc>
          <w:tcPr>
            <w:tcW w:w="4788" w:type="dxa"/>
            <w:shd w:val="clear" w:color="auto" w:fill="auto"/>
          </w:tcPr>
          <w:p w14:paraId="3D0DF2BE"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I.</w:t>
            </w:r>
            <w:r w:rsidRPr="00C75F8B">
              <w:rPr>
                <w:rFonts w:ascii="Verdana" w:hAnsi="Verdana"/>
                <w:sz w:val="16"/>
                <w:szCs w:val="16"/>
                <w:lang w:eastAsia="es-MX"/>
              </w:rPr>
              <w:t xml:space="preserve"> Durango: Cuencamé, El Oro, General Simón Bolívar, Gómez Palacio, Guadalupe Victoria, Hidalgo, Lerdo, Mapimí, Nazas, Pánuco de Coronado, Peñón Blanco, Rodeo, San Juan de Guadalupe, San Luis del Cordero, Santa Clara, Tlahualilo y Ocampo.</w:t>
            </w:r>
          </w:p>
        </w:tc>
        <w:tc>
          <w:tcPr>
            <w:tcW w:w="4788" w:type="dxa"/>
            <w:shd w:val="clear" w:color="auto" w:fill="auto"/>
          </w:tcPr>
          <w:p w14:paraId="5B263931"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w:t>
            </w:r>
            <w:r w:rsidRPr="00C75F8B">
              <w:rPr>
                <w:rFonts w:ascii="Verdana" w:hAnsi="Verdana"/>
                <w:sz w:val="16"/>
                <w:szCs w:val="16"/>
                <w:lang w:eastAsia="es-MX"/>
              </w:rPr>
              <w:t xml:space="preserve"> Durango: Cuencamé, El Oro, General Simón Bolívar, Gómez Palacio, Guadalupe Victoria, Hidalgo, Lerdo, Mapimí, Nazas, Pánuco de Coronado, Peñón Blanco, Rodeo, San Juan de Guadalupe, San Luis del Cordero, Santa Clara, Tlahualilo </w:t>
            </w:r>
            <w:r>
              <w:rPr>
                <w:rFonts w:ascii="Verdana" w:hAnsi="Verdana"/>
                <w:sz w:val="16"/>
                <w:szCs w:val="16"/>
                <w:lang w:eastAsia="es-MX"/>
              </w:rPr>
              <w:t>and</w:t>
            </w:r>
            <w:r w:rsidRPr="00C75F8B">
              <w:rPr>
                <w:rFonts w:ascii="Verdana" w:hAnsi="Verdana"/>
                <w:sz w:val="16"/>
                <w:szCs w:val="16"/>
                <w:lang w:eastAsia="es-MX"/>
              </w:rPr>
              <w:t xml:space="preserve"> Ocampo.</w:t>
            </w:r>
          </w:p>
        </w:tc>
      </w:tr>
      <w:tr w:rsidR="008B7737" w:rsidRPr="00C75F8B" w14:paraId="6A5FB10A" w14:textId="77777777" w:rsidTr="00C75F8B">
        <w:tc>
          <w:tcPr>
            <w:tcW w:w="4788" w:type="dxa"/>
            <w:shd w:val="clear" w:color="auto" w:fill="auto"/>
          </w:tcPr>
          <w:p w14:paraId="40323AC0"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Coahuila: Francisco I. Madero, Matamoros, San Pedro, Sierra Mojada, Torreón y Viesca.</w:t>
            </w:r>
          </w:p>
        </w:tc>
        <w:tc>
          <w:tcPr>
            <w:tcW w:w="4788" w:type="dxa"/>
            <w:shd w:val="clear" w:color="auto" w:fill="auto"/>
          </w:tcPr>
          <w:p w14:paraId="6204B9FB"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val="es-ES_tradnl" w:eastAsia="es-MX"/>
              </w:rPr>
              <w:t>II.</w:t>
            </w:r>
            <w:r w:rsidRPr="00C75F8B">
              <w:rPr>
                <w:rFonts w:ascii="Verdana" w:hAnsi="Verdana"/>
                <w:sz w:val="16"/>
                <w:szCs w:val="16"/>
                <w:lang w:eastAsia="es-MX"/>
              </w:rPr>
              <w:t xml:space="preserve"> Coahuila: Francisco I. Madero, Matamoros, San Pedro, Sierra Mojada, Torreón </w:t>
            </w:r>
            <w:r>
              <w:rPr>
                <w:rFonts w:ascii="Verdana" w:hAnsi="Verdana"/>
                <w:sz w:val="16"/>
                <w:szCs w:val="16"/>
                <w:lang w:eastAsia="es-MX"/>
              </w:rPr>
              <w:t>and</w:t>
            </w:r>
            <w:r w:rsidRPr="00C75F8B">
              <w:rPr>
                <w:rFonts w:ascii="Verdana" w:hAnsi="Verdana"/>
                <w:sz w:val="16"/>
                <w:szCs w:val="16"/>
                <w:lang w:eastAsia="es-MX"/>
              </w:rPr>
              <w:t xml:space="preserve"> Viesca.</w:t>
            </w:r>
          </w:p>
        </w:tc>
      </w:tr>
      <w:tr w:rsidR="008B7737" w:rsidRPr="00C75F8B" w14:paraId="165B454E" w14:textId="77777777" w:rsidTr="00C75F8B">
        <w:tc>
          <w:tcPr>
            <w:tcW w:w="4788" w:type="dxa"/>
            <w:shd w:val="clear" w:color="auto" w:fill="auto"/>
          </w:tcPr>
          <w:p w14:paraId="7417CB2F"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eastAsia="es-MX"/>
              </w:rPr>
              <w:t>III.</w:t>
            </w:r>
            <w:r w:rsidRPr="00C75F8B">
              <w:rPr>
                <w:rFonts w:ascii="Verdana" w:hAnsi="Verdana"/>
                <w:sz w:val="16"/>
                <w:szCs w:val="16"/>
                <w:lang w:eastAsia="es-MX"/>
              </w:rPr>
              <w:t xml:space="preserve"> Chihuahua: Aldama, Allende, Aquiles Serdán, Bachiniva, Balleza, Bocoyna, Camargo, Carichi, Coyame del Sotol, Cuauhtémoc, Cusihuiriachi, Chihuahua, Chinipas, Delicias, Dr. Belisario Domínguez, El Tule, Gómez Farías, Gran Morelos, Guachochi, Guadalupe y Calvo, Guazapares, Guerrero, Hidalgo del Parral, Jiménez, Julimes, </w:t>
            </w:r>
            <w:smartTag w:uri="urn:schemas-microsoft-com:office:smarttags" w:element="PersonName">
              <w:smartTagPr>
                <w:attr w:name="ProductID" w:val="La Cruz"/>
              </w:smartTagPr>
              <w:r w:rsidRPr="00C75F8B">
                <w:rPr>
                  <w:rFonts w:ascii="Verdana" w:hAnsi="Verdana"/>
                  <w:sz w:val="16"/>
                  <w:szCs w:val="16"/>
                  <w:lang w:eastAsia="es-MX"/>
                </w:rPr>
                <w:t>La Cruz</w:t>
              </w:r>
            </w:smartTag>
            <w:r w:rsidRPr="00C75F8B">
              <w:rPr>
                <w:rFonts w:ascii="Verdana" w:hAnsi="Verdana"/>
                <w:sz w:val="16"/>
                <w:szCs w:val="16"/>
                <w:lang w:eastAsia="es-MX"/>
              </w:rPr>
              <w:t>, López, Madera, Matachi, Matamoros, Meoqui, Namiquipa, Nonoava, Ocampo, Ojinaga, Riva Palacio, Rosales, San Francisco de Borja, San Francisco de Conchos, Santa Bárbara, Santa Isabel, Satevo, Saucillo, Temósachic, Urique y Valle de Zaragoza.</w:t>
            </w:r>
          </w:p>
        </w:tc>
        <w:tc>
          <w:tcPr>
            <w:tcW w:w="4788" w:type="dxa"/>
            <w:shd w:val="clear" w:color="auto" w:fill="auto"/>
          </w:tcPr>
          <w:p w14:paraId="4FDAC242" w14:textId="77777777" w:rsidR="008B7737" w:rsidRPr="00C75F8B" w:rsidRDefault="008B7737" w:rsidP="008B7737">
            <w:pPr>
              <w:pStyle w:val="Texto"/>
              <w:spacing w:line="244" w:lineRule="exact"/>
              <w:ind w:firstLine="0"/>
              <w:rPr>
                <w:rFonts w:ascii="Verdana" w:hAnsi="Verdana"/>
                <w:sz w:val="16"/>
                <w:szCs w:val="16"/>
                <w:lang w:eastAsia="es-MX"/>
              </w:rPr>
            </w:pPr>
            <w:r w:rsidRPr="00C75F8B">
              <w:rPr>
                <w:rFonts w:ascii="Verdana" w:hAnsi="Verdana"/>
                <w:b/>
                <w:sz w:val="16"/>
                <w:szCs w:val="16"/>
                <w:lang w:eastAsia="es-MX"/>
              </w:rPr>
              <w:t>III.</w:t>
            </w:r>
            <w:r w:rsidRPr="00C75F8B">
              <w:rPr>
                <w:rFonts w:ascii="Verdana" w:hAnsi="Verdana"/>
                <w:sz w:val="16"/>
                <w:szCs w:val="16"/>
                <w:lang w:eastAsia="es-MX"/>
              </w:rPr>
              <w:t xml:space="preserve"> Chihuahua: Aldama, Allende, Aquiles Serdán, Bachiniva, Balleza, Bocoyna, Camargo, Carichi, Coyame del Sotol, Cuauhtémoc, Cusihuiriachi, Chihuahua, Chinipas, Delicias, Dr. Belisario Domínguez, El Tule, Gómez Farías, Gran Morelos, Guachochi, Guadalupe y Calvo, Guazapares, Guerrero, Hidalgo del Parral, Jiménez, Julimes, </w:t>
            </w:r>
            <w:smartTag w:uri="urn:schemas-microsoft-com:office:smarttags" w:element="PersonName">
              <w:smartTagPr>
                <w:attr w:name="ProductID" w:val="La Cruz"/>
              </w:smartTagPr>
              <w:r w:rsidRPr="00C75F8B">
                <w:rPr>
                  <w:rFonts w:ascii="Verdana" w:hAnsi="Verdana"/>
                  <w:sz w:val="16"/>
                  <w:szCs w:val="16"/>
                  <w:lang w:eastAsia="es-MX"/>
                </w:rPr>
                <w:t>La Cruz</w:t>
              </w:r>
            </w:smartTag>
            <w:r w:rsidRPr="00C75F8B">
              <w:rPr>
                <w:rFonts w:ascii="Verdana" w:hAnsi="Verdana"/>
                <w:sz w:val="16"/>
                <w:szCs w:val="16"/>
                <w:lang w:eastAsia="es-MX"/>
              </w:rPr>
              <w:t xml:space="preserve">, López, Madera, Matachi, Matamoros, Meoqui, Namiquipa, Nonoava, Ocampo, Ojinaga, Riva Palacio, Rosales, San Francisco de Borja, San Francisco de Conchos, Santa Bárbara, Santa Isabel, Satevo, Saucillo, Temósachic, Urique </w:t>
            </w:r>
            <w:r>
              <w:rPr>
                <w:rFonts w:ascii="Verdana" w:hAnsi="Verdana"/>
                <w:sz w:val="16"/>
                <w:szCs w:val="16"/>
                <w:lang w:eastAsia="es-MX"/>
              </w:rPr>
              <w:t>and</w:t>
            </w:r>
            <w:r w:rsidRPr="00C75F8B">
              <w:rPr>
                <w:rFonts w:ascii="Verdana" w:hAnsi="Verdana"/>
                <w:sz w:val="16"/>
                <w:szCs w:val="16"/>
                <w:lang w:eastAsia="es-MX"/>
              </w:rPr>
              <w:t xml:space="preserve"> Valle de Zaragoza.</w:t>
            </w:r>
          </w:p>
        </w:tc>
      </w:tr>
      <w:tr w:rsidR="008B7737" w:rsidRPr="0069551E" w14:paraId="287BFF2F" w14:textId="77777777" w:rsidTr="00C75F8B">
        <w:tc>
          <w:tcPr>
            <w:tcW w:w="4788" w:type="dxa"/>
            <w:shd w:val="clear" w:color="auto" w:fill="auto"/>
          </w:tcPr>
          <w:p w14:paraId="467E8752" w14:textId="77777777" w:rsidR="008B7737" w:rsidRPr="00C75F8B" w:rsidRDefault="008B7737" w:rsidP="008B7737">
            <w:pPr>
              <w:pStyle w:val="Texto"/>
              <w:spacing w:line="244" w:lineRule="exact"/>
              <w:ind w:firstLine="0"/>
              <w:rPr>
                <w:rFonts w:ascii="Verdana" w:hAnsi="Verdana"/>
                <w:b/>
                <w:sz w:val="16"/>
                <w:szCs w:val="16"/>
                <w:lang w:val="es-ES_tradnl" w:eastAsia="es-MX"/>
              </w:rPr>
            </w:pPr>
            <w:r w:rsidRPr="00C75F8B">
              <w:rPr>
                <w:rFonts w:ascii="Verdana" w:hAnsi="Verdana"/>
                <w:b/>
                <w:sz w:val="16"/>
                <w:szCs w:val="16"/>
                <w:lang w:val="es-ES_tradnl" w:eastAsia="es-MX"/>
              </w:rPr>
              <w:t xml:space="preserve">1.3. </w:t>
            </w:r>
            <w:r w:rsidRPr="00C75F8B">
              <w:rPr>
                <w:rFonts w:ascii="Verdana" w:hAnsi="Verdana"/>
                <w:sz w:val="16"/>
                <w:szCs w:val="16"/>
                <w:lang w:eastAsia="es-MX"/>
              </w:rPr>
              <w:t>A partir del 31 de diciembre de 2018, el contenido máximo de azufre en el diésel automotriz será de 15 mg/kg en todo el territorio nacional.</w:t>
            </w:r>
          </w:p>
        </w:tc>
        <w:tc>
          <w:tcPr>
            <w:tcW w:w="4788" w:type="dxa"/>
            <w:shd w:val="clear" w:color="auto" w:fill="auto"/>
          </w:tcPr>
          <w:p w14:paraId="7F1A214A" w14:textId="77777777" w:rsidR="008B7737" w:rsidRPr="008B7737" w:rsidRDefault="008B7737" w:rsidP="008B7737">
            <w:pPr>
              <w:pStyle w:val="Texto"/>
              <w:spacing w:line="244" w:lineRule="exact"/>
              <w:ind w:firstLine="0"/>
              <w:rPr>
                <w:rFonts w:ascii="Verdana" w:hAnsi="Verdana"/>
                <w:sz w:val="16"/>
                <w:szCs w:val="16"/>
                <w:lang w:val="en-US" w:eastAsia="es-MX"/>
              </w:rPr>
            </w:pPr>
            <w:r>
              <w:rPr>
                <w:rFonts w:ascii="Verdana" w:hAnsi="Verdana"/>
                <w:b/>
                <w:sz w:val="16"/>
                <w:szCs w:val="16"/>
                <w:lang w:val="en-US" w:eastAsia="es-MX"/>
              </w:rPr>
              <w:t xml:space="preserve">1.3. </w:t>
            </w:r>
            <w:r>
              <w:rPr>
                <w:rFonts w:ascii="Verdana" w:hAnsi="Verdana"/>
                <w:sz w:val="16"/>
                <w:szCs w:val="16"/>
                <w:lang w:val="en-US" w:eastAsia="es-MX"/>
              </w:rPr>
              <w:t>From the 31</w:t>
            </w:r>
            <w:r w:rsidRPr="008B7737">
              <w:rPr>
                <w:rFonts w:ascii="Verdana" w:hAnsi="Verdana"/>
                <w:sz w:val="16"/>
                <w:szCs w:val="16"/>
                <w:vertAlign w:val="superscript"/>
                <w:lang w:val="en-US" w:eastAsia="es-MX"/>
              </w:rPr>
              <w:t>st</w:t>
            </w:r>
            <w:r>
              <w:rPr>
                <w:rFonts w:ascii="Verdana" w:hAnsi="Verdana"/>
                <w:sz w:val="16"/>
                <w:szCs w:val="16"/>
                <w:lang w:val="en-US" w:eastAsia="es-MX"/>
              </w:rPr>
              <w:t xml:space="preserve"> of December of 2018, the maximum sulfur content in the automotive diesel will be from 15 mg/kg in the entire national territory. </w:t>
            </w:r>
          </w:p>
        </w:tc>
      </w:tr>
      <w:tr w:rsidR="008B7737" w:rsidRPr="0069551E" w14:paraId="0E416776" w14:textId="77777777" w:rsidTr="00C75F8B">
        <w:tc>
          <w:tcPr>
            <w:tcW w:w="4788" w:type="dxa"/>
            <w:shd w:val="clear" w:color="auto" w:fill="auto"/>
          </w:tcPr>
          <w:p w14:paraId="37F965BF" w14:textId="77777777" w:rsidR="008B7737" w:rsidRPr="008B7737" w:rsidRDefault="008B7737" w:rsidP="008B7737">
            <w:pPr>
              <w:pStyle w:val="Texto"/>
              <w:ind w:firstLine="0"/>
              <w:rPr>
                <w:rFonts w:ascii="Verdana" w:hAnsi="Verdana"/>
                <w:sz w:val="16"/>
                <w:szCs w:val="16"/>
                <w:lang w:val="en-US" w:eastAsia="es-MX"/>
              </w:rPr>
            </w:pPr>
          </w:p>
        </w:tc>
        <w:tc>
          <w:tcPr>
            <w:tcW w:w="4788" w:type="dxa"/>
            <w:shd w:val="clear" w:color="auto" w:fill="auto"/>
          </w:tcPr>
          <w:p w14:paraId="75C128A6" w14:textId="77777777" w:rsidR="008B7737" w:rsidRPr="00C75F8B" w:rsidRDefault="008B7737" w:rsidP="008B7737">
            <w:pPr>
              <w:pStyle w:val="Texto"/>
              <w:ind w:firstLine="0"/>
              <w:rPr>
                <w:rFonts w:ascii="Verdana" w:hAnsi="Verdana"/>
                <w:sz w:val="16"/>
                <w:szCs w:val="16"/>
                <w:lang w:val="en-US" w:eastAsia="es-MX"/>
              </w:rPr>
            </w:pPr>
          </w:p>
        </w:tc>
      </w:tr>
      <w:tr w:rsidR="008B7737" w:rsidRPr="00C75F8B" w14:paraId="3259DD31" w14:textId="77777777" w:rsidTr="00C75F8B">
        <w:tc>
          <w:tcPr>
            <w:tcW w:w="4788" w:type="dxa"/>
            <w:shd w:val="clear" w:color="auto" w:fill="auto"/>
          </w:tcPr>
          <w:p w14:paraId="7E2AD6C8" w14:textId="77777777" w:rsidR="008B7737" w:rsidRPr="00C75F8B" w:rsidRDefault="008B7737" w:rsidP="008B7737">
            <w:pPr>
              <w:pStyle w:val="ANOTACION"/>
              <w:rPr>
                <w:rFonts w:ascii="Verdana" w:hAnsi="Verdana"/>
                <w:sz w:val="16"/>
                <w:szCs w:val="16"/>
                <w:lang w:eastAsia="es-MX"/>
              </w:rPr>
            </w:pPr>
            <w:r w:rsidRPr="00C75F8B">
              <w:rPr>
                <w:rFonts w:ascii="Verdana" w:hAnsi="Verdana"/>
                <w:sz w:val="16"/>
                <w:szCs w:val="16"/>
                <w:lang w:eastAsia="es-MX"/>
              </w:rPr>
              <w:t>Anexo 2</w:t>
            </w:r>
          </w:p>
        </w:tc>
        <w:tc>
          <w:tcPr>
            <w:tcW w:w="4788" w:type="dxa"/>
            <w:shd w:val="clear" w:color="auto" w:fill="auto"/>
          </w:tcPr>
          <w:p w14:paraId="4C7EAA58" w14:textId="77777777" w:rsidR="008B7737" w:rsidRPr="00C75F8B" w:rsidRDefault="008B7737" w:rsidP="008B7737">
            <w:pPr>
              <w:pStyle w:val="ANOTACION"/>
              <w:rPr>
                <w:rFonts w:ascii="Verdana" w:hAnsi="Verdana"/>
                <w:sz w:val="16"/>
                <w:szCs w:val="16"/>
                <w:lang w:val="en-US" w:eastAsia="es-MX"/>
              </w:rPr>
            </w:pPr>
            <w:r>
              <w:rPr>
                <w:rFonts w:ascii="Verdana" w:hAnsi="Verdana"/>
                <w:sz w:val="16"/>
                <w:szCs w:val="16"/>
                <w:lang w:val="en-US" w:eastAsia="es-MX"/>
              </w:rPr>
              <w:t>Annex 2</w:t>
            </w:r>
          </w:p>
        </w:tc>
      </w:tr>
      <w:tr w:rsidR="008B7737" w:rsidRPr="0069551E" w14:paraId="25ED9DB0" w14:textId="77777777" w:rsidTr="00C75F8B">
        <w:tc>
          <w:tcPr>
            <w:tcW w:w="4788" w:type="dxa"/>
            <w:shd w:val="clear" w:color="auto" w:fill="auto"/>
          </w:tcPr>
          <w:p w14:paraId="3C8777DE" w14:textId="77777777" w:rsidR="008B7737" w:rsidRPr="00C75F8B" w:rsidRDefault="008B7737" w:rsidP="008B7737">
            <w:pPr>
              <w:pStyle w:val="Texto"/>
              <w:spacing w:line="240" w:lineRule="exact"/>
              <w:ind w:firstLine="0"/>
              <w:jc w:val="center"/>
              <w:rPr>
                <w:rFonts w:ascii="Verdana" w:hAnsi="Verdana"/>
                <w:b/>
                <w:sz w:val="16"/>
                <w:szCs w:val="16"/>
                <w:lang w:val="es-ES_tradnl" w:eastAsia="es-MX"/>
              </w:rPr>
            </w:pPr>
            <w:r w:rsidRPr="00C75F8B">
              <w:rPr>
                <w:rFonts w:ascii="Verdana" w:hAnsi="Verdana"/>
                <w:b/>
                <w:sz w:val="16"/>
                <w:szCs w:val="16"/>
                <w:lang w:val="es-ES_tradnl" w:eastAsia="es-MX"/>
              </w:rPr>
              <w:t>Combustible con un contenido máximo de azufre total de 2% en masa.</w:t>
            </w:r>
          </w:p>
        </w:tc>
        <w:tc>
          <w:tcPr>
            <w:tcW w:w="4788" w:type="dxa"/>
            <w:shd w:val="clear" w:color="auto" w:fill="auto"/>
          </w:tcPr>
          <w:p w14:paraId="340E5C09" w14:textId="77777777" w:rsidR="008B7737" w:rsidRPr="00C75F8B" w:rsidRDefault="008B7737" w:rsidP="008B7737">
            <w:pPr>
              <w:pStyle w:val="Texto"/>
              <w:spacing w:line="240" w:lineRule="exact"/>
              <w:ind w:firstLine="0"/>
              <w:jc w:val="center"/>
              <w:rPr>
                <w:rFonts w:ascii="Verdana" w:hAnsi="Verdana"/>
                <w:b/>
                <w:sz w:val="16"/>
                <w:szCs w:val="16"/>
                <w:lang w:val="en-US" w:eastAsia="es-MX"/>
              </w:rPr>
            </w:pPr>
            <w:r>
              <w:rPr>
                <w:rFonts w:ascii="Verdana" w:hAnsi="Verdana"/>
                <w:b/>
                <w:sz w:val="16"/>
                <w:szCs w:val="16"/>
                <w:lang w:val="en-US" w:eastAsia="es-MX"/>
              </w:rPr>
              <w:t>Fuel with a total maximum sulfur content of 2% in mass.</w:t>
            </w:r>
          </w:p>
        </w:tc>
      </w:tr>
      <w:tr w:rsidR="008B7737" w:rsidRPr="0069551E" w14:paraId="6D89434B" w14:textId="77777777" w:rsidTr="00C75F8B">
        <w:tc>
          <w:tcPr>
            <w:tcW w:w="4788" w:type="dxa"/>
            <w:shd w:val="clear" w:color="auto" w:fill="auto"/>
          </w:tcPr>
          <w:p w14:paraId="27C7294D" w14:textId="77777777" w:rsidR="008B7737" w:rsidRPr="00C75F8B" w:rsidRDefault="008B7737" w:rsidP="008B7737">
            <w:pPr>
              <w:pStyle w:val="Texto"/>
              <w:spacing w:line="240" w:lineRule="exact"/>
              <w:ind w:firstLine="0"/>
              <w:rPr>
                <w:rFonts w:ascii="Verdana" w:hAnsi="Verdana"/>
                <w:b/>
                <w:sz w:val="16"/>
                <w:szCs w:val="16"/>
                <w:lang w:val="es-ES_tradnl" w:eastAsia="es-MX"/>
              </w:rPr>
            </w:pPr>
            <w:r w:rsidRPr="00C75F8B">
              <w:rPr>
                <w:rFonts w:ascii="Verdana" w:hAnsi="Verdana"/>
                <w:b/>
                <w:sz w:val="16"/>
                <w:szCs w:val="16"/>
                <w:lang w:val="es-ES_tradnl" w:eastAsia="es-MX"/>
              </w:rPr>
              <w:t xml:space="preserve">1. </w:t>
            </w:r>
            <w:r w:rsidRPr="00C75F8B">
              <w:rPr>
                <w:rFonts w:ascii="Verdana" w:hAnsi="Verdana"/>
                <w:sz w:val="16"/>
                <w:szCs w:val="16"/>
                <w:lang w:eastAsia="es-MX"/>
              </w:rPr>
              <w:t xml:space="preserve">Para efecto de complementar la obligación adicional (2) de </w:t>
            </w:r>
            <w:smartTag w:uri="urn:schemas-microsoft-com:office:smarttags" w:element="PersonName">
              <w:smartTagPr>
                <w:attr w:name="ProductID" w:val="la Tabla"/>
              </w:smartTagPr>
              <w:r w:rsidRPr="00C75F8B">
                <w:rPr>
                  <w:rFonts w:ascii="Verdana" w:hAnsi="Verdana"/>
                  <w:sz w:val="16"/>
                  <w:szCs w:val="16"/>
                  <w:lang w:eastAsia="es-MX"/>
                </w:rPr>
                <w:t>la Tabla</w:t>
              </w:r>
            </w:smartTag>
            <w:r w:rsidRPr="00C75F8B">
              <w:rPr>
                <w:rFonts w:ascii="Verdana" w:hAnsi="Verdana"/>
                <w:sz w:val="16"/>
                <w:szCs w:val="16"/>
                <w:lang w:eastAsia="es-MX"/>
              </w:rPr>
              <w:t xml:space="preserve"> 9, relativa a especificaciones de calidad de los combustibles líquidos industriales, se dispondrá de combustible con un contenido máximo de azufre de 2% en masa, en las ZMG, ZMM, así como en los corredores industriales y centros de población enunciados a continuación:</w:t>
            </w:r>
          </w:p>
        </w:tc>
        <w:tc>
          <w:tcPr>
            <w:tcW w:w="4788" w:type="dxa"/>
            <w:shd w:val="clear" w:color="auto" w:fill="auto"/>
          </w:tcPr>
          <w:p w14:paraId="1E8849F0" w14:textId="77777777" w:rsidR="008B7737" w:rsidRPr="008B7737" w:rsidRDefault="008B7737" w:rsidP="008B7737">
            <w:pPr>
              <w:pStyle w:val="Texto"/>
              <w:spacing w:line="240" w:lineRule="exact"/>
              <w:ind w:firstLine="0"/>
              <w:rPr>
                <w:rFonts w:ascii="Verdana" w:hAnsi="Verdana"/>
                <w:sz w:val="16"/>
                <w:szCs w:val="16"/>
                <w:lang w:val="en-US" w:eastAsia="es-MX"/>
              </w:rPr>
            </w:pPr>
            <w:r>
              <w:rPr>
                <w:rFonts w:ascii="Verdana" w:hAnsi="Verdana"/>
                <w:b/>
                <w:sz w:val="16"/>
                <w:szCs w:val="16"/>
                <w:lang w:val="en-US" w:eastAsia="es-MX"/>
              </w:rPr>
              <w:t xml:space="preserve">1. </w:t>
            </w:r>
            <w:r>
              <w:rPr>
                <w:rFonts w:ascii="Verdana" w:hAnsi="Verdana"/>
                <w:sz w:val="16"/>
                <w:szCs w:val="16"/>
                <w:lang w:val="en-US" w:eastAsia="es-MX"/>
              </w:rPr>
              <w:t xml:space="preserve">For the purpose of complementing the additional obligation (2) of Table 9, relative to quality specifications of the industrial liquid fuels, fuel will be prepared with a maximum sulfur content of 2% in mass, in the ZMG, ZMM, as well as in the industrial corridors and population centers listed in the following: </w:t>
            </w:r>
          </w:p>
        </w:tc>
      </w:tr>
      <w:tr w:rsidR="008B7737" w:rsidRPr="0069551E" w14:paraId="48500F0C" w14:textId="77777777" w:rsidTr="00C75F8B">
        <w:tc>
          <w:tcPr>
            <w:tcW w:w="4788" w:type="dxa"/>
            <w:shd w:val="clear" w:color="auto" w:fill="auto"/>
          </w:tcPr>
          <w:p w14:paraId="45E77C8C"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I. </w:t>
            </w:r>
            <w:r w:rsidRPr="00C75F8B">
              <w:rPr>
                <w:rFonts w:ascii="Verdana" w:hAnsi="Verdana"/>
                <w:b/>
                <w:sz w:val="16"/>
                <w:szCs w:val="16"/>
                <w:lang w:val="es-ES_tradnl" w:eastAsia="es-MX"/>
              </w:rPr>
              <w:tab/>
              <w:t xml:space="preserve">Coatzacoalcos-Minatitlán: </w:t>
            </w:r>
            <w:r w:rsidRPr="00C75F8B">
              <w:rPr>
                <w:rFonts w:ascii="Verdana" w:hAnsi="Verdana"/>
                <w:sz w:val="16"/>
                <w:szCs w:val="16"/>
                <w:lang w:eastAsia="es-MX"/>
              </w:rPr>
              <w:t>El área integrada por los municipios de Coatzacoalcos, Minatitlán, Ixhuatlán del Sureste, Cosoleacaque y Nanchital, en el Estado de Veracruz.</w:t>
            </w:r>
          </w:p>
        </w:tc>
        <w:tc>
          <w:tcPr>
            <w:tcW w:w="4788" w:type="dxa"/>
            <w:shd w:val="clear" w:color="auto" w:fill="auto"/>
          </w:tcPr>
          <w:p w14:paraId="5CA1DAB4" w14:textId="77777777" w:rsidR="008B7737" w:rsidRPr="008B7737" w:rsidRDefault="008B7737" w:rsidP="008B7737">
            <w:pPr>
              <w:pStyle w:val="Texto"/>
              <w:spacing w:line="240" w:lineRule="exact"/>
              <w:ind w:firstLine="0"/>
              <w:rPr>
                <w:rFonts w:ascii="Verdana" w:hAnsi="Verdana"/>
                <w:sz w:val="16"/>
                <w:szCs w:val="16"/>
                <w:lang w:val="en-US" w:eastAsia="es-MX"/>
              </w:rPr>
            </w:pPr>
            <w:r w:rsidRPr="00013507">
              <w:rPr>
                <w:rFonts w:ascii="Verdana" w:hAnsi="Verdana"/>
                <w:b/>
                <w:sz w:val="16"/>
                <w:szCs w:val="16"/>
                <w:lang w:val="en-US" w:eastAsia="es-MX"/>
              </w:rPr>
              <w:t xml:space="preserve">I. </w:t>
            </w:r>
            <w:r w:rsidRPr="00013507">
              <w:rPr>
                <w:rFonts w:ascii="Verdana" w:hAnsi="Verdana"/>
                <w:b/>
                <w:sz w:val="16"/>
                <w:szCs w:val="16"/>
                <w:lang w:val="en-US" w:eastAsia="es-MX"/>
              </w:rPr>
              <w:tab/>
            </w:r>
            <w:r w:rsidRPr="008B7737">
              <w:rPr>
                <w:rFonts w:ascii="Verdana" w:hAnsi="Verdana"/>
                <w:b/>
                <w:sz w:val="16"/>
                <w:szCs w:val="16"/>
                <w:lang w:val="en-US" w:eastAsia="es-MX"/>
              </w:rPr>
              <w:t xml:space="preserve">Coatzacoalcos-Minatitlán: </w:t>
            </w:r>
            <w:r w:rsidRPr="008B7737">
              <w:rPr>
                <w:rFonts w:ascii="Verdana" w:hAnsi="Verdana"/>
                <w:sz w:val="16"/>
                <w:szCs w:val="16"/>
                <w:lang w:val="en-US" w:eastAsia="es-MX"/>
              </w:rPr>
              <w:t xml:space="preserve">The area integrated by the </w:t>
            </w:r>
            <w:r w:rsidRPr="008B7737">
              <w:rPr>
                <w:rFonts w:ascii="Verdana" w:hAnsi="Verdana"/>
                <w:i/>
                <w:sz w:val="16"/>
                <w:szCs w:val="16"/>
                <w:lang w:val="en-US" w:eastAsia="es-MX"/>
              </w:rPr>
              <w:t>municipios</w:t>
            </w:r>
            <w:r w:rsidRPr="008B7737">
              <w:rPr>
                <w:rFonts w:ascii="Verdana" w:hAnsi="Verdana"/>
                <w:sz w:val="16"/>
                <w:szCs w:val="16"/>
                <w:lang w:val="en-US" w:eastAsia="es-MX"/>
              </w:rPr>
              <w:t xml:space="preserve"> of Coatzacoalcos, Minatitlán, Ixhuatlán del Sureste, Cosoleacaque and Nanchital, in the State of  Veracruz.</w:t>
            </w:r>
          </w:p>
        </w:tc>
      </w:tr>
      <w:tr w:rsidR="008B7737" w:rsidRPr="0069551E" w14:paraId="07817852" w14:textId="77777777" w:rsidTr="00C75F8B">
        <w:tc>
          <w:tcPr>
            <w:tcW w:w="4788" w:type="dxa"/>
            <w:shd w:val="clear" w:color="auto" w:fill="auto"/>
          </w:tcPr>
          <w:p w14:paraId="425E092A"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II. </w:t>
            </w:r>
            <w:r w:rsidRPr="00C75F8B">
              <w:rPr>
                <w:rFonts w:ascii="Verdana" w:hAnsi="Verdana"/>
                <w:b/>
                <w:sz w:val="16"/>
                <w:szCs w:val="16"/>
                <w:lang w:val="es-ES_tradnl" w:eastAsia="es-MX"/>
              </w:rPr>
              <w:tab/>
              <w:t>Irapuato-Celaya-Salamanca</w:t>
            </w:r>
            <w:r w:rsidRPr="00C75F8B">
              <w:rPr>
                <w:rFonts w:ascii="Verdana" w:hAnsi="Verdana"/>
                <w:sz w:val="16"/>
                <w:szCs w:val="16"/>
                <w:lang w:eastAsia="es-MX"/>
              </w:rPr>
              <w:t>: El área integrada por los municipios de Celaya, Irapuato, Salamanca y Villagrán, en el Estado de Guanajuato.</w:t>
            </w:r>
          </w:p>
        </w:tc>
        <w:tc>
          <w:tcPr>
            <w:tcW w:w="4788" w:type="dxa"/>
            <w:shd w:val="clear" w:color="auto" w:fill="auto"/>
          </w:tcPr>
          <w:p w14:paraId="2C9266E0" w14:textId="77777777" w:rsidR="008B7737" w:rsidRPr="008B7737" w:rsidRDefault="008B7737" w:rsidP="008B7737">
            <w:pPr>
              <w:pStyle w:val="Texto"/>
              <w:spacing w:line="240" w:lineRule="exact"/>
              <w:ind w:firstLine="0"/>
              <w:rPr>
                <w:rFonts w:ascii="Verdana" w:hAnsi="Verdana"/>
                <w:sz w:val="16"/>
                <w:szCs w:val="16"/>
                <w:lang w:val="en-US" w:eastAsia="es-MX"/>
              </w:rPr>
            </w:pPr>
            <w:r w:rsidRPr="00013507">
              <w:rPr>
                <w:rFonts w:ascii="Verdana" w:hAnsi="Verdana"/>
                <w:b/>
                <w:sz w:val="16"/>
                <w:szCs w:val="16"/>
                <w:lang w:val="en-US" w:eastAsia="es-MX"/>
              </w:rPr>
              <w:t xml:space="preserve">II. </w:t>
            </w:r>
            <w:r w:rsidRPr="00013507">
              <w:rPr>
                <w:rFonts w:ascii="Verdana" w:hAnsi="Verdana"/>
                <w:b/>
                <w:sz w:val="16"/>
                <w:szCs w:val="16"/>
                <w:lang w:val="en-US" w:eastAsia="es-MX"/>
              </w:rPr>
              <w:tab/>
            </w:r>
            <w:r w:rsidRPr="008B7737">
              <w:rPr>
                <w:rFonts w:ascii="Verdana" w:hAnsi="Verdana"/>
                <w:b/>
                <w:sz w:val="16"/>
                <w:szCs w:val="16"/>
                <w:lang w:val="en-US" w:eastAsia="es-MX"/>
              </w:rPr>
              <w:t>Irapuato-Celaya-Salamanca</w:t>
            </w:r>
            <w:r w:rsidRPr="008B7737">
              <w:rPr>
                <w:rFonts w:ascii="Verdana" w:hAnsi="Verdana"/>
                <w:sz w:val="16"/>
                <w:szCs w:val="16"/>
                <w:lang w:val="en-US" w:eastAsia="es-MX"/>
              </w:rPr>
              <w:t xml:space="preserve">: The area integrated by the </w:t>
            </w:r>
            <w:r w:rsidRPr="008B7737">
              <w:rPr>
                <w:rFonts w:ascii="Verdana" w:hAnsi="Verdana"/>
                <w:i/>
                <w:sz w:val="16"/>
                <w:szCs w:val="16"/>
                <w:lang w:val="en-US" w:eastAsia="es-MX"/>
              </w:rPr>
              <w:t>municipios</w:t>
            </w:r>
            <w:r w:rsidRPr="008B7737">
              <w:rPr>
                <w:rFonts w:ascii="Verdana" w:hAnsi="Verdana"/>
                <w:sz w:val="16"/>
                <w:szCs w:val="16"/>
                <w:lang w:val="en-US" w:eastAsia="es-MX"/>
              </w:rPr>
              <w:t xml:space="preserve"> of Celaya, Irapuato, Salamanca and Villagrán, in the State of Guanajuato.</w:t>
            </w:r>
          </w:p>
        </w:tc>
      </w:tr>
      <w:tr w:rsidR="008B7737" w:rsidRPr="00C75F8B" w14:paraId="7728CF3D" w14:textId="77777777" w:rsidTr="00C75F8B">
        <w:tc>
          <w:tcPr>
            <w:tcW w:w="4788" w:type="dxa"/>
            <w:shd w:val="clear" w:color="auto" w:fill="auto"/>
          </w:tcPr>
          <w:p w14:paraId="0CF18635"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III. </w:t>
            </w:r>
            <w:r w:rsidRPr="00C75F8B">
              <w:rPr>
                <w:rFonts w:ascii="Verdana" w:hAnsi="Verdana"/>
                <w:b/>
                <w:sz w:val="16"/>
                <w:szCs w:val="16"/>
                <w:lang w:val="es-ES_tradnl" w:eastAsia="es-MX"/>
              </w:rPr>
              <w:tab/>
              <w:t>Tampico-Madero-Altamira</w:t>
            </w:r>
            <w:r w:rsidRPr="00C75F8B">
              <w:rPr>
                <w:rFonts w:ascii="Verdana" w:hAnsi="Verdana"/>
                <w:sz w:val="16"/>
                <w:szCs w:val="16"/>
                <w:lang w:eastAsia="es-MX"/>
              </w:rPr>
              <w:t>: El área integrada por los municipios de Tampico, Altamira y Ciudad Madero, en el Estado de Tamaulipas.</w:t>
            </w:r>
          </w:p>
        </w:tc>
        <w:tc>
          <w:tcPr>
            <w:tcW w:w="4788" w:type="dxa"/>
            <w:shd w:val="clear" w:color="auto" w:fill="auto"/>
          </w:tcPr>
          <w:p w14:paraId="28B65D5F"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III. </w:t>
            </w:r>
            <w:r w:rsidRPr="00C75F8B">
              <w:rPr>
                <w:rFonts w:ascii="Verdana" w:hAnsi="Verdana"/>
                <w:b/>
                <w:sz w:val="16"/>
                <w:szCs w:val="16"/>
                <w:lang w:val="es-ES_tradnl" w:eastAsia="es-MX"/>
              </w:rPr>
              <w:tab/>
              <w:t>Tampico-Madero-Altamira</w:t>
            </w:r>
            <w:r w:rsidRPr="00C75F8B">
              <w:rPr>
                <w:rFonts w:ascii="Verdana" w:hAnsi="Verdana"/>
                <w:sz w:val="16"/>
                <w:szCs w:val="16"/>
                <w:lang w:eastAsia="es-MX"/>
              </w:rPr>
              <w:t xml:space="preserve">: </w:t>
            </w:r>
            <w:r w:rsidRPr="008B7737">
              <w:rPr>
                <w:rFonts w:ascii="Verdana" w:hAnsi="Verdana"/>
                <w:sz w:val="16"/>
                <w:szCs w:val="16"/>
                <w:lang w:val="es-MX" w:eastAsia="es-MX"/>
              </w:rPr>
              <w:t xml:space="preserve">The area integrated by the </w:t>
            </w:r>
            <w:r w:rsidRPr="008B7737">
              <w:rPr>
                <w:rFonts w:ascii="Verdana" w:hAnsi="Verdana"/>
                <w:i/>
                <w:sz w:val="16"/>
                <w:szCs w:val="16"/>
                <w:lang w:val="es-MX" w:eastAsia="es-MX"/>
              </w:rPr>
              <w:t>municipios</w:t>
            </w:r>
            <w:r w:rsidRPr="008B7737">
              <w:rPr>
                <w:rFonts w:ascii="Verdana" w:hAnsi="Verdana"/>
                <w:sz w:val="16"/>
                <w:szCs w:val="16"/>
                <w:lang w:val="es-MX" w:eastAsia="es-MX"/>
              </w:rPr>
              <w:t xml:space="preserve"> of</w:t>
            </w:r>
            <w:r w:rsidRPr="00C75F8B">
              <w:rPr>
                <w:rFonts w:ascii="Verdana" w:hAnsi="Verdana"/>
                <w:sz w:val="16"/>
                <w:szCs w:val="16"/>
                <w:lang w:eastAsia="es-MX"/>
              </w:rPr>
              <w:t xml:space="preserve"> Tampico, Altamira </w:t>
            </w:r>
            <w:r>
              <w:rPr>
                <w:rFonts w:ascii="Verdana" w:hAnsi="Verdana"/>
                <w:sz w:val="16"/>
                <w:szCs w:val="16"/>
                <w:lang w:eastAsia="es-MX"/>
              </w:rPr>
              <w:t>and</w:t>
            </w:r>
            <w:r w:rsidRPr="00C75F8B">
              <w:rPr>
                <w:rFonts w:ascii="Verdana" w:hAnsi="Verdana"/>
                <w:sz w:val="16"/>
                <w:szCs w:val="16"/>
                <w:lang w:eastAsia="es-MX"/>
              </w:rPr>
              <w:t xml:space="preserve"> Ciudad Madero, </w:t>
            </w:r>
            <w:r>
              <w:rPr>
                <w:rFonts w:ascii="Verdana" w:hAnsi="Verdana"/>
                <w:sz w:val="16"/>
                <w:szCs w:val="16"/>
                <w:lang w:eastAsia="es-MX"/>
              </w:rPr>
              <w:t>in the State of</w:t>
            </w:r>
            <w:r w:rsidRPr="00C75F8B">
              <w:rPr>
                <w:rFonts w:ascii="Verdana" w:hAnsi="Verdana"/>
                <w:sz w:val="16"/>
                <w:szCs w:val="16"/>
                <w:lang w:eastAsia="es-MX"/>
              </w:rPr>
              <w:t xml:space="preserve"> Tamaulipas.</w:t>
            </w:r>
          </w:p>
        </w:tc>
      </w:tr>
      <w:tr w:rsidR="008B7737" w:rsidRPr="00C75F8B" w14:paraId="22916CB6" w14:textId="77777777" w:rsidTr="00C75F8B">
        <w:tc>
          <w:tcPr>
            <w:tcW w:w="4788" w:type="dxa"/>
            <w:shd w:val="clear" w:color="auto" w:fill="auto"/>
          </w:tcPr>
          <w:p w14:paraId="73A34D2B"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IV. </w:t>
            </w:r>
            <w:r w:rsidRPr="00C75F8B">
              <w:rPr>
                <w:rFonts w:ascii="Verdana" w:hAnsi="Verdana"/>
                <w:b/>
                <w:sz w:val="16"/>
                <w:szCs w:val="16"/>
                <w:lang w:val="es-ES_tradnl" w:eastAsia="es-MX"/>
              </w:rPr>
              <w:tab/>
              <w:t>Tula-Vito-Apasco</w:t>
            </w:r>
            <w:r w:rsidRPr="00C75F8B">
              <w:rPr>
                <w:rFonts w:ascii="Verdana" w:hAnsi="Verdana"/>
                <w:sz w:val="16"/>
                <w:szCs w:val="16"/>
                <w:lang w:eastAsia="es-MX"/>
              </w:rPr>
              <w:t xml:space="preserve">: El área integrada por los municipios de Tula de Allende, Tepeji del Río de Ocampo, Tlahuelilpan, Atitalaquia, Atotonilco de Tula, </w:t>
            </w:r>
            <w:r w:rsidRPr="00C75F8B">
              <w:rPr>
                <w:rFonts w:ascii="Verdana" w:hAnsi="Verdana"/>
                <w:sz w:val="16"/>
                <w:szCs w:val="16"/>
                <w:lang w:eastAsia="es-MX"/>
              </w:rPr>
              <w:lastRenderedPageBreak/>
              <w:t>Tlaxcoapan y Apaxco, en los estados de Hidalgo y de México.</w:t>
            </w:r>
          </w:p>
        </w:tc>
        <w:tc>
          <w:tcPr>
            <w:tcW w:w="4788" w:type="dxa"/>
            <w:shd w:val="clear" w:color="auto" w:fill="auto"/>
          </w:tcPr>
          <w:p w14:paraId="5AD46E1E"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 xml:space="preserve">IV. </w:t>
            </w:r>
            <w:r w:rsidRPr="00C75F8B">
              <w:rPr>
                <w:rFonts w:ascii="Verdana" w:hAnsi="Verdana"/>
                <w:b/>
                <w:sz w:val="16"/>
                <w:szCs w:val="16"/>
                <w:lang w:val="es-ES_tradnl" w:eastAsia="es-MX"/>
              </w:rPr>
              <w:tab/>
              <w:t>Tula-Vito-Apasco</w:t>
            </w:r>
            <w:r w:rsidRPr="00C75F8B">
              <w:rPr>
                <w:rFonts w:ascii="Verdana" w:hAnsi="Verdana"/>
                <w:sz w:val="16"/>
                <w:szCs w:val="16"/>
                <w:lang w:eastAsia="es-MX"/>
              </w:rPr>
              <w:t xml:space="preserve">: </w:t>
            </w:r>
            <w:r w:rsidRPr="008B7737">
              <w:rPr>
                <w:rFonts w:ascii="Verdana" w:hAnsi="Verdana"/>
                <w:sz w:val="16"/>
                <w:szCs w:val="16"/>
                <w:lang w:val="es-MX" w:eastAsia="es-MX"/>
              </w:rPr>
              <w:t xml:space="preserve">The area integrated by the </w:t>
            </w:r>
            <w:r w:rsidRPr="008B7737">
              <w:rPr>
                <w:rFonts w:ascii="Verdana" w:hAnsi="Verdana"/>
                <w:i/>
                <w:sz w:val="16"/>
                <w:szCs w:val="16"/>
                <w:lang w:val="es-MX" w:eastAsia="es-MX"/>
              </w:rPr>
              <w:t>municipios</w:t>
            </w:r>
            <w:r w:rsidRPr="008B7737">
              <w:rPr>
                <w:rFonts w:ascii="Verdana" w:hAnsi="Verdana"/>
                <w:sz w:val="16"/>
                <w:szCs w:val="16"/>
                <w:lang w:val="es-MX" w:eastAsia="es-MX"/>
              </w:rPr>
              <w:t xml:space="preserve"> of</w:t>
            </w:r>
            <w:r w:rsidRPr="008B7737">
              <w:rPr>
                <w:rFonts w:ascii="Verdana" w:hAnsi="Verdana"/>
                <w:sz w:val="16"/>
                <w:szCs w:val="16"/>
                <w:lang w:eastAsia="es-MX"/>
              </w:rPr>
              <w:t xml:space="preserve"> </w:t>
            </w:r>
            <w:r w:rsidRPr="00C75F8B">
              <w:rPr>
                <w:rFonts w:ascii="Verdana" w:hAnsi="Verdana"/>
                <w:sz w:val="16"/>
                <w:szCs w:val="16"/>
                <w:lang w:eastAsia="es-MX"/>
              </w:rPr>
              <w:t xml:space="preserve">Tula de Allende, Tepeji del Río de Ocampo, </w:t>
            </w:r>
            <w:r w:rsidRPr="00C75F8B">
              <w:rPr>
                <w:rFonts w:ascii="Verdana" w:hAnsi="Verdana"/>
                <w:sz w:val="16"/>
                <w:szCs w:val="16"/>
                <w:lang w:eastAsia="es-MX"/>
              </w:rPr>
              <w:lastRenderedPageBreak/>
              <w:t xml:space="preserve">Tlahuelilpan, Atitalaquia, Atotonilco de Tula, Tlaxcoapan </w:t>
            </w:r>
            <w:r>
              <w:rPr>
                <w:rFonts w:ascii="Verdana" w:hAnsi="Verdana"/>
                <w:sz w:val="16"/>
                <w:szCs w:val="16"/>
                <w:lang w:eastAsia="es-MX"/>
              </w:rPr>
              <w:t>and</w:t>
            </w:r>
            <w:r w:rsidRPr="00C75F8B">
              <w:rPr>
                <w:rFonts w:ascii="Verdana" w:hAnsi="Verdana"/>
                <w:sz w:val="16"/>
                <w:szCs w:val="16"/>
                <w:lang w:eastAsia="es-MX"/>
              </w:rPr>
              <w:t xml:space="preserve"> Apaxco, </w:t>
            </w:r>
            <w:r>
              <w:rPr>
                <w:rFonts w:ascii="Verdana" w:hAnsi="Verdana"/>
                <w:sz w:val="16"/>
                <w:szCs w:val="16"/>
                <w:lang w:eastAsia="es-MX"/>
              </w:rPr>
              <w:t>in the States of</w:t>
            </w:r>
            <w:r w:rsidRPr="00C75F8B">
              <w:rPr>
                <w:rFonts w:ascii="Verdana" w:hAnsi="Verdana"/>
                <w:sz w:val="16"/>
                <w:szCs w:val="16"/>
                <w:lang w:eastAsia="es-MX"/>
              </w:rPr>
              <w:t xml:space="preserve"> Hidalgo </w:t>
            </w:r>
            <w:r>
              <w:rPr>
                <w:rFonts w:ascii="Verdana" w:hAnsi="Verdana"/>
                <w:sz w:val="16"/>
                <w:szCs w:val="16"/>
                <w:lang w:eastAsia="es-MX"/>
              </w:rPr>
              <w:t>and</w:t>
            </w:r>
            <w:r w:rsidRPr="00C75F8B">
              <w:rPr>
                <w:rFonts w:ascii="Verdana" w:hAnsi="Verdana"/>
                <w:sz w:val="16"/>
                <w:szCs w:val="16"/>
                <w:lang w:eastAsia="es-MX"/>
              </w:rPr>
              <w:t xml:space="preserve"> México.</w:t>
            </w:r>
          </w:p>
        </w:tc>
      </w:tr>
      <w:tr w:rsidR="008B7737" w:rsidRPr="0069551E" w14:paraId="718BBE65" w14:textId="77777777" w:rsidTr="00C75F8B">
        <w:tc>
          <w:tcPr>
            <w:tcW w:w="4788" w:type="dxa"/>
            <w:shd w:val="clear" w:color="auto" w:fill="auto"/>
          </w:tcPr>
          <w:p w14:paraId="4004469A"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 xml:space="preserve">V. </w:t>
            </w:r>
            <w:r w:rsidRPr="00C75F8B">
              <w:rPr>
                <w:rFonts w:ascii="Verdana" w:hAnsi="Verdana"/>
                <w:b/>
                <w:sz w:val="16"/>
                <w:szCs w:val="16"/>
                <w:lang w:val="es-ES_tradnl" w:eastAsia="es-MX"/>
              </w:rPr>
              <w:tab/>
            </w:r>
            <w:r w:rsidRPr="00C75F8B">
              <w:rPr>
                <w:rFonts w:ascii="Verdana" w:hAnsi="Verdana"/>
                <w:sz w:val="16"/>
                <w:szCs w:val="16"/>
                <w:lang w:eastAsia="es-MX"/>
              </w:rPr>
              <w:t>El municipio de Ciudad Juárez en el Estado de Chihuahua.</w:t>
            </w:r>
          </w:p>
        </w:tc>
        <w:tc>
          <w:tcPr>
            <w:tcW w:w="4788" w:type="dxa"/>
            <w:shd w:val="clear" w:color="auto" w:fill="auto"/>
          </w:tcPr>
          <w:p w14:paraId="7F155C88" w14:textId="77777777" w:rsidR="008B7737" w:rsidRPr="008B7737" w:rsidRDefault="008B7737" w:rsidP="008B7737">
            <w:pPr>
              <w:pStyle w:val="Texto"/>
              <w:spacing w:line="240" w:lineRule="exact"/>
              <w:ind w:firstLine="0"/>
              <w:rPr>
                <w:rFonts w:ascii="Verdana" w:hAnsi="Verdana"/>
                <w:sz w:val="16"/>
                <w:szCs w:val="16"/>
                <w:lang w:val="en-US" w:eastAsia="es-MX"/>
              </w:rPr>
            </w:pPr>
            <w:r w:rsidRPr="00013507">
              <w:rPr>
                <w:rFonts w:ascii="Verdana" w:hAnsi="Verdana"/>
                <w:b/>
                <w:sz w:val="16"/>
                <w:szCs w:val="16"/>
                <w:lang w:val="en-US" w:eastAsia="es-MX"/>
              </w:rPr>
              <w:t xml:space="preserve">V. </w:t>
            </w:r>
            <w:r w:rsidRPr="00013507">
              <w:rPr>
                <w:rFonts w:ascii="Verdana" w:hAnsi="Verdana"/>
                <w:b/>
                <w:sz w:val="16"/>
                <w:szCs w:val="16"/>
                <w:lang w:val="en-US" w:eastAsia="es-MX"/>
              </w:rPr>
              <w:tab/>
            </w:r>
            <w:r w:rsidRPr="008B7737">
              <w:rPr>
                <w:rFonts w:ascii="Verdana" w:hAnsi="Verdana"/>
                <w:sz w:val="16"/>
                <w:szCs w:val="16"/>
                <w:lang w:val="en-US" w:eastAsia="es-MX"/>
              </w:rPr>
              <w:t xml:space="preserve">The </w:t>
            </w:r>
            <w:r w:rsidRPr="008B7737">
              <w:rPr>
                <w:rFonts w:ascii="Verdana" w:hAnsi="Verdana"/>
                <w:i/>
                <w:sz w:val="16"/>
                <w:szCs w:val="16"/>
                <w:lang w:val="en-US" w:eastAsia="es-MX"/>
              </w:rPr>
              <w:t xml:space="preserve">municipio </w:t>
            </w:r>
            <w:r w:rsidRPr="008B7737">
              <w:rPr>
                <w:rFonts w:ascii="Verdana" w:hAnsi="Verdana"/>
                <w:sz w:val="16"/>
                <w:szCs w:val="16"/>
                <w:lang w:val="en-US" w:eastAsia="es-MX"/>
              </w:rPr>
              <w:t>of Ciudad Juárez in the State of Chihuahua.</w:t>
            </w:r>
          </w:p>
        </w:tc>
      </w:tr>
      <w:tr w:rsidR="008B7737" w:rsidRPr="0069551E" w14:paraId="709D665A" w14:textId="77777777" w:rsidTr="00C75F8B">
        <w:tc>
          <w:tcPr>
            <w:tcW w:w="4788" w:type="dxa"/>
            <w:shd w:val="clear" w:color="auto" w:fill="auto"/>
          </w:tcPr>
          <w:p w14:paraId="19142599" w14:textId="77777777" w:rsidR="008B7737" w:rsidRPr="00C75F8B" w:rsidRDefault="008B7737" w:rsidP="008B7737">
            <w:pPr>
              <w:pStyle w:val="Texto"/>
              <w:spacing w:line="240" w:lineRule="exact"/>
              <w:ind w:firstLine="0"/>
              <w:rPr>
                <w:rFonts w:ascii="Verdana" w:hAnsi="Verdana"/>
                <w:sz w:val="16"/>
                <w:szCs w:val="16"/>
                <w:lang w:eastAsia="es-MX"/>
              </w:rPr>
            </w:pPr>
            <w:r w:rsidRPr="00C75F8B">
              <w:rPr>
                <w:rFonts w:ascii="Verdana" w:hAnsi="Verdana"/>
                <w:b/>
                <w:sz w:val="16"/>
                <w:szCs w:val="16"/>
                <w:lang w:val="es-ES_tradnl" w:eastAsia="es-MX"/>
              </w:rPr>
              <w:t xml:space="preserve">VI. </w:t>
            </w:r>
            <w:r w:rsidRPr="00C75F8B">
              <w:rPr>
                <w:rFonts w:ascii="Verdana" w:hAnsi="Verdana"/>
                <w:b/>
                <w:sz w:val="16"/>
                <w:szCs w:val="16"/>
                <w:lang w:val="es-ES_tradnl" w:eastAsia="es-MX"/>
              </w:rPr>
              <w:tab/>
            </w:r>
            <w:r w:rsidRPr="00C75F8B">
              <w:rPr>
                <w:rFonts w:ascii="Verdana" w:hAnsi="Verdana"/>
                <w:sz w:val="16"/>
                <w:szCs w:val="16"/>
                <w:lang w:eastAsia="es-MX"/>
              </w:rPr>
              <w:t>El área integrada por los municipios de Tijuana y Rosarito en el Estado de Baja California.</w:t>
            </w:r>
          </w:p>
        </w:tc>
        <w:tc>
          <w:tcPr>
            <w:tcW w:w="4788" w:type="dxa"/>
            <w:shd w:val="clear" w:color="auto" w:fill="auto"/>
          </w:tcPr>
          <w:p w14:paraId="34F330A1" w14:textId="77777777" w:rsidR="008B7737" w:rsidRPr="008B7737" w:rsidRDefault="008B7737" w:rsidP="008B7737">
            <w:pPr>
              <w:pStyle w:val="Texto"/>
              <w:spacing w:line="240" w:lineRule="exact"/>
              <w:ind w:firstLine="0"/>
              <w:rPr>
                <w:rFonts w:ascii="Verdana" w:hAnsi="Verdana"/>
                <w:sz w:val="16"/>
                <w:szCs w:val="16"/>
                <w:lang w:val="en-US" w:eastAsia="es-MX"/>
              </w:rPr>
            </w:pPr>
            <w:r w:rsidRPr="00013507">
              <w:rPr>
                <w:rFonts w:ascii="Verdana" w:hAnsi="Verdana"/>
                <w:b/>
                <w:sz w:val="16"/>
                <w:szCs w:val="16"/>
                <w:lang w:val="en-US" w:eastAsia="es-MX"/>
              </w:rPr>
              <w:t xml:space="preserve">VI. </w:t>
            </w:r>
            <w:r w:rsidRPr="00013507">
              <w:rPr>
                <w:rFonts w:ascii="Verdana" w:hAnsi="Verdana"/>
                <w:b/>
                <w:sz w:val="16"/>
                <w:szCs w:val="16"/>
                <w:lang w:val="en-US" w:eastAsia="es-MX"/>
              </w:rPr>
              <w:tab/>
            </w:r>
            <w:r w:rsidRPr="008B7737">
              <w:rPr>
                <w:rFonts w:ascii="Verdana" w:hAnsi="Verdana"/>
                <w:sz w:val="16"/>
                <w:szCs w:val="16"/>
                <w:lang w:val="en-US" w:eastAsia="es-MX"/>
              </w:rPr>
              <w:t xml:space="preserve">The area integrated by the </w:t>
            </w:r>
            <w:r w:rsidRPr="008B7737">
              <w:rPr>
                <w:rFonts w:ascii="Verdana" w:hAnsi="Verdana"/>
                <w:i/>
                <w:sz w:val="16"/>
                <w:szCs w:val="16"/>
                <w:lang w:val="en-US" w:eastAsia="es-MX"/>
              </w:rPr>
              <w:t>municipios</w:t>
            </w:r>
            <w:r w:rsidRPr="008B7737">
              <w:rPr>
                <w:rFonts w:ascii="Verdana" w:hAnsi="Verdana"/>
                <w:sz w:val="16"/>
                <w:szCs w:val="16"/>
                <w:lang w:val="en-US" w:eastAsia="es-MX"/>
              </w:rPr>
              <w:t xml:space="preserve"> of Tijuana and Rosarito in the State of Baja California.</w:t>
            </w:r>
          </w:p>
        </w:tc>
      </w:tr>
      <w:tr w:rsidR="008B7737" w:rsidRPr="0069551E" w14:paraId="25CEB020" w14:textId="77777777" w:rsidTr="00C75F8B">
        <w:tc>
          <w:tcPr>
            <w:tcW w:w="4788" w:type="dxa"/>
            <w:shd w:val="clear" w:color="auto" w:fill="auto"/>
          </w:tcPr>
          <w:p w14:paraId="616C910A" w14:textId="77777777" w:rsidR="008B7737" w:rsidRPr="00C75F8B" w:rsidRDefault="008B7737" w:rsidP="008B7737">
            <w:pPr>
              <w:pStyle w:val="Texto"/>
              <w:spacing w:line="240" w:lineRule="exact"/>
              <w:ind w:firstLine="0"/>
              <w:rPr>
                <w:rFonts w:ascii="Verdana" w:hAnsi="Verdana"/>
                <w:sz w:val="16"/>
                <w:szCs w:val="16"/>
                <w:lang w:val="es-ES_tradnl" w:eastAsia="es-MX"/>
              </w:rPr>
            </w:pPr>
            <w:r w:rsidRPr="00C75F8B">
              <w:rPr>
                <w:rFonts w:ascii="Verdana" w:hAnsi="Verdana"/>
                <w:b/>
                <w:sz w:val="16"/>
                <w:szCs w:val="16"/>
                <w:lang w:val="es-ES_tradnl" w:eastAsia="es-MX"/>
              </w:rPr>
              <w:t xml:space="preserve">2. </w:t>
            </w:r>
            <w:r w:rsidRPr="00C75F8B">
              <w:rPr>
                <w:rFonts w:ascii="Verdana" w:hAnsi="Verdana"/>
                <w:sz w:val="16"/>
                <w:szCs w:val="16"/>
                <w:lang w:val="es-ES_tradnl" w:eastAsia="es-MX"/>
              </w:rPr>
              <w:t>No se permite el uso de combustóleo como combustible en la ZMVM.</w:t>
            </w:r>
          </w:p>
        </w:tc>
        <w:tc>
          <w:tcPr>
            <w:tcW w:w="4788" w:type="dxa"/>
            <w:shd w:val="clear" w:color="auto" w:fill="auto"/>
          </w:tcPr>
          <w:p w14:paraId="1D0520B3" w14:textId="77777777" w:rsidR="008B7737" w:rsidRPr="00013507" w:rsidRDefault="008B7737" w:rsidP="008B7737">
            <w:pPr>
              <w:pStyle w:val="Texto"/>
              <w:spacing w:line="240" w:lineRule="exact"/>
              <w:ind w:firstLine="0"/>
              <w:rPr>
                <w:rFonts w:ascii="Verdana" w:hAnsi="Verdana"/>
                <w:sz w:val="16"/>
                <w:szCs w:val="16"/>
                <w:lang w:val="en-US" w:eastAsia="es-MX"/>
              </w:rPr>
            </w:pPr>
            <w:r w:rsidRPr="00013507">
              <w:rPr>
                <w:rFonts w:ascii="Verdana" w:hAnsi="Verdana"/>
                <w:b/>
                <w:sz w:val="16"/>
                <w:szCs w:val="16"/>
                <w:lang w:val="en-US" w:eastAsia="es-MX"/>
              </w:rPr>
              <w:t xml:space="preserve">2. </w:t>
            </w:r>
            <w:r w:rsidRPr="00013507">
              <w:rPr>
                <w:rFonts w:ascii="Verdana" w:hAnsi="Verdana"/>
                <w:sz w:val="16"/>
                <w:szCs w:val="16"/>
                <w:lang w:val="en-US" w:eastAsia="es-MX"/>
              </w:rPr>
              <w:t xml:space="preserve">The use of fuel oil as fuel in the ZMVM is not permitted. </w:t>
            </w:r>
          </w:p>
          <w:p w14:paraId="68C4345D" w14:textId="77777777" w:rsidR="00C84C98" w:rsidRPr="00013507" w:rsidRDefault="00C84C98" w:rsidP="008B7737">
            <w:pPr>
              <w:pStyle w:val="Texto"/>
              <w:spacing w:line="240" w:lineRule="exact"/>
              <w:ind w:firstLine="0"/>
              <w:rPr>
                <w:rFonts w:ascii="Verdana" w:hAnsi="Verdana"/>
                <w:sz w:val="16"/>
                <w:szCs w:val="16"/>
                <w:lang w:val="en-US" w:eastAsia="es-MX"/>
              </w:rPr>
            </w:pPr>
          </w:p>
          <w:p w14:paraId="4A19BC9C" w14:textId="77777777" w:rsidR="00C84C98" w:rsidRPr="00013507" w:rsidRDefault="00C84C98" w:rsidP="008B7737">
            <w:pPr>
              <w:pStyle w:val="Texto"/>
              <w:spacing w:line="240" w:lineRule="exact"/>
              <w:ind w:firstLine="0"/>
              <w:rPr>
                <w:rFonts w:ascii="Verdana" w:hAnsi="Verdana"/>
                <w:sz w:val="16"/>
                <w:szCs w:val="16"/>
                <w:lang w:val="en-US" w:eastAsia="es-MX"/>
              </w:rPr>
            </w:pPr>
          </w:p>
          <w:p w14:paraId="58658AEE" w14:textId="77777777" w:rsidR="00C84C98" w:rsidRPr="00013507" w:rsidRDefault="00C84C98" w:rsidP="008B7737">
            <w:pPr>
              <w:pStyle w:val="Texto"/>
              <w:spacing w:line="240" w:lineRule="exact"/>
              <w:ind w:firstLine="0"/>
              <w:rPr>
                <w:rFonts w:ascii="Verdana" w:hAnsi="Verdana"/>
                <w:sz w:val="16"/>
                <w:szCs w:val="16"/>
                <w:lang w:val="en-US" w:eastAsia="es-MX"/>
              </w:rPr>
            </w:pPr>
          </w:p>
          <w:p w14:paraId="4A8FB9A2" w14:textId="77777777" w:rsidR="00C84C98" w:rsidRPr="00013507" w:rsidRDefault="00C84C98" w:rsidP="008B7737">
            <w:pPr>
              <w:pStyle w:val="Texto"/>
              <w:spacing w:line="240" w:lineRule="exact"/>
              <w:ind w:firstLine="0"/>
              <w:rPr>
                <w:rFonts w:ascii="Verdana" w:hAnsi="Verdana"/>
                <w:sz w:val="16"/>
                <w:szCs w:val="16"/>
                <w:lang w:val="en-US" w:eastAsia="es-MX"/>
              </w:rPr>
            </w:pPr>
          </w:p>
          <w:p w14:paraId="06D14848" w14:textId="77777777" w:rsidR="00C84C98" w:rsidRPr="00013507" w:rsidRDefault="00C84C98" w:rsidP="008B7737">
            <w:pPr>
              <w:pStyle w:val="Texto"/>
              <w:spacing w:line="240" w:lineRule="exact"/>
              <w:ind w:firstLine="0"/>
              <w:rPr>
                <w:rFonts w:ascii="Verdana" w:hAnsi="Verdana"/>
                <w:sz w:val="16"/>
                <w:szCs w:val="16"/>
                <w:lang w:val="en-US" w:eastAsia="es-MX"/>
              </w:rPr>
            </w:pPr>
          </w:p>
        </w:tc>
      </w:tr>
      <w:tr w:rsidR="008B7737" w:rsidRPr="00C75F8B" w14:paraId="6EDEE426" w14:textId="77777777" w:rsidTr="00C75F8B">
        <w:tc>
          <w:tcPr>
            <w:tcW w:w="4788" w:type="dxa"/>
            <w:shd w:val="clear" w:color="auto" w:fill="auto"/>
          </w:tcPr>
          <w:p w14:paraId="0547776C" w14:textId="77777777" w:rsidR="008B7737" w:rsidRPr="00C75F8B" w:rsidRDefault="008B7737" w:rsidP="008B7737">
            <w:pPr>
              <w:pStyle w:val="ANOTACION"/>
              <w:rPr>
                <w:rFonts w:ascii="Verdana" w:hAnsi="Verdana"/>
                <w:sz w:val="16"/>
                <w:szCs w:val="16"/>
                <w:lang w:eastAsia="es-MX"/>
              </w:rPr>
            </w:pPr>
            <w:r w:rsidRPr="00C75F8B">
              <w:rPr>
                <w:rFonts w:ascii="Verdana" w:hAnsi="Verdana"/>
                <w:sz w:val="16"/>
                <w:szCs w:val="16"/>
                <w:lang w:eastAsia="es-MX"/>
              </w:rPr>
              <w:t>Anexo 3</w:t>
            </w:r>
          </w:p>
        </w:tc>
        <w:tc>
          <w:tcPr>
            <w:tcW w:w="4788" w:type="dxa"/>
            <w:shd w:val="clear" w:color="auto" w:fill="auto"/>
          </w:tcPr>
          <w:p w14:paraId="21BD1BC4" w14:textId="77777777" w:rsidR="008B7737" w:rsidRPr="008B7737" w:rsidRDefault="008B7737" w:rsidP="008B7737">
            <w:pPr>
              <w:pStyle w:val="ANOTACION"/>
              <w:rPr>
                <w:rFonts w:ascii="Verdana" w:hAnsi="Verdana"/>
                <w:sz w:val="16"/>
                <w:szCs w:val="16"/>
                <w:lang w:val="es-MX" w:eastAsia="es-MX"/>
              </w:rPr>
            </w:pPr>
            <w:r>
              <w:rPr>
                <w:rFonts w:ascii="Verdana" w:hAnsi="Verdana"/>
                <w:sz w:val="16"/>
                <w:szCs w:val="16"/>
                <w:lang w:val="es-MX" w:eastAsia="es-MX"/>
              </w:rPr>
              <w:t>Annex 3</w:t>
            </w:r>
          </w:p>
        </w:tc>
      </w:tr>
      <w:tr w:rsidR="008B7737" w:rsidRPr="0069551E" w14:paraId="381ACAA3" w14:textId="77777777" w:rsidTr="00C75F8B">
        <w:tc>
          <w:tcPr>
            <w:tcW w:w="4788" w:type="dxa"/>
            <w:shd w:val="clear" w:color="auto" w:fill="auto"/>
          </w:tcPr>
          <w:p w14:paraId="77E37D9D" w14:textId="77777777" w:rsidR="008B7737" w:rsidRPr="00C75F8B" w:rsidRDefault="008B7737" w:rsidP="008B7737">
            <w:pPr>
              <w:pStyle w:val="Texto"/>
              <w:spacing w:after="80"/>
              <w:ind w:firstLine="0"/>
              <w:jc w:val="center"/>
              <w:rPr>
                <w:rFonts w:ascii="Verdana" w:hAnsi="Verdana"/>
                <w:b/>
                <w:sz w:val="16"/>
                <w:szCs w:val="16"/>
                <w:lang w:val="es-ES_tradnl" w:eastAsia="es-MX"/>
              </w:rPr>
            </w:pPr>
            <w:r w:rsidRPr="00C75F8B">
              <w:rPr>
                <w:rFonts w:ascii="Verdana" w:hAnsi="Verdana"/>
                <w:b/>
                <w:sz w:val="16"/>
                <w:szCs w:val="16"/>
                <w:lang w:val="es-ES_tradnl" w:eastAsia="es-MX"/>
              </w:rPr>
              <w:t xml:space="preserve">Procedimiento para la evaluación de la conformidad de </w:t>
            </w:r>
            <w:smartTag w:uri="urn:schemas-microsoft-com:office:smarttags" w:element="PersonName">
              <w:smartTagPr>
                <w:attr w:name="ProductID" w:val="la Norma Oficial"/>
              </w:smartTagPr>
              <w:r w:rsidRPr="00C75F8B">
                <w:rPr>
                  <w:rFonts w:ascii="Verdana" w:hAnsi="Verdana"/>
                  <w:b/>
                  <w:sz w:val="16"/>
                  <w:szCs w:val="16"/>
                  <w:lang w:val="es-ES_tradnl" w:eastAsia="es-MX"/>
                </w:rPr>
                <w:t>la Norma Oficial</w:t>
              </w:r>
            </w:smartTag>
            <w:r w:rsidRPr="00C75F8B">
              <w:rPr>
                <w:rFonts w:ascii="Verdana" w:hAnsi="Verdana"/>
                <w:b/>
                <w:sz w:val="16"/>
                <w:szCs w:val="16"/>
                <w:lang w:val="es-ES_tradnl" w:eastAsia="es-MX"/>
              </w:rPr>
              <w:t xml:space="preserve"> Mexicana  NOM-016-CRE-2016, Especificaciones de calidad de los petrolíferos</w:t>
            </w:r>
          </w:p>
        </w:tc>
        <w:tc>
          <w:tcPr>
            <w:tcW w:w="4788" w:type="dxa"/>
            <w:shd w:val="clear" w:color="auto" w:fill="auto"/>
          </w:tcPr>
          <w:p w14:paraId="6D56DAF5" w14:textId="77777777" w:rsidR="008B7737" w:rsidRPr="00C75F8B" w:rsidRDefault="008B7737" w:rsidP="008B7737">
            <w:pPr>
              <w:pStyle w:val="Texto"/>
              <w:spacing w:after="80"/>
              <w:ind w:firstLine="0"/>
              <w:jc w:val="center"/>
              <w:rPr>
                <w:rFonts w:ascii="Verdana" w:hAnsi="Verdana"/>
                <w:b/>
                <w:sz w:val="16"/>
                <w:szCs w:val="16"/>
                <w:lang w:val="en-US" w:eastAsia="es-MX"/>
              </w:rPr>
            </w:pPr>
            <w:r>
              <w:rPr>
                <w:rFonts w:ascii="Verdana" w:hAnsi="Verdana"/>
                <w:b/>
                <w:sz w:val="16"/>
                <w:szCs w:val="16"/>
                <w:lang w:val="en-US" w:eastAsia="es-MX"/>
              </w:rPr>
              <w:t xml:space="preserve">Procedure for the evaluation of compliance to the Official Mexican Standard NOM-016-CRE-2016, Quality specifications of petroleum products. </w:t>
            </w:r>
          </w:p>
        </w:tc>
      </w:tr>
      <w:tr w:rsidR="008B7737" w:rsidRPr="00C75F8B" w14:paraId="543AC8F2" w14:textId="77777777" w:rsidTr="00C75F8B">
        <w:tc>
          <w:tcPr>
            <w:tcW w:w="4788" w:type="dxa"/>
            <w:shd w:val="clear" w:color="auto" w:fill="auto"/>
          </w:tcPr>
          <w:p w14:paraId="76DC9CC3"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1.</w:t>
            </w:r>
            <w:r w:rsidRPr="00C75F8B">
              <w:rPr>
                <w:rFonts w:ascii="Verdana" w:hAnsi="Verdana"/>
                <w:sz w:val="16"/>
                <w:szCs w:val="16"/>
                <w:lang w:eastAsia="es-MX"/>
              </w:rPr>
              <w:t xml:space="preserve"> Objetivo</w:t>
            </w:r>
          </w:p>
        </w:tc>
        <w:tc>
          <w:tcPr>
            <w:tcW w:w="4788" w:type="dxa"/>
            <w:shd w:val="clear" w:color="auto" w:fill="auto"/>
          </w:tcPr>
          <w:p w14:paraId="0876E4F9" w14:textId="77777777" w:rsidR="008B7737" w:rsidRPr="008B7737" w:rsidRDefault="008B7737"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1. </w:t>
            </w:r>
            <w:r>
              <w:rPr>
                <w:rFonts w:ascii="Verdana" w:hAnsi="Verdana"/>
                <w:sz w:val="16"/>
                <w:szCs w:val="16"/>
                <w:lang w:val="en-US" w:eastAsia="es-MX"/>
              </w:rPr>
              <w:t xml:space="preserve">Objective </w:t>
            </w:r>
          </w:p>
        </w:tc>
      </w:tr>
      <w:tr w:rsidR="008B7737" w:rsidRPr="00C75F8B" w14:paraId="0E6482CB" w14:textId="77777777" w:rsidTr="00C75F8B">
        <w:tc>
          <w:tcPr>
            <w:tcW w:w="4788" w:type="dxa"/>
            <w:shd w:val="clear" w:color="auto" w:fill="auto"/>
          </w:tcPr>
          <w:p w14:paraId="6E3BD75C"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2.</w:t>
            </w:r>
            <w:r w:rsidRPr="00C75F8B">
              <w:rPr>
                <w:rFonts w:ascii="Verdana" w:hAnsi="Verdana"/>
                <w:sz w:val="16"/>
                <w:szCs w:val="16"/>
                <w:lang w:eastAsia="es-MX"/>
              </w:rPr>
              <w:t xml:space="preserve"> Campo de aplicación</w:t>
            </w:r>
          </w:p>
        </w:tc>
        <w:tc>
          <w:tcPr>
            <w:tcW w:w="4788" w:type="dxa"/>
            <w:shd w:val="clear" w:color="auto" w:fill="auto"/>
          </w:tcPr>
          <w:p w14:paraId="08C1D066"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2. </w:t>
            </w:r>
            <w:r>
              <w:rPr>
                <w:rFonts w:ascii="Verdana" w:hAnsi="Verdana"/>
                <w:sz w:val="16"/>
                <w:szCs w:val="16"/>
                <w:lang w:val="en-US" w:eastAsia="es-MX"/>
              </w:rPr>
              <w:t>Field of application</w:t>
            </w:r>
          </w:p>
        </w:tc>
      </w:tr>
      <w:tr w:rsidR="008B7737" w:rsidRPr="00C75F8B" w14:paraId="33457FE6" w14:textId="77777777" w:rsidTr="00C75F8B">
        <w:tc>
          <w:tcPr>
            <w:tcW w:w="4788" w:type="dxa"/>
            <w:shd w:val="clear" w:color="auto" w:fill="auto"/>
          </w:tcPr>
          <w:p w14:paraId="40FA5FE4"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w:t>
            </w:r>
            <w:r w:rsidRPr="00C75F8B">
              <w:rPr>
                <w:rFonts w:ascii="Verdana" w:hAnsi="Verdana"/>
                <w:sz w:val="16"/>
                <w:szCs w:val="16"/>
                <w:lang w:eastAsia="es-MX"/>
              </w:rPr>
              <w:t xml:space="preserve"> Definiciones</w:t>
            </w:r>
          </w:p>
        </w:tc>
        <w:tc>
          <w:tcPr>
            <w:tcW w:w="4788" w:type="dxa"/>
            <w:shd w:val="clear" w:color="auto" w:fill="auto"/>
          </w:tcPr>
          <w:p w14:paraId="603D85DE"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 </w:t>
            </w:r>
            <w:r>
              <w:rPr>
                <w:rFonts w:ascii="Verdana" w:hAnsi="Verdana"/>
                <w:sz w:val="16"/>
                <w:szCs w:val="16"/>
                <w:lang w:val="en-US" w:eastAsia="es-MX"/>
              </w:rPr>
              <w:t xml:space="preserve">Definitions </w:t>
            </w:r>
          </w:p>
        </w:tc>
      </w:tr>
      <w:tr w:rsidR="008B7737" w:rsidRPr="00C75F8B" w14:paraId="27F1AD73" w14:textId="77777777" w:rsidTr="00C75F8B">
        <w:tc>
          <w:tcPr>
            <w:tcW w:w="4788" w:type="dxa"/>
            <w:shd w:val="clear" w:color="auto" w:fill="auto"/>
          </w:tcPr>
          <w:p w14:paraId="0C4863C3"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4.</w:t>
            </w:r>
            <w:r w:rsidRPr="00C75F8B">
              <w:rPr>
                <w:rFonts w:ascii="Verdana" w:hAnsi="Verdana"/>
                <w:sz w:val="16"/>
                <w:szCs w:val="16"/>
                <w:lang w:eastAsia="es-MX"/>
              </w:rPr>
              <w:t xml:space="preserve"> Disposiciones generales</w:t>
            </w:r>
          </w:p>
        </w:tc>
        <w:tc>
          <w:tcPr>
            <w:tcW w:w="4788" w:type="dxa"/>
            <w:shd w:val="clear" w:color="auto" w:fill="auto"/>
          </w:tcPr>
          <w:p w14:paraId="5027F513"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4. </w:t>
            </w:r>
            <w:r>
              <w:rPr>
                <w:rFonts w:ascii="Verdana" w:hAnsi="Verdana"/>
                <w:sz w:val="16"/>
                <w:szCs w:val="16"/>
                <w:lang w:val="en-US" w:eastAsia="es-MX"/>
              </w:rPr>
              <w:t>General provisions</w:t>
            </w:r>
          </w:p>
        </w:tc>
      </w:tr>
      <w:tr w:rsidR="008B7737" w:rsidRPr="00C75F8B" w14:paraId="6AE1DD5A" w14:textId="77777777" w:rsidTr="00C75F8B">
        <w:tc>
          <w:tcPr>
            <w:tcW w:w="4788" w:type="dxa"/>
            <w:shd w:val="clear" w:color="auto" w:fill="auto"/>
          </w:tcPr>
          <w:p w14:paraId="7D97DC8E"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5.</w:t>
            </w:r>
            <w:r w:rsidRPr="00C75F8B">
              <w:rPr>
                <w:rFonts w:ascii="Verdana" w:hAnsi="Verdana"/>
                <w:sz w:val="16"/>
                <w:szCs w:val="16"/>
                <w:lang w:eastAsia="es-MX"/>
              </w:rPr>
              <w:t xml:space="preserve"> Procedimiento</w:t>
            </w:r>
          </w:p>
        </w:tc>
        <w:tc>
          <w:tcPr>
            <w:tcW w:w="4788" w:type="dxa"/>
            <w:shd w:val="clear" w:color="auto" w:fill="auto"/>
          </w:tcPr>
          <w:p w14:paraId="45F5343D"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5. </w:t>
            </w:r>
            <w:r>
              <w:rPr>
                <w:rFonts w:ascii="Verdana" w:hAnsi="Verdana"/>
                <w:sz w:val="16"/>
                <w:szCs w:val="16"/>
                <w:lang w:val="en-US" w:eastAsia="es-MX"/>
              </w:rPr>
              <w:t>Procedure</w:t>
            </w:r>
          </w:p>
        </w:tc>
      </w:tr>
      <w:tr w:rsidR="008B7737" w:rsidRPr="0069551E" w14:paraId="5EAB391A" w14:textId="77777777" w:rsidTr="004177CF">
        <w:trPr>
          <w:trHeight w:val="423"/>
        </w:trPr>
        <w:tc>
          <w:tcPr>
            <w:tcW w:w="4788" w:type="dxa"/>
            <w:shd w:val="clear" w:color="auto" w:fill="auto"/>
          </w:tcPr>
          <w:p w14:paraId="75F5B3B0"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6.</w:t>
            </w:r>
            <w:r w:rsidRPr="00C75F8B">
              <w:rPr>
                <w:rFonts w:ascii="Verdana" w:hAnsi="Verdana"/>
                <w:sz w:val="16"/>
                <w:szCs w:val="16"/>
                <w:lang w:eastAsia="es-MX"/>
              </w:rPr>
              <w:t xml:space="preserve"> De la información que debe presentar el visitado</w:t>
            </w:r>
          </w:p>
        </w:tc>
        <w:tc>
          <w:tcPr>
            <w:tcW w:w="4788" w:type="dxa"/>
            <w:shd w:val="clear" w:color="auto" w:fill="auto"/>
          </w:tcPr>
          <w:p w14:paraId="6DFB59A6" w14:textId="77777777" w:rsidR="008B7737" w:rsidRPr="004177CF" w:rsidRDefault="004177CF" w:rsidP="004177CF">
            <w:pPr>
              <w:pStyle w:val="Texto"/>
              <w:spacing w:after="80" w:line="220" w:lineRule="exact"/>
              <w:ind w:firstLine="0"/>
              <w:rPr>
                <w:rFonts w:ascii="Verdana" w:hAnsi="Verdana"/>
                <w:sz w:val="16"/>
                <w:szCs w:val="16"/>
                <w:lang w:val="en-US" w:eastAsia="es-MX"/>
              </w:rPr>
            </w:pPr>
            <w:r w:rsidRPr="004177CF">
              <w:rPr>
                <w:rFonts w:ascii="Verdana" w:hAnsi="Verdana"/>
                <w:b/>
                <w:sz w:val="16"/>
                <w:szCs w:val="16"/>
                <w:lang w:val="en-US" w:eastAsia="es-MX"/>
              </w:rPr>
              <w:t xml:space="preserve">6. </w:t>
            </w:r>
            <w:r w:rsidRPr="004177CF">
              <w:rPr>
                <w:rFonts w:ascii="Verdana" w:hAnsi="Verdana"/>
                <w:sz w:val="16"/>
                <w:szCs w:val="16"/>
                <w:lang w:val="en-US" w:eastAsia="es-MX"/>
              </w:rPr>
              <w:t>The information that must be presented by the visited party.</w:t>
            </w:r>
          </w:p>
        </w:tc>
      </w:tr>
      <w:tr w:rsidR="008B7737" w:rsidRPr="00C75F8B" w14:paraId="300E4AC4" w14:textId="77777777" w:rsidTr="00C75F8B">
        <w:tc>
          <w:tcPr>
            <w:tcW w:w="4788" w:type="dxa"/>
            <w:shd w:val="clear" w:color="auto" w:fill="auto"/>
          </w:tcPr>
          <w:p w14:paraId="69BA87C3"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7.</w:t>
            </w:r>
            <w:r w:rsidRPr="00C75F8B">
              <w:rPr>
                <w:rFonts w:ascii="Verdana" w:hAnsi="Verdana"/>
                <w:sz w:val="16"/>
                <w:szCs w:val="16"/>
                <w:lang w:eastAsia="es-MX"/>
              </w:rPr>
              <w:t xml:space="preserve"> Del atestiguamiento de pruebas</w:t>
            </w:r>
          </w:p>
        </w:tc>
        <w:tc>
          <w:tcPr>
            <w:tcW w:w="4788" w:type="dxa"/>
            <w:shd w:val="clear" w:color="auto" w:fill="auto"/>
          </w:tcPr>
          <w:p w14:paraId="33F74491" w14:textId="77777777" w:rsidR="008B7737" w:rsidRPr="004177CF" w:rsidRDefault="004177CF" w:rsidP="00921A4B">
            <w:pPr>
              <w:pStyle w:val="Texto"/>
              <w:spacing w:after="80" w:line="220" w:lineRule="exact"/>
              <w:ind w:firstLine="0"/>
              <w:rPr>
                <w:rFonts w:ascii="Verdana" w:hAnsi="Verdana"/>
                <w:sz w:val="16"/>
                <w:szCs w:val="16"/>
                <w:lang w:val="en-US" w:eastAsia="es-MX"/>
              </w:rPr>
            </w:pPr>
            <w:r w:rsidRPr="004177CF">
              <w:rPr>
                <w:rFonts w:ascii="Verdana" w:hAnsi="Verdana"/>
                <w:b/>
                <w:sz w:val="16"/>
                <w:szCs w:val="16"/>
                <w:lang w:val="en-US" w:eastAsia="es-MX"/>
              </w:rPr>
              <w:t xml:space="preserve">7. </w:t>
            </w:r>
            <w:r w:rsidRPr="004177CF">
              <w:rPr>
                <w:rFonts w:ascii="Verdana" w:hAnsi="Verdana"/>
                <w:sz w:val="16"/>
                <w:szCs w:val="16"/>
                <w:lang w:val="en-US" w:eastAsia="es-MX"/>
              </w:rPr>
              <w:t xml:space="preserve">The </w:t>
            </w:r>
            <w:r w:rsidR="00921A4B">
              <w:rPr>
                <w:rFonts w:ascii="Verdana" w:hAnsi="Verdana"/>
                <w:sz w:val="16"/>
                <w:szCs w:val="16"/>
                <w:lang w:val="en-US" w:eastAsia="es-MX"/>
              </w:rPr>
              <w:t>securing of samples</w:t>
            </w:r>
          </w:p>
        </w:tc>
      </w:tr>
      <w:tr w:rsidR="008B7737" w:rsidRPr="00C75F8B" w14:paraId="46D92C43" w14:textId="77777777" w:rsidTr="00C75F8B">
        <w:tc>
          <w:tcPr>
            <w:tcW w:w="4788" w:type="dxa"/>
            <w:shd w:val="clear" w:color="auto" w:fill="auto"/>
          </w:tcPr>
          <w:p w14:paraId="2F56FDBF"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8.</w:t>
            </w:r>
            <w:r w:rsidRPr="00C75F8B">
              <w:rPr>
                <w:rFonts w:ascii="Verdana" w:hAnsi="Verdana"/>
                <w:sz w:val="16"/>
                <w:szCs w:val="16"/>
                <w:lang w:eastAsia="es-MX"/>
              </w:rPr>
              <w:t xml:space="preserve"> Dictamen</w:t>
            </w:r>
          </w:p>
        </w:tc>
        <w:tc>
          <w:tcPr>
            <w:tcW w:w="4788" w:type="dxa"/>
            <w:shd w:val="clear" w:color="auto" w:fill="auto"/>
          </w:tcPr>
          <w:p w14:paraId="3751593C" w14:textId="77777777" w:rsidR="008B7737" w:rsidRPr="004177CF" w:rsidRDefault="004177CF" w:rsidP="002C3B5A">
            <w:pPr>
              <w:pStyle w:val="Texto"/>
              <w:spacing w:after="80" w:line="220" w:lineRule="exact"/>
              <w:ind w:firstLine="0"/>
              <w:rPr>
                <w:rFonts w:ascii="Verdana" w:hAnsi="Verdana"/>
                <w:sz w:val="16"/>
                <w:szCs w:val="16"/>
                <w:lang w:val="en-US" w:eastAsia="es-MX"/>
              </w:rPr>
            </w:pPr>
            <w:r w:rsidRPr="004177CF">
              <w:rPr>
                <w:rFonts w:ascii="Verdana" w:hAnsi="Verdana"/>
                <w:b/>
                <w:sz w:val="16"/>
                <w:szCs w:val="16"/>
                <w:lang w:val="en-US" w:eastAsia="es-MX"/>
              </w:rPr>
              <w:t xml:space="preserve">8. </w:t>
            </w:r>
            <w:r w:rsidR="002C3B5A">
              <w:rPr>
                <w:rFonts w:ascii="Verdana" w:hAnsi="Verdana"/>
                <w:sz w:val="16"/>
                <w:szCs w:val="16"/>
                <w:lang w:val="en-US" w:eastAsia="es-MX"/>
              </w:rPr>
              <w:t>Certificate</w:t>
            </w:r>
          </w:p>
        </w:tc>
      </w:tr>
      <w:tr w:rsidR="008B7737" w:rsidRPr="00C75F8B" w14:paraId="4125E1C5" w14:textId="77777777" w:rsidTr="00C75F8B">
        <w:tc>
          <w:tcPr>
            <w:tcW w:w="4788" w:type="dxa"/>
            <w:shd w:val="clear" w:color="auto" w:fill="auto"/>
          </w:tcPr>
          <w:p w14:paraId="1483DB89"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9.</w:t>
            </w:r>
            <w:r w:rsidRPr="00C75F8B">
              <w:rPr>
                <w:rFonts w:ascii="Verdana" w:hAnsi="Verdana"/>
                <w:sz w:val="16"/>
                <w:szCs w:val="16"/>
                <w:lang w:eastAsia="es-MX"/>
              </w:rPr>
              <w:t xml:space="preserve"> Consideraciones adicionales</w:t>
            </w:r>
          </w:p>
        </w:tc>
        <w:tc>
          <w:tcPr>
            <w:tcW w:w="4788" w:type="dxa"/>
            <w:shd w:val="clear" w:color="auto" w:fill="auto"/>
          </w:tcPr>
          <w:p w14:paraId="2189DE67" w14:textId="77777777" w:rsidR="008B7737" w:rsidRPr="004177CF" w:rsidRDefault="004177CF" w:rsidP="008B7737">
            <w:pPr>
              <w:pStyle w:val="Texto"/>
              <w:spacing w:after="80" w:line="220" w:lineRule="exact"/>
              <w:ind w:firstLine="0"/>
              <w:rPr>
                <w:rFonts w:ascii="Verdana" w:hAnsi="Verdana"/>
                <w:sz w:val="16"/>
                <w:szCs w:val="16"/>
                <w:lang w:val="en-US" w:eastAsia="es-MX"/>
              </w:rPr>
            </w:pPr>
            <w:r w:rsidRPr="004177CF">
              <w:rPr>
                <w:rFonts w:ascii="Verdana" w:hAnsi="Verdana"/>
                <w:b/>
                <w:sz w:val="16"/>
                <w:szCs w:val="16"/>
                <w:lang w:val="en-US" w:eastAsia="es-MX"/>
              </w:rPr>
              <w:t xml:space="preserve">9. </w:t>
            </w:r>
            <w:r w:rsidRPr="004177CF">
              <w:rPr>
                <w:rFonts w:ascii="Verdana" w:hAnsi="Verdana"/>
                <w:sz w:val="16"/>
                <w:szCs w:val="16"/>
                <w:lang w:val="en-US" w:eastAsia="es-MX"/>
              </w:rPr>
              <w:t>Additional considerations</w:t>
            </w:r>
          </w:p>
        </w:tc>
      </w:tr>
      <w:tr w:rsidR="008B7737" w:rsidRPr="00C75F8B" w14:paraId="38941364" w14:textId="77777777" w:rsidTr="00C75F8B">
        <w:tc>
          <w:tcPr>
            <w:tcW w:w="4788" w:type="dxa"/>
            <w:shd w:val="clear" w:color="auto" w:fill="auto"/>
          </w:tcPr>
          <w:p w14:paraId="65531FED" w14:textId="77777777" w:rsidR="008B7737" w:rsidRPr="00C75F8B" w:rsidRDefault="008B7737" w:rsidP="008B7737">
            <w:pPr>
              <w:pStyle w:val="Texto"/>
              <w:spacing w:after="80" w:line="220" w:lineRule="exact"/>
              <w:ind w:firstLine="0"/>
              <w:rPr>
                <w:rFonts w:ascii="Verdana" w:hAnsi="Verdana"/>
                <w:b/>
                <w:sz w:val="16"/>
                <w:szCs w:val="16"/>
                <w:lang w:val="es-ES_tradnl" w:eastAsia="es-MX"/>
              </w:rPr>
            </w:pPr>
            <w:r w:rsidRPr="00C75F8B">
              <w:rPr>
                <w:rFonts w:ascii="Verdana" w:hAnsi="Verdana"/>
                <w:b/>
                <w:sz w:val="16"/>
                <w:szCs w:val="16"/>
                <w:lang w:val="es-ES_tradnl" w:eastAsia="es-MX"/>
              </w:rPr>
              <w:t>1. Objetivo</w:t>
            </w:r>
          </w:p>
        </w:tc>
        <w:tc>
          <w:tcPr>
            <w:tcW w:w="4788" w:type="dxa"/>
            <w:shd w:val="clear" w:color="auto" w:fill="auto"/>
          </w:tcPr>
          <w:p w14:paraId="40FCAD60" w14:textId="77777777" w:rsidR="008B7737" w:rsidRPr="004177CF" w:rsidRDefault="004177CF" w:rsidP="008B7737">
            <w:pPr>
              <w:pStyle w:val="Texto"/>
              <w:spacing w:after="80" w:line="220" w:lineRule="exact"/>
              <w:ind w:firstLine="0"/>
              <w:rPr>
                <w:rFonts w:ascii="Verdana" w:hAnsi="Verdana"/>
                <w:b/>
                <w:sz w:val="16"/>
                <w:szCs w:val="16"/>
                <w:lang w:val="en-US" w:eastAsia="es-MX"/>
              </w:rPr>
            </w:pPr>
            <w:r w:rsidRPr="004177CF">
              <w:rPr>
                <w:rFonts w:ascii="Verdana" w:hAnsi="Verdana"/>
                <w:b/>
                <w:sz w:val="16"/>
                <w:szCs w:val="16"/>
                <w:lang w:val="en-US" w:eastAsia="es-MX"/>
              </w:rPr>
              <w:t xml:space="preserve">1. Objective </w:t>
            </w:r>
          </w:p>
        </w:tc>
      </w:tr>
      <w:tr w:rsidR="008B7737" w:rsidRPr="0069551E" w14:paraId="359FE9E4" w14:textId="77777777" w:rsidTr="00C75F8B">
        <w:tc>
          <w:tcPr>
            <w:tcW w:w="4788" w:type="dxa"/>
            <w:shd w:val="clear" w:color="auto" w:fill="auto"/>
          </w:tcPr>
          <w:p w14:paraId="23B8C32A"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sz w:val="16"/>
                <w:szCs w:val="16"/>
                <w:lang w:eastAsia="es-MX"/>
              </w:rPr>
              <w:t xml:space="preserve">El presente Procedimiento para </w:t>
            </w:r>
            <w:smartTag w:uri="urn:schemas-microsoft-com:office:smarttags" w:element="PersonName">
              <w:smartTagPr>
                <w:attr w:name="ProductID" w:val="la Evaluaci￳n"/>
              </w:smartTagPr>
              <w:r w:rsidRPr="00C75F8B">
                <w:rPr>
                  <w:rFonts w:ascii="Verdana" w:hAnsi="Verdana"/>
                  <w:sz w:val="16"/>
                  <w:szCs w:val="16"/>
                  <w:lang w:eastAsia="es-MX"/>
                </w:rPr>
                <w:t>la Evaluación</w:t>
              </w:r>
            </w:smartTag>
            <w:r w:rsidRPr="00C75F8B">
              <w:rPr>
                <w:rFonts w:ascii="Verdana" w:hAnsi="Verdana"/>
                <w:sz w:val="16"/>
                <w:szCs w:val="16"/>
                <w:lang w:eastAsia="es-MX"/>
              </w:rPr>
              <w:t xml:space="preserve"> de </w:t>
            </w:r>
            <w:smartTag w:uri="urn:schemas-microsoft-com:office:smarttags" w:element="PersonName">
              <w:smartTagPr>
                <w:attr w:name="ProductID" w:val="la Conformidad"/>
              </w:smartTagPr>
              <w:r w:rsidRPr="00C75F8B">
                <w:rPr>
                  <w:rFonts w:ascii="Verdana" w:hAnsi="Verdana"/>
                  <w:sz w:val="16"/>
                  <w:szCs w:val="16"/>
                  <w:lang w:eastAsia="es-MX"/>
                </w:rPr>
                <w:t>la Conformidad</w:t>
              </w:r>
            </w:smartTag>
            <w:r w:rsidRPr="00C75F8B">
              <w:rPr>
                <w:rFonts w:ascii="Verdana" w:hAnsi="Verdana"/>
                <w:sz w:val="16"/>
                <w:szCs w:val="16"/>
                <w:lang w:eastAsia="es-MX"/>
              </w:rPr>
              <w:t xml:space="preserve">, en adelante PEC, establece, dentro del marco de </w:t>
            </w:r>
            <w:smartTag w:uri="urn:schemas-microsoft-com:office:smarttags" w:element="PersonName">
              <w:smartTagPr>
                <w:attr w:name="ProductID" w:val="la Ley Federal"/>
              </w:smartTagPr>
              <w:r w:rsidRPr="00C75F8B">
                <w:rPr>
                  <w:rFonts w:ascii="Verdana" w:hAnsi="Verdana"/>
                  <w:sz w:val="16"/>
                  <w:szCs w:val="16"/>
                  <w:lang w:eastAsia="es-MX"/>
                </w:rPr>
                <w:t>la Ley Federal</w:t>
              </w:r>
            </w:smartTag>
            <w:r w:rsidRPr="00C75F8B">
              <w:rPr>
                <w:rFonts w:ascii="Verdana" w:hAnsi="Verdana"/>
                <w:sz w:val="16"/>
                <w:szCs w:val="16"/>
                <w:lang w:eastAsia="es-MX"/>
              </w:rPr>
              <w:t xml:space="preserve"> sobre Metrología y Normalización, en adelante LFMN y su Reglamento, la metodología para que, mediante la verificación, se evalúe la conformidad de las especificaciones de calidad de los petrolíferos contra la presente Norma Oficial Mexicana (en lo sucesivo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w:t>
            </w:r>
          </w:p>
        </w:tc>
        <w:tc>
          <w:tcPr>
            <w:tcW w:w="4788" w:type="dxa"/>
            <w:shd w:val="clear" w:color="auto" w:fill="auto"/>
          </w:tcPr>
          <w:p w14:paraId="0223E1F3" w14:textId="77777777" w:rsidR="008B7737" w:rsidRPr="004177CF" w:rsidRDefault="004177CF" w:rsidP="004177CF">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t xml:space="preserve">This Procedure for the Evaluation of Compliance, hereinafter referred to as the PEC, establishes, within the framework of the Federal Law of Metrology and Standardization, hereinafter referred to as the LFMN and its Regulation, the methodology so that, through the verification, the compliance of the quality specifications of the petroleum products is evaluated against this Official Mexican Standard (hereinafter the Standard). </w:t>
            </w:r>
          </w:p>
        </w:tc>
      </w:tr>
      <w:tr w:rsidR="008B7737" w:rsidRPr="00C75F8B" w14:paraId="3BF00AA0" w14:textId="77777777" w:rsidTr="00C75F8B">
        <w:tc>
          <w:tcPr>
            <w:tcW w:w="4788" w:type="dxa"/>
            <w:shd w:val="clear" w:color="auto" w:fill="auto"/>
          </w:tcPr>
          <w:p w14:paraId="52DC95AA" w14:textId="77777777" w:rsidR="008B7737" w:rsidRPr="00C75F8B" w:rsidRDefault="008B7737" w:rsidP="008B7737">
            <w:pPr>
              <w:pStyle w:val="Texto"/>
              <w:spacing w:after="80" w:line="220" w:lineRule="exact"/>
              <w:ind w:firstLine="0"/>
              <w:rPr>
                <w:rFonts w:ascii="Verdana" w:hAnsi="Verdana"/>
                <w:b/>
                <w:sz w:val="16"/>
                <w:szCs w:val="16"/>
                <w:lang w:val="es-ES_tradnl" w:eastAsia="es-MX"/>
              </w:rPr>
            </w:pPr>
            <w:r w:rsidRPr="00C75F8B">
              <w:rPr>
                <w:rFonts w:ascii="Verdana" w:hAnsi="Verdana"/>
                <w:b/>
                <w:sz w:val="16"/>
                <w:szCs w:val="16"/>
                <w:lang w:val="es-ES_tradnl" w:eastAsia="es-MX"/>
              </w:rPr>
              <w:t>2. Campo de aplicación</w:t>
            </w:r>
          </w:p>
        </w:tc>
        <w:tc>
          <w:tcPr>
            <w:tcW w:w="4788" w:type="dxa"/>
            <w:shd w:val="clear" w:color="auto" w:fill="auto"/>
          </w:tcPr>
          <w:p w14:paraId="73667053" w14:textId="77777777" w:rsidR="008B7737" w:rsidRPr="004177CF" w:rsidRDefault="004177CF" w:rsidP="008B7737">
            <w:pPr>
              <w:pStyle w:val="Texto"/>
              <w:spacing w:after="80" w:line="220" w:lineRule="exact"/>
              <w:ind w:firstLine="0"/>
              <w:rPr>
                <w:rFonts w:ascii="Verdana" w:hAnsi="Verdana"/>
                <w:b/>
                <w:sz w:val="16"/>
                <w:szCs w:val="16"/>
                <w:lang w:val="en-US" w:eastAsia="es-MX"/>
              </w:rPr>
            </w:pPr>
            <w:r>
              <w:rPr>
                <w:rFonts w:ascii="Verdana" w:hAnsi="Verdana"/>
                <w:b/>
                <w:sz w:val="16"/>
                <w:szCs w:val="16"/>
                <w:lang w:val="en-US" w:eastAsia="es-MX"/>
              </w:rPr>
              <w:t>2. Field of Application</w:t>
            </w:r>
          </w:p>
        </w:tc>
      </w:tr>
      <w:tr w:rsidR="008B7737" w:rsidRPr="0069551E" w14:paraId="3BF98478" w14:textId="77777777" w:rsidTr="00C75F8B">
        <w:tc>
          <w:tcPr>
            <w:tcW w:w="4788" w:type="dxa"/>
            <w:shd w:val="clear" w:color="auto" w:fill="auto"/>
          </w:tcPr>
          <w:p w14:paraId="02D47A50"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sz w:val="16"/>
                <w:szCs w:val="16"/>
                <w:lang w:eastAsia="es-MX"/>
              </w:rPr>
              <w:t>Este PEC debe aplicarse para evaluar la conformidad de las especificaciones de calidad de los petrolíferos con la presente Norma.</w:t>
            </w:r>
          </w:p>
        </w:tc>
        <w:tc>
          <w:tcPr>
            <w:tcW w:w="4788" w:type="dxa"/>
            <w:shd w:val="clear" w:color="auto" w:fill="auto"/>
          </w:tcPr>
          <w:p w14:paraId="2C650EE7"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t xml:space="preserve">This PEC must be applied for evaluating the compliance of the quality specifications of the petroleum products with this Standard. </w:t>
            </w:r>
          </w:p>
        </w:tc>
      </w:tr>
      <w:tr w:rsidR="008B7737" w:rsidRPr="0069551E" w14:paraId="0D2CB3AF" w14:textId="77777777" w:rsidTr="00C75F8B">
        <w:tc>
          <w:tcPr>
            <w:tcW w:w="4788" w:type="dxa"/>
            <w:shd w:val="clear" w:color="auto" w:fill="auto"/>
          </w:tcPr>
          <w:p w14:paraId="6E5BC42F"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sz w:val="16"/>
                <w:szCs w:val="16"/>
                <w:lang w:eastAsia="es-MX"/>
              </w:rPr>
              <w:t xml:space="preserve">Sin menoscabo de la facultad que tienen la(s) Unidad(es) de Verificación (UV) a petición de parte interesada, o el (los) Tercero(s) Especialista(s) (TE) </w:t>
            </w:r>
            <w:r w:rsidRPr="00C75F8B">
              <w:rPr>
                <w:rFonts w:ascii="Verdana" w:hAnsi="Verdana"/>
                <w:sz w:val="16"/>
                <w:szCs w:val="16"/>
                <w:lang w:val="es-ES_tradnl" w:eastAsia="es-MX"/>
              </w:rPr>
              <w:t xml:space="preserve">que </w:t>
            </w:r>
            <w:r w:rsidRPr="00C75F8B">
              <w:rPr>
                <w:rFonts w:ascii="Verdana" w:hAnsi="Verdana"/>
                <w:sz w:val="16"/>
                <w:szCs w:val="16"/>
                <w:lang w:val="es-ES_tradnl" w:eastAsia="es-MX"/>
              </w:rPr>
              <w:lastRenderedPageBreak/>
              <w:t xml:space="preserve">actúen en auxilio de </w:t>
            </w:r>
            <w:smartTag w:uri="urn:schemas-microsoft-com:office:smarttags" w:element="PersonName">
              <w:smartTagPr>
                <w:attr w:name="ProductID" w:val="la Comisi￳n"/>
              </w:smartTagPr>
              <w:r w:rsidRPr="00C75F8B">
                <w:rPr>
                  <w:rFonts w:ascii="Verdana" w:hAnsi="Verdana"/>
                  <w:sz w:val="16"/>
                  <w:szCs w:val="16"/>
                  <w:lang w:val="es-ES_tradnl" w:eastAsia="es-MX"/>
                </w:rPr>
                <w:t>la Comisión</w:t>
              </w:r>
            </w:smartTag>
            <w:r w:rsidRPr="00C75F8B">
              <w:rPr>
                <w:rFonts w:ascii="Verdana" w:hAnsi="Verdana"/>
                <w:sz w:val="16"/>
                <w:szCs w:val="16"/>
                <w:lang w:eastAsia="es-MX"/>
              </w:rPr>
              <w:t xml:space="preserve"> para evaluar la conformidad de la presente Norma,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de forma fundada y motivada, podrá en cualquier tiempo evaluar la conformidad, para cuyo efecto podrá hacer uso del presente PEC.</w:t>
            </w:r>
          </w:p>
        </w:tc>
        <w:tc>
          <w:tcPr>
            <w:tcW w:w="4788" w:type="dxa"/>
            <w:shd w:val="clear" w:color="auto" w:fill="auto"/>
          </w:tcPr>
          <w:p w14:paraId="5182420C"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lastRenderedPageBreak/>
              <w:t xml:space="preserve">Without prejudice to the authority that the Unit(s) of Verification (UV) at the request of the interested party or the Third Party Specialist(s) (TE) </w:t>
            </w:r>
            <w:r w:rsidR="00C84C98">
              <w:rPr>
                <w:rFonts w:ascii="Verdana" w:hAnsi="Verdana"/>
                <w:sz w:val="16"/>
                <w:szCs w:val="16"/>
                <w:lang w:val="en-US" w:eastAsia="es-MX"/>
              </w:rPr>
              <w:t xml:space="preserve">have </w:t>
            </w:r>
            <w:r>
              <w:rPr>
                <w:rFonts w:ascii="Verdana" w:hAnsi="Verdana"/>
                <w:sz w:val="16"/>
                <w:szCs w:val="16"/>
                <w:lang w:val="en-US" w:eastAsia="es-MX"/>
              </w:rPr>
              <w:t xml:space="preserve">that act in aid </w:t>
            </w:r>
            <w:r>
              <w:rPr>
                <w:rFonts w:ascii="Verdana" w:hAnsi="Verdana"/>
                <w:sz w:val="16"/>
                <w:szCs w:val="16"/>
                <w:lang w:val="en-US" w:eastAsia="es-MX"/>
              </w:rPr>
              <w:lastRenderedPageBreak/>
              <w:t xml:space="preserve">of the Commission to evaluate the compliance to this Standard, the Commission, in a legally based and motivated way, can at any time evaluate the compliance, for which effect this PEC can be used. </w:t>
            </w:r>
          </w:p>
        </w:tc>
      </w:tr>
      <w:tr w:rsidR="008B7737" w:rsidRPr="00C75F8B" w14:paraId="3CBEA951" w14:textId="77777777" w:rsidTr="00C75F8B">
        <w:tc>
          <w:tcPr>
            <w:tcW w:w="4788" w:type="dxa"/>
            <w:shd w:val="clear" w:color="auto" w:fill="auto"/>
          </w:tcPr>
          <w:p w14:paraId="06F5F494" w14:textId="77777777" w:rsidR="008B7737" w:rsidRPr="00C75F8B" w:rsidRDefault="008B7737" w:rsidP="008B7737">
            <w:pPr>
              <w:pStyle w:val="Texto"/>
              <w:spacing w:after="80" w:line="220" w:lineRule="exact"/>
              <w:ind w:firstLine="0"/>
              <w:rPr>
                <w:rFonts w:ascii="Verdana" w:hAnsi="Verdana"/>
                <w:b/>
                <w:sz w:val="16"/>
                <w:szCs w:val="16"/>
                <w:lang w:val="es-ES_tradnl" w:eastAsia="es-MX"/>
              </w:rPr>
            </w:pPr>
            <w:r w:rsidRPr="00C75F8B">
              <w:rPr>
                <w:rFonts w:ascii="Verdana" w:hAnsi="Verdana"/>
                <w:b/>
                <w:sz w:val="16"/>
                <w:szCs w:val="16"/>
                <w:lang w:val="es-ES_tradnl" w:eastAsia="es-MX"/>
              </w:rPr>
              <w:lastRenderedPageBreak/>
              <w:t>3. Definiciones</w:t>
            </w:r>
          </w:p>
        </w:tc>
        <w:tc>
          <w:tcPr>
            <w:tcW w:w="4788" w:type="dxa"/>
            <w:shd w:val="clear" w:color="auto" w:fill="auto"/>
          </w:tcPr>
          <w:p w14:paraId="24B4877E" w14:textId="77777777" w:rsidR="008B7737" w:rsidRPr="004177CF" w:rsidRDefault="004177CF" w:rsidP="008B7737">
            <w:pPr>
              <w:pStyle w:val="Texto"/>
              <w:spacing w:after="80" w:line="220" w:lineRule="exact"/>
              <w:ind w:firstLine="0"/>
              <w:rPr>
                <w:rFonts w:ascii="Verdana" w:hAnsi="Verdana"/>
                <w:b/>
                <w:sz w:val="16"/>
                <w:szCs w:val="16"/>
                <w:lang w:val="en-US" w:eastAsia="es-MX"/>
              </w:rPr>
            </w:pPr>
            <w:r>
              <w:rPr>
                <w:rFonts w:ascii="Verdana" w:hAnsi="Verdana"/>
                <w:b/>
                <w:sz w:val="16"/>
                <w:szCs w:val="16"/>
                <w:lang w:val="en-US" w:eastAsia="es-MX"/>
              </w:rPr>
              <w:t>3. Definitions</w:t>
            </w:r>
          </w:p>
        </w:tc>
      </w:tr>
      <w:tr w:rsidR="008B7737" w:rsidRPr="0069551E" w14:paraId="16EA458A" w14:textId="77777777" w:rsidTr="00C75F8B">
        <w:tc>
          <w:tcPr>
            <w:tcW w:w="4788" w:type="dxa"/>
            <w:shd w:val="clear" w:color="auto" w:fill="auto"/>
          </w:tcPr>
          <w:p w14:paraId="79725945"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sz w:val="16"/>
                <w:szCs w:val="16"/>
                <w:lang w:eastAsia="es-MX"/>
              </w:rPr>
              <w:t xml:space="preserve">Para efectos del PEC se establecen, además de las definiciones incorporadas en el capítulo 3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las definiciones siguientes:</w:t>
            </w:r>
          </w:p>
        </w:tc>
        <w:tc>
          <w:tcPr>
            <w:tcW w:w="4788" w:type="dxa"/>
            <w:shd w:val="clear" w:color="auto" w:fill="auto"/>
          </w:tcPr>
          <w:p w14:paraId="32D7ABE5" w14:textId="77777777" w:rsidR="008B7737" w:rsidRPr="004177CF" w:rsidRDefault="004177CF" w:rsidP="008B7737">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t xml:space="preserve">For the purposes of the PEC, in addition to the definitions incorporated in Chapter 3 of the Standard the following definitions are incorporate: </w:t>
            </w:r>
          </w:p>
        </w:tc>
      </w:tr>
      <w:tr w:rsidR="008B7737" w:rsidRPr="0069551E" w14:paraId="714C2196" w14:textId="77777777" w:rsidTr="00C75F8B">
        <w:tc>
          <w:tcPr>
            <w:tcW w:w="4788" w:type="dxa"/>
            <w:shd w:val="clear" w:color="auto" w:fill="auto"/>
          </w:tcPr>
          <w:p w14:paraId="347A6E57"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3.1 Acta de evaluación de la conformidad:</w:t>
            </w:r>
            <w:r w:rsidRPr="00C75F8B">
              <w:rPr>
                <w:rFonts w:ascii="Verdana" w:hAnsi="Verdana"/>
                <w:sz w:val="16"/>
                <w:szCs w:val="16"/>
                <w:lang w:eastAsia="es-MX"/>
              </w:rPr>
              <w:t xml:space="preserve"> El documento expedido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en cada una de las visitas realizadas, en el cual se hace constar por lo menos: nombre, denominación o razón social del visitado; hora, día, mes y año en que se inicie y en que concluya la diligencia; calle, número, población o colonia, teléfono u otra forma de comunicación disponible, municipio o delegación, código postal y entidad federativa en que se encuentre ubicado el domicilio del visitado, número y fecha del oficio de comisión que la motivó; nombre y cargo de la persona con quien se entendió la diligencia; nombre y domicilio de las personas que fungieron como testigos; circunstanciación de los hechos evidenciados durante el desarrollo de la visita, nombre y firma de quienes intervinieron en la diligencia;</w:t>
            </w:r>
          </w:p>
        </w:tc>
        <w:tc>
          <w:tcPr>
            <w:tcW w:w="4788" w:type="dxa"/>
            <w:shd w:val="clear" w:color="auto" w:fill="auto"/>
          </w:tcPr>
          <w:p w14:paraId="57E7C3B7" w14:textId="77777777" w:rsidR="008B7737" w:rsidRPr="000924EA" w:rsidRDefault="000924EA" w:rsidP="00546C9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3.1 Official Document of Evaluation of Compliance: </w:t>
            </w:r>
            <w:r>
              <w:rPr>
                <w:rFonts w:ascii="Verdana" w:hAnsi="Verdana"/>
                <w:sz w:val="16"/>
                <w:szCs w:val="16"/>
                <w:lang w:val="en-US" w:eastAsia="es-MX"/>
              </w:rPr>
              <w:t>The document issued by the Commission, the UV or the TE in each one of the visits made, in which are verified at least the: name, commercial or corporate name of the visited party; time, day, month, and year in which the procedure is concluded; street, number, town or neighborhood, telephone or another form of communication available, postal code and State (or Mexico City) in which the location of the domicile of the visited party is found, number and date of</w:t>
            </w:r>
            <w:r w:rsidR="00546C97">
              <w:rPr>
                <w:rFonts w:ascii="Verdana" w:hAnsi="Verdana"/>
                <w:sz w:val="16"/>
                <w:szCs w:val="16"/>
                <w:lang w:val="en-US" w:eastAsia="es-MX"/>
              </w:rPr>
              <w:t xml:space="preserve"> the document of the commission that motivated it; name and position of the person with whom the procedure was directed; name and address of the persons that functioned as witnesses; circumstances of the evidentiary facts during the visit, name and signature of those who were involved in the procedure; </w:t>
            </w:r>
          </w:p>
        </w:tc>
      </w:tr>
      <w:tr w:rsidR="008B7737" w:rsidRPr="0069551E" w14:paraId="422899A1" w14:textId="77777777" w:rsidTr="00C75F8B">
        <w:tc>
          <w:tcPr>
            <w:tcW w:w="4788" w:type="dxa"/>
            <w:shd w:val="clear" w:color="auto" w:fill="auto"/>
          </w:tcPr>
          <w:p w14:paraId="10B17D18"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3.2 Comisión:</w:t>
            </w:r>
            <w:r w:rsidRPr="00C75F8B">
              <w:rPr>
                <w:rFonts w:ascii="Verdana" w:hAnsi="Verdana"/>
                <w:sz w:val="16"/>
                <w:szCs w:val="16"/>
                <w:lang w:eastAsia="es-MX"/>
              </w:rPr>
              <w:t xml:space="preserve"> </w:t>
            </w:r>
            <w:smartTag w:uri="urn:schemas-microsoft-com:office:smarttags" w:element="PersonName">
              <w:smartTagPr>
                <w:attr w:name="ProductID" w:val="la Comisi￳n Reguladora"/>
              </w:smartTagPr>
              <w:r w:rsidRPr="00C75F8B">
                <w:rPr>
                  <w:rFonts w:ascii="Verdana" w:hAnsi="Verdana"/>
                  <w:sz w:val="16"/>
                  <w:szCs w:val="16"/>
                  <w:lang w:eastAsia="es-MX"/>
                </w:rPr>
                <w:t>La Comisión Reguladora</w:t>
              </w:r>
            </w:smartTag>
            <w:r w:rsidRPr="00C75F8B">
              <w:rPr>
                <w:rFonts w:ascii="Verdana" w:hAnsi="Verdana"/>
                <w:sz w:val="16"/>
                <w:szCs w:val="16"/>
                <w:lang w:eastAsia="es-MX"/>
              </w:rPr>
              <w:t xml:space="preserve"> de Energía;</w:t>
            </w:r>
          </w:p>
        </w:tc>
        <w:tc>
          <w:tcPr>
            <w:tcW w:w="4788" w:type="dxa"/>
            <w:shd w:val="clear" w:color="auto" w:fill="auto"/>
          </w:tcPr>
          <w:p w14:paraId="0418B01A" w14:textId="77777777" w:rsidR="008B7737" w:rsidRPr="00546C97" w:rsidRDefault="00546C97"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3.2 Commission: </w:t>
            </w:r>
            <w:r>
              <w:rPr>
                <w:rFonts w:ascii="Verdana" w:hAnsi="Verdana"/>
                <w:sz w:val="16"/>
                <w:szCs w:val="16"/>
                <w:lang w:val="en-US" w:eastAsia="es-MX"/>
              </w:rPr>
              <w:t xml:space="preserve">The Regulatory Commission of Energy; </w:t>
            </w:r>
          </w:p>
        </w:tc>
      </w:tr>
      <w:tr w:rsidR="008B7737" w:rsidRPr="0069551E" w14:paraId="15EE256E" w14:textId="77777777" w:rsidTr="00C75F8B">
        <w:tc>
          <w:tcPr>
            <w:tcW w:w="4788" w:type="dxa"/>
            <w:shd w:val="clear" w:color="auto" w:fill="auto"/>
          </w:tcPr>
          <w:p w14:paraId="2A9A9A91"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3.3 Dictamen:</w:t>
            </w:r>
            <w:r w:rsidRPr="00C75F8B">
              <w:rPr>
                <w:rFonts w:ascii="Verdana" w:hAnsi="Verdana"/>
                <w:sz w:val="16"/>
                <w:szCs w:val="16"/>
                <w:lang w:eastAsia="es-MX"/>
              </w:rPr>
              <w:t xml:space="preserve"> El documento emitido por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en el cual se resume el resultado de la verificación que realiza al visitado, para evaluar la conformidad con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y que demuestra su cumplimiento;</w:t>
            </w:r>
          </w:p>
        </w:tc>
        <w:tc>
          <w:tcPr>
            <w:tcW w:w="4788" w:type="dxa"/>
            <w:shd w:val="clear" w:color="auto" w:fill="auto"/>
          </w:tcPr>
          <w:p w14:paraId="082887CB" w14:textId="77777777" w:rsidR="008B7737" w:rsidRPr="00546C97" w:rsidRDefault="00546C97" w:rsidP="002C3B5A">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3.3 </w:t>
            </w:r>
            <w:r w:rsidR="002C3B5A">
              <w:rPr>
                <w:rFonts w:ascii="Verdana" w:hAnsi="Verdana"/>
                <w:b/>
                <w:sz w:val="16"/>
                <w:szCs w:val="16"/>
                <w:lang w:val="en-US" w:eastAsia="es-MX"/>
              </w:rPr>
              <w:t>Certificate</w:t>
            </w:r>
            <w:r>
              <w:rPr>
                <w:rFonts w:ascii="Verdana" w:hAnsi="Verdana"/>
                <w:b/>
                <w:sz w:val="16"/>
                <w:szCs w:val="16"/>
                <w:lang w:val="en-US" w:eastAsia="es-MX"/>
              </w:rPr>
              <w:t xml:space="preserve">: </w:t>
            </w:r>
            <w:r>
              <w:rPr>
                <w:rFonts w:ascii="Verdana" w:hAnsi="Verdana"/>
                <w:sz w:val="16"/>
                <w:szCs w:val="16"/>
                <w:lang w:val="en-US" w:eastAsia="es-MX"/>
              </w:rPr>
              <w:t xml:space="preserve">The document issued by the UV or the TE in which the results of the verification performed on the visited party is summarized, to evaluate the compliance with the Standard and that shows their compliance; </w:t>
            </w:r>
          </w:p>
        </w:tc>
      </w:tr>
      <w:tr w:rsidR="008B7737" w:rsidRPr="0069551E" w14:paraId="7AB789CF" w14:textId="77777777" w:rsidTr="00C75F8B">
        <w:tc>
          <w:tcPr>
            <w:tcW w:w="4788" w:type="dxa"/>
            <w:shd w:val="clear" w:color="auto" w:fill="auto"/>
          </w:tcPr>
          <w:p w14:paraId="6C1EA6A7" w14:textId="77777777" w:rsidR="008B7737" w:rsidRPr="00C75F8B" w:rsidRDefault="008B7737" w:rsidP="008B7737">
            <w:pPr>
              <w:pStyle w:val="Texto"/>
              <w:spacing w:after="80" w:line="220" w:lineRule="exact"/>
              <w:ind w:firstLine="0"/>
              <w:rPr>
                <w:rFonts w:ascii="Verdana" w:hAnsi="Verdana"/>
                <w:sz w:val="16"/>
                <w:szCs w:val="16"/>
                <w:lang w:eastAsia="es-MX"/>
              </w:rPr>
            </w:pPr>
            <w:r w:rsidRPr="00013507">
              <w:rPr>
                <w:rFonts w:ascii="Verdana" w:hAnsi="Verdana"/>
                <w:b/>
                <w:sz w:val="16"/>
                <w:szCs w:val="16"/>
                <w:lang w:val="es-MX" w:eastAsia="es-MX"/>
              </w:rPr>
              <w:t xml:space="preserve">3.4 Evaluación de la conformidad: </w:t>
            </w:r>
            <w:r w:rsidRPr="00013507">
              <w:rPr>
                <w:rFonts w:ascii="Verdana" w:hAnsi="Verdana"/>
                <w:sz w:val="16"/>
                <w:szCs w:val="16"/>
                <w:lang w:val="es-MX" w:eastAsia="es-MX"/>
              </w:rPr>
              <w:t xml:space="preserve">La determinación del grado de cumplimiento con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w:t>
            </w:r>
          </w:p>
        </w:tc>
        <w:tc>
          <w:tcPr>
            <w:tcW w:w="4788" w:type="dxa"/>
            <w:shd w:val="clear" w:color="auto" w:fill="auto"/>
          </w:tcPr>
          <w:p w14:paraId="6EEC4F9F" w14:textId="77777777" w:rsidR="008B7737" w:rsidRPr="00546C97" w:rsidRDefault="00546C97"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3.4 Evaluation of compliance: </w:t>
            </w:r>
            <w:r>
              <w:rPr>
                <w:rFonts w:ascii="Verdana" w:hAnsi="Verdana"/>
                <w:sz w:val="16"/>
                <w:szCs w:val="16"/>
                <w:lang w:val="en-US" w:eastAsia="es-MX"/>
              </w:rPr>
              <w:t xml:space="preserve">The determination of the degree of compliance with the Standard; </w:t>
            </w:r>
          </w:p>
        </w:tc>
      </w:tr>
      <w:tr w:rsidR="008B7737" w:rsidRPr="0069551E" w14:paraId="5A6607F7" w14:textId="77777777" w:rsidTr="00C75F8B">
        <w:tc>
          <w:tcPr>
            <w:tcW w:w="4788" w:type="dxa"/>
            <w:shd w:val="clear" w:color="auto" w:fill="auto"/>
          </w:tcPr>
          <w:p w14:paraId="6E2EBE8F" w14:textId="77777777" w:rsidR="008B7737" w:rsidRPr="00C75F8B" w:rsidRDefault="008B7737" w:rsidP="008B7737">
            <w:pPr>
              <w:pStyle w:val="Texto"/>
              <w:spacing w:after="80" w:line="220" w:lineRule="exact"/>
              <w:ind w:firstLine="0"/>
              <w:rPr>
                <w:rFonts w:ascii="Verdana" w:hAnsi="Verdana"/>
                <w:sz w:val="16"/>
                <w:szCs w:val="16"/>
                <w:lang w:eastAsia="es-MX"/>
              </w:rPr>
            </w:pPr>
            <w:r w:rsidRPr="00013507">
              <w:rPr>
                <w:rFonts w:ascii="Verdana" w:hAnsi="Verdana"/>
                <w:b/>
                <w:sz w:val="16"/>
                <w:szCs w:val="16"/>
                <w:lang w:val="es-MX" w:eastAsia="es-MX"/>
              </w:rPr>
              <w:t>3.5 Evidencia objetiva:</w:t>
            </w:r>
            <w:r w:rsidRPr="00013507">
              <w:rPr>
                <w:rFonts w:ascii="Verdana" w:hAnsi="Verdana"/>
                <w:sz w:val="16"/>
                <w:szCs w:val="16"/>
                <w:lang w:val="es-MX" w:eastAsia="es-MX"/>
              </w:rPr>
              <w:t xml:space="preserve"> La información que puede ser probada c</w:t>
            </w:r>
            <w:r w:rsidRPr="00C75F8B">
              <w:rPr>
                <w:rFonts w:ascii="Verdana" w:hAnsi="Verdana"/>
                <w:sz w:val="16"/>
                <w:szCs w:val="16"/>
                <w:lang w:eastAsia="es-MX"/>
              </w:rPr>
              <w:t>omo verdadera, basada en hechos obtenidos por medio de observación, medición, prueba u otros medios;</w:t>
            </w:r>
          </w:p>
        </w:tc>
        <w:tc>
          <w:tcPr>
            <w:tcW w:w="4788" w:type="dxa"/>
            <w:shd w:val="clear" w:color="auto" w:fill="auto"/>
          </w:tcPr>
          <w:p w14:paraId="1251779A" w14:textId="77777777" w:rsidR="008B7737" w:rsidRPr="00604D65" w:rsidRDefault="00604D65"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3.5 Objective evidence: </w:t>
            </w:r>
            <w:r>
              <w:rPr>
                <w:rFonts w:ascii="Verdana" w:hAnsi="Verdana"/>
                <w:sz w:val="16"/>
                <w:szCs w:val="16"/>
                <w:lang w:val="en-US" w:eastAsia="es-MX"/>
              </w:rPr>
              <w:t xml:space="preserve">The information that can be tested as truthful, based on facts obtained by means of observance, measurement, testing or other media: </w:t>
            </w:r>
          </w:p>
        </w:tc>
      </w:tr>
      <w:tr w:rsidR="008B7737" w:rsidRPr="0069551E" w14:paraId="4F22D6B7" w14:textId="77777777" w:rsidTr="00C75F8B">
        <w:tc>
          <w:tcPr>
            <w:tcW w:w="4788" w:type="dxa"/>
            <w:shd w:val="clear" w:color="auto" w:fill="auto"/>
          </w:tcPr>
          <w:p w14:paraId="174C7157"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3.6 LFMN: </w:t>
            </w:r>
            <w:smartTag w:uri="urn:schemas-microsoft-com:office:smarttags" w:element="PersonName">
              <w:smartTagPr>
                <w:attr w:name="ProductID" w:val="la Ley Federal"/>
              </w:smartTagPr>
              <w:r w:rsidRPr="00C75F8B">
                <w:rPr>
                  <w:rFonts w:ascii="Verdana" w:hAnsi="Verdana"/>
                  <w:sz w:val="16"/>
                  <w:szCs w:val="16"/>
                  <w:lang w:eastAsia="es-MX"/>
                </w:rPr>
                <w:t>La Ley Federal</w:t>
              </w:r>
            </w:smartTag>
            <w:r w:rsidRPr="00C75F8B">
              <w:rPr>
                <w:rFonts w:ascii="Verdana" w:hAnsi="Verdana"/>
                <w:sz w:val="16"/>
                <w:szCs w:val="16"/>
                <w:lang w:eastAsia="es-MX"/>
              </w:rPr>
              <w:t xml:space="preserve"> sobre Metrología y Normalización;</w:t>
            </w:r>
          </w:p>
        </w:tc>
        <w:tc>
          <w:tcPr>
            <w:tcW w:w="4788" w:type="dxa"/>
            <w:shd w:val="clear" w:color="auto" w:fill="auto"/>
          </w:tcPr>
          <w:p w14:paraId="6AA4CB94" w14:textId="77777777" w:rsidR="008B7737" w:rsidRPr="00604D65" w:rsidRDefault="00604D65"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3.6 LFMN: </w:t>
            </w:r>
            <w:r>
              <w:rPr>
                <w:rFonts w:ascii="Verdana" w:hAnsi="Verdana"/>
                <w:sz w:val="16"/>
                <w:szCs w:val="16"/>
                <w:lang w:val="en-US" w:eastAsia="es-MX"/>
              </w:rPr>
              <w:t xml:space="preserve">The Federal Law of Metrology and Standardization; </w:t>
            </w:r>
          </w:p>
        </w:tc>
      </w:tr>
      <w:tr w:rsidR="008B7737" w:rsidRPr="0069551E" w14:paraId="47DC9039" w14:textId="77777777" w:rsidTr="00C75F8B">
        <w:tc>
          <w:tcPr>
            <w:tcW w:w="4788" w:type="dxa"/>
            <w:shd w:val="clear" w:color="auto" w:fill="auto"/>
          </w:tcPr>
          <w:p w14:paraId="0693FE2E"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3.7 Registro:</w:t>
            </w:r>
            <w:r w:rsidRPr="00C75F8B">
              <w:rPr>
                <w:rFonts w:ascii="Verdana" w:hAnsi="Verdana"/>
                <w:sz w:val="16"/>
                <w:szCs w:val="16"/>
                <w:lang w:eastAsia="es-MX"/>
              </w:rPr>
              <w:t xml:space="preserve"> El documento que provee evidencia objetiva de las actividades ejecutadas y de los resultados obtenidos;</w:t>
            </w:r>
          </w:p>
        </w:tc>
        <w:tc>
          <w:tcPr>
            <w:tcW w:w="4788" w:type="dxa"/>
            <w:shd w:val="clear" w:color="auto" w:fill="auto"/>
          </w:tcPr>
          <w:p w14:paraId="768ADA10" w14:textId="77777777" w:rsidR="008B7737" w:rsidRPr="00604D65" w:rsidRDefault="00604D65"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3.7 Record: </w:t>
            </w:r>
            <w:r>
              <w:rPr>
                <w:rFonts w:ascii="Verdana" w:hAnsi="Verdana"/>
                <w:sz w:val="16"/>
                <w:szCs w:val="16"/>
                <w:lang w:val="en-US" w:eastAsia="es-MX"/>
              </w:rPr>
              <w:t xml:space="preserve">The document that provides objective evidence of the activities executed and the results obtained; </w:t>
            </w:r>
          </w:p>
        </w:tc>
      </w:tr>
      <w:tr w:rsidR="008B7737" w:rsidRPr="0069551E" w14:paraId="26D128A2" w14:textId="77777777" w:rsidTr="00C75F8B">
        <w:tc>
          <w:tcPr>
            <w:tcW w:w="4788" w:type="dxa"/>
            <w:shd w:val="clear" w:color="auto" w:fill="auto"/>
          </w:tcPr>
          <w:p w14:paraId="7395B0A6"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3.8 Tercero Especialista (TE):</w:t>
            </w:r>
            <w:r w:rsidRPr="00C75F8B">
              <w:rPr>
                <w:rFonts w:ascii="Verdana" w:hAnsi="Verdana"/>
                <w:sz w:val="16"/>
                <w:szCs w:val="16"/>
                <w:lang w:eastAsia="es-MX"/>
              </w:rPr>
              <w:t xml:space="preserve"> La persona moral autorizada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w:t>
            </w:r>
            <w:r w:rsidRPr="00C75F8B">
              <w:rPr>
                <w:rFonts w:ascii="Verdana" w:hAnsi="Verdana"/>
                <w:sz w:val="16"/>
                <w:szCs w:val="16"/>
                <w:lang w:val="es-ES_tradnl" w:eastAsia="es-MX"/>
              </w:rPr>
              <w:t>para auxiliarle en</w:t>
            </w:r>
            <w:r w:rsidRPr="00C75F8B">
              <w:rPr>
                <w:rFonts w:ascii="Verdana" w:hAnsi="Verdana"/>
                <w:sz w:val="16"/>
                <w:szCs w:val="16"/>
                <w:lang w:eastAsia="es-MX"/>
              </w:rPr>
              <w:t xml:space="preserve"> las labores de evaluación de la conformidad de la presente Norma.</w:t>
            </w:r>
          </w:p>
        </w:tc>
        <w:tc>
          <w:tcPr>
            <w:tcW w:w="4788" w:type="dxa"/>
            <w:shd w:val="clear" w:color="auto" w:fill="auto"/>
          </w:tcPr>
          <w:p w14:paraId="50A6B741" w14:textId="77777777" w:rsidR="008B7737" w:rsidRPr="00604D65" w:rsidRDefault="00604D65"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3.8 Third party Specialist (TE): </w:t>
            </w:r>
            <w:r>
              <w:rPr>
                <w:rFonts w:ascii="Verdana" w:hAnsi="Verdana"/>
                <w:sz w:val="16"/>
                <w:szCs w:val="16"/>
                <w:lang w:val="en-US" w:eastAsia="es-MX"/>
              </w:rPr>
              <w:t xml:space="preserve">The company authorized by the Commission to help him in the work of evaluation of the compliance of this Standard. </w:t>
            </w:r>
          </w:p>
        </w:tc>
      </w:tr>
      <w:tr w:rsidR="008B7737" w:rsidRPr="0069551E" w14:paraId="6485F3E2" w14:textId="77777777" w:rsidTr="00C75F8B">
        <w:tc>
          <w:tcPr>
            <w:tcW w:w="4788" w:type="dxa"/>
            <w:shd w:val="clear" w:color="auto" w:fill="auto"/>
          </w:tcPr>
          <w:p w14:paraId="41109788" w14:textId="77777777" w:rsidR="008B7737" w:rsidRPr="00C75F8B" w:rsidRDefault="008B7737" w:rsidP="008B7737">
            <w:pPr>
              <w:pStyle w:val="Texto"/>
              <w:spacing w:after="80" w:line="220" w:lineRule="exact"/>
              <w:ind w:firstLine="0"/>
              <w:rPr>
                <w:rFonts w:ascii="Verdana" w:hAnsi="Verdana"/>
                <w:sz w:val="16"/>
                <w:szCs w:val="16"/>
                <w:lang w:eastAsia="es-MX"/>
              </w:rPr>
            </w:pPr>
            <w:r w:rsidRPr="00013507">
              <w:rPr>
                <w:rFonts w:ascii="Verdana" w:hAnsi="Verdana"/>
                <w:b/>
                <w:sz w:val="16"/>
                <w:szCs w:val="16"/>
                <w:lang w:val="es-MX" w:eastAsia="es-MX"/>
              </w:rPr>
              <w:t>3.9 Unidad de verificación (UV):</w:t>
            </w:r>
            <w:r w:rsidRPr="00013507">
              <w:rPr>
                <w:rFonts w:ascii="Verdana" w:hAnsi="Verdana"/>
                <w:sz w:val="16"/>
                <w:szCs w:val="16"/>
                <w:lang w:val="es-MX" w:eastAsia="es-MX"/>
              </w:rPr>
              <w:t xml:space="preserve"> La persona moral acreditada y aprobada conforme a la LFMN y su Reglamento para la verificació</w:t>
            </w:r>
            <w:r w:rsidRPr="00C75F8B">
              <w:rPr>
                <w:rFonts w:ascii="Verdana" w:hAnsi="Verdana"/>
                <w:sz w:val="16"/>
                <w:szCs w:val="16"/>
                <w:lang w:eastAsia="es-MX"/>
              </w:rPr>
              <w:t xml:space="preserve">n del cumplimiento con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w:t>
            </w:r>
          </w:p>
        </w:tc>
        <w:tc>
          <w:tcPr>
            <w:tcW w:w="4788" w:type="dxa"/>
            <w:shd w:val="clear" w:color="auto" w:fill="auto"/>
          </w:tcPr>
          <w:p w14:paraId="34921D97" w14:textId="77777777" w:rsidR="008B7737" w:rsidRPr="00BB342E" w:rsidRDefault="00604D65"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3.9 Unit of Verification (UV): </w:t>
            </w:r>
            <w:r w:rsidR="00BB342E">
              <w:rPr>
                <w:rFonts w:ascii="Verdana" w:hAnsi="Verdana"/>
                <w:sz w:val="16"/>
                <w:szCs w:val="16"/>
                <w:lang w:val="en-US" w:eastAsia="es-MX"/>
              </w:rPr>
              <w:t xml:space="preserve">The company accredited and approved according to the LFMN and its Regulation for the verification of the compliance with the Standard; </w:t>
            </w:r>
          </w:p>
        </w:tc>
      </w:tr>
      <w:tr w:rsidR="008B7737" w:rsidRPr="0069551E" w14:paraId="2B7E434C" w14:textId="77777777" w:rsidTr="00C75F8B">
        <w:tc>
          <w:tcPr>
            <w:tcW w:w="4788" w:type="dxa"/>
            <w:shd w:val="clear" w:color="auto" w:fill="auto"/>
          </w:tcPr>
          <w:p w14:paraId="01EA10A1"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3.10 Verificación:</w:t>
            </w:r>
            <w:r w:rsidRPr="00C75F8B">
              <w:rPr>
                <w:rFonts w:ascii="Verdana" w:hAnsi="Verdana"/>
                <w:sz w:val="16"/>
                <w:szCs w:val="16"/>
                <w:lang w:eastAsia="es-MX"/>
              </w:rPr>
              <w:t xml:space="preserve"> La constatación ocular y comprobación mediante muestreo, medición, pruebas </w:t>
            </w:r>
            <w:r w:rsidRPr="00C75F8B">
              <w:rPr>
                <w:rFonts w:ascii="Verdana" w:hAnsi="Verdana"/>
                <w:sz w:val="16"/>
                <w:szCs w:val="16"/>
                <w:lang w:eastAsia="es-MX"/>
              </w:rPr>
              <w:lastRenderedPageBreak/>
              <w:t xml:space="preserve">de laboratorio o examen de documentos que se realizan para evaluar la conformidad de los petrolíferos con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en un momento determinado.</w:t>
            </w:r>
          </w:p>
        </w:tc>
        <w:tc>
          <w:tcPr>
            <w:tcW w:w="4788" w:type="dxa"/>
            <w:shd w:val="clear" w:color="auto" w:fill="auto"/>
          </w:tcPr>
          <w:p w14:paraId="0B8C96B5" w14:textId="77777777" w:rsidR="008B7737" w:rsidRPr="00BB342E" w:rsidRDefault="00BB342E"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lastRenderedPageBreak/>
              <w:t xml:space="preserve">3.10 Verification: </w:t>
            </w:r>
            <w:r>
              <w:rPr>
                <w:rFonts w:ascii="Verdana" w:hAnsi="Verdana"/>
                <w:sz w:val="16"/>
                <w:szCs w:val="16"/>
                <w:lang w:val="en-US" w:eastAsia="es-MX"/>
              </w:rPr>
              <w:t xml:space="preserve">The visual verification and verification by sampling, measurement, laboratory tests </w:t>
            </w:r>
            <w:r>
              <w:rPr>
                <w:rFonts w:ascii="Verdana" w:hAnsi="Verdana"/>
                <w:sz w:val="16"/>
                <w:szCs w:val="16"/>
                <w:lang w:val="en-US" w:eastAsia="es-MX"/>
              </w:rPr>
              <w:lastRenderedPageBreak/>
              <w:t xml:space="preserve">or the examination of documents that are made to evaluate the compliance of the petroleum products with the standard in a determined moment. </w:t>
            </w:r>
          </w:p>
        </w:tc>
      </w:tr>
      <w:tr w:rsidR="008B7737" w:rsidRPr="00C75F8B" w14:paraId="61F22F38" w14:textId="77777777" w:rsidTr="00C75F8B">
        <w:tc>
          <w:tcPr>
            <w:tcW w:w="4788" w:type="dxa"/>
            <w:shd w:val="clear" w:color="auto" w:fill="auto"/>
          </w:tcPr>
          <w:p w14:paraId="25E88528" w14:textId="77777777" w:rsidR="008B7737" w:rsidRPr="00C75F8B" w:rsidRDefault="008B7737" w:rsidP="008B7737">
            <w:pPr>
              <w:pStyle w:val="Texto"/>
              <w:spacing w:after="80" w:line="220" w:lineRule="exact"/>
              <w:ind w:firstLine="0"/>
              <w:rPr>
                <w:rFonts w:ascii="Verdana" w:hAnsi="Verdana"/>
                <w:b/>
                <w:sz w:val="16"/>
                <w:szCs w:val="16"/>
                <w:lang w:val="es-ES_tradnl" w:eastAsia="es-MX"/>
              </w:rPr>
            </w:pPr>
            <w:r w:rsidRPr="00BB342E">
              <w:rPr>
                <w:rFonts w:ascii="Verdana" w:hAnsi="Verdana"/>
                <w:b/>
                <w:sz w:val="16"/>
                <w:szCs w:val="16"/>
                <w:lang w:val="en-US" w:eastAsia="es-MX"/>
              </w:rPr>
              <w:lastRenderedPageBreak/>
              <w:t>4. Dispo</w:t>
            </w:r>
            <w:r w:rsidRPr="00C75F8B">
              <w:rPr>
                <w:rFonts w:ascii="Verdana" w:hAnsi="Verdana"/>
                <w:b/>
                <w:sz w:val="16"/>
                <w:szCs w:val="16"/>
                <w:lang w:val="es-ES_tradnl" w:eastAsia="es-MX"/>
              </w:rPr>
              <w:t>siciones generales</w:t>
            </w:r>
          </w:p>
        </w:tc>
        <w:tc>
          <w:tcPr>
            <w:tcW w:w="4788" w:type="dxa"/>
            <w:shd w:val="clear" w:color="auto" w:fill="auto"/>
          </w:tcPr>
          <w:p w14:paraId="64490FDB" w14:textId="77777777" w:rsidR="008B7737" w:rsidRPr="004177CF" w:rsidRDefault="00BB342E" w:rsidP="008B7737">
            <w:pPr>
              <w:pStyle w:val="Texto"/>
              <w:spacing w:after="80" w:line="220" w:lineRule="exact"/>
              <w:ind w:firstLine="0"/>
              <w:rPr>
                <w:rFonts w:ascii="Verdana" w:hAnsi="Verdana"/>
                <w:b/>
                <w:sz w:val="16"/>
                <w:szCs w:val="16"/>
                <w:lang w:val="en-US" w:eastAsia="es-MX"/>
              </w:rPr>
            </w:pPr>
            <w:r>
              <w:rPr>
                <w:rFonts w:ascii="Verdana" w:hAnsi="Verdana"/>
                <w:b/>
                <w:sz w:val="16"/>
                <w:szCs w:val="16"/>
                <w:lang w:val="en-US" w:eastAsia="es-MX"/>
              </w:rPr>
              <w:t>4. General provisions</w:t>
            </w:r>
          </w:p>
        </w:tc>
      </w:tr>
      <w:tr w:rsidR="008B7737" w:rsidRPr="0069551E" w14:paraId="2B02A42B" w14:textId="77777777" w:rsidTr="00C75F8B">
        <w:tc>
          <w:tcPr>
            <w:tcW w:w="4788" w:type="dxa"/>
            <w:shd w:val="clear" w:color="auto" w:fill="auto"/>
          </w:tcPr>
          <w:p w14:paraId="230A53A8"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4.1.</w:t>
            </w:r>
            <w:r w:rsidRPr="00C75F8B">
              <w:rPr>
                <w:rFonts w:ascii="Verdana" w:hAnsi="Verdana"/>
                <w:sz w:val="16"/>
                <w:szCs w:val="16"/>
                <w:lang w:eastAsia="es-MX"/>
              </w:rPr>
              <w:t xml:space="preserve"> La evaluación de la conformidad deberá realizarse por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a petición de parte.</w:t>
            </w:r>
          </w:p>
        </w:tc>
        <w:tc>
          <w:tcPr>
            <w:tcW w:w="4788" w:type="dxa"/>
            <w:shd w:val="clear" w:color="auto" w:fill="auto"/>
          </w:tcPr>
          <w:p w14:paraId="5E38257A" w14:textId="77777777" w:rsidR="008B7737" w:rsidRPr="009C720C" w:rsidRDefault="009C720C" w:rsidP="009C720C">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4.1. </w:t>
            </w:r>
            <w:r>
              <w:rPr>
                <w:rFonts w:ascii="Verdana" w:hAnsi="Verdana"/>
                <w:sz w:val="16"/>
                <w:szCs w:val="16"/>
                <w:lang w:val="en-US" w:eastAsia="es-MX"/>
              </w:rPr>
              <w:t xml:space="preserve">The evaluation of compliance must be made by the UV or the TE at the request of the party. </w:t>
            </w:r>
          </w:p>
        </w:tc>
      </w:tr>
      <w:tr w:rsidR="008B7737" w:rsidRPr="0069551E" w14:paraId="53A8416E" w14:textId="77777777" w:rsidTr="00C75F8B">
        <w:tc>
          <w:tcPr>
            <w:tcW w:w="4788" w:type="dxa"/>
            <w:shd w:val="clear" w:color="auto" w:fill="auto"/>
          </w:tcPr>
          <w:p w14:paraId="1F60E036"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sz w:val="16"/>
                <w:szCs w:val="16"/>
                <w:lang w:eastAsia="es-MX"/>
              </w:rPr>
              <w:t xml:space="preserve">Para evitar conflicto de intereses,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que seleccione el solicitante de la verificación no debe tener, durante el proceso de verificación, parentesco, ni previamente a la contratación haber tenido relación comercial alguna, con excepción al contrato que dé lugar a la verificación, ni ser empleado del propietario o solicitante de la verificación.</w:t>
            </w:r>
          </w:p>
        </w:tc>
        <w:tc>
          <w:tcPr>
            <w:tcW w:w="4788" w:type="dxa"/>
            <w:shd w:val="clear" w:color="auto" w:fill="auto"/>
          </w:tcPr>
          <w:p w14:paraId="6286423E" w14:textId="77777777" w:rsidR="008B7737" w:rsidRPr="004177CF" w:rsidRDefault="009C720C" w:rsidP="00DB5F05">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t xml:space="preserve">In order to avoid conflict of interests, the UV or the TE that the party requesting verification selects </w:t>
            </w:r>
            <w:r w:rsidR="00DB5F05">
              <w:rPr>
                <w:rFonts w:ascii="Verdana" w:hAnsi="Verdana"/>
                <w:sz w:val="16"/>
                <w:szCs w:val="16"/>
                <w:lang w:val="en-US" w:eastAsia="es-MX"/>
              </w:rPr>
              <w:t xml:space="preserve">should not have any relationship during the verification process nor prior should he/she have had any commercial relationship prior to contracting with the exception of the contract for verification, nor be an employee of the owner or party requesting verification. </w:t>
            </w:r>
          </w:p>
        </w:tc>
      </w:tr>
      <w:tr w:rsidR="008B7737" w:rsidRPr="0069551E" w14:paraId="3A581A63" w14:textId="77777777" w:rsidTr="00C75F8B">
        <w:tc>
          <w:tcPr>
            <w:tcW w:w="4788" w:type="dxa"/>
            <w:shd w:val="clear" w:color="auto" w:fill="auto"/>
          </w:tcPr>
          <w:p w14:paraId="78E2EAEE"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4.2.</w:t>
            </w:r>
            <w:r w:rsidRPr="00C75F8B">
              <w:rPr>
                <w:rFonts w:ascii="Verdana" w:hAnsi="Verdana"/>
                <w:sz w:val="16"/>
                <w:szCs w:val="16"/>
                <w:lang w:eastAsia="es-MX"/>
              </w:rPr>
              <w:t xml:space="preserve"> Los dictámenes de verificación emitidos por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serán reconocidos en los términos establecidos en la LFMN.</w:t>
            </w:r>
          </w:p>
        </w:tc>
        <w:tc>
          <w:tcPr>
            <w:tcW w:w="4788" w:type="dxa"/>
            <w:shd w:val="clear" w:color="auto" w:fill="auto"/>
          </w:tcPr>
          <w:p w14:paraId="345BA1BA" w14:textId="77777777" w:rsidR="008B7737" w:rsidRPr="00DB5F05" w:rsidRDefault="00DB5F05" w:rsidP="008B7737">
            <w:pPr>
              <w:pStyle w:val="Texto"/>
              <w:spacing w:after="80" w:line="220" w:lineRule="exact"/>
              <w:ind w:firstLine="0"/>
              <w:rPr>
                <w:rFonts w:ascii="Verdana" w:hAnsi="Verdana"/>
                <w:sz w:val="16"/>
                <w:szCs w:val="16"/>
                <w:lang w:val="en-US" w:eastAsia="es-MX"/>
              </w:rPr>
            </w:pPr>
            <w:r w:rsidRPr="00DB5F05">
              <w:rPr>
                <w:rFonts w:ascii="Verdana" w:hAnsi="Verdana"/>
                <w:b/>
                <w:sz w:val="16"/>
                <w:szCs w:val="16"/>
                <w:lang w:val="en-US" w:eastAsia="es-MX"/>
              </w:rPr>
              <w:t xml:space="preserve">4.2. </w:t>
            </w:r>
            <w:r w:rsidRPr="00DB5F05">
              <w:rPr>
                <w:rFonts w:ascii="Verdana" w:hAnsi="Verdana"/>
                <w:sz w:val="16"/>
                <w:szCs w:val="16"/>
                <w:lang w:val="en-US" w:eastAsia="es-MX"/>
              </w:rPr>
              <w:t xml:space="preserve">The verification certificates issued by the UV or the TE will be recognized under the terms established in the LFMN. </w:t>
            </w:r>
          </w:p>
        </w:tc>
      </w:tr>
      <w:tr w:rsidR="008B7737" w:rsidRPr="0069551E" w14:paraId="577627D1" w14:textId="77777777" w:rsidTr="00C75F8B">
        <w:tc>
          <w:tcPr>
            <w:tcW w:w="4788" w:type="dxa"/>
            <w:shd w:val="clear" w:color="auto" w:fill="auto"/>
          </w:tcPr>
          <w:p w14:paraId="60F91C2F" w14:textId="77777777" w:rsidR="008B7737" w:rsidRPr="00C75F8B" w:rsidRDefault="008B7737" w:rsidP="00C84C98">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4.3.</w:t>
            </w:r>
            <w:r w:rsidRPr="00C75F8B">
              <w:rPr>
                <w:rFonts w:ascii="Verdana" w:hAnsi="Verdana"/>
                <w:sz w:val="16"/>
                <w:szCs w:val="16"/>
                <w:lang w:eastAsia="es-MX"/>
              </w:rPr>
              <w:t xml:space="preserve">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publicará en su página Web, </w:t>
            </w:r>
            <w:hyperlink r:id="rId9" w:history="1">
              <w:r w:rsidR="00C84C98" w:rsidRPr="001B575A">
                <w:rPr>
                  <w:rStyle w:val="Hyperlink"/>
                  <w:rFonts w:ascii="Verdana" w:hAnsi="Verdana"/>
                  <w:sz w:val="16"/>
                  <w:szCs w:val="16"/>
                  <w:lang w:eastAsia="es-MX"/>
                </w:rPr>
                <w:t>http://www.cre.gob.mx</w:t>
              </w:r>
            </w:hyperlink>
            <w:r w:rsidR="00C84C98">
              <w:rPr>
                <w:rFonts w:ascii="Verdana" w:hAnsi="Verdana"/>
                <w:sz w:val="16"/>
                <w:szCs w:val="16"/>
                <w:lang w:eastAsia="es-MX"/>
              </w:rPr>
              <w:t xml:space="preserve"> </w:t>
            </w:r>
            <w:r w:rsidRPr="00C75F8B">
              <w:rPr>
                <w:rFonts w:ascii="Verdana" w:hAnsi="Verdana"/>
                <w:sz w:val="16"/>
                <w:szCs w:val="16"/>
                <w:lang w:eastAsia="es-MX"/>
              </w:rPr>
              <w:t>un directorio con los datos generales de las UV acreditadas y aprobadas o de los TE autorizados para la evaluación de la conformidad de la presente Norma.</w:t>
            </w:r>
          </w:p>
        </w:tc>
        <w:tc>
          <w:tcPr>
            <w:tcW w:w="4788" w:type="dxa"/>
            <w:shd w:val="clear" w:color="auto" w:fill="auto"/>
          </w:tcPr>
          <w:p w14:paraId="4FBB1735" w14:textId="77777777" w:rsidR="008B7737" w:rsidRPr="00DB5F05" w:rsidRDefault="00DB5F05" w:rsidP="008B7737">
            <w:pPr>
              <w:pStyle w:val="Texto"/>
              <w:spacing w:after="80" w:line="220" w:lineRule="exact"/>
              <w:ind w:firstLine="0"/>
              <w:rPr>
                <w:rFonts w:ascii="Verdana" w:hAnsi="Verdana"/>
                <w:sz w:val="16"/>
                <w:szCs w:val="16"/>
                <w:lang w:val="en-US" w:eastAsia="es-MX"/>
              </w:rPr>
            </w:pPr>
            <w:r w:rsidRPr="00DB5F05">
              <w:rPr>
                <w:rFonts w:ascii="Verdana" w:hAnsi="Verdana"/>
                <w:b/>
                <w:sz w:val="16"/>
                <w:szCs w:val="16"/>
                <w:lang w:val="en-US" w:eastAsia="es-MX"/>
              </w:rPr>
              <w:t xml:space="preserve">4.3. </w:t>
            </w:r>
            <w:r w:rsidRPr="00DB5F05">
              <w:rPr>
                <w:rFonts w:ascii="Verdana" w:hAnsi="Verdana"/>
                <w:sz w:val="16"/>
                <w:szCs w:val="16"/>
                <w:lang w:val="en-US" w:eastAsia="es-MX"/>
              </w:rPr>
              <w:t xml:space="preserve">The Commission will publish in its Web page, </w:t>
            </w:r>
            <w:hyperlink r:id="rId10" w:history="1">
              <w:r w:rsidRPr="00A115CA">
                <w:rPr>
                  <w:rStyle w:val="Hyperlink"/>
                  <w:rFonts w:ascii="Verdana" w:hAnsi="Verdana"/>
                  <w:sz w:val="16"/>
                  <w:szCs w:val="16"/>
                  <w:lang w:val="en-US" w:eastAsia="es-MX"/>
                </w:rPr>
                <w:t>http://www.cre.gob.mx</w:t>
              </w:r>
            </w:hyperlink>
            <w:r w:rsidRPr="00DB5F05">
              <w:rPr>
                <w:rFonts w:ascii="Verdana" w:hAnsi="Verdana"/>
                <w:sz w:val="16"/>
                <w:szCs w:val="16"/>
                <w:lang w:val="en-US" w:eastAsia="es-MX"/>
              </w:rPr>
              <w:t xml:space="preserve"> a directory with the general data of the accredited and approved UV or the TE authorized for the evaluation of this Standard. </w:t>
            </w:r>
          </w:p>
        </w:tc>
      </w:tr>
      <w:tr w:rsidR="008B7737" w:rsidRPr="0069551E" w14:paraId="2AE1EEBC" w14:textId="77777777" w:rsidTr="00C75F8B">
        <w:tc>
          <w:tcPr>
            <w:tcW w:w="4788" w:type="dxa"/>
            <w:shd w:val="clear" w:color="auto" w:fill="auto"/>
          </w:tcPr>
          <w:p w14:paraId="6AE2556A"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4.4.</w:t>
            </w:r>
            <w:r w:rsidRPr="00C75F8B">
              <w:rPr>
                <w:rFonts w:ascii="Verdana" w:hAnsi="Verdana"/>
                <w:sz w:val="16"/>
                <w:szCs w:val="16"/>
                <w:lang w:eastAsia="es-MX"/>
              </w:rPr>
              <w:t xml:space="preserve"> La violación a cualquiera de las disposiciones establecidas en el PEC por las partes involucradas en el proceso de verificación, así como a lo establecido en las disposiciones legales, reglamentarias y normativas en materia de evaluación de la conformidad, conllevará la imposición de sanciones </w:t>
            </w:r>
            <w:r w:rsidRPr="00C75F8B">
              <w:rPr>
                <w:rFonts w:ascii="Verdana" w:hAnsi="Verdana"/>
                <w:sz w:val="16"/>
                <w:szCs w:val="16"/>
                <w:lang w:val="es-ES_tradnl" w:eastAsia="es-MX"/>
              </w:rPr>
              <w:t>establecidas en</w:t>
            </w:r>
            <w:r w:rsidRPr="00C75F8B">
              <w:rPr>
                <w:rFonts w:ascii="Verdana" w:hAnsi="Verdana"/>
                <w:sz w:val="16"/>
                <w:szCs w:val="16"/>
                <w:lang w:eastAsia="es-MX"/>
              </w:rPr>
              <w:t xml:space="preserve"> las leyes aplicables </w:t>
            </w:r>
            <w:r w:rsidRPr="00C75F8B">
              <w:rPr>
                <w:rFonts w:ascii="Verdana" w:hAnsi="Verdana"/>
                <w:sz w:val="16"/>
                <w:szCs w:val="16"/>
                <w:lang w:val="es-ES_tradnl" w:eastAsia="es-MX"/>
              </w:rPr>
              <w:t>previo debido procedimiento</w:t>
            </w:r>
            <w:r w:rsidRPr="00C75F8B">
              <w:rPr>
                <w:rFonts w:ascii="Verdana" w:hAnsi="Verdana"/>
                <w:sz w:val="16"/>
                <w:szCs w:val="16"/>
                <w:lang w:eastAsia="es-MX"/>
              </w:rPr>
              <w:t>.</w:t>
            </w:r>
          </w:p>
        </w:tc>
        <w:tc>
          <w:tcPr>
            <w:tcW w:w="4788" w:type="dxa"/>
            <w:shd w:val="clear" w:color="auto" w:fill="auto"/>
          </w:tcPr>
          <w:p w14:paraId="07F3B135" w14:textId="77777777" w:rsidR="008B7737" w:rsidRPr="00DB5F05" w:rsidRDefault="00DB5F05"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4.4. </w:t>
            </w:r>
            <w:r>
              <w:rPr>
                <w:rFonts w:ascii="Verdana" w:hAnsi="Verdana"/>
                <w:sz w:val="16"/>
                <w:szCs w:val="16"/>
                <w:lang w:val="en-US" w:eastAsia="es-MX"/>
              </w:rPr>
              <w:t xml:space="preserve">The violation of any of the provisions established in the PEC by the parties involved in the verification process, as well as that established in the legal provisions, regulatory and obligatory in matters of evaluation of the compliance, will imply the imposition of sanctions established in the applicable laws prior to the procedure. </w:t>
            </w:r>
          </w:p>
        </w:tc>
      </w:tr>
      <w:tr w:rsidR="008B7737" w:rsidRPr="0069551E" w14:paraId="2EA58425" w14:textId="77777777" w:rsidTr="00C75F8B">
        <w:tc>
          <w:tcPr>
            <w:tcW w:w="4788" w:type="dxa"/>
            <w:shd w:val="clear" w:color="auto" w:fill="auto"/>
          </w:tcPr>
          <w:p w14:paraId="389069C7"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4.5.</w:t>
            </w:r>
            <w:r w:rsidRPr="00C75F8B">
              <w:rPr>
                <w:rFonts w:ascii="Verdana" w:hAnsi="Verdana"/>
                <w:sz w:val="16"/>
                <w:szCs w:val="16"/>
                <w:lang w:eastAsia="es-MX"/>
              </w:rPr>
              <w:t xml:space="preserve"> Los gastos que se originen por los trabajos de verificación o por actos de evaluación de la conformidad, deben ser a cargo del solicitante de la verificación, conforme a lo establecido en el artículo 91 de la LFMN.</w:t>
            </w:r>
          </w:p>
        </w:tc>
        <w:tc>
          <w:tcPr>
            <w:tcW w:w="4788" w:type="dxa"/>
            <w:shd w:val="clear" w:color="auto" w:fill="auto"/>
          </w:tcPr>
          <w:p w14:paraId="1736DC13" w14:textId="77777777" w:rsidR="008B7737" w:rsidRPr="00DB5F05" w:rsidRDefault="00DB5F05" w:rsidP="008B7737">
            <w:pPr>
              <w:pStyle w:val="Texto"/>
              <w:spacing w:after="80" w:line="220" w:lineRule="exact"/>
              <w:ind w:firstLine="0"/>
              <w:rPr>
                <w:rFonts w:ascii="Verdana" w:hAnsi="Verdana"/>
                <w:sz w:val="16"/>
                <w:szCs w:val="16"/>
                <w:lang w:val="en-US" w:eastAsia="es-MX"/>
              </w:rPr>
            </w:pPr>
            <w:r w:rsidRPr="00DB5F05">
              <w:rPr>
                <w:rFonts w:ascii="Verdana" w:hAnsi="Verdana"/>
                <w:b/>
                <w:sz w:val="16"/>
                <w:szCs w:val="16"/>
                <w:lang w:val="en-US" w:eastAsia="es-MX"/>
              </w:rPr>
              <w:t xml:space="preserve">4.5. </w:t>
            </w:r>
            <w:r w:rsidRPr="00DB5F05">
              <w:rPr>
                <w:rFonts w:ascii="Verdana" w:hAnsi="Verdana"/>
                <w:sz w:val="16"/>
                <w:szCs w:val="16"/>
                <w:lang w:val="en-US" w:eastAsia="es-MX"/>
              </w:rPr>
              <w:t>The expenses that arise from the verification work or for the acts of evaluation of compliance must be the responsib</w:t>
            </w:r>
            <w:r w:rsidR="00921A4B">
              <w:rPr>
                <w:rFonts w:ascii="Verdana" w:hAnsi="Verdana"/>
                <w:sz w:val="16"/>
                <w:szCs w:val="16"/>
                <w:lang w:val="en-US" w:eastAsia="es-MX"/>
              </w:rPr>
              <w:t>i</w:t>
            </w:r>
            <w:r w:rsidRPr="00DB5F05">
              <w:rPr>
                <w:rFonts w:ascii="Verdana" w:hAnsi="Verdana"/>
                <w:sz w:val="16"/>
                <w:szCs w:val="16"/>
                <w:lang w:val="en-US" w:eastAsia="es-MX"/>
              </w:rPr>
              <w:t xml:space="preserve">lity of the party requesting verification, according to that established in article 91 of the LFMN. </w:t>
            </w:r>
          </w:p>
        </w:tc>
      </w:tr>
      <w:tr w:rsidR="008B7737" w:rsidRPr="00C75F8B" w14:paraId="4F348D54" w14:textId="77777777" w:rsidTr="00C75F8B">
        <w:tc>
          <w:tcPr>
            <w:tcW w:w="4788" w:type="dxa"/>
            <w:shd w:val="clear" w:color="auto" w:fill="auto"/>
          </w:tcPr>
          <w:p w14:paraId="1ECB3E9C" w14:textId="77777777" w:rsidR="008B7737" w:rsidRPr="00C75F8B" w:rsidRDefault="008B7737" w:rsidP="008B7737">
            <w:pPr>
              <w:pStyle w:val="Texto"/>
              <w:spacing w:after="80" w:line="220" w:lineRule="exact"/>
              <w:ind w:firstLine="0"/>
              <w:rPr>
                <w:rFonts w:ascii="Verdana" w:hAnsi="Verdana"/>
                <w:b/>
                <w:sz w:val="16"/>
                <w:szCs w:val="16"/>
                <w:lang w:val="es-ES_tradnl" w:eastAsia="es-MX"/>
              </w:rPr>
            </w:pPr>
            <w:r w:rsidRPr="00C75F8B">
              <w:rPr>
                <w:rFonts w:ascii="Verdana" w:hAnsi="Verdana"/>
                <w:b/>
                <w:sz w:val="16"/>
                <w:szCs w:val="16"/>
                <w:lang w:val="es-ES_tradnl" w:eastAsia="es-MX"/>
              </w:rPr>
              <w:t>5. Procedimiento</w:t>
            </w:r>
          </w:p>
        </w:tc>
        <w:tc>
          <w:tcPr>
            <w:tcW w:w="4788" w:type="dxa"/>
            <w:shd w:val="clear" w:color="auto" w:fill="auto"/>
          </w:tcPr>
          <w:p w14:paraId="762D9EDD" w14:textId="77777777" w:rsidR="008B7737" w:rsidRPr="00DB5F05" w:rsidRDefault="00921A4B" w:rsidP="008B7737">
            <w:pPr>
              <w:pStyle w:val="Texto"/>
              <w:spacing w:after="80" w:line="220" w:lineRule="exact"/>
              <w:ind w:firstLine="0"/>
              <w:rPr>
                <w:rFonts w:ascii="Verdana" w:hAnsi="Verdana"/>
                <w:b/>
                <w:sz w:val="16"/>
                <w:szCs w:val="16"/>
                <w:lang w:val="es-MX" w:eastAsia="es-MX"/>
              </w:rPr>
            </w:pPr>
            <w:r>
              <w:rPr>
                <w:rFonts w:ascii="Verdana" w:hAnsi="Verdana"/>
                <w:b/>
                <w:sz w:val="16"/>
                <w:szCs w:val="16"/>
                <w:lang w:val="es-MX" w:eastAsia="es-MX"/>
              </w:rPr>
              <w:t>5. Procedure</w:t>
            </w:r>
          </w:p>
        </w:tc>
      </w:tr>
      <w:tr w:rsidR="008B7737" w:rsidRPr="0069551E" w14:paraId="6C2FDBDB" w14:textId="77777777" w:rsidTr="00C75F8B">
        <w:tc>
          <w:tcPr>
            <w:tcW w:w="4788" w:type="dxa"/>
            <w:shd w:val="clear" w:color="auto" w:fill="auto"/>
          </w:tcPr>
          <w:p w14:paraId="2E1EB1E6"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5.1</w:t>
            </w:r>
            <w:r w:rsidRPr="00C75F8B">
              <w:rPr>
                <w:rFonts w:ascii="Verdana" w:hAnsi="Verdana"/>
                <w:sz w:val="16"/>
                <w:szCs w:val="16"/>
                <w:lang w:eastAsia="es-MX"/>
              </w:rPr>
              <w:t xml:space="preserve"> Para llevar a cabo la evaluación de la conformidad, las UV o los TE podrán auxiliarse de laboratorios de prueba acreditados por </w:t>
            </w:r>
            <w:smartTag w:uri="urn:schemas-microsoft-com:office:smarttags" w:element="PersonName">
              <w:smartTagPr>
                <w:attr w:name="ProductID" w:val="la Entidad"/>
              </w:smartTagPr>
              <w:r w:rsidRPr="00C75F8B">
                <w:rPr>
                  <w:rFonts w:ascii="Verdana" w:hAnsi="Verdana"/>
                  <w:sz w:val="16"/>
                  <w:szCs w:val="16"/>
                  <w:lang w:eastAsia="es-MX"/>
                </w:rPr>
                <w:t>la Entidad</w:t>
              </w:r>
            </w:smartTag>
            <w:r w:rsidRPr="00C75F8B">
              <w:rPr>
                <w:rFonts w:ascii="Verdana" w:hAnsi="Verdana"/>
                <w:sz w:val="16"/>
                <w:szCs w:val="16"/>
                <w:lang w:eastAsia="es-MX"/>
              </w:rPr>
              <w:t xml:space="preserve"> de acreditación y aprobados por la Comisión.</w:t>
            </w:r>
          </w:p>
        </w:tc>
        <w:tc>
          <w:tcPr>
            <w:tcW w:w="4788" w:type="dxa"/>
            <w:shd w:val="clear" w:color="auto" w:fill="auto"/>
          </w:tcPr>
          <w:p w14:paraId="6A9B8AFC" w14:textId="77777777" w:rsidR="008B7737" w:rsidRPr="00921A4B" w:rsidRDefault="00921A4B"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5.1 </w:t>
            </w:r>
            <w:r>
              <w:rPr>
                <w:rFonts w:ascii="Verdana" w:hAnsi="Verdana"/>
                <w:sz w:val="16"/>
                <w:szCs w:val="16"/>
                <w:lang w:val="en-US" w:eastAsia="es-MX"/>
              </w:rPr>
              <w:t xml:space="preserve">In order to carry out the evaluation of compliance, the UVs or the TEs can be assisted by testing laboratories accredited by the Entity of Accreditation and approved by the Commission. </w:t>
            </w:r>
          </w:p>
        </w:tc>
      </w:tr>
      <w:tr w:rsidR="008B7737" w:rsidRPr="0069551E" w14:paraId="08871D55" w14:textId="77777777" w:rsidTr="00C75F8B">
        <w:tc>
          <w:tcPr>
            <w:tcW w:w="4788" w:type="dxa"/>
            <w:shd w:val="clear" w:color="auto" w:fill="auto"/>
          </w:tcPr>
          <w:p w14:paraId="0312597F"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5.2</w:t>
            </w:r>
            <w:r w:rsidRPr="00C75F8B">
              <w:rPr>
                <w:rFonts w:ascii="Verdana" w:hAnsi="Verdana"/>
                <w:sz w:val="16"/>
                <w:szCs w:val="16"/>
                <w:lang w:eastAsia="es-MX"/>
              </w:rPr>
              <w:t xml:space="preserve"> La evaluación de la conformidad se realizará mediante la constatación ocular, análisis de información documental, atestiguamiento de toma de muestras y testificación de pruebas, en su caso, y, en general, los actos que conforme a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permitan a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TE evaluar la conformidad con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mismos que deberán tener relación directa con la determinación de las especificaciones de calidad del petrolífero.</w:t>
            </w:r>
          </w:p>
        </w:tc>
        <w:tc>
          <w:tcPr>
            <w:tcW w:w="4788" w:type="dxa"/>
            <w:shd w:val="clear" w:color="auto" w:fill="auto"/>
          </w:tcPr>
          <w:p w14:paraId="72001734" w14:textId="77777777" w:rsidR="008B7737" w:rsidRPr="00921A4B" w:rsidRDefault="00921A4B"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5.2 </w:t>
            </w:r>
            <w:r>
              <w:rPr>
                <w:rFonts w:ascii="Verdana" w:hAnsi="Verdana"/>
                <w:sz w:val="16"/>
                <w:szCs w:val="16"/>
                <w:lang w:val="en-US" w:eastAsia="es-MX"/>
              </w:rPr>
              <w:t xml:space="preserve">The evaluation of compliance will be made through visual verification, analysis of documentation, securing of the taking of samples and the chain of custody of the tests, when applicable, and, in general, the acts that according to the LFMN permit the UV or the TE to evaluate the compliance to the Standard, the same that must have a direct relationship with the determination of the quality specifications of the petroleum product. </w:t>
            </w:r>
          </w:p>
        </w:tc>
      </w:tr>
      <w:tr w:rsidR="008B7737" w:rsidRPr="0069551E" w14:paraId="473278AB" w14:textId="77777777" w:rsidTr="00C75F8B">
        <w:tc>
          <w:tcPr>
            <w:tcW w:w="4788" w:type="dxa"/>
            <w:shd w:val="clear" w:color="auto" w:fill="auto"/>
          </w:tcPr>
          <w:p w14:paraId="427CFE9A"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sz w:val="16"/>
                <w:szCs w:val="16"/>
                <w:lang w:eastAsia="es-MX"/>
              </w:rPr>
              <w:t xml:space="preserve">La información deberá contener la evidencia del cumplimiento de las especificaciones de calidad de los petrolíferos indicados en las Tablas 1 a la 13 del numeral 4 de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xml:space="preserve">, según corresponda, con las obligaciones establecidas en el numeral 5, la cual deberá incluir, de manera enunciativa y no limitativa, cuando menos: i) </w:t>
            </w:r>
            <w:r w:rsidRPr="00C75F8B">
              <w:rPr>
                <w:rFonts w:ascii="Verdana" w:hAnsi="Verdana"/>
                <w:sz w:val="16"/>
                <w:szCs w:val="16"/>
                <w:lang w:eastAsia="es-MX"/>
              </w:rPr>
              <w:lastRenderedPageBreak/>
              <w:t>métodos de muestreo, ii) determinación de las especificaciones de calidad, y iii) frecuencia, registro e informe de los resultados, certificados de calidad de origen o documento de naturaleza técnica y jurídica análoga, según el país de procedencia, obtenidos de  las especificaciones de calidad.</w:t>
            </w:r>
          </w:p>
        </w:tc>
        <w:tc>
          <w:tcPr>
            <w:tcW w:w="4788" w:type="dxa"/>
            <w:shd w:val="clear" w:color="auto" w:fill="auto"/>
          </w:tcPr>
          <w:p w14:paraId="504020AD" w14:textId="77777777" w:rsidR="008B7737" w:rsidRPr="004177CF" w:rsidRDefault="0022299B" w:rsidP="0022299B">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lastRenderedPageBreak/>
              <w:t xml:space="preserve">The information must contain the evidence of the compliance to the quality specifications of the petroleum products indicated in Tables 1 to 13 of the number 4 of the Standard, as applicable, with the obligations established in number 5, which must include, including and not limited to at least: i) sampling methods, ii) </w:t>
            </w:r>
            <w:r>
              <w:rPr>
                <w:rFonts w:ascii="Verdana" w:hAnsi="Verdana"/>
                <w:sz w:val="16"/>
                <w:szCs w:val="16"/>
                <w:lang w:val="en-US" w:eastAsia="es-MX"/>
              </w:rPr>
              <w:lastRenderedPageBreak/>
              <w:t>determination of the quality specifications, and iii) frequency, the record and report of the results, quality certificates of origin or an analogous document of a technical and legal nature, according to the country of origin, obtained from the quality specifications.</w:t>
            </w:r>
          </w:p>
        </w:tc>
      </w:tr>
      <w:tr w:rsidR="008B7737" w:rsidRPr="0069551E" w14:paraId="14FDEDC8" w14:textId="77777777" w:rsidTr="00C75F8B">
        <w:tc>
          <w:tcPr>
            <w:tcW w:w="4788" w:type="dxa"/>
            <w:shd w:val="clear" w:color="auto" w:fill="auto"/>
          </w:tcPr>
          <w:p w14:paraId="764C2091"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5.2.1</w:t>
            </w:r>
            <w:r w:rsidRPr="00C75F8B">
              <w:rPr>
                <w:rFonts w:ascii="Verdana" w:hAnsi="Verdana"/>
                <w:sz w:val="16"/>
                <w:szCs w:val="16"/>
                <w:lang w:eastAsia="es-MX"/>
              </w:rPr>
              <w:t xml:space="preserv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debe verificar que los rubros siguientes se hayan llevado a cabo y estén documentados por el visitado, en un sistema de gestión de la información de laboratorios (LIMS por sus siglas en inglés Laboratory Information Management System), con base en </w:t>
            </w:r>
            <w:smartTag w:uri="urn:schemas-microsoft-com:office:smarttags" w:element="PersonName">
              <w:smartTagPr>
                <w:attr w:name="ProductID" w:val="la Norma ISO"/>
              </w:smartTagPr>
              <w:r w:rsidRPr="00C75F8B">
                <w:rPr>
                  <w:rFonts w:ascii="Verdana" w:hAnsi="Verdana"/>
                  <w:sz w:val="16"/>
                  <w:szCs w:val="16"/>
                  <w:lang w:eastAsia="es-MX"/>
                </w:rPr>
                <w:t>la Norma ISO</w:t>
              </w:r>
            </w:smartTag>
            <w:r w:rsidRPr="00C75F8B">
              <w:rPr>
                <w:rFonts w:ascii="Verdana" w:hAnsi="Verdana"/>
                <w:sz w:val="16"/>
                <w:szCs w:val="16"/>
                <w:lang w:eastAsia="es-MX"/>
              </w:rPr>
              <w:t>/IEC 17025:2005 Requisitos generales para la competencia de los laboratorios de ensayo y de calibración:</w:t>
            </w:r>
          </w:p>
        </w:tc>
        <w:tc>
          <w:tcPr>
            <w:tcW w:w="4788" w:type="dxa"/>
            <w:shd w:val="clear" w:color="auto" w:fill="auto"/>
          </w:tcPr>
          <w:p w14:paraId="618A62D2" w14:textId="77777777" w:rsidR="008B7737" w:rsidRPr="0022299B" w:rsidRDefault="0022299B" w:rsidP="0022299B">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5.2.1 </w:t>
            </w:r>
            <w:r>
              <w:rPr>
                <w:rFonts w:ascii="Verdana" w:hAnsi="Verdana"/>
                <w:sz w:val="16"/>
                <w:szCs w:val="16"/>
                <w:lang w:val="en-US" w:eastAsia="es-MX"/>
              </w:rPr>
              <w:t xml:space="preserve">The UV or the TE must verify that the following headings have been carried out and are documented by the visited party, in a Laboratory Information Management System (LIMS) based on the Standard ISO/IEC 17025:2005 </w:t>
            </w:r>
            <w:r w:rsidRPr="0022299B">
              <w:rPr>
                <w:rFonts w:ascii="Verdana" w:hAnsi="Verdana"/>
                <w:sz w:val="16"/>
                <w:szCs w:val="16"/>
                <w:lang w:val="en-US" w:eastAsia="es-MX"/>
              </w:rPr>
              <w:t>General requirements for the competence of testing and calibration laboratories</w:t>
            </w:r>
            <w:r>
              <w:rPr>
                <w:rFonts w:ascii="Verdana" w:hAnsi="Verdana"/>
                <w:sz w:val="16"/>
                <w:szCs w:val="16"/>
                <w:lang w:val="en-US" w:eastAsia="es-MX"/>
              </w:rPr>
              <w:t xml:space="preserve">:  </w:t>
            </w:r>
          </w:p>
        </w:tc>
      </w:tr>
      <w:tr w:rsidR="008B7737" w:rsidRPr="0069551E" w14:paraId="135E84C9" w14:textId="77777777" w:rsidTr="00C75F8B">
        <w:tc>
          <w:tcPr>
            <w:tcW w:w="4788" w:type="dxa"/>
            <w:shd w:val="clear" w:color="auto" w:fill="auto"/>
          </w:tcPr>
          <w:p w14:paraId="6C97BCD0"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a. </w:t>
            </w:r>
            <w:r w:rsidRPr="00C75F8B">
              <w:rPr>
                <w:rFonts w:ascii="Verdana" w:hAnsi="Verdana"/>
                <w:b/>
                <w:sz w:val="16"/>
                <w:szCs w:val="16"/>
                <w:lang w:val="es-ES_tradnl" w:eastAsia="es-MX"/>
              </w:rPr>
              <w:tab/>
            </w:r>
            <w:r w:rsidRPr="00C75F8B">
              <w:rPr>
                <w:rFonts w:ascii="Verdana" w:hAnsi="Verdana"/>
                <w:sz w:val="16"/>
                <w:szCs w:val="16"/>
                <w:lang w:eastAsia="es-MX"/>
              </w:rPr>
              <w:t>Los patrones utilizados en los instrumentos para la determinación de las especificaciones de calidad de los petrolíferos deben ser trazables a patrones nacionales, internacionales o extranjeros.</w:t>
            </w:r>
          </w:p>
        </w:tc>
        <w:tc>
          <w:tcPr>
            <w:tcW w:w="4788" w:type="dxa"/>
            <w:shd w:val="clear" w:color="auto" w:fill="auto"/>
          </w:tcPr>
          <w:p w14:paraId="14336962" w14:textId="77777777" w:rsidR="008B7737" w:rsidRPr="0022299B" w:rsidRDefault="0022299B" w:rsidP="0022299B">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a. </w:t>
            </w:r>
            <w:r>
              <w:rPr>
                <w:rFonts w:ascii="Verdana" w:hAnsi="Verdana"/>
                <w:sz w:val="16"/>
                <w:szCs w:val="16"/>
                <w:lang w:val="en-US" w:eastAsia="es-MX"/>
              </w:rPr>
              <w:t xml:space="preserve">The patterns used in the instruments for the determination of the quality specifications of petroleum products must be traceable to national, international or foreign patterns.  </w:t>
            </w:r>
          </w:p>
        </w:tc>
      </w:tr>
      <w:tr w:rsidR="008B7737" w:rsidRPr="0069551E" w14:paraId="18B3BB12" w14:textId="77777777" w:rsidTr="00C75F8B">
        <w:tc>
          <w:tcPr>
            <w:tcW w:w="4788" w:type="dxa"/>
            <w:shd w:val="clear" w:color="auto" w:fill="auto"/>
          </w:tcPr>
          <w:p w14:paraId="2C18BEA1"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b. </w:t>
            </w:r>
            <w:r w:rsidRPr="00C75F8B">
              <w:rPr>
                <w:rFonts w:ascii="Verdana" w:hAnsi="Verdana"/>
                <w:b/>
                <w:sz w:val="16"/>
                <w:szCs w:val="16"/>
                <w:lang w:val="es-ES_tradnl" w:eastAsia="es-MX"/>
              </w:rPr>
              <w:tab/>
            </w:r>
            <w:r w:rsidRPr="00C75F8B">
              <w:rPr>
                <w:rFonts w:ascii="Verdana" w:hAnsi="Verdana"/>
                <w:sz w:val="16"/>
                <w:szCs w:val="16"/>
                <w:lang w:eastAsia="es-MX"/>
              </w:rPr>
              <w:t>La calibración de los instrumentos utilizados en las instalaciones del visitado para la determinación de las especificaciones de calidad de los petrolíferos haya sido realizada con la periodicidad recomendada en las Normas aplicables y, en su caso, siguiendo los procedimientos establecidos por el fabricante.</w:t>
            </w:r>
          </w:p>
        </w:tc>
        <w:tc>
          <w:tcPr>
            <w:tcW w:w="4788" w:type="dxa"/>
            <w:shd w:val="clear" w:color="auto" w:fill="auto"/>
          </w:tcPr>
          <w:p w14:paraId="4C55F563" w14:textId="77777777" w:rsidR="008B7737" w:rsidRPr="00721084" w:rsidRDefault="00721084" w:rsidP="00721084">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b. </w:t>
            </w:r>
            <w:r>
              <w:rPr>
                <w:rFonts w:ascii="Verdana" w:hAnsi="Verdana"/>
                <w:sz w:val="16"/>
                <w:szCs w:val="16"/>
                <w:lang w:val="en-US" w:eastAsia="es-MX"/>
              </w:rPr>
              <w:t xml:space="preserve">The calibration of the instruments used in the installations of the visited party for the determination of the qualify specifications of petroleum products has been made with the schedule recommended in the applicable Standards and, when applicable, following the procedures established by the manufacturer. </w:t>
            </w:r>
          </w:p>
        </w:tc>
      </w:tr>
      <w:tr w:rsidR="008B7737" w:rsidRPr="0069551E" w14:paraId="59718B67" w14:textId="77777777" w:rsidTr="00C75F8B">
        <w:tc>
          <w:tcPr>
            <w:tcW w:w="4788" w:type="dxa"/>
            <w:shd w:val="clear" w:color="auto" w:fill="auto"/>
          </w:tcPr>
          <w:p w14:paraId="421C6ECA"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c. </w:t>
            </w:r>
            <w:r w:rsidRPr="00C75F8B">
              <w:rPr>
                <w:rFonts w:ascii="Verdana" w:hAnsi="Verdana"/>
                <w:b/>
                <w:sz w:val="16"/>
                <w:szCs w:val="16"/>
                <w:lang w:val="es-ES_tradnl" w:eastAsia="es-MX"/>
              </w:rPr>
              <w:tab/>
            </w:r>
            <w:r w:rsidRPr="00C75F8B">
              <w:rPr>
                <w:rFonts w:ascii="Verdana" w:hAnsi="Verdana"/>
                <w:sz w:val="16"/>
                <w:szCs w:val="16"/>
                <w:lang w:eastAsia="es-MX"/>
              </w:rPr>
              <w:t>Los registros e información asociados a la toma de muestras, aseguramiento, custodia, traslado al laboratorio respectivo, así como la medición de las especificaciones de calidad de los petrolíferos.</w:t>
            </w:r>
          </w:p>
        </w:tc>
        <w:tc>
          <w:tcPr>
            <w:tcW w:w="4788" w:type="dxa"/>
            <w:shd w:val="clear" w:color="auto" w:fill="auto"/>
          </w:tcPr>
          <w:p w14:paraId="57D31FA3" w14:textId="77777777" w:rsidR="008B7737" w:rsidRPr="00721084" w:rsidRDefault="00721084" w:rsidP="008B7737">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c. </w:t>
            </w:r>
            <w:r>
              <w:rPr>
                <w:rFonts w:ascii="Verdana" w:hAnsi="Verdana"/>
                <w:sz w:val="16"/>
                <w:szCs w:val="16"/>
                <w:lang w:val="en-US" w:eastAsia="es-MX"/>
              </w:rPr>
              <w:t xml:space="preserve">The records and information associated with the taking of samples, assurance, custody, movement to the respective laboratory, as well as the measurement of the quality specifications of the petroleum products. </w:t>
            </w:r>
          </w:p>
        </w:tc>
      </w:tr>
      <w:tr w:rsidR="008B7737" w:rsidRPr="0069551E" w14:paraId="76278198" w14:textId="77777777" w:rsidTr="00C75F8B">
        <w:tc>
          <w:tcPr>
            <w:tcW w:w="4788" w:type="dxa"/>
            <w:shd w:val="clear" w:color="auto" w:fill="auto"/>
          </w:tcPr>
          <w:p w14:paraId="73FDCA6D" w14:textId="77777777" w:rsidR="008B7737" w:rsidRPr="00C75F8B" w:rsidRDefault="008B7737" w:rsidP="008B7737">
            <w:pPr>
              <w:pStyle w:val="Texto"/>
              <w:spacing w:after="80" w:line="220" w:lineRule="exact"/>
              <w:ind w:firstLine="0"/>
              <w:rPr>
                <w:rFonts w:ascii="Verdana" w:hAnsi="Verdana"/>
                <w:sz w:val="16"/>
                <w:szCs w:val="16"/>
                <w:lang w:eastAsia="es-MX"/>
              </w:rPr>
            </w:pPr>
            <w:r w:rsidRPr="00C75F8B">
              <w:rPr>
                <w:rFonts w:ascii="Verdana" w:hAnsi="Verdana"/>
                <w:b/>
                <w:sz w:val="16"/>
                <w:szCs w:val="16"/>
                <w:lang w:val="es-ES_tradnl" w:eastAsia="es-MX"/>
              </w:rPr>
              <w:t xml:space="preserve">d. </w:t>
            </w:r>
            <w:r w:rsidRPr="00C75F8B">
              <w:rPr>
                <w:rFonts w:ascii="Verdana" w:hAnsi="Verdana"/>
                <w:b/>
                <w:sz w:val="16"/>
                <w:szCs w:val="16"/>
                <w:lang w:val="es-ES_tradnl" w:eastAsia="es-MX"/>
              </w:rPr>
              <w:tab/>
            </w:r>
            <w:r w:rsidRPr="00C75F8B">
              <w:rPr>
                <w:rFonts w:ascii="Verdana" w:hAnsi="Verdana"/>
                <w:sz w:val="16"/>
                <w:szCs w:val="16"/>
                <w:lang w:eastAsia="es-MX"/>
              </w:rPr>
              <w:t xml:space="preserve">Los informes de resultados, certificados de calidad de origen o documento de naturaleza técnica y jurídica  análoga, según el país de procedencia, </w:t>
            </w:r>
            <w:r w:rsidRPr="00C75F8B">
              <w:rPr>
                <w:rFonts w:ascii="Verdana" w:hAnsi="Verdana"/>
                <w:sz w:val="16"/>
                <w:szCs w:val="16"/>
                <w:lang w:val="es-ES_tradnl" w:eastAsia="es-MX"/>
              </w:rPr>
              <w:t>que describen</w:t>
            </w:r>
            <w:r w:rsidRPr="00C75F8B">
              <w:rPr>
                <w:rFonts w:ascii="Verdana" w:hAnsi="Verdana"/>
                <w:sz w:val="16"/>
                <w:szCs w:val="16"/>
                <w:lang w:eastAsia="es-MX"/>
              </w:rPr>
              <w:t xml:space="preserve"> las especificaciones de calidad de los petrolíferos </w:t>
            </w:r>
            <w:r w:rsidRPr="00C75F8B">
              <w:rPr>
                <w:rFonts w:ascii="Verdana" w:hAnsi="Verdana"/>
                <w:sz w:val="16"/>
                <w:szCs w:val="16"/>
                <w:lang w:val="es-ES_tradnl" w:eastAsia="es-MX"/>
              </w:rPr>
              <w:t>de que se trate,</w:t>
            </w:r>
            <w:r w:rsidRPr="00C75F8B">
              <w:rPr>
                <w:rFonts w:ascii="Verdana" w:hAnsi="Verdana"/>
                <w:sz w:val="16"/>
                <w:szCs w:val="16"/>
                <w:lang w:eastAsia="es-MX"/>
              </w:rPr>
              <w:t xml:space="preserve"> hayan sido emitidos por laboratorios de prueba acreditados y aprobados por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en términos de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o que el laboratorio que realizó las pruebas lo haya hecho bajo alguno de los supuestos </w:t>
            </w:r>
            <w:r w:rsidRPr="00C75F8B">
              <w:rPr>
                <w:rFonts w:ascii="Verdana" w:hAnsi="Verdana"/>
                <w:sz w:val="16"/>
                <w:szCs w:val="16"/>
                <w:lang w:val="es-ES_tradnl" w:eastAsia="es-MX"/>
              </w:rPr>
              <w:t>permitidos</w:t>
            </w:r>
            <w:r w:rsidRPr="00C75F8B">
              <w:rPr>
                <w:rFonts w:ascii="Verdana" w:hAnsi="Verdana"/>
                <w:sz w:val="16"/>
                <w:szCs w:val="16"/>
                <w:lang w:eastAsia="es-MX"/>
              </w:rPr>
              <w:t xml:space="preserve"> en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Reglamento y en </w:t>
            </w:r>
            <w:smartTag w:uri="urn:schemas-microsoft-com:office:smarttags" w:element="PersonName">
              <w:smartTagPr>
                <w:attr w:name="ProductID" w:val="la Norma"/>
              </w:smartTagPr>
              <w:r w:rsidRPr="00C75F8B">
                <w:rPr>
                  <w:rFonts w:ascii="Verdana" w:hAnsi="Verdana"/>
                  <w:sz w:val="16"/>
                  <w:szCs w:val="16"/>
                  <w:lang w:eastAsia="es-MX"/>
                </w:rPr>
                <w:t>la Norma</w:t>
              </w:r>
            </w:smartTag>
            <w:r w:rsidRPr="00C75F8B">
              <w:rPr>
                <w:rFonts w:ascii="Verdana" w:hAnsi="Verdana"/>
                <w:sz w:val="16"/>
                <w:szCs w:val="16"/>
                <w:lang w:eastAsia="es-MX"/>
              </w:rPr>
              <w:t>, entre otros, por virtud de algún acuerdo de reconocimiento mutuo o acuerdo de equivalencias.</w:t>
            </w:r>
          </w:p>
        </w:tc>
        <w:tc>
          <w:tcPr>
            <w:tcW w:w="4788" w:type="dxa"/>
            <w:shd w:val="clear" w:color="auto" w:fill="auto"/>
          </w:tcPr>
          <w:p w14:paraId="6A4BB9E5" w14:textId="77777777" w:rsidR="008B7737" w:rsidRPr="00721084" w:rsidRDefault="00721084" w:rsidP="00721084">
            <w:pPr>
              <w:pStyle w:val="Texto"/>
              <w:spacing w:after="80" w:line="220" w:lineRule="exact"/>
              <w:ind w:firstLine="0"/>
              <w:rPr>
                <w:rFonts w:ascii="Verdana" w:hAnsi="Verdana"/>
                <w:sz w:val="16"/>
                <w:szCs w:val="16"/>
                <w:lang w:val="en-US" w:eastAsia="es-MX"/>
              </w:rPr>
            </w:pPr>
            <w:r>
              <w:rPr>
                <w:rFonts w:ascii="Verdana" w:hAnsi="Verdana"/>
                <w:b/>
                <w:sz w:val="16"/>
                <w:szCs w:val="16"/>
                <w:lang w:val="en-US" w:eastAsia="es-MX"/>
              </w:rPr>
              <w:t xml:space="preserve">d. </w:t>
            </w:r>
            <w:r>
              <w:rPr>
                <w:rFonts w:ascii="Verdana" w:hAnsi="Verdana"/>
                <w:sz w:val="16"/>
                <w:szCs w:val="16"/>
                <w:lang w:val="en-US" w:eastAsia="es-MX"/>
              </w:rPr>
              <w:t xml:space="preserve">The reports of the results, quality certificates of origin or a similar document of a technical and legal nature, according to the country of origin, that describe the quality specifications of the petroleum products in question, have been issued by testing laboratories accredited and approved by the Commission under the terms of the LFMN, or that the laboratory that made the tests made them under one of the situations permitted in the LFMN, Regulation and in the Standard, among others, by virtue of some agreement of mutual recognition or agreement of equivalencies. </w:t>
            </w:r>
          </w:p>
        </w:tc>
      </w:tr>
      <w:tr w:rsidR="008B7737" w:rsidRPr="0069551E" w14:paraId="34227657" w14:textId="77777777" w:rsidTr="00C75F8B">
        <w:tc>
          <w:tcPr>
            <w:tcW w:w="4788" w:type="dxa"/>
            <w:shd w:val="clear" w:color="auto" w:fill="auto"/>
          </w:tcPr>
          <w:p w14:paraId="64A3AAA3" w14:textId="77777777" w:rsidR="008B7737" w:rsidRPr="00C75F8B" w:rsidRDefault="008B7737" w:rsidP="00721084">
            <w:pPr>
              <w:pStyle w:val="Texto"/>
              <w:spacing w:after="80" w:line="220" w:lineRule="exact"/>
              <w:ind w:firstLine="0"/>
              <w:rPr>
                <w:rFonts w:ascii="Verdana" w:hAnsi="Verdana"/>
                <w:sz w:val="16"/>
                <w:szCs w:val="16"/>
                <w:lang w:eastAsia="es-MX"/>
              </w:rPr>
            </w:pPr>
            <w:r w:rsidRPr="00C75F8B">
              <w:rPr>
                <w:rFonts w:ascii="Verdana" w:hAnsi="Verdana"/>
                <w:sz w:val="16"/>
                <w:szCs w:val="16"/>
                <w:lang w:val="es-ES_tradnl" w:eastAsia="es-MX"/>
              </w:rPr>
              <w:t>En todo caso</w:t>
            </w:r>
            <w:r w:rsidRPr="00C75F8B">
              <w:rPr>
                <w:rFonts w:ascii="Verdana" w:hAnsi="Verdana"/>
                <w:sz w:val="16"/>
                <w:szCs w:val="16"/>
                <w:lang w:eastAsia="es-MX"/>
              </w:rPr>
              <w:t>,</w:t>
            </w:r>
            <w:r w:rsidRPr="00C75F8B">
              <w:rPr>
                <w:rFonts w:ascii="Verdana" w:hAnsi="Verdana"/>
                <w:sz w:val="16"/>
                <w:szCs w:val="16"/>
                <w:lang w:val="es-ES_tradnl" w:eastAsia="es-MX"/>
              </w:rPr>
              <w:t xml:space="preserve"> se deberá verificar el alcance de la acreditación y que el laboratorio y el personal que realizó o realiza las actividades relacionadas al muestreo y medición de la calidad esté acreditado y aprobado</w:t>
            </w:r>
            <w:r w:rsidRPr="00C75F8B">
              <w:rPr>
                <w:rFonts w:ascii="Verdana" w:hAnsi="Verdana"/>
                <w:sz w:val="16"/>
                <w:szCs w:val="16"/>
                <w:lang w:eastAsia="es-MX"/>
              </w:rPr>
              <w:t>.</w:t>
            </w:r>
            <w:r w:rsidRPr="00C75F8B">
              <w:rPr>
                <w:rFonts w:ascii="Verdana" w:hAnsi="Verdana"/>
                <w:sz w:val="16"/>
                <w:szCs w:val="16"/>
                <w:lang w:val="es-ES_tradnl" w:eastAsia="es-MX"/>
              </w:rPr>
              <w:t xml:space="preserve"> </w:t>
            </w:r>
            <w:r w:rsidRPr="00C75F8B">
              <w:rPr>
                <w:rFonts w:ascii="Verdana" w:hAnsi="Verdana"/>
                <w:sz w:val="16"/>
                <w:szCs w:val="16"/>
                <w:lang w:eastAsia="es-MX"/>
              </w:rPr>
              <w:t>P</w:t>
            </w:r>
            <w:r w:rsidRPr="00C75F8B">
              <w:rPr>
                <w:rFonts w:ascii="Verdana" w:hAnsi="Verdana"/>
                <w:sz w:val="16"/>
                <w:szCs w:val="16"/>
                <w:lang w:val="es-ES_tradnl" w:eastAsia="es-MX"/>
              </w:rPr>
              <w:t>ara este efecto</w:t>
            </w:r>
            <w:r w:rsidRPr="00C75F8B">
              <w:rPr>
                <w:rFonts w:ascii="Verdana" w:hAnsi="Verdana"/>
                <w:sz w:val="16"/>
                <w:szCs w:val="16"/>
                <w:lang w:eastAsia="es-MX"/>
              </w:rPr>
              <w:t>,</w:t>
            </w:r>
            <w:r w:rsidRPr="00C75F8B">
              <w:rPr>
                <w:rFonts w:ascii="Verdana" w:hAnsi="Verdana"/>
                <w:sz w:val="16"/>
                <w:szCs w:val="16"/>
                <w:lang w:val="es-ES_tradnl" w:eastAsia="es-MX"/>
              </w:rPr>
              <w:t xml:space="preserve"> </w:t>
            </w:r>
            <w:smartTag w:uri="urn:schemas-microsoft-com:office:smarttags" w:element="PersonName">
              <w:smartTagPr>
                <w:attr w:name="ProductID" w:val="la UV"/>
              </w:smartTagPr>
              <w:r w:rsidRPr="00C75F8B">
                <w:rPr>
                  <w:rFonts w:ascii="Verdana" w:hAnsi="Verdana"/>
                  <w:sz w:val="16"/>
                  <w:szCs w:val="16"/>
                  <w:lang w:val="es-ES_tradnl" w:eastAsia="es-MX"/>
                </w:rPr>
                <w:t>la UV</w:t>
              </w:r>
            </w:smartTag>
            <w:r w:rsidRPr="00C75F8B">
              <w:rPr>
                <w:rFonts w:ascii="Verdana" w:hAnsi="Verdana"/>
                <w:sz w:val="16"/>
                <w:szCs w:val="16"/>
                <w:lang w:val="es-ES_tradnl" w:eastAsia="es-MX"/>
              </w:rPr>
              <w:t xml:space="preserve"> o TE deberá señalar la anterior circunstancia en las actas de verificación que </w:t>
            </w:r>
            <w:r w:rsidRPr="00C75F8B">
              <w:rPr>
                <w:rFonts w:ascii="Verdana" w:hAnsi="Verdana"/>
                <w:sz w:val="16"/>
                <w:szCs w:val="16"/>
                <w:lang w:eastAsia="es-MX"/>
              </w:rPr>
              <w:t>registre</w:t>
            </w:r>
            <w:r w:rsidRPr="00C75F8B">
              <w:rPr>
                <w:rFonts w:ascii="Verdana" w:hAnsi="Verdana"/>
                <w:sz w:val="16"/>
                <w:szCs w:val="16"/>
                <w:lang w:val="es-ES_tradnl" w:eastAsia="es-MX"/>
              </w:rPr>
              <w:t xml:space="preserve"> </w:t>
            </w:r>
            <w:r w:rsidRPr="00C75F8B">
              <w:rPr>
                <w:rFonts w:ascii="Verdana" w:hAnsi="Verdana"/>
                <w:sz w:val="16"/>
                <w:szCs w:val="16"/>
                <w:lang w:eastAsia="es-MX"/>
              </w:rPr>
              <w:t xml:space="preserve">y </w:t>
            </w:r>
            <w:r w:rsidRPr="00C75F8B">
              <w:rPr>
                <w:rFonts w:ascii="Verdana" w:hAnsi="Verdana"/>
                <w:sz w:val="16"/>
                <w:szCs w:val="16"/>
                <w:lang w:val="es-ES_tradnl" w:eastAsia="es-MX"/>
              </w:rPr>
              <w:t>describ</w:t>
            </w:r>
            <w:r w:rsidR="00721084">
              <w:rPr>
                <w:rFonts w:ascii="Verdana" w:hAnsi="Verdana"/>
                <w:sz w:val="16"/>
                <w:szCs w:val="16"/>
                <w:lang w:val="es-ES_tradnl" w:eastAsia="es-MX"/>
              </w:rPr>
              <w:t>e</w:t>
            </w:r>
            <w:r w:rsidRPr="00C75F8B">
              <w:rPr>
                <w:rFonts w:ascii="Verdana" w:hAnsi="Verdana"/>
                <w:sz w:val="16"/>
                <w:szCs w:val="16"/>
                <w:lang w:val="es-ES_tradnl" w:eastAsia="es-MX"/>
              </w:rPr>
              <w:t xml:space="preserve"> la evidencia objetiva e indubitable que demuestre lo anterior</w:t>
            </w:r>
            <w:r w:rsidRPr="00C75F8B">
              <w:rPr>
                <w:rFonts w:ascii="Verdana" w:hAnsi="Verdana"/>
                <w:sz w:val="16"/>
                <w:szCs w:val="16"/>
                <w:lang w:eastAsia="es-MX"/>
              </w:rPr>
              <w:t>.</w:t>
            </w:r>
            <w:r w:rsidRPr="00C75F8B">
              <w:rPr>
                <w:rFonts w:ascii="Verdana" w:hAnsi="Verdana"/>
                <w:sz w:val="16"/>
                <w:szCs w:val="16"/>
                <w:lang w:val="es-ES_tradnl" w:eastAsia="es-MX"/>
              </w:rPr>
              <w:t xml:space="preserve">  </w:t>
            </w:r>
            <w:r w:rsidRPr="00C75F8B">
              <w:rPr>
                <w:rFonts w:ascii="Verdana" w:hAnsi="Verdana"/>
                <w:sz w:val="16"/>
                <w:szCs w:val="16"/>
                <w:lang w:eastAsia="es-MX"/>
              </w:rPr>
              <w:t>En</w:t>
            </w:r>
            <w:r w:rsidRPr="00C75F8B">
              <w:rPr>
                <w:rFonts w:ascii="Verdana" w:hAnsi="Verdana"/>
                <w:sz w:val="16"/>
                <w:szCs w:val="16"/>
                <w:lang w:val="es-ES_tradnl" w:eastAsia="es-MX"/>
              </w:rPr>
              <w:t xml:space="preserve"> su defecto, hará una descripción de la evidencia encontrada</w:t>
            </w:r>
            <w:r w:rsidRPr="00C75F8B">
              <w:rPr>
                <w:rFonts w:ascii="Verdana" w:hAnsi="Verdana"/>
                <w:sz w:val="16"/>
                <w:szCs w:val="16"/>
                <w:lang w:eastAsia="es-MX"/>
              </w:rPr>
              <w:t>, las</w:t>
            </w:r>
            <w:r w:rsidRPr="00C75F8B">
              <w:rPr>
                <w:rFonts w:ascii="Verdana" w:hAnsi="Verdana"/>
                <w:sz w:val="16"/>
                <w:szCs w:val="16"/>
                <w:lang w:val="es-ES_tradnl" w:eastAsia="es-MX"/>
              </w:rPr>
              <w:t xml:space="preserve"> circunstancia</w:t>
            </w:r>
            <w:r w:rsidRPr="00C75F8B">
              <w:rPr>
                <w:rFonts w:ascii="Verdana" w:hAnsi="Verdana"/>
                <w:sz w:val="16"/>
                <w:szCs w:val="16"/>
                <w:lang w:eastAsia="es-MX"/>
              </w:rPr>
              <w:t>s y</w:t>
            </w:r>
            <w:r w:rsidRPr="00C75F8B">
              <w:rPr>
                <w:rFonts w:ascii="Verdana" w:hAnsi="Verdana"/>
                <w:sz w:val="16"/>
                <w:szCs w:val="16"/>
                <w:lang w:val="es-ES_tradnl" w:eastAsia="es-MX"/>
              </w:rPr>
              <w:t xml:space="preserve"> los hechos acontecidos en la verificación</w:t>
            </w:r>
            <w:r w:rsidRPr="00C75F8B">
              <w:rPr>
                <w:rFonts w:ascii="Verdana" w:hAnsi="Verdana"/>
                <w:sz w:val="16"/>
                <w:szCs w:val="16"/>
                <w:lang w:eastAsia="es-MX"/>
              </w:rPr>
              <w:t>.</w:t>
            </w:r>
          </w:p>
        </w:tc>
        <w:tc>
          <w:tcPr>
            <w:tcW w:w="4788" w:type="dxa"/>
            <w:shd w:val="clear" w:color="auto" w:fill="auto"/>
          </w:tcPr>
          <w:p w14:paraId="75D62A52" w14:textId="77777777" w:rsidR="008B7737" w:rsidRPr="00C75F8B" w:rsidRDefault="00721084" w:rsidP="00721084">
            <w:pPr>
              <w:pStyle w:val="Texto"/>
              <w:spacing w:after="80" w:line="220" w:lineRule="exact"/>
              <w:ind w:firstLine="0"/>
              <w:rPr>
                <w:rFonts w:ascii="Verdana" w:hAnsi="Verdana"/>
                <w:sz w:val="16"/>
                <w:szCs w:val="16"/>
                <w:lang w:val="en-US" w:eastAsia="es-MX"/>
              </w:rPr>
            </w:pPr>
            <w:r>
              <w:rPr>
                <w:rFonts w:ascii="Verdana" w:hAnsi="Verdana"/>
                <w:sz w:val="16"/>
                <w:szCs w:val="16"/>
                <w:lang w:val="en-US" w:eastAsia="es-MX"/>
              </w:rPr>
              <w:t xml:space="preserve">In all cases, the scope of the accreditation must be verified and that the laboratory and the personnel that carried out or carries out the activities related to the sampling and measurement of quality is accredited and approved. For this purpose, the UV or TE must stipulate the preceding circumstance in the acts of verification the records and describes la objective and indubitable evidence that the foregoing demonstrates. In its absence, it will make a description of the evidence found, the circumstances and the events in the verification.  </w:t>
            </w:r>
          </w:p>
        </w:tc>
      </w:tr>
      <w:tr w:rsidR="008B7737" w:rsidRPr="0069551E" w14:paraId="45F8B0BE" w14:textId="77777777" w:rsidTr="00C75F8B">
        <w:tc>
          <w:tcPr>
            <w:tcW w:w="4788" w:type="dxa"/>
            <w:shd w:val="clear" w:color="auto" w:fill="auto"/>
          </w:tcPr>
          <w:p w14:paraId="2922A679"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5.2.2</w:t>
            </w:r>
            <w:r w:rsidRPr="00C75F8B">
              <w:rPr>
                <w:rFonts w:ascii="Verdana" w:hAnsi="Verdana"/>
                <w:sz w:val="16"/>
                <w:szCs w:val="16"/>
                <w:lang w:eastAsia="es-MX"/>
              </w:rPr>
              <w:t xml:space="preserve"> En sistemas integrados, el visitado podrá presentar información relacionada con los protocolos de medición conjunta que demuestren que los petrolíferos, </w:t>
            </w:r>
            <w:r w:rsidRPr="00C75F8B">
              <w:rPr>
                <w:rFonts w:ascii="Verdana" w:hAnsi="Verdana"/>
                <w:sz w:val="16"/>
                <w:szCs w:val="16"/>
                <w:lang w:eastAsia="es-MX"/>
              </w:rPr>
              <w:lastRenderedPageBreak/>
              <w:t>en los sistemas permisionados de que se trate, se encuentran dentro de las especificaciones de calidad, con lo cual se tendrá por cumplida la obligación de medición correspondiente, establecida en las disposiciones jurídicas aplicables por parte de los titulares de los permisos de dichos sistemas.</w:t>
            </w:r>
          </w:p>
        </w:tc>
        <w:tc>
          <w:tcPr>
            <w:tcW w:w="4788" w:type="dxa"/>
            <w:shd w:val="clear" w:color="auto" w:fill="auto"/>
          </w:tcPr>
          <w:p w14:paraId="315932A5" w14:textId="77777777" w:rsidR="008B7737" w:rsidRPr="0027559A" w:rsidRDefault="007210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lastRenderedPageBreak/>
              <w:t xml:space="preserve">5.2.2 </w:t>
            </w:r>
            <w:r w:rsidR="0027559A">
              <w:rPr>
                <w:rFonts w:ascii="Verdana" w:hAnsi="Verdana"/>
                <w:sz w:val="16"/>
                <w:szCs w:val="16"/>
                <w:lang w:val="en-US" w:eastAsia="es-MX"/>
              </w:rPr>
              <w:t xml:space="preserve">In integrated systems, the visited party can present information related to the joint measuring protocols that show that the petroleum products, in the </w:t>
            </w:r>
            <w:r w:rsidR="0027559A">
              <w:rPr>
                <w:rFonts w:ascii="Verdana" w:hAnsi="Verdana"/>
                <w:sz w:val="16"/>
                <w:szCs w:val="16"/>
                <w:lang w:val="en-US" w:eastAsia="es-MX"/>
              </w:rPr>
              <w:lastRenderedPageBreak/>
              <w:t xml:space="preserve">permitted systems in question, are found within the quality specifications with which the corresponding measuring obligation will be accepted as completed, established in legal provisions applicable to the permit holders of the permits of said systems. </w:t>
            </w:r>
          </w:p>
        </w:tc>
      </w:tr>
      <w:tr w:rsidR="008B7737" w:rsidRPr="0069551E" w14:paraId="1646AD4E" w14:textId="77777777" w:rsidTr="00C75F8B">
        <w:tc>
          <w:tcPr>
            <w:tcW w:w="4788" w:type="dxa"/>
            <w:shd w:val="clear" w:color="auto" w:fill="auto"/>
          </w:tcPr>
          <w:p w14:paraId="70A149D4" w14:textId="77777777" w:rsidR="008B7737" w:rsidRPr="00C75F8B" w:rsidRDefault="008B7737" w:rsidP="0027559A">
            <w:pPr>
              <w:pStyle w:val="Texto"/>
              <w:spacing w:after="80" w:line="224" w:lineRule="exact"/>
              <w:ind w:firstLine="0"/>
              <w:rPr>
                <w:rFonts w:ascii="Verdana" w:hAnsi="Verdana"/>
                <w:sz w:val="16"/>
                <w:szCs w:val="16"/>
                <w:lang w:val="es-ES_tradnl" w:eastAsia="es-MX"/>
              </w:rPr>
            </w:pPr>
            <w:r w:rsidRPr="00C75F8B">
              <w:rPr>
                <w:rFonts w:ascii="Verdana" w:hAnsi="Verdana"/>
                <w:b/>
                <w:sz w:val="16"/>
                <w:szCs w:val="16"/>
                <w:lang w:val="es-ES_tradnl" w:eastAsia="es-MX"/>
              </w:rPr>
              <w:lastRenderedPageBreak/>
              <w:t>5.2.3</w:t>
            </w:r>
            <w:r w:rsidRPr="00C75F8B">
              <w:rPr>
                <w:rFonts w:ascii="Verdana" w:hAnsi="Verdana"/>
                <w:sz w:val="16"/>
                <w:szCs w:val="16"/>
                <w:lang w:eastAsia="es-MX"/>
              </w:rPr>
              <w:t xml:space="preserve"> En el caso específico de aquellos petrolíferos que provengan de sistemas pertenecientes o bajo la responsabilidad de la misma persona, razón social o entre empresas productivas subsidiarias o filiales,</w:t>
            </w:r>
            <w:r w:rsidR="0027559A">
              <w:rPr>
                <w:rFonts w:ascii="Verdana" w:hAnsi="Verdana"/>
                <w:sz w:val="16"/>
                <w:szCs w:val="16"/>
                <w:lang w:eastAsia="es-MX"/>
              </w:rPr>
              <w:t xml:space="preserve"> </w:t>
            </w:r>
            <w:r w:rsidRPr="00C75F8B">
              <w:rPr>
                <w:rFonts w:ascii="Verdana" w:hAnsi="Verdana"/>
                <w:sz w:val="16"/>
                <w:szCs w:val="16"/>
                <w:lang w:eastAsia="es-MX"/>
              </w:rPr>
              <w:t xml:space="preserve">la transferencia del producto </w:t>
            </w:r>
            <w:r w:rsidRPr="00C75F8B">
              <w:rPr>
                <w:rFonts w:ascii="Verdana" w:hAnsi="Verdana"/>
                <w:sz w:val="16"/>
                <w:szCs w:val="16"/>
                <w:lang w:val="es-ES_tradnl" w:eastAsia="es-MX"/>
              </w:rPr>
              <w:t>se llevará a cabo</w:t>
            </w:r>
            <w:r w:rsidRPr="00C75F8B">
              <w:rPr>
                <w:rFonts w:ascii="Verdana" w:hAnsi="Verdana"/>
                <w:sz w:val="16"/>
                <w:szCs w:val="16"/>
                <w:lang w:eastAsia="es-MX"/>
              </w:rPr>
              <w:t xml:space="preserve"> sin perjuicio de </w:t>
            </w:r>
            <w:r w:rsidRPr="00C75F8B">
              <w:rPr>
                <w:rFonts w:ascii="Verdana" w:hAnsi="Verdana"/>
                <w:sz w:val="16"/>
                <w:szCs w:val="16"/>
                <w:lang w:val="es-ES_tradnl" w:eastAsia="es-MX"/>
              </w:rPr>
              <w:t>que las partes involucradas puedan pactar, en su caso, realizar las pruebas de control indicadas en el Anexo 4.</w:t>
            </w:r>
          </w:p>
        </w:tc>
        <w:tc>
          <w:tcPr>
            <w:tcW w:w="4788" w:type="dxa"/>
            <w:shd w:val="clear" w:color="auto" w:fill="auto"/>
          </w:tcPr>
          <w:p w14:paraId="769A3DED" w14:textId="77777777" w:rsidR="008B7737" w:rsidRPr="0027559A" w:rsidRDefault="0027559A" w:rsidP="008B7737">
            <w:pPr>
              <w:pStyle w:val="Texto"/>
              <w:spacing w:after="80" w:line="224" w:lineRule="exact"/>
              <w:ind w:firstLine="0"/>
              <w:rPr>
                <w:rFonts w:ascii="Verdana" w:hAnsi="Verdana"/>
                <w:sz w:val="16"/>
                <w:szCs w:val="16"/>
                <w:lang w:val="en-US" w:eastAsia="es-MX"/>
              </w:rPr>
            </w:pPr>
            <w:r w:rsidRPr="0027559A">
              <w:rPr>
                <w:rFonts w:ascii="Verdana" w:hAnsi="Verdana"/>
                <w:b/>
                <w:sz w:val="16"/>
                <w:szCs w:val="16"/>
                <w:lang w:val="en-US" w:eastAsia="es-MX"/>
              </w:rPr>
              <w:t xml:space="preserve">5.2.3 </w:t>
            </w:r>
            <w:r w:rsidRPr="0027559A">
              <w:rPr>
                <w:rFonts w:ascii="Verdana" w:hAnsi="Verdana"/>
                <w:sz w:val="16"/>
                <w:szCs w:val="16"/>
                <w:lang w:val="en-US" w:eastAsia="es-MX"/>
              </w:rPr>
              <w:t xml:space="preserve">In the specific case of those petroleum products that </w:t>
            </w:r>
            <w:r>
              <w:rPr>
                <w:rFonts w:ascii="Verdana" w:hAnsi="Verdana"/>
                <w:sz w:val="16"/>
                <w:szCs w:val="16"/>
                <w:lang w:val="en-US" w:eastAsia="es-MX"/>
              </w:rPr>
              <w:t xml:space="preserve">come from systems belonging to or under the responsibility of the same person, corporation or between subsidiary or affiliated production companies, the transfer of the product will be carried out without prejudice to the parties involved being able to make agreements, when applicable, to perform the control tests indicated in Annex 4. </w:t>
            </w:r>
          </w:p>
        </w:tc>
      </w:tr>
      <w:tr w:rsidR="008B7737" w:rsidRPr="0069551E" w14:paraId="5DB02FFE" w14:textId="77777777" w:rsidTr="00C75F8B">
        <w:tc>
          <w:tcPr>
            <w:tcW w:w="4788" w:type="dxa"/>
            <w:shd w:val="clear" w:color="auto" w:fill="auto"/>
          </w:tcPr>
          <w:p w14:paraId="307334B8"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sz w:val="16"/>
                <w:szCs w:val="16"/>
                <w:lang w:eastAsia="es-MX"/>
              </w:rPr>
              <w:t xml:space="preserve">Lo anterior, siempre y cuando el visitado entregue información documental objetiva y fidedigna que, previa evaluación de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demuestre, que derivado del cambio de propiedad o transferencia de custodia en los sistemas en los cuales se ha almacenado, transportado o distribuido los petrolíferos, conservaron su calidad, no tuvieron alteración y cumplen con los parámetros establecidos en el numeral 5 de la presente Norma, según la actividad permisionada de que se trate.</w:t>
            </w:r>
          </w:p>
        </w:tc>
        <w:tc>
          <w:tcPr>
            <w:tcW w:w="4788" w:type="dxa"/>
            <w:shd w:val="clear" w:color="auto" w:fill="auto"/>
          </w:tcPr>
          <w:p w14:paraId="4EBA5733" w14:textId="77777777" w:rsidR="008B7737" w:rsidRPr="00C75F8B" w:rsidRDefault="002D4FF7" w:rsidP="00C6052C">
            <w:pPr>
              <w:pStyle w:val="Texto"/>
              <w:spacing w:after="80" w:line="224" w:lineRule="exact"/>
              <w:ind w:firstLine="0"/>
              <w:rPr>
                <w:rFonts w:ascii="Verdana" w:hAnsi="Verdana"/>
                <w:sz w:val="16"/>
                <w:szCs w:val="16"/>
                <w:lang w:val="en-US" w:eastAsia="es-MX"/>
              </w:rPr>
            </w:pPr>
            <w:r>
              <w:rPr>
                <w:rFonts w:ascii="Verdana" w:hAnsi="Verdana"/>
                <w:sz w:val="16"/>
                <w:szCs w:val="16"/>
                <w:lang w:val="en-US" w:eastAsia="es-MX"/>
              </w:rPr>
              <w:t>The foregoing</w:t>
            </w:r>
            <w:r w:rsidR="00C6052C">
              <w:rPr>
                <w:rFonts w:ascii="Verdana" w:hAnsi="Verdana"/>
                <w:sz w:val="16"/>
                <w:szCs w:val="16"/>
                <w:lang w:val="en-US" w:eastAsia="es-MX"/>
              </w:rPr>
              <w:t xml:space="preserve">, provided the visited party delivers objective and trustworthy documentation information that, prior to the evaluation of the UV or the TE, demonstrates, that derived from the </w:t>
            </w:r>
            <w:r w:rsidR="009E16B2">
              <w:rPr>
                <w:rFonts w:ascii="Verdana" w:hAnsi="Verdana"/>
                <w:sz w:val="16"/>
                <w:szCs w:val="16"/>
                <w:lang w:val="en-US" w:eastAsia="es-MX"/>
              </w:rPr>
              <w:t>exchange of property</w:t>
            </w:r>
            <w:r w:rsidR="00C6052C">
              <w:rPr>
                <w:rFonts w:ascii="Verdana" w:hAnsi="Verdana"/>
                <w:sz w:val="16"/>
                <w:szCs w:val="16"/>
                <w:lang w:val="en-US" w:eastAsia="es-MX"/>
              </w:rPr>
              <w:t xml:space="preserve"> or transfer of custody in the systems in which the petroleum products are stored, transported, or distributed, conserve their quality, have not been altered and comply with the parameters established in number 5 of this Standard, according to the permitted activity in question. </w:t>
            </w:r>
          </w:p>
        </w:tc>
      </w:tr>
      <w:tr w:rsidR="008B7737" w:rsidRPr="0069551E" w14:paraId="72EFC7AB" w14:textId="77777777" w:rsidTr="00C75F8B">
        <w:tc>
          <w:tcPr>
            <w:tcW w:w="4788" w:type="dxa"/>
            <w:shd w:val="clear" w:color="auto" w:fill="auto"/>
          </w:tcPr>
          <w:p w14:paraId="4B2E15C3"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5.3</w:t>
            </w:r>
            <w:r w:rsidRPr="00C75F8B">
              <w:rPr>
                <w:rFonts w:ascii="Verdana" w:hAnsi="Verdana"/>
                <w:sz w:val="16"/>
                <w:szCs w:val="16"/>
                <w:lang w:eastAsia="es-MX"/>
              </w:rPr>
              <w:t xml:space="preserve"> El productor, importador, almacenista, transportista, distribuidor y el expendedor al público deberán obtener cada año calendario un dictamen elaborado por una UV o un TE que compruebe el cumplimiento de las especificaciones de calidad de los petrolíferos que enajenen o transfieran la custodia según la modalidad de actividad en la que intervienen en la cadena de producción y suministro.</w:t>
            </w:r>
          </w:p>
        </w:tc>
        <w:tc>
          <w:tcPr>
            <w:tcW w:w="4788" w:type="dxa"/>
            <w:shd w:val="clear" w:color="auto" w:fill="auto"/>
          </w:tcPr>
          <w:p w14:paraId="4205C8A9" w14:textId="77777777" w:rsidR="008B7737" w:rsidRPr="002C3B5A" w:rsidRDefault="00C6052C" w:rsidP="002C3B5A">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5.3 </w:t>
            </w:r>
            <w:r w:rsidR="002C3B5A">
              <w:rPr>
                <w:rFonts w:ascii="Verdana" w:hAnsi="Verdana"/>
                <w:sz w:val="16"/>
                <w:szCs w:val="16"/>
                <w:lang w:val="en-US" w:eastAsia="es-MX"/>
              </w:rPr>
              <w:t xml:space="preserve">The producer, importer, warehouse, transporter, distributor, and the dispenser to the public must obtain each calendar year a Certificate prepared by a UV or a TE that verifies compliance to the quality specifications of the petroleum products that they transfer or assign the custody according to the category of activity in which they intervene in the chain of production and supply. </w:t>
            </w:r>
          </w:p>
        </w:tc>
      </w:tr>
      <w:tr w:rsidR="008B7737" w:rsidRPr="0069551E" w14:paraId="2EF57105" w14:textId="77777777" w:rsidTr="00C75F8B">
        <w:tc>
          <w:tcPr>
            <w:tcW w:w="4788" w:type="dxa"/>
            <w:shd w:val="clear" w:color="auto" w:fill="auto"/>
          </w:tcPr>
          <w:p w14:paraId="73CBE7E0" w14:textId="77777777" w:rsidR="008B7737" w:rsidRPr="00C75F8B" w:rsidRDefault="008B7737" w:rsidP="008B7737">
            <w:pPr>
              <w:pStyle w:val="Texto"/>
              <w:spacing w:after="80" w:line="224" w:lineRule="exact"/>
              <w:ind w:firstLine="0"/>
              <w:rPr>
                <w:rFonts w:ascii="Verdana" w:hAnsi="Verdana"/>
                <w:sz w:val="16"/>
                <w:szCs w:val="16"/>
                <w:lang w:val="es-ES_tradnl" w:eastAsia="es-MX"/>
              </w:rPr>
            </w:pPr>
            <w:r w:rsidRPr="00C75F8B">
              <w:rPr>
                <w:rFonts w:ascii="Verdana" w:hAnsi="Verdana"/>
                <w:b/>
                <w:sz w:val="16"/>
                <w:szCs w:val="16"/>
                <w:lang w:val="es-ES_tradnl" w:eastAsia="es-MX"/>
              </w:rPr>
              <w:t>5.4</w:t>
            </w:r>
            <w:r w:rsidRPr="00C75F8B">
              <w:rPr>
                <w:rFonts w:ascii="Verdana" w:hAnsi="Verdana"/>
                <w:sz w:val="16"/>
                <w:szCs w:val="16"/>
                <w:lang w:eastAsia="es-MX"/>
              </w:rPr>
              <w:t xml:space="preserve"> El dictamen deberá elaborarse considerando la información señalada en el numeral 5.2 del PEC.</w:t>
            </w:r>
          </w:p>
        </w:tc>
        <w:tc>
          <w:tcPr>
            <w:tcW w:w="4788" w:type="dxa"/>
            <w:shd w:val="clear" w:color="auto" w:fill="auto"/>
          </w:tcPr>
          <w:p w14:paraId="708B66D8" w14:textId="77777777" w:rsidR="008B7737" w:rsidRPr="002C3B5A" w:rsidRDefault="002C3B5A"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5.4 </w:t>
            </w:r>
            <w:r>
              <w:rPr>
                <w:rFonts w:ascii="Verdana" w:hAnsi="Verdana"/>
                <w:sz w:val="16"/>
                <w:szCs w:val="16"/>
                <w:lang w:val="en-US" w:eastAsia="es-MX"/>
              </w:rPr>
              <w:t xml:space="preserve">The Certificate must be prepared considering the information stipulated in number 5.2 of the PEC. </w:t>
            </w:r>
          </w:p>
        </w:tc>
      </w:tr>
      <w:tr w:rsidR="008B7737" w:rsidRPr="00B377FC" w14:paraId="4D33509C" w14:textId="77777777" w:rsidTr="00C75F8B">
        <w:tc>
          <w:tcPr>
            <w:tcW w:w="4788" w:type="dxa"/>
            <w:shd w:val="clear" w:color="auto" w:fill="auto"/>
          </w:tcPr>
          <w:p w14:paraId="18FD8CBC"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5.5</w:t>
            </w:r>
            <w:r w:rsidRPr="00C75F8B">
              <w:rPr>
                <w:rFonts w:ascii="Verdana" w:hAnsi="Verdana"/>
                <w:sz w:val="16"/>
                <w:szCs w:val="16"/>
                <w:lang w:eastAsia="es-MX"/>
              </w:rPr>
              <w:t xml:space="preserve"> Para la correcta aplicación del PEC por parte de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es necesario consultar y aplicar la norma mexicana NMX-Z-12/2-1987 Muestreo para la inspección por atributos. Parte 2: Métodos de muestreo, tablas y gráficas.</w:t>
            </w:r>
          </w:p>
        </w:tc>
        <w:tc>
          <w:tcPr>
            <w:tcW w:w="4788" w:type="dxa"/>
            <w:shd w:val="clear" w:color="auto" w:fill="auto"/>
          </w:tcPr>
          <w:p w14:paraId="520CB973" w14:textId="77777777" w:rsidR="008B7737" w:rsidRPr="00B377FC" w:rsidRDefault="00B377FC"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5.5 </w:t>
            </w:r>
            <w:r>
              <w:rPr>
                <w:rFonts w:ascii="Verdana" w:hAnsi="Verdana"/>
                <w:sz w:val="16"/>
                <w:szCs w:val="16"/>
                <w:lang w:val="en-US" w:eastAsia="es-MX"/>
              </w:rPr>
              <w:t>For the correct application of the PEC on the part of the UV or the TE, it is necessary to consult and apply the Mexican Standard NMX-Z-12-2-1987 Samplin</w:t>
            </w:r>
            <w:r w:rsidR="00643595">
              <w:rPr>
                <w:rFonts w:ascii="Verdana" w:hAnsi="Verdana"/>
                <w:sz w:val="16"/>
                <w:szCs w:val="16"/>
                <w:lang w:val="en-US" w:eastAsia="es-MX"/>
              </w:rPr>
              <w:t xml:space="preserve">g for the inspection by attributes. Part 2: Sampling methods, tables and graphs. </w:t>
            </w:r>
          </w:p>
        </w:tc>
      </w:tr>
      <w:tr w:rsidR="008B7737" w:rsidRPr="0069551E" w14:paraId="5A8C30E8" w14:textId="77777777" w:rsidTr="00C75F8B">
        <w:tc>
          <w:tcPr>
            <w:tcW w:w="4788" w:type="dxa"/>
            <w:shd w:val="clear" w:color="auto" w:fill="auto"/>
          </w:tcPr>
          <w:p w14:paraId="44A856B9"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5.6</w:t>
            </w:r>
            <w:r w:rsidRPr="00C75F8B">
              <w:rPr>
                <w:rFonts w:ascii="Verdana" w:hAnsi="Verdana"/>
                <w:sz w:val="16"/>
                <w:szCs w:val="16"/>
                <w:lang w:eastAsia="es-MX"/>
              </w:rPr>
              <w:t xml:space="preserve"> Recibida la solicitud de verificación,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 común acuerdo con el visitado, deberán establecer los términos y las condiciones de los trabajos de verificación, y registrar para tal efecto:</w:t>
            </w:r>
          </w:p>
        </w:tc>
        <w:tc>
          <w:tcPr>
            <w:tcW w:w="4788" w:type="dxa"/>
            <w:shd w:val="clear" w:color="auto" w:fill="auto"/>
          </w:tcPr>
          <w:p w14:paraId="0913E02F"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5.6 </w:t>
            </w:r>
            <w:r>
              <w:rPr>
                <w:rFonts w:ascii="Verdana" w:hAnsi="Verdana"/>
                <w:sz w:val="16"/>
                <w:szCs w:val="16"/>
                <w:lang w:val="en-US" w:eastAsia="es-MX"/>
              </w:rPr>
              <w:t xml:space="preserve">Once the verification is received, the UV or the TE, in common accord with the visited party must establish the terms and the conditions of the verification work, and record for this purpose: </w:t>
            </w:r>
          </w:p>
        </w:tc>
      </w:tr>
      <w:tr w:rsidR="008B7737" w:rsidRPr="0069551E" w14:paraId="0507BE09" w14:textId="77777777" w:rsidTr="00C75F8B">
        <w:tc>
          <w:tcPr>
            <w:tcW w:w="4788" w:type="dxa"/>
            <w:shd w:val="clear" w:color="auto" w:fill="auto"/>
          </w:tcPr>
          <w:p w14:paraId="4F3D1936"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1.</w:t>
            </w:r>
            <w:r w:rsidRPr="00C75F8B">
              <w:rPr>
                <w:rFonts w:ascii="Verdana" w:hAnsi="Verdana"/>
                <w:sz w:val="16"/>
                <w:szCs w:val="16"/>
                <w:lang w:eastAsia="es-MX"/>
              </w:rPr>
              <w:t xml:space="preserve"> </w:t>
            </w:r>
            <w:r w:rsidRPr="00C75F8B">
              <w:rPr>
                <w:rFonts w:ascii="Verdana" w:hAnsi="Verdana"/>
                <w:sz w:val="16"/>
                <w:szCs w:val="16"/>
                <w:lang w:eastAsia="es-MX"/>
              </w:rPr>
              <w:tab/>
              <w:t>Fecha de recepción de la solicitud de la verificación.</w:t>
            </w:r>
          </w:p>
        </w:tc>
        <w:tc>
          <w:tcPr>
            <w:tcW w:w="4788" w:type="dxa"/>
            <w:shd w:val="clear" w:color="auto" w:fill="auto"/>
          </w:tcPr>
          <w:p w14:paraId="75FCF9CA"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1. </w:t>
            </w:r>
            <w:r>
              <w:rPr>
                <w:rFonts w:ascii="Verdana" w:hAnsi="Verdana"/>
                <w:sz w:val="16"/>
                <w:szCs w:val="16"/>
                <w:lang w:val="en-US" w:eastAsia="es-MX"/>
              </w:rPr>
              <w:t xml:space="preserve">Date of reception of the request for verification. </w:t>
            </w:r>
          </w:p>
        </w:tc>
      </w:tr>
      <w:tr w:rsidR="008B7737" w:rsidRPr="0069551E" w14:paraId="50B7E3BF" w14:textId="77777777" w:rsidTr="00C75F8B">
        <w:tc>
          <w:tcPr>
            <w:tcW w:w="4788" w:type="dxa"/>
            <w:shd w:val="clear" w:color="auto" w:fill="auto"/>
          </w:tcPr>
          <w:p w14:paraId="1512184B"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2.</w:t>
            </w:r>
            <w:r w:rsidRPr="00C75F8B">
              <w:rPr>
                <w:rFonts w:ascii="Verdana" w:hAnsi="Verdana"/>
                <w:sz w:val="16"/>
                <w:szCs w:val="16"/>
                <w:lang w:eastAsia="es-MX"/>
              </w:rPr>
              <w:t xml:space="preserve"> </w:t>
            </w:r>
            <w:r w:rsidRPr="00C75F8B">
              <w:rPr>
                <w:rFonts w:ascii="Verdana" w:hAnsi="Verdana"/>
                <w:sz w:val="16"/>
                <w:szCs w:val="16"/>
                <w:lang w:eastAsia="es-MX"/>
              </w:rPr>
              <w:tab/>
              <w:t xml:space="preserve">Fecha de firma del contrato de prestación de servicios celebrado entre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y el solicitante de la verificación.</w:t>
            </w:r>
          </w:p>
        </w:tc>
        <w:tc>
          <w:tcPr>
            <w:tcW w:w="4788" w:type="dxa"/>
            <w:shd w:val="clear" w:color="auto" w:fill="auto"/>
          </w:tcPr>
          <w:p w14:paraId="723AB17C"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2. </w:t>
            </w:r>
            <w:r>
              <w:rPr>
                <w:rFonts w:ascii="Verdana" w:hAnsi="Verdana"/>
                <w:sz w:val="16"/>
                <w:szCs w:val="16"/>
                <w:lang w:val="en-US" w:eastAsia="es-MX"/>
              </w:rPr>
              <w:t xml:space="preserve">Date of signature of the contract for rendering the services entered into with the UV or the TE and the party requesting verification. </w:t>
            </w:r>
          </w:p>
        </w:tc>
      </w:tr>
      <w:tr w:rsidR="008B7737" w:rsidRPr="0069551E" w14:paraId="3D8354CC" w14:textId="77777777" w:rsidTr="00C75F8B">
        <w:tc>
          <w:tcPr>
            <w:tcW w:w="4788" w:type="dxa"/>
            <w:shd w:val="clear" w:color="auto" w:fill="auto"/>
          </w:tcPr>
          <w:p w14:paraId="39A90069"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3.</w:t>
            </w:r>
            <w:r w:rsidRPr="00C75F8B">
              <w:rPr>
                <w:rFonts w:ascii="Verdana" w:hAnsi="Verdana"/>
                <w:sz w:val="16"/>
                <w:szCs w:val="16"/>
                <w:lang w:eastAsia="es-MX"/>
              </w:rPr>
              <w:t xml:space="preserve"> </w:t>
            </w:r>
            <w:r w:rsidRPr="00C75F8B">
              <w:rPr>
                <w:rFonts w:ascii="Verdana" w:hAnsi="Verdana"/>
                <w:sz w:val="16"/>
                <w:szCs w:val="16"/>
                <w:lang w:eastAsia="es-MX"/>
              </w:rPr>
              <w:tab/>
              <w:t>Nombre o razón social del solicitante de la verificación.</w:t>
            </w:r>
          </w:p>
        </w:tc>
        <w:tc>
          <w:tcPr>
            <w:tcW w:w="4788" w:type="dxa"/>
            <w:shd w:val="clear" w:color="auto" w:fill="auto"/>
          </w:tcPr>
          <w:p w14:paraId="238196CF"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3. </w:t>
            </w:r>
            <w:r>
              <w:rPr>
                <w:rFonts w:ascii="Verdana" w:hAnsi="Verdana"/>
                <w:sz w:val="16"/>
                <w:szCs w:val="16"/>
                <w:lang w:val="en-US" w:eastAsia="es-MX"/>
              </w:rPr>
              <w:t xml:space="preserve">Name or corporate name of the </w:t>
            </w:r>
            <w:r w:rsidRPr="00643595">
              <w:rPr>
                <w:rFonts w:ascii="Verdana" w:hAnsi="Verdana"/>
                <w:sz w:val="16"/>
                <w:szCs w:val="16"/>
                <w:lang w:val="en-US" w:eastAsia="es-MX"/>
              </w:rPr>
              <w:t>party requesting verification.</w:t>
            </w:r>
          </w:p>
        </w:tc>
      </w:tr>
      <w:tr w:rsidR="008B7737" w:rsidRPr="00C75F8B" w14:paraId="66E16690" w14:textId="77777777" w:rsidTr="00C75F8B">
        <w:tc>
          <w:tcPr>
            <w:tcW w:w="4788" w:type="dxa"/>
            <w:shd w:val="clear" w:color="auto" w:fill="auto"/>
          </w:tcPr>
          <w:p w14:paraId="7258E887"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4.</w:t>
            </w:r>
            <w:r w:rsidRPr="00C75F8B">
              <w:rPr>
                <w:rFonts w:ascii="Verdana" w:hAnsi="Verdana"/>
                <w:sz w:val="16"/>
                <w:szCs w:val="16"/>
                <w:lang w:eastAsia="es-MX"/>
              </w:rPr>
              <w:t xml:space="preserve"> </w:t>
            </w:r>
            <w:r w:rsidRPr="00C75F8B">
              <w:rPr>
                <w:rFonts w:ascii="Verdana" w:hAnsi="Verdana"/>
                <w:sz w:val="16"/>
                <w:szCs w:val="16"/>
                <w:lang w:eastAsia="es-MX"/>
              </w:rPr>
              <w:tab/>
              <w:t>Nombre comercial, en su caso.</w:t>
            </w:r>
          </w:p>
        </w:tc>
        <w:tc>
          <w:tcPr>
            <w:tcW w:w="4788" w:type="dxa"/>
            <w:shd w:val="clear" w:color="auto" w:fill="auto"/>
          </w:tcPr>
          <w:p w14:paraId="57DD7BC0"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4. </w:t>
            </w:r>
            <w:r>
              <w:rPr>
                <w:rFonts w:ascii="Verdana" w:hAnsi="Verdana"/>
                <w:sz w:val="16"/>
                <w:szCs w:val="16"/>
                <w:lang w:val="en-US" w:eastAsia="es-MX"/>
              </w:rPr>
              <w:t xml:space="preserve">Commercial name, when applicable. </w:t>
            </w:r>
          </w:p>
        </w:tc>
      </w:tr>
      <w:tr w:rsidR="008B7737" w:rsidRPr="0069551E" w14:paraId="57D2FD82" w14:textId="77777777" w:rsidTr="00C75F8B">
        <w:tc>
          <w:tcPr>
            <w:tcW w:w="4788" w:type="dxa"/>
            <w:shd w:val="clear" w:color="auto" w:fill="auto"/>
          </w:tcPr>
          <w:p w14:paraId="70289F24"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 xml:space="preserve">5. </w:t>
            </w:r>
            <w:r w:rsidRPr="00C75F8B">
              <w:rPr>
                <w:rFonts w:ascii="Verdana" w:hAnsi="Verdana"/>
                <w:b/>
                <w:sz w:val="16"/>
                <w:szCs w:val="16"/>
                <w:lang w:val="es-ES_tradnl" w:eastAsia="es-MX"/>
              </w:rPr>
              <w:tab/>
            </w:r>
            <w:r w:rsidRPr="00C75F8B">
              <w:rPr>
                <w:rFonts w:ascii="Verdana" w:hAnsi="Verdana"/>
                <w:sz w:val="16"/>
                <w:szCs w:val="16"/>
                <w:lang w:eastAsia="es-MX"/>
              </w:rPr>
              <w:t>Para personas morales, el Registro Federal de Contribuyentes (RFC).</w:t>
            </w:r>
          </w:p>
        </w:tc>
        <w:tc>
          <w:tcPr>
            <w:tcW w:w="4788" w:type="dxa"/>
            <w:shd w:val="clear" w:color="auto" w:fill="auto"/>
          </w:tcPr>
          <w:p w14:paraId="616E1971"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5. </w:t>
            </w:r>
            <w:r>
              <w:rPr>
                <w:rFonts w:ascii="Verdana" w:hAnsi="Verdana"/>
                <w:sz w:val="16"/>
                <w:szCs w:val="16"/>
                <w:lang w:val="en-US" w:eastAsia="es-MX"/>
              </w:rPr>
              <w:t>For corporations, the Federal Registry of Taxpayers (R.F.C.).</w:t>
            </w:r>
          </w:p>
        </w:tc>
      </w:tr>
      <w:tr w:rsidR="008B7737" w:rsidRPr="0069551E" w14:paraId="4D5DE69F" w14:textId="77777777" w:rsidTr="00C75F8B">
        <w:tc>
          <w:tcPr>
            <w:tcW w:w="4788" w:type="dxa"/>
            <w:shd w:val="clear" w:color="auto" w:fill="auto"/>
          </w:tcPr>
          <w:p w14:paraId="54544EEC"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6.</w:t>
            </w:r>
            <w:r w:rsidRPr="00C75F8B">
              <w:rPr>
                <w:rFonts w:ascii="Verdana" w:hAnsi="Verdana"/>
                <w:sz w:val="16"/>
                <w:szCs w:val="16"/>
                <w:lang w:eastAsia="es-MX"/>
              </w:rPr>
              <w:t xml:space="preserve"> </w:t>
            </w:r>
            <w:r w:rsidRPr="00C75F8B">
              <w:rPr>
                <w:rFonts w:ascii="Verdana" w:hAnsi="Verdana"/>
                <w:sz w:val="16"/>
                <w:szCs w:val="16"/>
                <w:lang w:eastAsia="es-MX"/>
              </w:rPr>
              <w:tab/>
              <w:t xml:space="preserve">Para personas físicas, </w:t>
            </w:r>
            <w:smartTag w:uri="urn:schemas-microsoft-com:office:smarttags" w:element="PersonName">
              <w:smartTagPr>
                <w:attr w:name="ProductID" w:val="la Clave"/>
              </w:smartTagPr>
              <w:r w:rsidRPr="00C75F8B">
                <w:rPr>
                  <w:rFonts w:ascii="Verdana" w:hAnsi="Verdana"/>
                  <w:sz w:val="16"/>
                  <w:szCs w:val="16"/>
                  <w:lang w:eastAsia="es-MX"/>
                </w:rPr>
                <w:t>la Clave</w:t>
              </w:r>
            </w:smartTag>
            <w:r w:rsidRPr="00C75F8B">
              <w:rPr>
                <w:rFonts w:ascii="Verdana" w:hAnsi="Verdana"/>
                <w:sz w:val="16"/>
                <w:szCs w:val="16"/>
                <w:lang w:eastAsia="es-MX"/>
              </w:rPr>
              <w:t xml:space="preserve"> Única del Registro de Población (CURP), el número de folio de la credencial para votar del Instituto Nacional Electoral (INE), la matrícula de la cartilla militar o el número de pasaporte. En caso de ser extranjero, el folio de la Forma Migratoria.</w:t>
            </w:r>
          </w:p>
        </w:tc>
        <w:tc>
          <w:tcPr>
            <w:tcW w:w="4788" w:type="dxa"/>
            <w:shd w:val="clear" w:color="auto" w:fill="auto"/>
          </w:tcPr>
          <w:p w14:paraId="4164A6C0" w14:textId="77777777" w:rsidR="008B7737" w:rsidRPr="00643595" w:rsidRDefault="00643595"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6. </w:t>
            </w:r>
            <w:r>
              <w:rPr>
                <w:rFonts w:ascii="Verdana" w:hAnsi="Verdana"/>
                <w:sz w:val="16"/>
                <w:szCs w:val="16"/>
                <w:lang w:val="en-US" w:eastAsia="es-MX"/>
              </w:rPr>
              <w:t xml:space="preserve">For individuals, the Unique Code of the Population Registry (CURP), the folio number of the voter credential of the National Electoral Institute (INE), the enrollment number of the military credential or the passport number. If the person is a foreigner, the folio number of the Immigration Form. </w:t>
            </w:r>
          </w:p>
        </w:tc>
      </w:tr>
      <w:tr w:rsidR="008B7737" w:rsidRPr="0069551E" w14:paraId="6F5CB4B1" w14:textId="77777777" w:rsidTr="00C75F8B">
        <w:tc>
          <w:tcPr>
            <w:tcW w:w="4788" w:type="dxa"/>
            <w:shd w:val="clear" w:color="auto" w:fill="auto"/>
          </w:tcPr>
          <w:p w14:paraId="2665378E"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7.</w:t>
            </w:r>
            <w:r w:rsidRPr="00C75F8B">
              <w:rPr>
                <w:rFonts w:ascii="Verdana" w:hAnsi="Verdana"/>
                <w:sz w:val="16"/>
                <w:szCs w:val="16"/>
                <w:lang w:eastAsia="es-MX"/>
              </w:rPr>
              <w:t xml:space="preserve"> </w:t>
            </w:r>
            <w:r w:rsidRPr="00C75F8B">
              <w:rPr>
                <w:rFonts w:ascii="Verdana" w:hAnsi="Verdana"/>
                <w:sz w:val="16"/>
                <w:szCs w:val="16"/>
                <w:lang w:eastAsia="es-MX"/>
              </w:rPr>
              <w:tab/>
              <w:t>Domicilio de las instalaciones a verificar, que incluya:</w:t>
            </w:r>
          </w:p>
        </w:tc>
        <w:tc>
          <w:tcPr>
            <w:tcW w:w="4788" w:type="dxa"/>
            <w:shd w:val="clear" w:color="auto" w:fill="auto"/>
          </w:tcPr>
          <w:p w14:paraId="14111B9B" w14:textId="77777777" w:rsidR="008B7737" w:rsidRPr="00643595" w:rsidRDefault="00643595" w:rsidP="00643595">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7. </w:t>
            </w:r>
            <w:r>
              <w:rPr>
                <w:rFonts w:ascii="Verdana" w:hAnsi="Verdana"/>
                <w:sz w:val="16"/>
                <w:szCs w:val="16"/>
                <w:lang w:val="en-US" w:eastAsia="es-MX"/>
              </w:rPr>
              <w:t xml:space="preserve">Address of the installations to verify that includes: </w:t>
            </w:r>
          </w:p>
        </w:tc>
      </w:tr>
      <w:tr w:rsidR="008B7737" w:rsidRPr="0069551E" w14:paraId="17F8DD5F" w14:textId="77777777" w:rsidTr="00C75F8B">
        <w:tc>
          <w:tcPr>
            <w:tcW w:w="4788" w:type="dxa"/>
            <w:shd w:val="clear" w:color="auto" w:fill="auto"/>
          </w:tcPr>
          <w:p w14:paraId="528CCAA8"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sz w:val="16"/>
                <w:szCs w:val="16"/>
                <w:lang w:eastAsia="es-MX"/>
              </w:rPr>
              <w:t>i) Calle, ii) número exterior, iii) número interior, en su caso, iv) colonia o Población, v) municipio o delegación, vi) Código Postal, vii) ciudad, viii)</w:t>
            </w:r>
            <w:r w:rsidRPr="00C75F8B">
              <w:rPr>
                <w:rFonts w:ascii="Verdana" w:hAnsi="Verdana"/>
                <w:b/>
                <w:sz w:val="16"/>
                <w:szCs w:val="16"/>
                <w:lang w:val="es-ES_tradnl" w:eastAsia="es-MX"/>
              </w:rPr>
              <w:t xml:space="preserve"> </w:t>
            </w:r>
            <w:r w:rsidRPr="00C75F8B">
              <w:rPr>
                <w:rFonts w:ascii="Verdana" w:hAnsi="Verdana"/>
                <w:sz w:val="16"/>
                <w:szCs w:val="16"/>
                <w:lang w:eastAsia="es-MX"/>
              </w:rPr>
              <w:t>Entidad Federativa, ix) número de teléfono fijo o celular, x) número de fax y xi) dirección de correo electrónico.</w:t>
            </w:r>
          </w:p>
        </w:tc>
        <w:tc>
          <w:tcPr>
            <w:tcW w:w="4788" w:type="dxa"/>
            <w:shd w:val="clear" w:color="auto" w:fill="auto"/>
          </w:tcPr>
          <w:p w14:paraId="7E477FA5" w14:textId="77777777" w:rsidR="008B7737" w:rsidRPr="00A25E84" w:rsidRDefault="00C4077D" w:rsidP="008B7737">
            <w:pPr>
              <w:pStyle w:val="Texto"/>
              <w:spacing w:after="80" w:line="224" w:lineRule="exact"/>
              <w:ind w:firstLine="0"/>
              <w:rPr>
                <w:rFonts w:ascii="Verdana" w:hAnsi="Verdana"/>
                <w:sz w:val="16"/>
                <w:szCs w:val="16"/>
                <w:lang w:val="en-US" w:eastAsia="es-MX"/>
              </w:rPr>
            </w:pPr>
            <w:r w:rsidRPr="00C4077D">
              <w:rPr>
                <w:rFonts w:ascii="Verdana" w:hAnsi="Verdana"/>
                <w:sz w:val="16"/>
                <w:szCs w:val="16"/>
                <w:lang w:val="en-US" w:eastAsia="es-MX"/>
              </w:rPr>
              <w:t xml:space="preserve">i) Street, ii) exterior number, </w:t>
            </w:r>
            <w:r w:rsidR="00A25E84">
              <w:rPr>
                <w:rFonts w:ascii="Verdana" w:hAnsi="Verdana"/>
                <w:sz w:val="16"/>
                <w:szCs w:val="16"/>
                <w:lang w:val="en-US" w:eastAsia="es-MX"/>
              </w:rPr>
              <w:t xml:space="preserve">iii) interior number, when applicable, iv) </w:t>
            </w:r>
            <w:r w:rsidR="00A25E84">
              <w:rPr>
                <w:rFonts w:ascii="Verdana" w:hAnsi="Verdana"/>
                <w:i/>
                <w:sz w:val="16"/>
                <w:szCs w:val="16"/>
                <w:lang w:val="en-US" w:eastAsia="es-MX"/>
              </w:rPr>
              <w:t>Colonia</w:t>
            </w:r>
            <w:r w:rsidR="00A25E84">
              <w:rPr>
                <w:rFonts w:ascii="Verdana" w:hAnsi="Verdana"/>
                <w:sz w:val="16"/>
                <w:szCs w:val="16"/>
                <w:lang w:val="en-US" w:eastAsia="es-MX"/>
              </w:rPr>
              <w:t xml:space="preserve"> or Town, v) </w:t>
            </w:r>
            <w:r w:rsidR="00A25E84">
              <w:rPr>
                <w:rFonts w:ascii="Verdana" w:hAnsi="Verdana"/>
                <w:i/>
                <w:sz w:val="16"/>
                <w:szCs w:val="16"/>
                <w:lang w:val="en-US" w:eastAsia="es-MX"/>
              </w:rPr>
              <w:t xml:space="preserve">municipio </w:t>
            </w:r>
            <w:r w:rsidR="00A25E84">
              <w:rPr>
                <w:rFonts w:ascii="Verdana" w:hAnsi="Verdana"/>
                <w:sz w:val="16"/>
                <w:szCs w:val="16"/>
                <w:lang w:val="en-US" w:eastAsia="es-MX"/>
              </w:rPr>
              <w:t xml:space="preserve">or delegation, vi) Postal Code, vii) city, viii) Federal Entity (State or Mexico City), ix) landline or cell phone number, x) number of fax and xi) email address. </w:t>
            </w:r>
          </w:p>
        </w:tc>
      </w:tr>
      <w:tr w:rsidR="008B7737" w:rsidRPr="0069551E" w14:paraId="22BF39B7" w14:textId="77777777" w:rsidTr="00C75F8B">
        <w:tc>
          <w:tcPr>
            <w:tcW w:w="4788" w:type="dxa"/>
            <w:shd w:val="clear" w:color="auto" w:fill="auto"/>
          </w:tcPr>
          <w:p w14:paraId="415145E0"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8.</w:t>
            </w:r>
            <w:r w:rsidRPr="00C75F8B">
              <w:rPr>
                <w:rFonts w:ascii="Verdana" w:hAnsi="Verdana"/>
                <w:sz w:val="16"/>
                <w:szCs w:val="16"/>
                <w:lang w:eastAsia="es-MX"/>
              </w:rPr>
              <w:t xml:space="preserve"> </w:t>
            </w:r>
            <w:r w:rsidRPr="00C75F8B">
              <w:rPr>
                <w:rFonts w:ascii="Verdana" w:hAnsi="Verdana"/>
                <w:sz w:val="16"/>
                <w:szCs w:val="16"/>
                <w:lang w:eastAsia="es-MX"/>
              </w:rPr>
              <w:tab/>
              <w:t xml:space="preserve">Datos de la persona que firma el contrato de prestación de servicios con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con el TE:</w:t>
            </w:r>
          </w:p>
        </w:tc>
        <w:tc>
          <w:tcPr>
            <w:tcW w:w="4788" w:type="dxa"/>
            <w:shd w:val="clear" w:color="auto" w:fill="auto"/>
          </w:tcPr>
          <w:p w14:paraId="65F27D56"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8. </w:t>
            </w:r>
            <w:r>
              <w:rPr>
                <w:rFonts w:ascii="Verdana" w:hAnsi="Verdana"/>
                <w:sz w:val="16"/>
                <w:szCs w:val="16"/>
                <w:lang w:val="en-US" w:eastAsia="es-MX"/>
              </w:rPr>
              <w:t xml:space="preserve">Data of the person that signs the service contract with the UV or with the TE: </w:t>
            </w:r>
          </w:p>
        </w:tc>
      </w:tr>
      <w:tr w:rsidR="008B7737" w:rsidRPr="0069551E" w14:paraId="19127723" w14:textId="77777777" w:rsidTr="00C75F8B">
        <w:tc>
          <w:tcPr>
            <w:tcW w:w="4788" w:type="dxa"/>
            <w:shd w:val="clear" w:color="auto" w:fill="auto"/>
          </w:tcPr>
          <w:p w14:paraId="1D15E36B"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sz w:val="16"/>
                <w:szCs w:val="16"/>
                <w:lang w:eastAsia="es-MX"/>
              </w:rPr>
              <w:t>i) Nombre y apellidos, ii) Para ciudadanos mexicanos, deberá registrar cualquiera de los siguientes documentos: iii) Clave Única del Registro de Población (CURP), iv) Número de folio de la credencial para votar del Instituto Nacional Electoral (INE), v) Matrícula de la cartilla militar, vi) Número de pasaporte. Los extranjeros deberán registrar i) nombre y apellidos y folio de la Forma Migratoria, ii) número de teléfono fijo o celular, iii) número de fax y iv) dirección de correo electrónico.</w:t>
            </w:r>
          </w:p>
        </w:tc>
        <w:tc>
          <w:tcPr>
            <w:tcW w:w="4788" w:type="dxa"/>
            <w:shd w:val="clear" w:color="auto" w:fill="auto"/>
          </w:tcPr>
          <w:p w14:paraId="6BC253B7" w14:textId="77777777" w:rsidR="008B7737" w:rsidRPr="00C75F8B" w:rsidRDefault="00A25E84" w:rsidP="00A25E84">
            <w:pPr>
              <w:pStyle w:val="Texto"/>
              <w:spacing w:after="80" w:line="224" w:lineRule="exact"/>
              <w:ind w:firstLine="0"/>
              <w:rPr>
                <w:rFonts w:ascii="Verdana" w:hAnsi="Verdana"/>
                <w:sz w:val="16"/>
                <w:szCs w:val="16"/>
                <w:lang w:val="en-US" w:eastAsia="es-MX"/>
              </w:rPr>
            </w:pPr>
            <w:r>
              <w:rPr>
                <w:rFonts w:ascii="Verdana" w:hAnsi="Verdana"/>
                <w:sz w:val="16"/>
                <w:szCs w:val="16"/>
                <w:lang w:val="en-US" w:eastAsia="es-MX"/>
              </w:rPr>
              <w:t xml:space="preserve">i) Name and surnames, ii) For Mexican citizens, any of the following documents must be recorded: iii) Unique Registration Code of Population (CURP), iv) </w:t>
            </w:r>
            <w:r w:rsidRPr="00A25E84">
              <w:rPr>
                <w:rFonts w:ascii="Verdana" w:hAnsi="Verdana"/>
                <w:sz w:val="16"/>
                <w:szCs w:val="16"/>
                <w:lang w:val="en-US" w:eastAsia="es-MX"/>
              </w:rPr>
              <w:t xml:space="preserve">the folio number of the voter credential of the National Electoral Institute (INE), </w:t>
            </w:r>
            <w:r>
              <w:rPr>
                <w:rFonts w:ascii="Verdana" w:hAnsi="Verdana"/>
                <w:sz w:val="16"/>
                <w:szCs w:val="16"/>
                <w:lang w:val="en-US" w:eastAsia="es-MX"/>
              </w:rPr>
              <w:t xml:space="preserve">v) </w:t>
            </w:r>
            <w:r w:rsidRPr="00A25E84">
              <w:rPr>
                <w:rFonts w:ascii="Verdana" w:hAnsi="Verdana"/>
                <w:sz w:val="16"/>
                <w:szCs w:val="16"/>
                <w:lang w:val="en-US" w:eastAsia="es-MX"/>
              </w:rPr>
              <w:t xml:space="preserve">the enrollment number of the military credential </w:t>
            </w:r>
            <w:r>
              <w:rPr>
                <w:rFonts w:ascii="Verdana" w:hAnsi="Verdana"/>
                <w:sz w:val="16"/>
                <w:szCs w:val="16"/>
                <w:lang w:val="en-US" w:eastAsia="es-MX"/>
              </w:rPr>
              <w:t>vi) passport number. The foreigners must record i) name and surnames and</w:t>
            </w:r>
            <w:r w:rsidRPr="00A25E84">
              <w:rPr>
                <w:rFonts w:ascii="Verdana" w:hAnsi="Verdana"/>
                <w:sz w:val="16"/>
                <w:szCs w:val="16"/>
                <w:lang w:val="en-US" w:eastAsia="es-MX"/>
              </w:rPr>
              <w:t xml:space="preserve"> the folio number of the Immigration Form</w:t>
            </w:r>
            <w:r>
              <w:rPr>
                <w:rFonts w:ascii="Verdana" w:hAnsi="Verdana"/>
                <w:sz w:val="16"/>
                <w:szCs w:val="16"/>
                <w:lang w:val="en-US" w:eastAsia="es-MX"/>
              </w:rPr>
              <w:t xml:space="preserve">, ii) </w:t>
            </w:r>
            <w:r w:rsidRPr="00A25E84">
              <w:rPr>
                <w:rFonts w:ascii="Verdana" w:hAnsi="Verdana"/>
                <w:sz w:val="16"/>
                <w:szCs w:val="16"/>
                <w:lang w:val="en-US" w:eastAsia="es-MX"/>
              </w:rPr>
              <w:t xml:space="preserve">landline or cell phone number, </w:t>
            </w:r>
            <w:r>
              <w:rPr>
                <w:rFonts w:ascii="Verdana" w:hAnsi="Verdana"/>
                <w:sz w:val="16"/>
                <w:szCs w:val="16"/>
                <w:lang w:val="en-US" w:eastAsia="es-MX"/>
              </w:rPr>
              <w:t>iii</w:t>
            </w:r>
            <w:r w:rsidRPr="00A25E84">
              <w:rPr>
                <w:rFonts w:ascii="Verdana" w:hAnsi="Verdana"/>
                <w:sz w:val="16"/>
                <w:szCs w:val="16"/>
                <w:lang w:val="en-US" w:eastAsia="es-MX"/>
              </w:rPr>
              <w:t xml:space="preserve">) number of fax and </w:t>
            </w:r>
            <w:r>
              <w:rPr>
                <w:rFonts w:ascii="Verdana" w:hAnsi="Verdana"/>
                <w:sz w:val="16"/>
                <w:szCs w:val="16"/>
                <w:lang w:val="en-US" w:eastAsia="es-MX"/>
              </w:rPr>
              <w:t>iv</w:t>
            </w:r>
            <w:r w:rsidRPr="00A25E84">
              <w:rPr>
                <w:rFonts w:ascii="Verdana" w:hAnsi="Verdana"/>
                <w:sz w:val="16"/>
                <w:szCs w:val="16"/>
                <w:lang w:val="en-US" w:eastAsia="es-MX"/>
              </w:rPr>
              <w:t xml:space="preserve">) email address. </w:t>
            </w:r>
            <w:r>
              <w:rPr>
                <w:rFonts w:ascii="Verdana" w:hAnsi="Verdana"/>
                <w:sz w:val="16"/>
                <w:szCs w:val="16"/>
                <w:lang w:val="en-US" w:eastAsia="es-MX"/>
              </w:rPr>
              <w:t xml:space="preserve"> </w:t>
            </w:r>
          </w:p>
        </w:tc>
      </w:tr>
      <w:tr w:rsidR="008B7737" w:rsidRPr="0069551E" w14:paraId="38214CB2" w14:textId="77777777" w:rsidTr="00C75F8B">
        <w:tc>
          <w:tcPr>
            <w:tcW w:w="4788" w:type="dxa"/>
            <w:shd w:val="clear" w:color="auto" w:fill="auto"/>
          </w:tcPr>
          <w:p w14:paraId="747143AB"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9.</w:t>
            </w:r>
            <w:r w:rsidRPr="00C75F8B">
              <w:rPr>
                <w:rFonts w:ascii="Verdana" w:hAnsi="Verdana"/>
                <w:sz w:val="16"/>
                <w:szCs w:val="16"/>
                <w:lang w:eastAsia="es-MX"/>
              </w:rPr>
              <w:t xml:space="preserve"> </w:t>
            </w:r>
            <w:r w:rsidRPr="00C75F8B">
              <w:rPr>
                <w:rFonts w:ascii="Verdana" w:hAnsi="Verdana"/>
                <w:sz w:val="16"/>
                <w:szCs w:val="16"/>
                <w:lang w:eastAsia="es-MX"/>
              </w:rPr>
              <w:tab/>
              <w:t>Características de la instalación donde se realizará la verificación:</w:t>
            </w:r>
          </w:p>
        </w:tc>
        <w:tc>
          <w:tcPr>
            <w:tcW w:w="4788" w:type="dxa"/>
            <w:shd w:val="clear" w:color="auto" w:fill="auto"/>
          </w:tcPr>
          <w:p w14:paraId="383DDBAD"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9. </w:t>
            </w:r>
            <w:r>
              <w:rPr>
                <w:rFonts w:ascii="Verdana" w:hAnsi="Verdana"/>
                <w:sz w:val="16"/>
                <w:szCs w:val="16"/>
                <w:lang w:val="en-US" w:eastAsia="es-MX"/>
              </w:rPr>
              <w:t xml:space="preserve">Characteristics of the installation where the verification will be made: </w:t>
            </w:r>
          </w:p>
        </w:tc>
      </w:tr>
      <w:tr w:rsidR="008B7737" w:rsidRPr="00C75F8B" w14:paraId="4E0FCFC8" w14:textId="77777777" w:rsidTr="00C75F8B">
        <w:tc>
          <w:tcPr>
            <w:tcW w:w="4788" w:type="dxa"/>
            <w:shd w:val="clear" w:color="auto" w:fill="auto"/>
          </w:tcPr>
          <w:p w14:paraId="70882220"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 xml:space="preserve">a) </w:t>
            </w:r>
            <w:r w:rsidRPr="00C75F8B">
              <w:rPr>
                <w:rFonts w:ascii="Verdana" w:hAnsi="Verdana"/>
                <w:b/>
                <w:sz w:val="16"/>
                <w:szCs w:val="16"/>
                <w:lang w:val="es-ES_tradnl" w:eastAsia="es-MX"/>
              </w:rPr>
              <w:tab/>
            </w:r>
            <w:r w:rsidRPr="00C75F8B">
              <w:rPr>
                <w:rFonts w:ascii="Verdana" w:hAnsi="Verdana"/>
                <w:sz w:val="16"/>
                <w:szCs w:val="16"/>
                <w:lang w:eastAsia="es-MX"/>
              </w:rPr>
              <w:t>Producción</w:t>
            </w:r>
          </w:p>
        </w:tc>
        <w:tc>
          <w:tcPr>
            <w:tcW w:w="4788" w:type="dxa"/>
            <w:shd w:val="clear" w:color="auto" w:fill="auto"/>
          </w:tcPr>
          <w:p w14:paraId="3192212F"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a) </w:t>
            </w:r>
            <w:r>
              <w:rPr>
                <w:rFonts w:ascii="Verdana" w:hAnsi="Verdana"/>
                <w:sz w:val="16"/>
                <w:szCs w:val="16"/>
                <w:lang w:val="en-US" w:eastAsia="es-MX"/>
              </w:rPr>
              <w:t xml:space="preserve"> Production</w:t>
            </w:r>
          </w:p>
        </w:tc>
      </w:tr>
      <w:tr w:rsidR="008B7737" w:rsidRPr="00C75F8B" w14:paraId="52B5A41A" w14:textId="77777777" w:rsidTr="00C75F8B">
        <w:tc>
          <w:tcPr>
            <w:tcW w:w="4788" w:type="dxa"/>
            <w:shd w:val="clear" w:color="auto" w:fill="auto"/>
          </w:tcPr>
          <w:p w14:paraId="4FA2FEFA"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 xml:space="preserve">b) </w:t>
            </w:r>
            <w:r w:rsidRPr="00C75F8B">
              <w:rPr>
                <w:rFonts w:ascii="Verdana" w:hAnsi="Verdana"/>
                <w:b/>
                <w:sz w:val="16"/>
                <w:szCs w:val="16"/>
                <w:lang w:val="es-ES_tradnl" w:eastAsia="es-MX"/>
              </w:rPr>
              <w:tab/>
            </w:r>
            <w:r w:rsidRPr="00C75F8B">
              <w:rPr>
                <w:rFonts w:ascii="Verdana" w:hAnsi="Verdana"/>
                <w:sz w:val="16"/>
                <w:szCs w:val="16"/>
                <w:lang w:eastAsia="es-MX"/>
              </w:rPr>
              <w:t>Importación</w:t>
            </w:r>
          </w:p>
        </w:tc>
        <w:tc>
          <w:tcPr>
            <w:tcW w:w="4788" w:type="dxa"/>
            <w:shd w:val="clear" w:color="auto" w:fill="auto"/>
          </w:tcPr>
          <w:p w14:paraId="3B1C960F"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b)  </w:t>
            </w:r>
            <w:r>
              <w:rPr>
                <w:rFonts w:ascii="Verdana" w:hAnsi="Verdana"/>
                <w:sz w:val="16"/>
                <w:szCs w:val="16"/>
                <w:lang w:val="en-US" w:eastAsia="es-MX"/>
              </w:rPr>
              <w:t>Importation</w:t>
            </w:r>
          </w:p>
        </w:tc>
      </w:tr>
      <w:tr w:rsidR="008B7737" w:rsidRPr="00C75F8B" w14:paraId="2FE292B8" w14:textId="77777777" w:rsidTr="00C75F8B">
        <w:tc>
          <w:tcPr>
            <w:tcW w:w="4788" w:type="dxa"/>
            <w:shd w:val="clear" w:color="auto" w:fill="auto"/>
          </w:tcPr>
          <w:p w14:paraId="1D654D71"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 xml:space="preserve">c) </w:t>
            </w:r>
            <w:r w:rsidRPr="00C75F8B">
              <w:rPr>
                <w:rFonts w:ascii="Verdana" w:hAnsi="Verdana"/>
                <w:b/>
                <w:sz w:val="16"/>
                <w:szCs w:val="16"/>
                <w:lang w:val="es-ES_tradnl" w:eastAsia="es-MX"/>
              </w:rPr>
              <w:tab/>
            </w:r>
            <w:r w:rsidRPr="00C75F8B">
              <w:rPr>
                <w:rFonts w:ascii="Verdana" w:hAnsi="Verdana"/>
                <w:sz w:val="16"/>
                <w:szCs w:val="16"/>
                <w:lang w:eastAsia="es-MX"/>
              </w:rPr>
              <w:t>Transporte</w:t>
            </w:r>
          </w:p>
        </w:tc>
        <w:tc>
          <w:tcPr>
            <w:tcW w:w="4788" w:type="dxa"/>
            <w:shd w:val="clear" w:color="auto" w:fill="auto"/>
          </w:tcPr>
          <w:p w14:paraId="5258B347"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c)  </w:t>
            </w:r>
            <w:r>
              <w:rPr>
                <w:rFonts w:ascii="Verdana" w:hAnsi="Verdana"/>
                <w:sz w:val="16"/>
                <w:szCs w:val="16"/>
                <w:lang w:val="en-US" w:eastAsia="es-MX"/>
              </w:rPr>
              <w:t>Transport</w:t>
            </w:r>
          </w:p>
        </w:tc>
      </w:tr>
      <w:tr w:rsidR="008B7737" w:rsidRPr="00C75F8B" w14:paraId="12C948E3" w14:textId="77777777" w:rsidTr="00C75F8B">
        <w:tc>
          <w:tcPr>
            <w:tcW w:w="4788" w:type="dxa"/>
            <w:shd w:val="clear" w:color="auto" w:fill="auto"/>
          </w:tcPr>
          <w:p w14:paraId="22237436"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 xml:space="preserve">d) </w:t>
            </w:r>
            <w:r w:rsidRPr="00C75F8B">
              <w:rPr>
                <w:rFonts w:ascii="Verdana" w:hAnsi="Verdana"/>
                <w:b/>
                <w:sz w:val="16"/>
                <w:szCs w:val="16"/>
                <w:lang w:val="es-ES_tradnl" w:eastAsia="es-MX"/>
              </w:rPr>
              <w:tab/>
            </w:r>
            <w:r w:rsidRPr="00C75F8B">
              <w:rPr>
                <w:rFonts w:ascii="Verdana" w:hAnsi="Verdana"/>
                <w:sz w:val="16"/>
                <w:szCs w:val="16"/>
                <w:lang w:eastAsia="es-MX"/>
              </w:rPr>
              <w:t>Almacenamiento</w:t>
            </w:r>
          </w:p>
        </w:tc>
        <w:tc>
          <w:tcPr>
            <w:tcW w:w="4788" w:type="dxa"/>
            <w:shd w:val="clear" w:color="auto" w:fill="auto"/>
          </w:tcPr>
          <w:p w14:paraId="452E0D84"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d)  </w:t>
            </w:r>
            <w:r>
              <w:rPr>
                <w:rFonts w:ascii="Verdana" w:hAnsi="Verdana"/>
                <w:sz w:val="16"/>
                <w:szCs w:val="16"/>
                <w:lang w:val="en-US" w:eastAsia="es-MX"/>
              </w:rPr>
              <w:t xml:space="preserve">Storage </w:t>
            </w:r>
          </w:p>
        </w:tc>
      </w:tr>
      <w:tr w:rsidR="008B7737" w:rsidRPr="00C75F8B" w14:paraId="481CB91B" w14:textId="77777777" w:rsidTr="00C75F8B">
        <w:tc>
          <w:tcPr>
            <w:tcW w:w="4788" w:type="dxa"/>
            <w:shd w:val="clear" w:color="auto" w:fill="auto"/>
          </w:tcPr>
          <w:p w14:paraId="4EFDEE54"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 xml:space="preserve">e) </w:t>
            </w:r>
            <w:r w:rsidRPr="00C75F8B">
              <w:rPr>
                <w:rFonts w:ascii="Verdana" w:hAnsi="Verdana"/>
                <w:b/>
                <w:sz w:val="16"/>
                <w:szCs w:val="16"/>
                <w:lang w:val="es-ES_tradnl" w:eastAsia="es-MX"/>
              </w:rPr>
              <w:tab/>
            </w:r>
            <w:r w:rsidRPr="00C75F8B">
              <w:rPr>
                <w:rFonts w:ascii="Verdana" w:hAnsi="Verdana"/>
                <w:sz w:val="16"/>
                <w:szCs w:val="16"/>
                <w:lang w:eastAsia="es-MX"/>
              </w:rPr>
              <w:t>Distribución</w:t>
            </w:r>
          </w:p>
        </w:tc>
        <w:tc>
          <w:tcPr>
            <w:tcW w:w="4788" w:type="dxa"/>
            <w:shd w:val="clear" w:color="auto" w:fill="auto"/>
          </w:tcPr>
          <w:p w14:paraId="7EACD963"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e)  </w:t>
            </w:r>
            <w:r>
              <w:rPr>
                <w:rFonts w:ascii="Verdana" w:hAnsi="Verdana"/>
                <w:sz w:val="16"/>
                <w:szCs w:val="16"/>
                <w:lang w:val="en-US" w:eastAsia="es-MX"/>
              </w:rPr>
              <w:t>Distribution</w:t>
            </w:r>
          </w:p>
        </w:tc>
      </w:tr>
      <w:tr w:rsidR="008B7737" w:rsidRPr="0069551E" w14:paraId="109FDB0C" w14:textId="77777777" w:rsidTr="00C75F8B">
        <w:tc>
          <w:tcPr>
            <w:tcW w:w="4788" w:type="dxa"/>
            <w:shd w:val="clear" w:color="auto" w:fill="auto"/>
          </w:tcPr>
          <w:p w14:paraId="10F60A51"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 xml:space="preserve">f) </w:t>
            </w:r>
            <w:r w:rsidRPr="00C75F8B">
              <w:rPr>
                <w:rFonts w:ascii="Verdana" w:hAnsi="Verdana"/>
                <w:b/>
                <w:sz w:val="16"/>
                <w:szCs w:val="16"/>
                <w:lang w:val="es-ES_tradnl" w:eastAsia="es-MX"/>
              </w:rPr>
              <w:tab/>
            </w:r>
            <w:r w:rsidRPr="00C75F8B">
              <w:rPr>
                <w:rFonts w:ascii="Verdana" w:hAnsi="Verdana"/>
                <w:sz w:val="16"/>
                <w:szCs w:val="16"/>
                <w:lang w:eastAsia="es-MX"/>
              </w:rPr>
              <w:t>Expendio al público</w:t>
            </w:r>
          </w:p>
        </w:tc>
        <w:tc>
          <w:tcPr>
            <w:tcW w:w="4788" w:type="dxa"/>
            <w:shd w:val="clear" w:color="auto" w:fill="auto"/>
          </w:tcPr>
          <w:p w14:paraId="49F6802B"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f)  </w:t>
            </w:r>
            <w:r>
              <w:rPr>
                <w:rFonts w:ascii="Verdana" w:hAnsi="Verdana"/>
                <w:sz w:val="16"/>
                <w:szCs w:val="16"/>
                <w:lang w:val="en-US" w:eastAsia="es-MX"/>
              </w:rPr>
              <w:t>Dispensation to the public</w:t>
            </w:r>
          </w:p>
        </w:tc>
      </w:tr>
      <w:tr w:rsidR="008B7737" w:rsidRPr="0069551E" w14:paraId="68838F14" w14:textId="77777777" w:rsidTr="00C75F8B">
        <w:tc>
          <w:tcPr>
            <w:tcW w:w="4788" w:type="dxa"/>
            <w:shd w:val="clear" w:color="auto" w:fill="auto"/>
          </w:tcPr>
          <w:p w14:paraId="5FA324A3" w14:textId="77777777" w:rsidR="008B7737" w:rsidRPr="00C75F8B" w:rsidRDefault="008B7737" w:rsidP="008B7737">
            <w:pPr>
              <w:pStyle w:val="Texto"/>
              <w:spacing w:after="80" w:line="224" w:lineRule="exact"/>
              <w:ind w:firstLine="0"/>
              <w:rPr>
                <w:rFonts w:ascii="Verdana" w:hAnsi="Verdana"/>
                <w:sz w:val="16"/>
                <w:szCs w:val="16"/>
                <w:lang w:eastAsia="es-MX"/>
              </w:rPr>
            </w:pPr>
            <w:r w:rsidRPr="00C75F8B">
              <w:rPr>
                <w:rFonts w:ascii="Verdana" w:hAnsi="Verdana"/>
                <w:b/>
                <w:sz w:val="16"/>
                <w:szCs w:val="16"/>
                <w:lang w:val="es-ES_tradnl" w:eastAsia="es-MX"/>
              </w:rPr>
              <w:t>10.</w:t>
            </w:r>
            <w:r w:rsidRPr="00C75F8B">
              <w:rPr>
                <w:rFonts w:ascii="Verdana" w:hAnsi="Verdana"/>
                <w:sz w:val="16"/>
                <w:szCs w:val="16"/>
                <w:lang w:eastAsia="es-MX"/>
              </w:rPr>
              <w:t xml:space="preserve"> </w:t>
            </w:r>
            <w:r w:rsidRPr="00C75F8B">
              <w:rPr>
                <w:rFonts w:ascii="Verdana" w:hAnsi="Verdana"/>
                <w:sz w:val="16"/>
                <w:szCs w:val="16"/>
                <w:lang w:eastAsia="es-MX"/>
              </w:rPr>
              <w:tab/>
              <w:t>Nombre del o de los petrolíferos</w:t>
            </w:r>
          </w:p>
        </w:tc>
        <w:tc>
          <w:tcPr>
            <w:tcW w:w="4788" w:type="dxa"/>
            <w:shd w:val="clear" w:color="auto" w:fill="auto"/>
          </w:tcPr>
          <w:p w14:paraId="10C173C9" w14:textId="77777777" w:rsidR="008B7737" w:rsidRPr="00A25E84" w:rsidRDefault="00A25E84" w:rsidP="008B7737">
            <w:pPr>
              <w:pStyle w:val="Texto"/>
              <w:spacing w:after="80" w:line="224" w:lineRule="exact"/>
              <w:ind w:firstLine="0"/>
              <w:rPr>
                <w:rFonts w:ascii="Verdana" w:hAnsi="Verdana"/>
                <w:sz w:val="16"/>
                <w:szCs w:val="16"/>
                <w:lang w:val="en-US" w:eastAsia="es-MX"/>
              </w:rPr>
            </w:pPr>
            <w:r>
              <w:rPr>
                <w:rFonts w:ascii="Verdana" w:hAnsi="Verdana"/>
                <w:b/>
                <w:sz w:val="16"/>
                <w:szCs w:val="16"/>
                <w:lang w:val="en-US" w:eastAsia="es-MX"/>
              </w:rPr>
              <w:t xml:space="preserve">10. </w:t>
            </w:r>
            <w:r>
              <w:rPr>
                <w:rFonts w:ascii="Verdana" w:hAnsi="Verdana"/>
                <w:sz w:val="16"/>
                <w:szCs w:val="16"/>
                <w:lang w:val="en-US" w:eastAsia="es-MX"/>
              </w:rPr>
              <w:t xml:space="preserve">Name of the petroleum product or products. </w:t>
            </w:r>
          </w:p>
        </w:tc>
      </w:tr>
      <w:tr w:rsidR="008B7737" w:rsidRPr="0069551E" w14:paraId="5DE7E6E5" w14:textId="77777777" w:rsidTr="00C75F8B">
        <w:tc>
          <w:tcPr>
            <w:tcW w:w="4788" w:type="dxa"/>
            <w:shd w:val="clear" w:color="auto" w:fill="auto"/>
          </w:tcPr>
          <w:p w14:paraId="1A14E0CA" w14:textId="77777777" w:rsidR="008B7737" w:rsidRPr="00C75F8B" w:rsidRDefault="008B7737" w:rsidP="001F6110">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5.7</w:t>
            </w:r>
            <w:r w:rsidRPr="00C75F8B">
              <w:rPr>
                <w:rFonts w:ascii="Verdana" w:hAnsi="Verdana"/>
                <w:sz w:val="16"/>
                <w:szCs w:val="16"/>
                <w:lang w:eastAsia="es-MX"/>
              </w:rPr>
              <w:t xml:space="preserve"> En cada visita,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deberá realizar la verificación tomando como base las listas de verificación y elaborar un acta de evaluación de la conformidad, en presencia de la persona que atienda la visita.</w:t>
            </w:r>
          </w:p>
        </w:tc>
        <w:tc>
          <w:tcPr>
            <w:tcW w:w="4788" w:type="dxa"/>
            <w:shd w:val="clear" w:color="auto" w:fill="auto"/>
          </w:tcPr>
          <w:p w14:paraId="2E0055CA" w14:textId="77777777" w:rsidR="008B7737" w:rsidRPr="00275C11" w:rsidRDefault="00A25E84" w:rsidP="00275C11">
            <w:pPr>
              <w:pStyle w:val="Texto"/>
              <w:spacing w:after="80" w:line="212" w:lineRule="exact"/>
              <w:ind w:firstLine="0"/>
              <w:rPr>
                <w:rFonts w:ascii="Verdana" w:hAnsi="Verdana"/>
                <w:sz w:val="16"/>
                <w:szCs w:val="16"/>
                <w:lang w:val="en-US" w:eastAsia="es-MX"/>
              </w:rPr>
            </w:pPr>
            <w:r w:rsidRPr="00275C11">
              <w:rPr>
                <w:rFonts w:ascii="Verdana" w:hAnsi="Verdana"/>
                <w:b/>
                <w:sz w:val="16"/>
                <w:szCs w:val="16"/>
                <w:lang w:val="en-US" w:eastAsia="es-MX"/>
              </w:rPr>
              <w:t xml:space="preserve">5.7. </w:t>
            </w:r>
            <w:r w:rsidR="00275C11" w:rsidRPr="00275C11">
              <w:rPr>
                <w:rFonts w:ascii="Verdana" w:hAnsi="Verdana"/>
                <w:sz w:val="16"/>
                <w:szCs w:val="16"/>
                <w:lang w:val="en-US" w:eastAsia="es-MX"/>
              </w:rPr>
              <w:t xml:space="preserve">In each visit, the UV or the TE must perform the verification </w:t>
            </w:r>
            <w:r w:rsidR="00275C11">
              <w:rPr>
                <w:rFonts w:ascii="Verdana" w:hAnsi="Verdana"/>
                <w:sz w:val="16"/>
                <w:szCs w:val="16"/>
                <w:lang w:val="en-US" w:eastAsia="es-MX"/>
              </w:rPr>
              <w:t>using</w:t>
            </w:r>
            <w:r w:rsidR="00275C11" w:rsidRPr="00275C11">
              <w:rPr>
                <w:rFonts w:ascii="Verdana" w:hAnsi="Verdana"/>
                <w:sz w:val="16"/>
                <w:szCs w:val="16"/>
                <w:lang w:val="en-US" w:eastAsia="es-MX"/>
              </w:rPr>
              <w:t xml:space="preserve"> as criteria</w:t>
            </w:r>
            <w:r w:rsidR="00275C11">
              <w:rPr>
                <w:rFonts w:ascii="Verdana" w:hAnsi="Verdana"/>
                <w:sz w:val="16"/>
                <w:szCs w:val="16"/>
                <w:lang w:val="en-US" w:eastAsia="es-MX"/>
              </w:rPr>
              <w:t xml:space="preserve"> the verification lists and prepare an </w:t>
            </w:r>
            <w:r w:rsidR="00275C11" w:rsidRPr="00275C11">
              <w:rPr>
                <w:rFonts w:ascii="Verdana" w:hAnsi="Verdana"/>
                <w:sz w:val="16"/>
                <w:szCs w:val="16"/>
                <w:lang w:val="en-US" w:eastAsia="es-MX"/>
              </w:rPr>
              <w:t>Official Document of Evaluation of Compliance</w:t>
            </w:r>
            <w:r w:rsidR="00275C11">
              <w:rPr>
                <w:rFonts w:ascii="Verdana" w:hAnsi="Verdana"/>
                <w:sz w:val="16"/>
                <w:szCs w:val="16"/>
                <w:lang w:val="en-US" w:eastAsia="es-MX"/>
              </w:rPr>
              <w:t xml:space="preserve"> in the presence of the person attending the visit. </w:t>
            </w:r>
          </w:p>
        </w:tc>
      </w:tr>
      <w:tr w:rsidR="008B7737" w:rsidRPr="0069551E" w14:paraId="6C1AE02D" w14:textId="77777777" w:rsidTr="00C75F8B">
        <w:tc>
          <w:tcPr>
            <w:tcW w:w="4788" w:type="dxa"/>
            <w:shd w:val="clear" w:color="auto" w:fill="auto"/>
          </w:tcPr>
          <w:p w14:paraId="2491C818"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5.8</w:t>
            </w:r>
            <w:r w:rsidRPr="00C75F8B">
              <w:rPr>
                <w:rFonts w:ascii="Verdana" w:hAnsi="Verdana"/>
                <w:sz w:val="16"/>
                <w:szCs w:val="16"/>
                <w:lang w:eastAsia="es-MX"/>
              </w:rPr>
              <w:t xml:space="preserve"> Quien haya atendido la visita de verificación podrá, durante el levantamiento del acta de evaluación de la conformidad, hacer observaciones y ofrecer pruebas a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al TE en relación con los hechos contenidos en la misma, o podrá hacer uso de este derecho, por escrito, dentro del término de cinco días hábiles siguientes a la fecha en que se haya cerrado el acta.</w:t>
            </w:r>
          </w:p>
        </w:tc>
        <w:tc>
          <w:tcPr>
            <w:tcW w:w="4788" w:type="dxa"/>
            <w:shd w:val="clear" w:color="auto" w:fill="auto"/>
          </w:tcPr>
          <w:p w14:paraId="07B5FF96" w14:textId="77777777" w:rsidR="008B7737" w:rsidRPr="00275C11" w:rsidRDefault="00275C11"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5.8 </w:t>
            </w:r>
            <w:r>
              <w:rPr>
                <w:rFonts w:ascii="Verdana" w:hAnsi="Verdana"/>
                <w:sz w:val="16"/>
                <w:szCs w:val="16"/>
                <w:lang w:val="en-US" w:eastAsia="es-MX"/>
              </w:rPr>
              <w:t xml:space="preserve">The party who attends the verification visit, can make observations during the preparation of the </w:t>
            </w:r>
            <w:r w:rsidRPr="00275C11">
              <w:rPr>
                <w:rFonts w:ascii="Verdana" w:hAnsi="Verdana"/>
                <w:sz w:val="16"/>
                <w:szCs w:val="16"/>
                <w:lang w:val="en-US" w:eastAsia="es-MX"/>
              </w:rPr>
              <w:t>Official Document of Evaluation of Compliance</w:t>
            </w:r>
            <w:r>
              <w:rPr>
                <w:rFonts w:ascii="Verdana" w:hAnsi="Verdana"/>
                <w:sz w:val="16"/>
                <w:szCs w:val="16"/>
                <w:lang w:val="en-US" w:eastAsia="es-MX"/>
              </w:rPr>
              <w:t xml:space="preserve"> and offer evidence to the UV or the TE with respect to the facts contained in the same, or can make use of this right, in writing, within the term of the five working days following the date in which the document is closed. </w:t>
            </w:r>
          </w:p>
        </w:tc>
      </w:tr>
      <w:tr w:rsidR="008B7737" w:rsidRPr="0069551E" w14:paraId="5FE38979" w14:textId="77777777" w:rsidTr="00C75F8B">
        <w:tc>
          <w:tcPr>
            <w:tcW w:w="4788" w:type="dxa"/>
            <w:shd w:val="clear" w:color="auto" w:fill="auto"/>
          </w:tcPr>
          <w:p w14:paraId="5E171183"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5.9</w:t>
            </w:r>
            <w:r w:rsidRPr="00C75F8B">
              <w:rPr>
                <w:rFonts w:ascii="Verdana" w:hAnsi="Verdana"/>
                <w:sz w:val="16"/>
                <w:szCs w:val="16"/>
                <w:lang w:eastAsia="es-MX"/>
              </w:rPr>
              <w:t xml:space="preserv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deberá generar una lista de verificación que indique: el elemento verificado, la </w:t>
            </w:r>
            <w:r w:rsidRPr="00C75F8B">
              <w:rPr>
                <w:rFonts w:ascii="Verdana" w:hAnsi="Verdana"/>
                <w:sz w:val="16"/>
                <w:szCs w:val="16"/>
                <w:lang w:eastAsia="es-MX"/>
              </w:rPr>
              <w:lastRenderedPageBreak/>
              <w:t>disposición verificada, los criterios de aceptación/rechazo y su resultado.</w:t>
            </w:r>
          </w:p>
        </w:tc>
        <w:tc>
          <w:tcPr>
            <w:tcW w:w="4788" w:type="dxa"/>
            <w:shd w:val="clear" w:color="auto" w:fill="auto"/>
          </w:tcPr>
          <w:p w14:paraId="3607AF79" w14:textId="77777777" w:rsidR="008B7737" w:rsidRPr="00275C11" w:rsidRDefault="00275C11"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lastRenderedPageBreak/>
              <w:t xml:space="preserve">5.9 </w:t>
            </w:r>
            <w:r>
              <w:rPr>
                <w:rFonts w:ascii="Verdana" w:hAnsi="Verdana"/>
                <w:sz w:val="16"/>
                <w:szCs w:val="16"/>
                <w:lang w:val="en-US" w:eastAsia="es-MX"/>
              </w:rPr>
              <w:t xml:space="preserve">The UV or the TE must generate a list of verification that indicates: the element verified, the </w:t>
            </w:r>
            <w:r w:rsidR="001F6110">
              <w:rPr>
                <w:rFonts w:ascii="Verdana" w:hAnsi="Verdana"/>
                <w:sz w:val="16"/>
                <w:szCs w:val="16"/>
                <w:lang w:val="en-US" w:eastAsia="es-MX"/>
              </w:rPr>
              <w:t xml:space="preserve">provision </w:t>
            </w:r>
            <w:r w:rsidR="001F6110">
              <w:rPr>
                <w:rFonts w:ascii="Verdana" w:hAnsi="Verdana"/>
                <w:sz w:val="16"/>
                <w:szCs w:val="16"/>
                <w:lang w:val="en-US" w:eastAsia="es-MX"/>
              </w:rPr>
              <w:lastRenderedPageBreak/>
              <w:t xml:space="preserve">verified, the criteria of acceptance/ rejection and its results. </w:t>
            </w:r>
          </w:p>
        </w:tc>
      </w:tr>
      <w:tr w:rsidR="008B7737" w:rsidRPr="0069551E" w14:paraId="55282730" w14:textId="77777777" w:rsidTr="00C75F8B">
        <w:tc>
          <w:tcPr>
            <w:tcW w:w="4788" w:type="dxa"/>
            <w:shd w:val="clear" w:color="auto" w:fill="auto"/>
          </w:tcPr>
          <w:p w14:paraId="371DE2F7" w14:textId="77777777" w:rsidR="008B7737" w:rsidRPr="00C75F8B" w:rsidRDefault="008B7737" w:rsidP="008B7737">
            <w:pPr>
              <w:pStyle w:val="Texto"/>
              <w:spacing w:after="80" w:line="212" w:lineRule="exact"/>
              <w:ind w:firstLine="0"/>
              <w:rPr>
                <w:rFonts w:ascii="Verdana" w:hAnsi="Verdana"/>
                <w:b/>
                <w:sz w:val="16"/>
                <w:szCs w:val="16"/>
                <w:lang w:val="es-ES_tradnl" w:eastAsia="es-MX"/>
              </w:rPr>
            </w:pPr>
            <w:r w:rsidRPr="00C75F8B">
              <w:rPr>
                <w:rFonts w:ascii="Verdana" w:hAnsi="Verdana"/>
                <w:b/>
                <w:sz w:val="16"/>
                <w:szCs w:val="16"/>
                <w:lang w:val="es-ES_tradnl" w:eastAsia="es-MX"/>
              </w:rPr>
              <w:lastRenderedPageBreak/>
              <w:t>6. De la información que debe presentar el visitado</w:t>
            </w:r>
          </w:p>
        </w:tc>
        <w:tc>
          <w:tcPr>
            <w:tcW w:w="4788" w:type="dxa"/>
            <w:shd w:val="clear" w:color="auto" w:fill="auto"/>
          </w:tcPr>
          <w:p w14:paraId="1098E8D0" w14:textId="77777777" w:rsidR="008B7737" w:rsidRPr="00C75F8B" w:rsidRDefault="001F6110" w:rsidP="008B7737">
            <w:pPr>
              <w:pStyle w:val="Texto"/>
              <w:spacing w:after="80" w:line="212" w:lineRule="exact"/>
              <w:ind w:firstLine="0"/>
              <w:rPr>
                <w:rFonts w:ascii="Verdana" w:hAnsi="Verdana"/>
                <w:b/>
                <w:sz w:val="16"/>
                <w:szCs w:val="16"/>
                <w:lang w:val="en-US" w:eastAsia="es-MX"/>
              </w:rPr>
            </w:pPr>
            <w:r>
              <w:rPr>
                <w:rFonts w:ascii="Verdana" w:hAnsi="Verdana"/>
                <w:b/>
                <w:sz w:val="16"/>
                <w:szCs w:val="16"/>
                <w:lang w:val="en-US" w:eastAsia="es-MX"/>
              </w:rPr>
              <w:t>6. The information that the visited party must present</w:t>
            </w:r>
          </w:p>
        </w:tc>
      </w:tr>
      <w:tr w:rsidR="008B7737" w:rsidRPr="0069551E" w14:paraId="0A4C6F35" w14:textId="77777777" w:rsidTr="00C75F8B">
        <w:tc>
          <w:tcPr>
            <w:tcW w:w="4788" w:type="dxa"/>
            <w:shd w:val="clear" w:color="auto" w:fill="auto"/>
          </w:tcPr>
          <w:p w14:paraId="00743C0D"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6.1</w:t>
            </w:r>
            <w:r w:rsidRPr="00C75F8B">
              <w:rPr>
                <w:rFonts w:ascii="Verdana" w:hAnsi="Verdana"/>
                <w:sz w:val="16"/>
                <w:szCs w:val="16"/>
                <w:lang w:eastAsia="es-MX"/>
              </w:rPr>
              <w:t xml:space="preserve"> El visitado deberá entregar a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al TE la información relacionada con el cumplimiento del numeral 5.2 del PEC.</w:t>
            </w:r>
          </w:p>
        </w:tc>
        <w:tc>
          <w:tcPr>
            <w:tcW w:w="4788" w:type="dxa"/>
            <w:shd w:val="clear" w:color="auto" w:fill="auto"/>
          </w:tcPr>
          <w:p w14:paraId="06306983" w14:textId="77777777" w:rsidR="008B7737" w:rsidRPr="001F6110" w:rsidRDefault="001F6110"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6.1 </w:t>
            </w:r>
            <w:r>
              <w:rPr>
                <w:rFonts w:ascii="Verdana" w:hAnsi="Verdana"/>
                <w:sz w:val="16"/>
                <w:szCs w:val="16"/>
                <w:lang w:val="en-US" w:eastAsia="es-MX"/>
              </w:rPr>
              <w:t xml:space="preserve">The visited party must deliver to the UV or the TE the information related to the compliance of number 5.2 of the PEC. </w:t>
            </w:r>
          </w:p>
        </w:tc>
      </w:tr>
      <w:tr w:rsidR="008B7737" w:rsidRPr="0069551E" w14:paraId="6B26BE23" w14:textId="77777777" w:rsidTr="00C75F8B">
        <w:tc>
          <w:tcPr>
            <w:tcW w:w="4788" w:type="dxa"/>
            <w:shd w:val="clear" w:color="auto" w:fill="auto"/>
          </w:tcPr>
          <w:p w14:paraId="3152EE19" w14:textId="77777777" w:rsidR="008B7737" w:rsidRPr="00C75F8B" w:rsidRDefault="008B7737" w:rsidP="008B7737">
            <w:pPr>
              <w:pStyle w:val="Texto"/>
              <w:spacing w:after="80" w:line="212" w:lineRule="exact"/>
              <w:ind w:firstLine="0"/>
              <w:rPr>
                <w:rFonts w:ascii="Verdana" w:hAnsi="Verdana"/>
                <w:sz w:val="16"/>
                <w:szCs w:val="16"/>
                <w:lang w:eastAsia="es-MX"/>
              </w:rPr>
            </w:pPr>
            <w:r w:rsidRPr="00013507">
              <w:rPr>
                <w:rFonts w:ascii="Verdana" w:hAnsi="Verdana"/>
                <w:b/>
                <w:sz w:val="16"/>
                <w:szCs w:val="16"/>
                <w:lang w:val="es-MX" w:eastAsia="es-MX"/>
              </w:rPr>
              <w:t>6.2</w:t>
            </w:r>
            <w:r w:rsidRPr="00013507">
              <w:rPr>
                <w:rFonts w:ascii="Verdana" w:hAnsi="Verdana"/>
                <w:sz w:val="16"/>
                <w:szCs w:val="16"/>
                <w:lang w:val="es-MX" w:eastAsia="es-MX"/>
              </w:rPr>
              <w:t xml:space="preserve"> La i</w:t>
            </w:r>
            <w:r w:rsidRPr="00C75F8B">
              <w:rPr>
                <w:rFonts w:ascii="Verdana" w:hAnsi="Verdana"/>
                <w:sz w:val="16"/>
                <w:szCs w:val="16"/>
                <w:lang w:eastAsia="es-MX"/>
              </w:rPr>
              <w:t>nformación, registros y controles relacionados con el numeral 5.2 del PEC deberán estar basados en procedimientos que cumplan las Normas aplicables.</w:t>
            </w:r>
          </w:p>
        </w:tc>
        <w:tc>
          <w:tcPr>
            <w:tcW w:w="4788" w:type="dxa"/>
            <w:shd w:val="clear" w:color="auto" w:fill="auto"/>
          </w:tcPr>
          <w:p w14:paraId="5585053C" w14:textId="77777777" w:rsidR="008B7737" w:rsidRPr="00013507" w:rsidRDefault="001F6110" w:rsidP="008B7737">
            <w:pPr>
              <w:pStyle w:val="Texto"/>
              <w:spacing w:after="80" w:line="212" w:lineRule="exact"/>
              <w:ind w:firstLine="0"/>
              <w:rPr>
                <w:rFonts w:ascii="Verdana" w:hAnsi="Verdana"/>
                <w:sz w:val="16"/>
                <w:szCs w:val="16"/>
                <w:lang w:val="en-US" w:eastAsia="es-MX"/>
              </w:rPr>
            </w:pPr>
            <w:r w:rsidRPr="00013507">
              <w:rPr>
                <w:rFonts w:ascii="Verdana" w:hAnsi="Verdana"/>
                <w:b/>
                <w:sz w:val="16"/>
                <w:szCs w:val="16"/>
                <w:lang w:val="en-US" w:eastAsia="es-MX"/>
              </w:rPr>
              <w:t xml:space="preserve">6.2 </w:t>
            </w:r>
            <w:r w:rsidRPr="001F6110">
              <w:rPr>
                <w:rFonts w:ascii="Verdana" w:hAnsi="Verdana"/>
                <w:sz w:val="16"/>
                <w:szCs w:val="16"/>
                <w:lang w:val="en-US" w:eastAsia="es-MX"/>
              </w:rPr>
              <w:t>The information, records and controls related to number 5.2 of the PEC must be based on procedures that comply with the applicable Standards.</w:t>
            </w:r>
            <w:r w:rsidRPr="00013507">
              <w:rPr>
                <w:rFonts w:ascii="Verdana" w:hAnsi="Verdana"/>
                <w:sz w:val="16"/>
                <w:szCs w:val="16"/>
                <w:lang w:val="en-US" w:eastAsia="es-MX"/>
              </w:rPr>
              <w:t xml:space="preserve"> </w:t>
            </w:r>
          </w:p>
        </w:tc>
      </w:tr>
      <w:tr w:rsidR="008B7737" w:rsidRPr="0069551E" w14:paraId="33356D91" w14:textId="77777777" w:rsidTr="00C75F8B">
        <w:tc>
          <w:tcPr>
            <w:tcW w:w="4788" w:type="dxa"/>
            <w:shd w:val="clear" w:color="auto" w:fill="auto"/>
          </w:tcPr>
          <w:p w14:paraId="485941C5"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 xml:space="preserve">6.3 </w:t>
            </w:r>
            <w:r w:rsidRPr="00C75F8B">
              <w:rPr>
                <w:rFonts w:ascii="Verdana" w:hAnsi="Verdana"/>
                <w:sz w:val="16"/>
                <w:szCs w:val="16"/>
                <w:lang w:eastAsia="es-MX"/>
              </w:rPr>
              <w:t xml:space="preserve">Una vez que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que el TE reciba la información del solicitante de la verificación, debe proceder a su revisión, con el objeto de confirmar que la misma es suficiente en términos del PEC; en su defecto, hará el requerimiento al solicitante de la verificación.</w:t>
            </w:r>
          </w:p>
        </w:tc>
        <w:tc>
          <w:tcPr>
            <w:tcW w:w="4788" w:type="dxa"/>
            <w:shd w:val="clear" w:color="auto" w:fill="auto"/>
          </w:tcPr>
          <w:p w14:paraId="233D028D" w14:textId="77777777" w:rsidR="008B7737" w:rsidRPr="001F6110" w:rsidRDefault="001F6110" w:rsidP="008B7737">
            <w:pPr>
              <w:pStyle w:val="Texto"/>
              <w:spacing w:after="80" w:line="212" w:lineRule="exact"/>
              <w:ind w:firstLine="0"/>
              <w:rPr>
                <w:rFonts w:ascii="Verdana" w:hAnsi="Verdana"/>
                <w:i/>
                <w:sz w:val="16"/>
                <w:szCs w:val="16"/>
                <w:lang w:val="en-US" w:eastAsia="es-MX"/>
              </w:rPr>
            </w:pPr>
            <w:r>
              <w:rPr>
                <w:rFonts w:ascii="Verdana" w:hAnsi="Verdana"/>
                <w:b/>
                <w:sz w:val="16"/>
                <w:szCs w:val="16"/>
                <w:lang w:val="en-US" w:eastAsia="es-MX"/>
              </w:rPr>
              <w:t xml:space="preserve">6.3 </w:t>
            </w:r>
            <w:r>
              <w:rPr>
                <w:rFonts w:ascii="Verdana" w:hAnsi="Verdana"/>
                <w:sz w:val="16"/>
                <w:szCs w:val="16"/>
                <w:lang w:val="en-US" w:eastAsia="es-MX"/>
              </w:rPr>
              <w:t xml:space="preserve">Once the UV or the TE receives the information of the party requesting verification must proceed with their review, for the purpose of confirming that the same is sufficient under the terms of the PEC; in its absence, the party requesting verification will receive a </w:t>
            </w:r>
            <w:r>
              <w:rPr>
                <w:rFonts w:ascii="Verdana" w:hAnsi="Verdana"/>
                <w:i/>
                <w:sz w:val="16"/>
                <w:szCs w:val="16"/>
                <w:lang w:val="en-US" w:eastAsia="es-MX"/>
              </w:rPr>
              <w:t>requirement.</w:t>
            </w:r>
            <w:r>
              <w:rPr>
                <w:rStyle w:val="FootnoteReference"/>
                <w:rFonts w:ascii="Verdana" w:hAnsi="Verdana"/>
                <w:i/>
                <w:sz w:val="16"/>
                <w:szCs w:val="16"/>
                <w:lang w:val="en-US" w:eastAsia="es-MX"/>
              </w:rPr>
              <w:footnoteReference w:id="4"/>
            </w:r>
            <w:r>
              <w:rPr>
                <w:rFonts w:ascii="Verdana" w:hAnsi="Verdana"/>
                <w:i/>
                <w:sz w:val="16"/>
                <w:szCs w:val="16"/>
                <w:lang w:val="en-US" w:eastAsia="es-MX"/>
              </w:rPr>
              <w:t xml:space="preserve"> </w:t>
            </w:r>
          </w:p>
        </w:tc>
      </w:tr>
      <w:tr w:rsidR="008B7737" w:rsidRPr="0069551E" w14:paraId="5BE5D981" w14:textId="77777777" w:rsidTr="00C75F8B">
        <w:tc>
          <w:tcPr>
            <w:tcW w:w="4788" w:type="dxa"/>
            <w:shd w:val="clear" w:color="auto" w:fill="auto"/>
          </w:tcPr>
          <w:p w14:paraId="23B91A56" w14:textId="77777777" w:rsidR="008B7737" w:rsidRPr="00C75F8B" w:rsidRDefault="008B7737" w:rsidP="008B7737">
            <w:pPr>
              <w:pStyle w:val="Texto"/>
              <w:spacing w:after="80" w:line="212" w:lineRule="exact"/>
              <w:ind w:firstLine="0"/>
              <w:rPr>
                <w:rFonts w:ascii="Verdana" w:hAnsi="Verdana"/>
                <w:sz w:val="16"/>
                <w:szCs w:val="16"/>
                <w:lang w:eastAsia="es-MX"/>
              </w:rPr>
            </w:pPr>
            <w:r w:rsidRPr="00013507">
              <w:rPr>
                <w:rFonts w:ascii="Verdana" w:hAnsi="Verdana"/>
                <w:sz w:val="16"/>
                <w:szCs w:val="16"/>
                <w:lang w:val="es-MX" w:eastAsia="es-MX"/>
              </w:rPr>
              <w:t xml:space="preserve">Sólo se dará continuidad a los actos inherentes a la verificación si el visitado entrega información suficiente en </w:t>
            </w:r>
            <w:r w:rsidRPr="00C75F8B">
              <w:rPr>
                <w:rFonts w:ascii="Verdana" w:hAnsi="Verdana"/>
                <w:sz w:val="16"/>
                <w:szCs w:val="16"/>
                <w:lang w:eastAsia="es-MX"/>
              </w:rPr>
              <w:t>términos del numeral 5.5 del PEC, que permita dar cumplimiento a este numeral.</w:t>
            </w:r>
          </w:p>
        </w:tc>
        <w:tc>
          <w:tcPr>
            <w:tcW w:w="4788" w:type="dxa"/>
            <w:shd w:val="clear" w:color="auto" w:fill="auto"/>
          </w:tcPr>
          <w:p w14:paraId="0F3413BC" w14:textId="77777777" w:rsidR="008B7737" w:rsidRPr="00C75F8B" w:rsidRDefault="001F6110" w:rsidP="008B7737">
            <w:pPr>
              <w:pStyle w:val="Texto"/>
              <w:spacing w:after="80" w:line="212" w:lineRule="exact"/>
              <w:ind w:firstLine="0"/>
              <w:rPr>
                <w:rFonts w:ascii="Verdana" w:hAnsi="Verdana"/>
                <w:sz w:val="16"/>
                <w:szCs w:val="16"/>
                <w:lang w:val="en-US" w:eastAsia="es-MX"/>
              </w:rPr>
            </w:pPr>
            <w:r>
              <w:rPr>
                <w:rFonts w:ascii="Verdana" w:hAnsi="Verdana"/>
                <w:sz w:val="16"/>
                <w:szCs w:val="16"/>
                <w:lang w:val="en-US" w:eastAsia="es-MX"/>
              </w:rPr>
              <w:t xml:space="preserve">The verification will only continue with the next steps if the visited party delivers sufficient information under the terms of number 5.5 of the PEC, that permits complying with this number. </w:t>
            </w:r>
          </w:p>
        </w:tc>
      </w:tr>
      <w:tr w:rsidR="008B7737" w:rsidRPr="0069551E" w14:paraId="7AAD2028" w14:textId="77777777" w:rsidTr="00C75F8B">
        <w:tc>
          <w:tcPr>
            <w:tcW w:w="4788" w:type="dxa"/>
            <w:shd w:val="clear" w:color="auto" w:fill="auto"/>
          </w:tcPr>
          <w:p w14:paraId="1BD60B46"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sz w:val="16"/>
                <w:szCs w:val="16"/>
                <w:lang w:eastAsia="es-MX"/>
              </w:rPr>
              <w:t xml:space="preserve">Lo anterior, deberá circunstanciarse y señalarse en las actas que al efecto levante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w:t>
            </w:r>
          </w:p>
        </w:tc>
        <w:tc>
          <w:tcPr>
            <w:tcW w:w="4788" w:type="dxa"/>
            <w:shd w:val="clear" w:color="auto" w:fill="auto"/>
          </w:tcPr>
          <w:p w14:paraId="7D7B34FF" w14:textId="77777777" w:rsidR="008B7737" w:rsidRPr="00C75F8B" w:rsidRDefault="001F6110" w:rsidP="008B7737">
            <w:pPr>
              <w:pStyle w:val="Texto"/>
              <w:spacing w:after="80" w:line="212" w:lineRule="exact"/>
              <w:ind w:firstLine="0"/>
              <w:rPr>
                <w:rFonts w:ascii="Verdana" w:hAnsi="Verdana"/>
                <w:sz w:val="16"/>
                <w:szCs w:val="16"/>
                <w:lang w:val="en-US" w:eastAsia="es-MX"/>
              </w:rPr>
            </w:pPr>
            <w:r>
              <w:rPr>
                <w:rFonts w:ascii="Verdana" w:hAnsi="Verdana"/>
                <w:sz w:val="16"/>
                <w:szCs w:val="16"/>
                <w:lang w:val="en-US" w:eastAsia="es-MX"/>
              </w:rPr>
              <w:t>The foregoing must described and stipulated in the documents that the UV or the TE prepare for the purpose.</w:t>
            </w:r>
          </w:p>
        </w:tc>
      </w:tr>
      <w:tr w:rsidR="008B7737" w:rsidRPr="0069551E" w14:paraId="7275ABD8" w14:textId="77777777" w:rsidTr="00C75F8B">
        <w:tc>
          <w:tcPr>
            <w:tcW w:w="4788" w:type="dxa"/>
            <w:shd w:val="clear" w:color="auto" w:fill="auto"/>
          </w:tcPr>
          <w:p w14:paraId="5EB792BE" w14:textId="77777777" w:rsidR="008B7737" w:rsidRPr="00C75F8B" w:rsidRDefault="008B7737" w:rsidP="008B7737">
            <w:pPr>
              <w:pStyle w:val="Texto"/>
              <w:spacing w:after="80" w:line="212" w:lineRule="exact"/>
              <w:ind w:firstLine="0"/>
              <w:rPr>
                <w:rFonts w:ascii="Verdana" w:hAnsi="Verdana"/>
                <w:b/>
                <w:sz w:val="16"/>
                <w:szCs w:val="16"/>
                <w:lang w:val="es-ES_tradnl" w:eastAsia="es-MX"/>
              </w:rPr>
            </w:pPr>
            <w:r w:rsidRPr="00C75F8B">
              <w:rPr>
                <w:rFonts w:ascii="Verdana" w:hAnsi="Verdana"/>
                <w:b/>
                <w:sz w:val="16"/>
                <w:szCs w:val="16"/>
                <w:lang w:val="es-ES_tradnl" w:eastAsia="es-MX"/>
              </w:rPr>
              <w:t>7. Del atestiguamiento de pruebas</w:t>
            </w:r>
          </w:p>
        </w:tc>
        <w:tc>
          <w:tcPr>
            <w:tcW w:w="4788" w:type="dxa"/>
            <w:shd w:val="clear" w:color="auto" w:fill="auto"/>
          </w:tcPr>
          <w:p w14:paraId="438578BC" w14:textId="77777777" w:rsidR="008B7737" w:rsidRPr="00C75F8B" w:rsidRDefault="001F6110" w:rsidP="008B7737">
            <w:pPr>
              <w:pStyle w:val="Texto"/>
              <w:spacing w:after="80" w:line="212" w:lineRule="exact"/>
              <w:ind w:firstLine="0"/>
              <w:rPr>
                <w:rFonts w:ascii="Verdana" w:hAnsi="Verdana"/>
                <w:b/>
                <w:sz w:val="16"/>
                <w:szCs w:val="16"/>
                <w:lang w:val="en-US" w:eastAsia="es-MX"/>
              </w:rPr>
            </w:pPr>
            <w:r>
              <w:rPr>
                <w:rFonts w:ascii="Verdana" w:hAnsi="Verdana"/>
                <w:b/>
                <w:sz w:val="16"/>
                <w:szCs w:val="16"/>
                <w:lang w:val="en-US" w:eastAsia="es-MX"/>
              </w:rPr>
              <w:t>7. The securing of samples (chain of custody)</w:t>
            </w:r>
          </w:p>
        </w:tc>
      </w:tr>
      <w:tr w:rsidR="008B7737" w:rsidRPr="0069551E" w14:paraId="4C6DDF43" w14:textId="77777777" w:rsidTr="00C75F8B">
        <w:tc>
          <w:tcPr>
            <w:tcW w:w="4788" w:type="dxa"/>
            <w:shd w:val="clear" w:color="auto" w:fill="auto"/>
          </w:tcPr>
          <w:p w14:paraId="274E7EB9"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7.1</w:t>
            </w:r>
            <w:r w:rsidRPr="00C75F8B">
              <w:rPr>
                <w:rFonts w:ascii="Verdana" w:hAnsi="Verdana"/>
                <w:sz w:val="16"/>
                <w:szCs w:val="16"/>
                <w:lang w:eastAsia="es-MX"/>
              </w:rPr>
              <w:t xml:space="preserv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podrá atestiguar la toma de muestras que, en su caso, se realicen durante la visita de verificación; para tal efecto, se coordinará con el visitado y el laboratorio de pruebas, respecto de la fecha en que la misma se efectuará.</w:t>
            </w:r>
          </w:p>
        </w:tc>
        <w:tc>
          <w:tcPr>
            <w:tcW w:w="4788" w:type="dxa"/>
            <w:shd w:val="clear" w:color="auto" w:fill="auto"/>
          </w:tcPr>
          <w:p w14:paraId="09603F6D" w14:textId="77777777" w:rsidR="008B7737" w:rsidRPr="001F6110" w:rsidRDefault="001F6110"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7.1 </w:t>
            </w:r>
            <w:r>
              <w:rPr>
                <w:rFonts w:ascii="Verdana" w:hAnsi="Verdana"/>
                <w:sz w:val="16"/>
                <w:szCs w:val="16"/>
                <w:lang w:val="en-US" w:eastAsia="es-MX"/>
              </w:rPr>
              <w:t xml:space="preserve">The UV or the TE can secure the samples that, when applicable, are made during the verification visit: for the purpose, the visited party will coordinate them with the testing laboratory, with respect to the date on which the same will be made. </w:t>
            </w:r>
          </w:p>
        </w:tc>
      </w:tr>
      <w:tr w:rsidR="008B7737" w:rsidRPr="0069551E" w14:paraId="78711D4C" w14:textId="77777777" w:rsidTr="00C75F8B">
        <w:tc>
          <w:tcPr>
            <w:tcW w:w="4788" w:type="dxa"/>
            <w:shd w:val="clear" w:color="auto" w:fill="auto"/>
          </w:tcPr>
          <w:p w14:paraId="2E1ADCB1"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 xml:space="preserve">7.2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verificará que el laboratorio de pruebas esté acreditado y aprobado en los términos de </w:t>
            </w:r>
            <w:smartTag w:uri="urn:schemas-microsoft-com:office:smarttags" w:element="PersonName">
              <w:smartTagPr>
                <w:attr w:name="ProductID" w:val="la LFMN"/>
              </w:smartTagPr>
              <w:r w:rsidRPr="00C75F8B">
                <w:rPr>
                  <w:rFonts w:ascii="Verdana" w:hAnsi="Verdana"/>
                  <w:sz w:val="16"/>
                  <w:szCs w:val="16"/>
                  <w:lang w:eastAsia="es-MX"/>
                </w:rPr>
                <w:t>la LFMN</w:t>
              </w:r>
            </w:smartTag>
            <w:r w:rsidRPr="00C75F8B">
              <w:rPr>
                <w:rFonts w:ascii="Verdana" w:hAnsi="Verdana"/>
                <w:sz w:val="16"/>
                <w:szCs w:val="16"/>
                <w:lang w:eastAsia="es-MX"/>
              </w:rPr>
              <w:t xml:space="preserve"> o, en su defecto, y en ausencia de los mismos, que cumple con lo establecido en dicha Ley y su Reglamento respecto de laboratorios que no estando acreditados y aprobados cuentan con la infraestructura necesaria.</w:t>
            </w:r>
          </w:p>
        </w:tc>
        <w:tc>
          <w:tcPr>
            <w:tcW w:w="4788" w:type="dxa"/>
            <w:shd w:val="clear" w:color="auto" w:fill="auto"/>
          </w:tcPr>
          <w:p w14:paraId="5791337D" w14:textId="77777777" w:rsidR="008B7737" w:rsidRPr="001F6110" w:rsidRDefault="001F6110" w:rsidP="001F6110">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7.2 </w:t>
            </w:r>
            <w:r>
              <w:rPr>
                <w:rFonts w:ascii="Verdana" w:hAnsi="Verdana"/>
                <w:sz w:val="16"/>
                <w:szCs w:val="16"/>
                <w:lang w:val="en-US" w:eastAsia="es-MX"/>
              </w:rPr>
              <w:t xml:space="preserve">The UV or the TE will verify that the testing laboratory is accredited and approved under the terms of the LFMN or, when it does not, and in absence of the same, that it complies with that established in said Law and its Regulation with respect to laboratories that although not accredited and approved have the necessary infrastructure.  </w:t>
            </w:r>
          </w:p>
        </w:tc>
      </w:tr>
      <w:tr w:rsidR="008B7737" w:rsidRPr="0069551E" w14:paraId="05612BB1" w14:textId="77777777" w:rsidTr="00C75F8B">
        <w:tc>
          <w:tcPr>
            <w:tcW w:w="4788" w:type="dxa"/>
            <w:shd w:val="clear" w:color="auto" w:fill="auto"/>
          </w:tcPr>
          <w:p w14:paraId="267DD31D"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sz w:val="16"/>
                <w:szCs w:val="16"/>
                <w:lang w:eastAsia="es-MX"/>
              </w:rPr>
              <w:t>El uso de laboratorios no acreditados y aprobados, estará condicionado a que en el lugar de residencia del visitado no existan laboratorios acreditados y aprobados.</w:t>
            </w:r>
          </w:p>
        </w:tc>
        <w:tc>
          <w:tcPr>
            <w:tcW w:w="4788" w:type="dxa"/>
            <w:shd w:val="clear" w:color="auto" w:fill="auto"/>
          </w:tcPr>
          <w:p w14:paraId="4418C598" w14:textId="77777777" w:rsidR="008B7737" w:rsidRPr="00C75F8B" w:rsidRDefault="001F6110" w:rsidP="008B7737">
            <w:pPr>
              <w:pStyle w:val="Texto"/>
              <w:spacing w:after="80" w:line="212" w:lineRule="exact"/>
              <w:ind w:firstLine="0"/>
              <w:rPr>
                <w:rFonts w:ascii="Verdana" w:hAnsi="Verdana"/>
                <w:sz w:val="16"/>
                <w:szCs w:val="16"/>
                <w:lang w:val="en-US" w:eastAsia="es-MX"/>
              </w:rPr>
            </w:pPr>
            <w:r>
              <w:rPr>
                <w:rFonts w:ascii="Verdana" w:hAnsi="Verdana"/>
                <w:sz w:val="16"/>
                <w:szCs w:val="16"/>
                <w:lang w:val="en-US" w:eastAsia="es-MX"/>
              </w:rPr>
              <w:t xml:space="preserve">The use of laboratories not accredited and approved will be on the condition that in the place of residence of the </w:t>
            </w:r>
            <w:r w:rsidR="005D4663">
              <w:rPr>
                <w:rFonts w:ascii="Verdana" w:hAnsi="Verdana"/>
                <w:sz w:val="16"/>
                <w:szCs w:val="16"/>
                <w:lang w:val="en-US" w:eastAsia="es-MX"/>
              </w:rPr>
              <w:t xml:space="preserve">visited party no laboratories accredited and approved do not exist. </w:t>
            </w:r>
          </w:p>
        </w:tc>
      </w:tr>
      <w:tr w:rsidR="008B7737" w:rsidRPr="00C75F8B" w14:paraId="3E354CA9" w14:textId="77777777" w:rsidTr="00C75F8B">
        <w:tc>
          <w:tcPr>
            <w:tcW w:w="4788" w:type="dxa"/>
            <w:shd w:val="clear" w:color="auto" w:fill="auto"/>
          </w:tcPr>
          <w:p w14:paraId="7BD5E61C" w14:textId="77777777" w:rsidR="008B7737" w:rsidRPr="00C75F8B" w:rsidRDefault="008B7737" w:rsidP="008B7737">
            <w:pPr>
              <w:pStyle w:val="Texto"/>
              <w:spacing w:after="80" w:line="212" w:lineRule="exact"/>
              <w:ind w:firstLine="0"/>
              <w:rPr>
                <w:rFonts w:ascii="Verdana" w:hAnsi="Verdana"/>
                <w:b/>
                <w:sz w:val="16"/>
                <w:szCs w:val="16"/>
                <w:lang w:val="es-ES_tradnl" w:eastAsia="es-MX"/>
              </w:rPr>
            </w:pPr>
            <w:r w:rsidRPr="00C75F8B">
              <w:rPr>
                <w:rFonts w:ascii="Verdana" w:hAnsi="Verdana"/>
                <w:b/>
                <w:sz w:val="16"/>
                <w:szCs w:val="16"/>
                <w:lang w:val="es-ES_tradnl" w:eastAsia="es-MX"/>
              </w:rPr>
              <w:t>8. Dictamen</w:t>
            </w:r>
          </w:p>
        </w:tc>
        <w:tc>
          <w:tcPr>
            <w:tcW w:w="4788" w:type="dxa"/>
            <w:shd w:val="clear" w:color="auto" w:fill="auto"/>
          </w:tcPr>
          <w:p w14:paraId="57E9C4F2" w14:textId="77777777" w:rsidR="008B7737" w:rsidRPr="00C75F8B" w:rsidRDefault="005D4663" w:rsidP="008B7737">
            <w:pPr>
              <w:pStyle w:val="Texto"/>
              <w:spacing w:after="80" w:line="212" w:lineRule="exact"/>
              <w:ind w:firstLine="0"/>
              <w:rPr>
                <w:rFonts w:ascii="Verdana" w:hAnsi="Verdana"/>
                <w:b/>
                <w:sz w:val="16"/>
                <w:szCs w:val="16"/>
                <w:lang w:val="en-US" w:eastAsia="es-MX"/>
              </w:rPr>
            </w:pPr>
            <w:r>
              <w:rPr>
                <w:rFonts w:ascii="Verdana" w:hAnsi="Verdana"/>
                <w:b/>
                <w:sz w:val="16"/>
                <w:szCs w:val="16"/>
                <w:lang w:val="en-US" w:eastAsia="es-MX"/>
              </w:rPr>
              <w:t>8. Certificate</w:t>
            </w:r>
          </w:p>
        </w:tc>
      </w:tr>
      <w:tr w:rsidR="008B7737" w:rsidRPr="0069551E" w14:paraId="42E44E95" w14:textId="77777777" w:rsidTr="00C75F8B">
        <w:tc>
          <w:tcPr>
            <w:tcW w:w="4788" w:type="dxa"/>
            <w:shd w:val="clear" w:color="auto" w:fill="auto"/>
          </w:tcPr>
          <w:p w14:paraId="1DCAB395" w14:textId="77777777" w:rsidR="008B7737" w:rsidRPr="00C75F8B" w:rsidRDefault="008B7737" w:rsidP="008B7737">
            <w:pPr>
              <w:pStyle w:val="Texto"/>
              <w:spacing w:after="80" w:line="212" w:lineRule="exact"/>
              <w:ind w:firstLine="0"/>
              <w:rPr>
                <w:rFonts w:ascii="Verdana" w:hAnsi="Verdana"/>
                <w:b/>
                <w:sz w:val="16"/>
                <w:szCs w:val="16"/>
                <w:lang w:val="es-ES_tradnl" w:eastAsia="es-MX"/>
              </w:rPr>
            </w:pPr>
            <w:r w:rsidRPr="00C75F8B">
              <w:rPr>
                <w:rFonts w:ascii="Verdana" w:hAnsi="Verdana"/>
                <w:b/>
                <w:sz w:val="16"/>
                <w:szCs w:val="16"/>
                <w:lang w:val="es-ES_tradnl" w:eastAsia="es-MX"/>
              </w:rPr>
              <w:t xml:space="preserve">8.1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con base en la información recabada, examen de documentos, constatación ocular, comprobación, entrevistas realizadas, atestiguamientos de pruebas, en su caso, o circunstancias observadas, y a través de la revisión y análisis de todos éstos, deberá elaborar el dictamen o, en su defecto, se asentará dicha circunstancia en el acta de evaluación de la conformidad </w:t>
            </w:r>
            <w:r w:rsidRPr="00C75F8B">
              <w:rPr>
                <w:rFonts w:ascii="Verdana" w:hAnsi="Verdana"/>
                <w:sz w:val="16"/>
                <w:szCs w:val="16"/>
                <w:lang w:eastAsia="es-MX"/>
              </w:rPr>
              <w:lastRenderedPageBreak/>
              <w:t>correspondiente cuando no se surta el cumplimiento de la Norma.</w:t>
            </w:r>
          </w:p>
        </w:tc>
        <w:tc>
          <w:tcPr>
            <w:tcW w:w="4788" w:type="dxa"/>
            <w:shd w:val="clear" w:color="auto" w:fill="auto"/>
          </w:tcPr>
          <w:p w14:paraId="045819D9" w14:textId="77777777" w:rsidR="008B7737" w:rsidRPr="005D4663" w:rsidRDefault="005D4663"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lastRenderedPageBreak/>
              <w:t xml:space="preserve">8.1 </w:t>
            </w:r>
            <w:r>
              <w:rPr>
                <w:rFonts w:ascii="Verdana" w:hAnsi="Verdana"/>
                <w:sz w:val="16"/>
                <w:szCs w:val="16"/>
                <w:lang w:val="en-US" w:eastAsia="es-MX"/>
              </w:rPr>
              <w:t xml:space="preserve">The UV or the TE based on the information collected, examination of documents, visual verification, validation, interviews made, custody of tests, when applicable, or circumstances observed and through the review and analysis of the latter, must prepare the certificate, or when it does not, will record said circumstance in the </w:t>
            </w:r>
            <w:r w:rsidRPr="005D4663">
              <w:rPr>
                <w:rFonts w:ascii="Verdana" w:hAnsi="Verdana"/>
                <w:sz w:val="16"/>
                <w:szCs w:val="16"/>
                <w:lang w:val="en-US" w:eastAsia="es-MX"/>
              </w:rPr>
              <w:t xml:space="preserve">Official Document of Evaluation of </w:t>
            </w:r>
            <w:r w:rsidRPr="005D4663">
              <w:rPr>
                <w:rFonts w:ascii="Verdana" w:hAnsi="Verdana"/>
                <w:sz w:val="16"/>
                <w:szCs w:val="16"/>
                <w:lang w:val="en-US" w:eastAsia="es-MX"/>
              </w:rPr>
              <w:lastRenderedPageBreak/>
              <w:t>Compliance</w:t>
            </w:r>
            <w:r>
              <w:rPr>
                <w:rFonts w:ascii="Verdana" w:hAnsi="Verdana"/>
                <w:sz w:val="16"/>
                <w:szCs w:val="16"/>
                <w:lang w:val="en-US" w:eastAsia="es-MX"/>
              </w:rPr>
              <w:t xml:space="preserve"> when the compliance to the Standard is not effective. </w:t>
            </w:r>
          </w:p>
        </w:tc>
      </w:tr>
      <w:tr w:rsidR="008B7737" w:rsidRPr="0069551E" w14:paraId="2536C998" w14:textId="77777777" w:rsidTr="00C75F8B">
        <w:tc>
          <w:tcPr>
            <w:tcW w:w="4788" w:type="dxa"/>
            <w:shd w:val="clear" w:color="auto" w:fill="auto"/>
          </w:tcPr>
          <w:p w14:paraId="4BA77F2C"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lastRenderedPageBreak/>
              <w:t xml:space="preserve">8.2 </w:t>
            </w:r>
            <w:r w:rsidRPr="00C75F8B">
              <w:rPr>
                <w:rFonts w:ascii="Verdana" w:hAnsi="Verdana"/>
                <w:sz w:val="16"/>
                <w:szCs w:val="16"/>
                <w:lang w:eastAsia="es-MX"/>
              </w:rPr>
              <w:t xml:space="preserve">El dictamen emitido por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por el TE contendrá como mínimo la siguiente información: nombre o razón social del interesado; representante legal, en su caso; nombre del petrolífero verificado, en su caso; lugar y fecha donde se realizó la visita; registros analizados y pruebas testificadas, en su caso.</w:t>
            </w:r>
          </w:p>
        </w:tc>
        <w:tc>
          <w:tcPr>
            <w:tcW w:w="4788" w:type="dxa"/>
            <w:shd w:val="clear" w:color="auto" w:fill="auto"/>
          </w:tcPr>
          <w:p w14:paraId="73C69B0A" w14:textId="77777777" w:rsidR="008B7737" w:rsidRPr="005D4663" w:rsidRDefault="005D4663"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8.2 </w:t>
            </w:r>
            <w:r>
              <w:rPr>
                <w:rFonts w:ascii="Verdana" w:hAnsi="Verdana"/>
                <w:sz w:val="16"/>
                <w:szCs w:val="16"/>
                <w:lang w:val="en-US" w:eastAsia="es-MX"/>
              </w:rPr>
              <w:t xml:space="preserve">The certificate issued by the UV or the TE will contain as a minimum the following information: name or corporate name of the interested party; legal representative, when applicable; name of the petroleum product verified, when applicable; place and date where the visit is made; records analyzed and tests verified, when applicable. </w:t>
            </w:r>
          </w:p>
        </w:tc>
      </w:tr>
      <w:tr w:rsidR="008B7737" w:rsidRPr="0069551E" w14:paraId="6BA0F179" w14:textId="77777777" w:rsidTr="00C75F8B">
        <w:tc>
          <w:tcPr>
            <w:tcW w:w="4788" w:type="dxa"/>
            <w:shd w:val="clear" w:color="auto" w:fill="auto"/>
          </w:tcPr>
          <w:p w14:paraId="41E0828B" w14:textId="77777777" w:rsidR="008B7737" w:rsidRPr="00C75F8B" w:rsidRDefault="008B7737" w:rsidP="008B7737">
            <w:pPr>
              <w:pStyle w:val="Texto"/>
              <w:spacing w:after="80" w:line="212" w:lineRule="exact"/>
              <w:ind w:firstLine="0"/>
              <w:rPr>
                <w:rFonts w:ascii="Verdana" w:hAnsi="Verdana"/>
                <w:sz w:val="16"/>
                <w:szCs w:val="16"/>
                <w:lang w:eastAsia="es-MX"/>
              </w:rPr>
            </w:pPr>
            <w:r w:rsidRPr="00013507">
              <w:rPr>
                <w:rFonts w:ascii="Verdana" w:hAnsi="Verdana"/>
                <w:b/>
                <w:sz w:val="16"/>
                <w:szCs w:val="16"/>
                <w:lang w:val="es-MX" w:eastAsia="es-MX"/>
              </w:rPr>
              <w:t xml:space="preserve">8.3 </w:t>
            </w:r>
            <w:r w:rsidRPr="00013507">
              <w:rPr>
                <w:rFonts w:ascii="Verdana" w:hAnsi="Verdana"/>
                <w:sz w:val="16"/>
                <w:szCs w:val="16"/>
                <w:lang w:val="es-MX" w:eastAsia="es-MX"/>
              </w:rPr>
              <w:t>La UV o el TE hará del conocimiento y entre</w:t>
            </w:r>
            <w:r w:rsidRPr="00C75F8B">
              <w:rPr>
                <w:rFonts w:ascii="Verdana" w:hAnsi="Verdana"/>
                <w:sz w:val="16"/>
                <w:szCs w:val="16"/>
                <w:lang w:eastAsia="es-MX"/>
              </w:rPr>
              <w:t xml:space="preserve">gará al solicitante de la evaluación de la conformidad el dictamen a que se refiere el numeral 8.1 de </w:t>
            </w:r>
            <w:smartTag w:uri="urn:schemas-microsoft-com:office:smarttags" w:element="PersonName">
              <w:smartTagPr>
                <w:attr w:name="ProductID" w:val="la Norma. Dicho"/>
              </w:smartTagPr>
              <w:r w:rsidRPr="00C75F8B">
                <w:rPr>
                  <w:rFonts w:ascii="Verdana" w:hAnsi="Verdana"/>
                  <w:sz w:val="16"/>
                  <w:szCs w:val="16"/>
                  <w:lang w:eastAsia="es-MX"/>
                </w:rPr>
                <w:t>la Norma. Dicho</w:t>
              </w:r>
            </w:smartTag>
            <w:r w:rsidRPr="00C75F8B">
              <w:rPr>
                <w:rFonts w:ascii="Verdana" w:hAnsi="Verdana"/>
                <w:sz w:val="16"/>
                <w:szCs w:val="16"/>
                <w:lang w:eastAsia="es-MX"/>
              </w:rPr>
              <w:t xml:space="preserve"> dictamen deberá estar firmado por el verificador que haya llevado a cabo la verificación y el representante de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del TE, y entregado por el visitado a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en los plazos establecidos o cuando ésta lo requiera.</w:t>
            </w:r>
          </w:p>
        </w:tc>
        <w:tc>
          <w:tcPr>
            <w:tcW w:w="4788" w:type="dxa"/>
            <w:shd w:val="clear" w:color="auto" w:fill="auto"/>
          </w:tcPr>
          <w:p w14:paraId="5CFCDC6C" w14:textId="77777777" w:rsidR="008B7737" w:rsidRPr="005D4663" w:rsidRDefault="005D4663"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8.3 </w:t>
            </w:r>
            <w:r>
              <w:rPr>
                <w:rFonts w:ascii="Verdana" w:hAnsi="Verdana"/>
                <w:sz w:val="16"/>
                <w:szCs w:val="16"/>
                <w:lang w:val="en-US" w:eastAsia="es-MX"/>
              </w:rPr>
              <w:t xml:space="preserve">The UV or the TE will make know and will deliver to the party requesting the evaluation of compliance the certificate referred to in number </w:t>
            </w:r>
            <w:r w:rsidR="007A3239">
              <w:rPr>
                <w:rFonts w:ascii="Verdana" w:hAnsi="Verdana"/>
                <w:sz w:val="16"/>
                <w:szCs w:val="16"/>
                <w:lang w:val="en-US" w:eastAsia="es-MX"/>
              </w:rPr>
              <w:t xml:space="preserve">8.1 of the Standard. Said certificate must be signed by the verifier carries out the verification and the representative of the UV or the TE, and delivered by the visited party to the Commission in the terms established or when it is required. </w:t>
            </w:r>
          </w:p>
        </w:tc>
      </w:tr>
      <w:tr w:rsidR="008B7737" w:rsidRPr="00C75F8B" w14:paraId="742892FA" w14:textId="77777777" w:rsidTr="00C75F8B">
        <w:tc>
          <w:tcPr>
            <w:tcW w:w="4788" w:type="dxa"/>
            <w:shd w:val="clear" w:color="auto" w:fill="auto"/>
          </w:tcPr>
          <w:p w14:paraId="185CB1C9" w14:textId="77777777" w:rsidR="008B7737" w:rsidRPr="00C75F8B" w:rsidRDefault="008B7737" w:rsidP="008B7737">
            <w:pPr>
              <w:pStyle w:val="Texto"/>
              <w:spacing w:after="80" w:line="212" w:lineRule="exact"/>
              <w:ind w:firstLine="0"/>
              <w:rPr>
                <w:rFonts w:ascii="Verdana" w:hAnsi="Verdana"/>
                <w:b/>
                <w:sz w:val="16"/>
                <w:szCs w:val="16"/>
                <w:lang w:val="es-ES_tradnl" w:eastAsia="es-MX"/>
              </w:rPr>
            </w:pPr>
            <w:r w:rsidRPr="00C75F8B">
              <w:rPr>
                <w:rFonts w:ascii="Verdana" w:hAnsi="Verdana"/>
                <w:b/>
                <w:sz w:val="16"/>
                <w:szCs w:val="16"/>
                <w:lang w:val="es-ES_tradnl" w:eastAsia="es-MX"/>
              </w:rPr>
              <w:t>9. Consideraciones adicionales</w:t>
            </w:r>
          </w:p>
        </w:tc>
        <w:tc>
          <w:tcPr>
            <w:tcW w:w="4788" w:type="dxa"/>
            <w:shd w:val="clear" w:color="auto" w:fill="auto"/>
          </w:tcPr>
          <w:p w14:paraId="371D2531" w14:textId="77777777" w:rsidR="008B7737" w:rsidRPr="00C75F8B" w:rsidRDefault="007A3239" w:rsidP="008B7737">
            <w:pPr>
              <w:pStyle w:val="Texto"/>
              <w:spacing w:after="80" w:line="212" w:lineRule="exact"/>
              <w:ind w:firstLine="0"/>
              <w:rPr>
                <w:rFonts w:ascii="Verdana" w:hAnsi="Verdana"/>
                <w:b/>
                <w:sz w:val="16"/>
                <w:szCs w:val="16"/>
                <w:lang w:val="en-US" w:eastAsia="es-MX"/>
              </w:rPr>
            </w:pPr>
            <w:r>
              <w:rPr>
                <w:rFonts w:ascii="Verdana" w:hAnsi="Verdana"/>
                <w:b/>
                <w:sz w:val="16"/>
                <w:szCs w:val="16"/>
                <w:lang w:val="en-US" w:eastAsia="es-MX"/>
              </w:rPr>
              <w:t>9. Additional considerations</w:t>
            </w:r>
          </w:p>
        </w:tc>
      </w:tr>
      <w:tr w:rsidR="008B7737" w:rsidRPr="0069551E" w14:paraId="65E9EE4B" w14:textId="77777777" w:rsidTr="00C75F8B">
        <w:tc>
          <w:tcPr>
            <w:tcW w:w="4788" w:type="dxa"/>
            <w:shd w:val="clear" w:color="auto" w:fill="auto"/>
          </w:tcPr>
          <w:p w14:paraId="539B7A47" w14:textId="77777777" w:rsidR="008B7737" w:rsidRPr="00C75F8B" w:rsidRDefault="008B7737" w:rsidP="007A3239">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9.1.</w:t>
            </w:r>
            <w:r w:rsidRPr="00C75F8B">
              <w:rPr>
                <w:rFonts w:ascii="Verdana" w:hAnsi="Verdana"/>
                <w:sz w:val="16"/>
                <w:szCs w:val="16"/>
                <w:lang w:eastAsia="es-MX"/>
              </w:rPr>
              <w:t xml:space="preserv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deberá informar cada semestre calendario a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sobre los dictámenes de verificación expedidos o, en su caso, entregar el aviso de no expedición de dictámenes, dentro del plazo de diez días naturales siguientes al vencimiento de cada trimestre calendario.</w:t>
            </w:r>
          </w:p>
        </w:tc>
        <w:tc>
          <w:tcPr>
            <w:tcW w:w="4788" w:type="dxa"/>
            <w:shd w:val="clear" w:color="auto" w:fill="auto"/>
          </w:tcPr>
          <w:p w14:paraId="0EAEE092" w14:textId="77777777" w:rsidR="008B7737" w:rsidRPr="007A3239" w:rsidRDefault="007A3239" w:rsidP="007A3239">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9.1. </w:t>
            </w:r>
            <w:r>
              <w:rPr>
                <w:rFonts w:ascii="Verdana" w:hAnsi="Verdana"/>
                <w:sz w:val="16"/>
                <w:szCs w:val="16"/>
                <w:lang w:val="en-US" w:eastAsia="es-MX"/>
              </w:rPr>
              <w:t>The UV or the TE must report each calendar quarter to the Commission on the certificates of verification issued or, when applicable, deliver the notice of no issuance of certificates, within the term of the ten calendar days following the expir</w:t>
            </w:r>
            <w:r w:rsidR="003C4338">
              <w:rPr>
                <w:rFonts w:ascii="Verdana" w:hAnsi="Verdana"/>
                <w:sz w:val="16"/>
                <w:szCs w:val="16"/>
                <w:lang w:val="en-US" w:eastAsia="es-MX"/>
              </w:rPr>
              <w:t xml:space="preserve">ation of each calendar quarter. </w:t>
            </w:r>
            <w:r>
              <w:rPr>
                <w:rFonts w:ascii="Verdana" w:hAnsi="Verdana"/>
                <w:sz w:val="16"/>
                <w:szCs w:val="16"/>
                <w:lang w:val="en-US" w:eastAsia="es-MX"/>
              </w:rPr>
              <w:t xml:space="preserve"> </w:t>
            </w:r>
          </w:p>
        </w:tc>
      </w:tr>
      <w:tr w:rsidR="008B7737" w:rsidRPr="0069551E" w14:paraId="41D42159" w14:textId="77777777" w:rsidTr="00C75F8B">
        <w:tc>
          <w:tcPr>
            <w:tcW w:w="4788" w:type="dxa"/>
            <w:shd w:val="clear" w:color="auto" w:fill="auto"/>
          </w:tcPr>
          <w:p w14:paraId="5A67A85C"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9.2.</w:t>
            </w:r>
            <w:r w:rsidRPr="00C75F8B">
              <w:rPr>
                <w:rFonts w:ascii="Verdana" w:hAnsi="Verdana"/>
                <w:sz w:val="16"/>
                <w:szCs w:val="16"/>
                <w:lang w:eastAsia="es-MX"/>
              </w:rPr>
              <w:t xml:space="preserve">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el TE debe conservar durante cinco años, para aclaraciones o para efectos de inspección de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los expedientes físicos o electrónicos relacionados con las visitas de verificación realizadas.</w:t>
            </w:r>
          </w:p>
        </w:tc>
        <w:tc>
          <w:tcPr>
            <w:tcW w:w="4788" w:type="dxa"/>
            <w:shd w:val="clear" w:color="auto" w:fill="auto"/>
          </w:tcPr>
          <w:p w14:paraId="55B2A797" w14:textId="77777777" w:rsidR="008B7737" w:rsidRPr="003C4338" w:rsidRDefault="003C4338"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9.2. </w:t>
            </w:r>
            <w:r>
              <w:rPr>
                <w:rFonts w:ascii="Verdana" w:hAnsi="Verdana"/>
                <w:sz w:val="16"/>
                <w:szCs w:val="16"/>
                <w:lang w:val="en-US" w:eastAsia="es-MX"/>
              </w:rPr>
              <w:t xml:space="preserve">The UV or the TE must conserve for five years, for clarifications or for the purposes of inspection of the Commission, the physical or electronic files related to the visits of verification performed. </w:t>
            </w:r>
          </w:p>
        </w:tc>
      </w:tr>
      <w:tr w:rsidR="008B7737" w:rsidRPr="0069551E" w14:paraId="0730DC53" w14:textId="77777777" w:rsidTr="00C75F8B">
        <w:tc>
          <w:tcPr>
            <w:tcW w:w="4788" w:type="dxa"/>
            <w:shd w:val="clear" w:color="auto" w:fill="auto"/>
          </w:tcPr>
          <w:p w14:paraId="021036D7" w14:textId="77777777" w:rsidR="008B7737" w:rsidRPr="00C75F8B" w:rsidRDefault="008B7737" w:rsidP="008B7737">
            <w:pPr>
              <w:pStyle w:val="Texto"/>
              <w:spacing w:after="80" w:line="212" w:lineRule="exact"/>
              <w:ind w:firstLine="0"/>
              <w:rPr>
                <w:rFonts w:ascii="Verdana" w:hAnsi="Verdana"/>
                <w:sz w:val="16"/>
                <w:szCs w:val="16"/>
                <w:lang w:eastAsia="es-MX"/>
              </w:rPr>
            </w:pPr>
            <w:r w:rsidRPr="00C75F8B">
              <w:rPr>
                <w:rFonts w:ascii="Verdana" w:hAnsi="Verdana"/>
                <w:b/>
                <w:sz w:val="16"/>
                <w:szCs w:val="16"/>
                <w:lang w:val="es-ES_tradnl" w:eastAsia="es-MX"/>
              </w:rPr>
              <w:t>9.3</w:t>
            </w:r>
            <w:r w:rsidRPr="00C75F8B">
              <w:rPr>
                <w:rFonts w:ascii="Verdana" w:hAnsi="Verdana"/>
                <w:sz w:val="16"/>
                <w:szCs w:val="16"/>
                <w:lang w:eastAsia="es-MX"/>
              </w:rPr>
              <w:t xml:space="preserve"> El Dictamen de verificación será expedido por </w:t>
            </w:r>
            <w:smartTag w:uri="urn:schemas-microsoft-com:office:smarttags" w:element="PersonName">
              <w:smartTagPr>
                <w:attr w:name="ProductID" w:val="la UV"/>
              </w:smartTagPr>
              <w:r w:rsidRPr="00C75F8B">
                <w:rPr>
                  <w:rFonts w:ascii="Verdana" w:hAnsi="Verdana"/>
                  <w:sz w:val="16"/>
                  <w:szCs w:val="16"/>
                  <w:lang w:eastAsia="es-MX"/>
                </w:rPr>
                <w:t>la UV</w:t>
              </w:r>
            </w:smartTag>
            <w:r w:rsidRPr="00C75F8B">
              <w:rPr>
                <w:rFonts w:ascii="Verdana" w:hAnsi="Verdana"/>
                <w:sz w:val="16"/>
                <w:szCs w:val="16"/>
                <w:lang w:eastAsia="es-MX"/>
              </w:rPr>
              <w:t xml:space="preserve"> o por el TE sólo si ha constatado que los petrolíferos, según se trate, cumplen con las especificaciones de calidad establecidas en </w:t>
            </w:r>
            <w:smartTag w:uri="urn:schemas-microsoft-com:office:smarttags" w:element="PersonName">
              <w:smartTagPr>
                <w:attr w:name="ProductID" w:val="la Norma. Dicho"/>
              </w:smartTagPr>
              <w:r w:rsidRPr="00C75F8B">
                <w:rPr>
                  <w:rFonts w:ascii="Verdana" w:hAnsi="Verdana"/>
                  <w:sz w:val="16"/>
                  <w:szCs w:val="16"/>
                  <w:lang w:eastAsia="es-MX"/>
                </w:rPr>
                <w:t>la Norma. Dicho</w:t>
              </w:r>
            </w:smartTag>
            <w:r w:rsidRPr="00C75F8B">
              <w:rPr>
                <w:rFonts w:ascii="Verdana" w:hAnsi="Verdana"/>
                <w:sz w:val="16"/>
                <w:szCs w:val="16"/>
                <w:lang w:eastAsia="es-MX"/>
              </w:rPr>
              <w:t xml:space="preserve"> dictamen debe estar soportado por las actas de evaluación de la conformidad, debidamente registradas y firmadas, así como por el expediente respectivo.</w:t>
            </w:r>
          </w:p>
        </w:tc>
        <w:tc>
          <w:tcPr>
            <w:tcW w:w="4788" w:type="dxa"/>
            <w:shd w:val="clear" w:color="auto" w:fill="auto"/>
          </w:tcPr>
          <w:p w14:paraId="431491F9" w14:textId="77777777" w:rsidR="008B7737" w:rsidRPr="003C4338" w:rsidRDefault="003C4338" w:rsidP="008B7737">
            <w:pPr>
              <w:pStyle w:val="Texto"/>
              <w:spacing w:after="80" w:line="212" w:lineRule="exact"/>
              <w:ind w:firstLine="0"/>
              <w:rPr>
                <w:rFonts w:ascii="Verdana" w:hAnsi="Verdana"/>
                <w:sz w:val="16"/>
                <w:szCs w:val="16"/>
                <w:lang w:val="en-US" w:eastAsia="es-MX"/>
              </w:rPr>
            </w:pPr>
            <w:r>
              <w:rPr>
                <w:rFonts w:ascii="Verdana" w:hAnsi="Verdana"/>
                <w:b/>
                <w:sz w:val="16"/>
                <w:szCs w:val="16"/>
                <w:lang w:val="en-US" w:eastAsia="es-MX"/>
              </w:rPr>
              <w:t xml:space="preserve">9.3. </w:t>
            </w:r>
            <w:r>
              <w:rPr>
                <w:rFonts w:ascii="Verdana" w:hAnsi="Verdana"/>
                <w:sz w:val="16"/>
                <w:szCs w:val="16"/>
                <w:lang w:val="en-US" w:eastAsia="es-MX"/>
              </w:rPr>
              <w:t xml:space="preserve">The Certificate of verification will be issued by the UV or by the TE only if it is verified that the petroleum products, as applicable, comply with the quality specifications established in the Standard. Said certificate must be supported by the compliance evaluation documents, duly recorded and signed, as well as for the respective file. </w:t>
            </w:r>
          </w:p>
        </w:tc>
      </w:tr>
      <w:tr w:rsidR="008B7737" w:rsidRPr="0069551E" w14:paraId="4162CA2E" w14:textId="77777777" w:rsidTr="00C75F8B">
        <w:tc>
          <w:tcPr>
            <w:tcW w:w="4788" w:type="dxa"/>
            <w:shd w:val="clear" w:color="auto" w:fill="auto"/>
          </w:tcPr>
          <w:p w14:paraId="7880FE9E" w14:textId="77777777" w:rsidR="008B7737" w:rsidRPr="00C75F8B" w:rsidRDefault="008B7737" w:rsidP="008B7737">
            <w:pPr>
              <w:pStyle w:val="Texto"/>
              <w:spacing w:after="80"/>
              <w:ind w:firstLine="0"/>
              <w:rPr>
                <w:rFonts w:ascii="Verdana" w:hAnsi="Verdana"/>
                <w:sz w:val="16"/>
                <w:szCs w:val="16"/>
                <w:lang w:eastAsia="es-MX"/>
              </w:rPr>
            </w:pPr>
            <w:r w:rsidRPr="00C75F8B">
              <w:rPr>
                <w:rFonts w:ascii="Verdana" w:hAnsi="Verdana"/>
                <w:b/>
                <w:sz w:val="16"/>
                <w:szCs w:val="16"/>
                <w:lang w:val="es-ES_tradnl" w:eastAsia="es-MX"/>
              </w:rPr>
              <w:t>9.4</w:t>
            </w:r>
            <w:r w:rsidRPr="00C75F8B">
              <w:rPr>
                <w:rFonts w:ascii="Verdana" w:hAnsi="Verdana"/>
                <w:sz w:val="16"/>
                <w:szCs w:val="16"/>
                <w:lang w:eastAsia="es-MX"/>
              </w:rPr>
              <w:t xml:space="preserve"> El Dictamen de verificación debe estar a disposición de </w:t>
            </w:r>
            <w:smartTag w:uri="urn:schemas-microsoft-com:office:smarttags" w:element="PersonName">
              <w:smartTagPr>
                <w:attr w:name="ProductID" w:val="la Comisi￳n"/>
              </w:smartTagPr>
              <w:r w:rsidRPr="00C75F8B">
                <w:rPr>
                  <w:rFonts w:ascii="Verdana" w:hAnsi="Verdana"/>
                  <w:sz w:val="16"/>
                  <w:szCs w:val="16"/>
                  <w:lang w:eastAsia="es-MX"/>
                </w:rPr>
                <w:t>la Comisión</w:t>
              </w:r>
            </w:smartTag>
            <w:r w:rsidRPr="00C75F8B">
              <w:rPr>
                <w:rFonts w:ascii="Verdana" w:hAnsi="Verdana"/>
                <w:sz w:val="16"/>
                <w:szCs w:val="16"/>
                <w:lang w:eastAsia="es-MX"/>
              </w:rPr>
              <w:t xml:space="preserve"> y de cualquier otra dependencia o entidad pública que lo solicite, conforme a sus atribuciones.</w:t>
            </w:r>
          </w:p>
        </w:tc>
        <w:tc>
          <w:tcPr>
            <w:tcW w:w="4788" w:type="dxa"/>
            <w:shd w:val="clear" w:color="auto" w:fill="auto"/>
          </w:tcPr>
          <w:p w14:paraId="07B4E285" w14:textId="77777777" w:rsidR="008B7737" w:rsidRPr="003C4338" w:rsidRDefault="003C4338" w:rsidP="008B7737">
            <w:pPr>
              <w:pStyle w:val="Texto"/>
              <w:spacing w:after="80"/>
              <w:ind w:firstLine="0"/>
              <w:rPr>
                <w:rFonts w:ascii="Verdana" w:hAnsi="Verdana"/>
                <w:sz w:val="16"/>
                <w:szCs w:val="16"/>
                <w:lang w:val="en-US" w:eastAsia="es-MX"/>
              </w:rPr>
            </w:pPr>
            <w:r>
              <w:rPr>
                <w:rFonts w:ascii="Verdana" w:hAnsi="Verdana"/>
                <w:b/>
                <w:sz w:val="16"/>
                <w:szCs w:val="16"/>
                <w:lang w:val="en-US" w:eastAsia="es-MX"/>
              </w:rPr>
              <w:t xml:space="preserve">9.4. </w:t>
            </w:r>
            <w:r>
              <w:rPr>
                <w:rFonts w:ascii="Verdana" w:hAnsi="Verdana"/>
                <w:sz w:val="16"/>
                <w:szCs w:val="16"/>
                <w:lang w:val="en-US" w:eastAsia="es-MX"/>
              </w:rPr>
              <w:t xml:space="preserve">The Certificate of verification must be available to the Commission and any other department or public entity that requests it, according to their authority. </w:t>
            </w:r>
          </w:p>
        </w:tc>
      </w:tr>
    </w:tbl>
    <w:p w14:paraId="05F31397" w14:textId="77777777" w:rsidR="003C4338" w:rsidRPr="00C84C98" w:rsidRDefault="003C4338" w:rsidP="00461708">
      <w:pPr>
        <w:pStyle w:val="Texto"/>
        <w:ind w:firstLine="0"/>
        <w:jc w:val="center"/>
        <w:rPr>
          <w:rFonts w:ascii="Verdana" w:hAnsi="Verdana"/>
          <w:b/>
          <w:color w:val="FF0000"/>
          <w:sz w:val="16"/>
          <w:szCs w:val="16"/>
          <w:lang w:val="en-US" w:eastAsia="es-MX"/>
        </w:rPr>
      </w:pPr>
      <w:r w:rsidRPr="00C84C98">
        <w:rPr>
          <w:rFonts w:ascii="Verdana" w:hAnsi="Verdana"/>
          <w:b/>
          <w:color w:val="FF0000"/>
          <w:sz w:val="16"/>
          <w:szCs w:val="16"/>
          <w:lang w:val="en-US" w:eastAsia="es-MX"/>
        </w:rPr>
        <w:t>(English translation follows this document</w:t>
      </w:r>
      <w:r w:rsidR="00C84C98" w:rsidRPr="00C84C98">
        <w:rPr>
          <w:rFonts w:ascii="Verdana" w:hAnsi="Verdana"/>
          <w:b/>
          <w:color w:val="FF0000"/>
          <w:sz w:val="16"/>
          <w:szCs w:val="16"/>
          <w:lang w:val="en-US" w:eastAsia="es-MX"/>
        </w:rPr>
        <w:t>)</w:t>
      </w:r>
    </w:p>
    <w:p w14:paraId="59434944" w14:textId="77777777" w:rsidR="00F40D44" w:rsidRPr="00B473A8" w:rsidRDefault="00F40D44" w:rsidP="00461708">
      <w:pPr>
        <w:pStyle w:val="Texto"/>
        <w:ind w:firstLine="0"/>
        <w:jc w:val="center"/>
        <w:rPr>
          <w:rFonts w:ascii="Verdana" w:hAnsi="Verdana"/>
          <w:b/>
          <w:sz w:val="16"/>
          <w:szCs w:val="16"/>
          <w:lang w:val="es-ES_tradnl" w:eastAsia="es-MX"/>
        </w:rPr>
      </w:pPr>
      <w:r w:rsidRPr="00B473A8">
        <w:rPr>
          <w:rFonts w:ascii="Verdana" w:hAnsi="Verdana"/>
          <w:b/>
          <w:sz w:val="16"/>
          <w:szCs w:val="16"/>
          <w:lang w:val="es-ES_tradnl" w:eastAsia="es-MX"/>
        </w:rPr>
        <w:t xml:space="preserve">ACTA DE EVALUACIÓN DE </w:t>
      </w:r>
      <w:smartTag w:uri="urn:schemas-microsoft-com:office:smarttags" w:element="PersonName">
        <w:smartTagPr>
          <w:attr w:name="ProductID" w:val="la Conformidad"/>
        </w:smartTagPr>
        <w:r w:rsidRPr="00B473A8">
          <w:rPr>
            <w:rFonts w:ascii="Verdana" w:hAnsi="Verdana"/>
            <w:b/>
            <w:sz w:val="16"/>
            <w:szCs w:val="16"/>
            <w:lang w:val="es-ES_tradnl" w:eastAsia="es-MX"/>
          </w:rPr>
          <w:t>LA CONFORMIDAD</w:t>
        </w:r>
      </w:smartTag>
    </w:p>
    <w:p w14:paraId="055EA580" w14:textId="77777777" w:rsidR="00F40D44" w:rsidRPr="00B473A8" w:rsidRDefault="00F40D44" w:rsidP="003C4338">
      <w:pPr>
        <w:pStyle w:val="Texto"/>
        <w:jc w:val="center"/>
        <w:rPr>
          <w:rFonts w:ascii="Verdana" w:hAnsi="Verdana"/>
          <w:b/>
          <w:sz w:val="16"/>
          <w:szCs w:val="16"/>
          <w:lang w:val="es-ES_tradnl" w:eastAsia="es-MX"/>
        </w:rPr>
      </w:pPr>
      <w:r w:rsidRPr="00B473A8">
        <w:rPr>
          <w:rFonts w:ascii="Verdana" w:hAnsi="Verdana"/>
          <w:b/>
          <w:sz w:val="16"/>
          <w:szCs w:val="16"/>
          <w:lang w:val="es-ES_tradnl" w:eastAsia="es-MX"/>
        </w:rPr>
        <w:t xml:space="preserve">DATOS DEL SOLICITANTE DE </w:t>
      </w:r>
      <w:smartTag w:uri="urn:schemas-microsoft-com:office:smarttags" w:element="PersonName">
        <w:smartTagPr>
          <w:attr w:name="ProductID" w:val="LA VERIFICACIￓN"/>
        </w:smartTagPr>
        <w:r w:rsidRPr="00B473A8">
          <w:rPr>
            <w:rFonts w:ascii="Verdana" w:hAnsi="Verdana"/>
            <w:b/>
            <w:sz w:val="16"/>
            <w:szCs w:val="16"/>
            <w:lang w:val="es-ES_tradnl" w:eastAsia="es-MX"/>
          </w:rPr>
          <w:t>LA VERIFICACIÓN</w:t>
        </w:r>
      </w:smartTag>
      <w:r w:rsidRPr="00B473A8">
        <w:rPr>
          <w:rFonts w:ascii="Verdana" w:hAnsi="Verdana"/>
          <w:b/>
          <w:sz w:val="16"/>
          <w:szCs w:val="16"/>
          <w:lang w:val="es-ES_tradnl" w:eastAsia="es-MX"/>
        </w:rPr>
        <w:t>:</w:t>
      </w:r>
    </w:p>
    <w:tbl>
      <w:tblPr>
        <w:tblW w:w="8712"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8712"/>
      </w:tblGrid>
      <w:tr w:rsidR="00461708" w:rsidRPr="00B473A8" w14:paraId="633EEB4B" w14:textId="77777777">
        <w:trPr>
          <w:trHeight w:val="144"/>
        </w:trPr>
        <w:tc>
          <w:tcPr>
            <w:tcW w:w="878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72" w:type="dxa"/>
              <w:bottom w:w="0" w:type="dxa"/>
              <w:right w:w="72" w:type="dxa"/>
            </w:tcMar>
          </w:tcPr>
          <w:p w14:paraId="1AFFD347" w14:textId="77777777" w:rsidR="00461708" w:rsidRPr="00B473A8" w:rsidRDefault="00461708" w:rsidP="00794004">
            <w:pPr>
              <w:pStyle w:val="Texto"/>
              <w:pBdr>
                <w:top w:val="nil"/>
                <w:left w:val="nil"/>
                <w:bottom w:val="nil"/>
                <w:right w:val="nil"/>
                <w:between w:val="nil"/>
                <w:bar w:val="nil"/>
              </w:pBdr>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NOMBRE, DENOMINACIÓN O RAZÓN SOCIAL DEL SOLICITANTE:</w:t>
            </w:r>
          </w:p>
          <w:p w14:paraId="635911F9" w14:textId="77777777" w:rsidR="00461708" w:rsidRPr="00B473A8" w:rsidRDefault="00461708" w:rsidP="00794004">
            <w:pPr>
              <w:pStyle w:val="Texto"/>
              <w:pBdr>
                <w:top w:val="nil"/>
                <w:left w:val="nil"/>
                <w:bottom w:val="nil"/>
                <w:right w:val="nil"/>
                <w:between w:val="nil"/>
                <w:bar w:val="nil"/>
              </w:pBdr>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_____________________________________________________________________________________________________________________________________________________________________________________________________________________</w:t>
            </w:r>
          </w:p>
          <w:p w14:paraId="6B136CB9" w14:textId="77777777" w:rsidR="00461708" w:rsidRPr="00B473A8" w:rsidRDefault="00461708" w:rsidP="00794004">
            <w:pPr>
              <w:pStyle w:val="Texto"/>
              <w:pBdr>
                <w:top w:val="nil"/>
                <w:left w:val="nil"/>
                <w:bottom w:val="nil"/>
                <w:right w:val="nil"/>
                <w:between w:val="nil"/>
                <w:bar w:val="nil"/>
              </w:pBdr>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Actividad____________________________________________________________________________________________________</w:t>
            </w:r>
          </w:p>
        </w:tc>
      </w:tr>
      <w:tr w:rsidR="00461708" w:rsidRPr="00B473A8" w14:paraId="38040A91" w14:textId="77777777">
        <w:trPr>
          <w:trHeight w:val="144"/>
        </w:trPr>
        <w:tc>
          <w:tcPr>
            <w:tcW w:w="878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D58046"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DOMICILIO VISITADO:</w:t>
            </w:r>
          </w:p>
          <w:p w14:paraId="3CA6EA14"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CALLE O AVENIDA: ___________________________</w:t>
            </w:r>
            <w:r w:rsidR="00870A67">
              <w:rPr>
                <w:rFonts w:ascii="Verdana" w:eastAsia="Arial Unicode MS" w:hAnsi="Verdana"/>
                <w:sz w:val="16"/>
                <w:szCs w:val="16"/>
                <w:u w:color="000000"/>
                <w:bdr w:val="nil"/>
                <w:lang w:val="es-ES_tradnl" w:eastAsia="es-ES_tradnl"/>
              </w:rPr>
              <w:t>No. (Interior y exterior):</w:t>
            </w:r>
            <w:r w:rsidRPr="00B473A8">
              <w:rPr>
                <w:rFonts w:ascii="Verdana" w:eastAsia="Arial Unicode MS" w:hAnsi="Verdana"/>
                <w:sz w:val="16"/>
                <w:szCs w:val="16"/>
                <w:u w:color="000000"/>
                <w:bdr w:val="nil"/>
                <w:lang w:val="es-ES_tradnl" w:eastAsia="es-ES_tradnl"/>
              </w:rPr>
              <w:t>____________________</w:t>
            </w:r>
          </w:p>
          <w:p w14:paraId="6A6EC36D"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COLONIA O POBLACIÓN:________________________________________________________________________</w:t>
            </w:r>
          </w:p>
          <w:p w14:paraId="364C1559"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MUNICIPIO O DELEGACIÓN:__________________________________CÓDI</w:t>
            </w:r>
            <w:r w:rsidR="00870A67">
              <w:rPr>
                <w:rFonts w:ascii="Verdana" w:eastAsia="Arial Unicode MS" w:hAnsi="Verdana"/>
                <w:sz w:val="16"/>
                <w:szCs w:val="16"/>
                <w:u w:color="000000"/>
                <w:bdr w:val="nil"/>
                <w:lang w:val="es-ES_tradnl" w:eastAsia="es-ES_tradnl"/>
              </w:rPr>
              <w:t>GO POSTAL:_____________</w:t>
            </w:r>
          </w:p>
          <w:p w14:paraId="1FDBCEA0"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CIUDAD Y ESTADO:___________________________________________________________________</w:t>
            </w:r>
          </w:p>
          <w:p w14:paraId="4E929B0D"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TELÉFONO(S):___________________________________________________ FAX:___________________________</w:t>
            </w:r>
          </w:p>
          <w:p w14:paraId="69533423" w14:textId="77777777" w:rsidR="00461708" w:rsidRPr="00B473A8" w:rsidRDefault="00461708" w:rsidP="00870A67">
            <w:pPr>
              <w:pStyle w:val="Texto"/>
              <w:pBdr>
                <w:top w:val="nil"/>
                <w:left w:val="nil"/>
                <w:bottom w:val="nil"/>
                <w:right w:val="nil"/>
                <w:between w:val="nil"/>
                <w:bar w:val="nil"/>
              </w:pBdr>
              <w:ind w:firstLine="0"/>
              <w:jc w:val="left"/>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CORREO ELECTRÓNICO:__________________________________________</w:t>
            </w:r>
          </w:p>
        </w:tc>
      </w:tr>
      <w:tr w:rsidR="00461708" w:rsidRPr="00B473A8" w14:paraId="4558B04A" w14:textId="77777777">
        <w:trPr>
          <w:trHeight w:val="144"/>
        </w:trPr>
        <w:tc>
          <w:tcPr>
            <w:tcW w:w="878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162D14" w14:textId="77777777" w:rsidR="00461708" w:rsidRPr="00B473A8" w:rsidRDefault="00461708" w:rsidP="00794004">
            <w:pPr>
              <w:pStyle w:val="Texto"/>
              <w:pBdr>
                <w:top w:val="nil"/>
                <w:left w:val="nil"/>
                <w:bottom w:val="nil"/>
                <w:right w:val="nil"/>
                <w:between w:val="nil"/>
                <w:bar w:val="nil"/>
              </w:pBdr>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lastRenderedPageBreak/>
              <w:t xml:space="preserve">NOMBRE Y CARGO DE </w:t>
            </w:r>
            <w:smartTag w:uri="urn:schemas-microsoft-com:office:smarttags" w:element="PersonName">
              <w:smartTagPr>
                <w:attr w:name="ProductID" w:val="LA PERSONA QUE"/>
              </w:smartTagPr>
              <w:r w:rsidRPr="00B473A8">
                <w:rPr>
                  <w:rFonts w:ascii="Verdana" w:eastAsia="Arial Unicode MS" w:hAnsi="Verdana"/>
                  <w:sz w:val="16"/>
                  <w:szCs w:val="16"/>
                  <w:u w:color="000000"/>
                  <w:bdr w:val="nil"/>
                  <w:lang w:val="es-ES_tradnl" w:eastAsia="es-ES_tradnl"/>
                </w:rPr>
                <w:t>LA PERSONA QUE</w:t>
              </w:r>
            </w:smartTag>
            <w:r w:rsidRPr="00B473A8">
              <w:rPr>
                <w:rFonts w:ascii="Verdana" w:eastAsia="Arial Unicode MS" w:hAnsi="Verdana"/>
                <w:sz w:val="16"/>
                <w:szCs w:val="16"/>
                <w:u w:color="000000"/>
                <w:bdr w:val="nil"/>
                <w:lang w:val="es-ES_tradnl" w:eastAsia="es-ES_tradnl"/>
              </w:rPr>
              <w:t xml:space="preserve"> ATENDIÓ </w:t>
            </w:r>
            <w:smartTag w:uri="urn:schemas-microsoft-com:office:smarttags" w:element="PersonName">
              <w:smartTagPr>
                <w:attr w:name="ProductID" w:val="LA VISITA DE"/>
              </w:smartTagPr>
              <w:r w:rsidRPr="00B473A8">
                <w:rPr>
                  <w:rFonts w:ascii="Verdana" w:eastAsia="Arial Unicode MS" w:hAnsi="Verdana"/>
                  <w:sz w:val="16"/>
                  <w:szCs w:val="16"/>
                  <w:u w:color="000000"/>
                  <w:bdr w:val="nil"/>
                  <w:lang w:val="es-ES_tradnl" w:eastAsia="es-ES_tradnl"/>
                </w:rPr>
                <w:t>LA VISITA DE</w:t>
              </w:r>
            </w:smartTag>
            <w:r w:rsidRPr="00B473A8">
              <w:rPr>
                <w:rFonts w:ascii="Verdana" w:eastAsia="Arial Unicode MS" w:hAnsi="Verdana"/>
                <w:sz w:val="16"/>
                <w:szCs w:val="16"/>
                <w:u w:color="000000"/>
                <w:bdr w:val="nil"/>
                <w:lang w:val="es-ES_tradnl" w:eastAsia="es-ES_tradnl"/>
              </w:rPr>
              <w:t xml:space="preserve"> VERIFICACIÓN:</w:t>
            </w:r>
          </w:p>
          <w:p w14:paraId="03CC07ED" w14:textId="77777777" w:rsidR="00461708" w:rsidRPr="00B473A8" w:rsidRDefault="00461708" w:rsidP="00794004">
            <w:pPr>
              <w:pStyle w:val="Texto"/>
              <w:pBdr>
                <w:top w:val="nil"/>
                <w:left w:val="nil"/>
                <w:bottom w:val="nil"/>
                <w:right w:val="nil"/>
                <w:between w:val="nil"/>
                <w:bar w:val="nil"/>
              </w:pBdr>
              <w:ind w:firstLine="0"/>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________________________________________________________________________________________________________________________________________________________________________________________________</w:t>
            </w:r>
          </w:p>
        </w:tc>
      </w:tr>
    </w:tbl>
    <w:p w14:paraId="766FF2A0" w14:textId="77777777" w:rsidR="00461708" w:rsidRPr="00B473A8" w:rsidRDefault="00461708" w:rsidP="00461708">
      <w:pPr>
        <w:pStyle w:val="Texto"/>
        <w:rPr>
          <w:rFonts w:ascii="Verdana" w:hAnsi="Verdana"/>
          <w:sz w:val="16"/>
          <w:szCs w:val="16"/>
          <w:lang w:eastAsia="es-MX"/>
        </w:rPr>
      </w:pPr>
    </w:p>
    <w:p w14:paraId="3FBBEBF8" w14:textId="77777777" w:rsidR="00F40D44" w:rsidRPr="00B473A8" w:rsidRDefault="00F40D44" w:rsidP="00F40D44">
      <w:pPr>
        <w:pStyle w:val="Texto"/>
        <w:rPr>
          <w:rFonts w:ascii="Verdana" w:hAnsi="Verdana"/>
          <w:b/>
          <w:sz w:val="16"/>
          <w:szCs w:val="16"/>
          <w:lang w:val="es-ES_tradnl" w:eastAsia="es-MX"/>
        </w:rPr>
      </w:pPr>
      <w:r w:rsidRPr="00B473A8">
        <w:rPr>
          <w:rFonts w:ascii="Verdana" w:hAnsi="Verdana"/>
          <w:b/>
          <w:sz w:val="16"/>
          <w:szCs w:val="16"/>
          <w:lang w:val="es-ES_tradnl" w:eastAsia="es-MX"/>
        </w:rPr>
        <w:t xml:space="preserve">DATOS DE </w:t>
      </w:r>
      <w:smartTag w:uri="urn:schemas-microsoft-com:office:smarttags" w:element="PersonName">
        <w:smartTagPr>
          <w:attr w:name="ProductID" w:val="LA VISITA DE"/>
        </w:smartTagPr>
        <w:r w:rsidRPr="00B473A8">
          <w:rPr>
            <w:rFonts w:ascii="Verdana" w:hAnsi="Verdana"/>
            <w:b/>
            <w:sz w:val="16"/>
            <w:szCs w:val="16"/>
            <w:lang w:val="es-ES_tradnl" w:eastAsia="es-MX"/>
          </w:rPr>
          <w:t>LA VISITA DE</w:t>
        </w:r>
      </w:smartTag>
      <w:r w:rsidRPr="00B473A8">
        <w:rPr>
          <w:rFonts w:ascii="Verdana" w:hAnsi="Verdana"/>
          <w:b/>
          <w:sz w:val="16"/>
          <w:szCs w:val="16"/>
          <w:lang w:val="es-ES_tradnl" w:eastAsia="es-MX"/>
        </w:rPr>
        <w:t xml:space="preserve"> VERIFICACIÓN</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F40D44" w:rsidRPr="00B473A8" w14:paraId="7D79A31D" w14:textId="77777777">
        <w:trPr>
          <w:trHeight w:val="144"/>
        </w:trPr>
        <w:tc>
          <w:tcPr>
            <w:tcW w:w="8712" w:type="dxa"/>
            <w:tcBorders>
              <w:top w:val="single" w:sz="6" w:space="0" w:color="000000"/>
              <w:left w:val="single" w:sz="6" w:space="0" w:color="000000"/>
              <w:bottom w:val="single" w:sz="6" w:space="0" w:color="000000"/>
              <w:right w:val="single" w:sz="6" w:space="0" w:color="000000"/>
            </w:tcBorders>
            <w:noWrap/>
          </w:tcPr>
          <w:p w14:paraId="27586F13" w14:textId="77777777" w:rsidR="00F40D44" w:rsidRPr="00B473A8" w:rsidRDefault="00F40D44" w:rsidP="00D827C5">
            <w:pPr>
              <w:pStyle w:val="Texto"/>
              <w:spacing w:line="200" w:lineRule="exact"/>
              <w:ind w:firstLine="0"/>
              <w:rPr>
                <w:rFonts w:ascii="Verdana" w:hAnsi="Verdana"/>
                <w:sz w:val="16"/>
                <w:szCs w:val="16"/>
                <w:lang w:val="es-ES_tradnl" w:eastAsia="es-MX"/>
              </w:rPr>
            </w:pPr>
            <w:r w:rsidRPr="00B473A8">
              <w:rPr>
                <w:rFonts w:ascii="Verdana" w:hAnsi="Verdana"/>
                <w:sz w:val="16"/>
                <w:szCs w:val="16"/>
                <w:lang w:val="es-ES_tradnl" w:eastAsia="es-MX"/>
              </w:rPr>
              <w:t xml:space="preserve">OBJETO DE </w:t>
            </w:r>
            <w:smartTag w:uri="urn:schemas-microsoft-com:office:smarttags" w:element="PersonName">
              <w:smartTagPr>
                <w:attr w:name="ProductID" w:val="LA VISITA DE"/>
              </w:smartTagPr>
              <w:r w:rsidRPr="00B473A8">
                <w:rPr>
                  <w:rFonts w:ascii="Verdana" w:hAnsi="Verdana"/>
                  <w:sz w:val="16"/>
                  <w:szCs w:val="16"/>
                  <w:lang w:val="es-ES_tradnl" w:eastAsia="es-MX"/>
                </w:rPr>
                <w:t>LA VISITA DE</w:t>
              </w:r>
            </w:smartTag>
            <w:r w:rsidRPr="00B473A8">
              <w:rPr>
                <w:rFonts w:ascii="Verdana" w:hAnsi="Verdana"/>
                <w:sz w:val="16"/>
                <w:szCs w:val="16"/>
                <w:lang w:val="es-ES_tradnl" w:eastAsia="es-MX"/>
              </w:rPr>
              <w:t xml:space="preserve"> VERIFICACIÓN:</w:t>
            </w:r>
          </w:p>
          <w:p w14:paraId="06A9E78D" w14:textId="77777777" w:rsidR="00F40D44" w:rsidRPr="00B473A8" w:rsidRDefault="00F40D44" w:rsidP="00D827C5">
            <w:pPr>
              <w:pStyle w:val="Texto"/>
              <w:spacing w:line="200" w:lineRule="exact"/>
              <w:ind w:firstLine="0"/>
              <w:rPr>
                <w:rFonts w:ascii="Verdana" w:hAnsi="Verdana"/>
                <w:sz w:val="16"/>
                <w:szCs w:val="16"/>
                <w:lang w:val="es-ES_tradnl" w:eastAsia="es-MX"/>
              </w:rPr>
            </w:pPr>
            <w:r w:rsidRPr="00B473A8">
              <w:rPr>
                <w:rFonts w:ascii="Verdana" w:hAnsi="Verdana"/>
                <w:sz w:val="16"/>
                <w:szCs w:val="16"/>
                <w:lang w:val="es-ES_tradnl"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24AFD0" w14:textId="77777777" w:rsidR="00461708" w:rsidRPr="00B473A8" w:rsidRDefault="00461708" w:rsidP="00D827C5">
            <w:pPr>
              <w:pStyle w:val="Texto"/>
              <w:spacing w:line="200" w:lineRule="exact"/>
              <w:ind w:firstLine="0"/>
              <w:rPr>
                <w:rFonts w:ascii="Verdana" w:hAnsi="Verdana"/>
                <w:sz w:val="16"/>
                <w:szCs w:val="16"/>
                <w:lang w:eastAsia="es-MX"/>
              </w:rPr>
            </w:pPr>
          </w:p>
        </w:tc>
      </w:tr>
      <w:tr w:rsidR="00F40D44" w:rsidRPr="00B473A8" w14:paraId="11265A7B" w14:textId="77777777">
        <w:trPr>
          <w:trHeight w:val="144"/>
        </w:trPr>
        <w:tc>
          <w:tcPr>
            <w:tcW w:w="8712" w:type="dxa"/>
            <w:tcBorders>
              <w:top w:val="single" w:sz="6" w:space="0" w:color="000000"/>
              <w:left w:val="single" w:sz="6" w:space="0" w:color="000000"/>
              <w:bottom w:val="single" w:sz="6" w:space="0" w:color="000000"/>
              <w:right w:val="single" w:sz="6" w:space="0" w:color="000000"/>
            </w:tcBorders>
          </w:tcPr>
          <w:p w14:paraId="3E738699" w14:textId="77777777" w:rsidR="00F40D44" w:rsidRPr="00B473A8" w:rsidRDefault="00F40D44" w:rsidP="00461708">
            <w:pPr>
              <w:pStyle w:val="Texto"/>
              <w:ind w:firstLine="0"/>
              <w:rPr>
                <w:rFonts w:ascii="Verdana" w:hAnsi="Verdana"/>
                <w:sz w:val="16"/>
                <w:szCs w:val="16"/>
                <w:lang w:val="es-ES_tradnl" w:eastAsia="es-MX"/>
              </w:rPr>
            </w:pPr>
            <w:r w:rsidRPr="00B473A8">
              <w:rPr>
                <w:rFonts w:ascii="Verdana" w:hAnsi="Verdana"/>
                <w:sz w:val="16"/>
                <w:szCs w:val="16"/>
                <w:lang w:val="es-ES_tradnl" w:eastAsia="es-MX"/>
              </w:rPr>
              <w:t>FECHA DE INICIO: DÍA: _________ MES: _______________ AÑO: __________ HORA: _______</w:t>
            </w:r>
          </w:p>
          <w:p w14:paraId="70FF672F" w14:textId="77777777" w:rsidR="00F40D44" w:rsidRPr="00B473A8" w:rsidRDefault="00F40D44" w:rsidP="00461708">
            <w:pPr>
              <w:pStyle w:val="Texto"/>
              <w:ind w:firstLine="0"/>
              <w:rPr>
                <w:rFonts w:ascii="Verdana" w:hAnsi="Verdana"/>
                <w:sz w:val="16"/>
                <w:szCs w:val="16"/>
                <w:lang w:eastAsia="es-MX"/>
              </w:rPr>
            </w:pPr>
            <w:r w:rsidRPr="00B473A8">
              <w:rPr>
                <w:rFonts w:ascii="Verdana" w:hAnsi="Verdana"/>
                <w:sz w:val="16"/>
                <w:szCs w:val="16"/>
                <w:lang w:val="es-ES_tradnl" w:eastAsia="es-MX"/>
              </w:rPr>
              <w:t>FECHA DE TÉRMINO: DÍA: _________ MES: _______________ AÑO: __________ HORA: _______</w:t>
            </w:r>
          </w:p>
        </w:tc>
      </w:tr>
      <w:tr w:rsidR="00F40D44" w:rsidRPr="00B473A8" w14:paraId="5B602FE8" w14:textId="77777777">
        <w:trPr>
          <w:trHeight w:val="144"/>
        </w:trPr>
        <w:tc>
          <w:tcPr>
            <w:tcW w:w="8712" w:type="dxa"/>
            <w:tcBorders>
              <w:top w:val="single" w:sz="6" w:space="0" w:color="000000"/>
              <w:left w:val="single" w:sz="6" w:space="0" w:color="000000"/>
              <w:bottom w:val="single" w:sz="6" w:space="0" w:color="000000"/>
              <w:right w:val="single" w:sz="6" w:space="0" w:color="000000"/>
            </w:tcBorders>
          </w:tcPr>
          <w:p w14:paraId="0769E373" w14:textId="77777777" w:rsidR="00F40D44" w:rsidRPr="00B473A8" w:rsidRDefault="00F40D44" w:rsidP="00D827C5">
            <w:pPr>
              <w:pStyle w:val="Texto"/>
              <w:spacing w:line="200" w:lineRule="exact"/>
              <w:ind w:firstLine="0"/>
              <w:rPr>
                <w:rFonts w:ascii="Verdana" w:hAnsi="Verdana"/>
                <w:b/>
                <w:i/>
                <w:sz w:val="16"/>
                <w:szCs w:val="16"/>
                <w:lang w:val="es-ES_tradnl" w:eastAsia="es-MX"/>
              </w:rPr>
            </w:pPr>
            <w:r w:rsidRPr="00B473A8">
              <w:rPr>
                <w:rFonts w:ascii="Verdana" w:hAnsi="Verdana"/>
                <w:b/>
                <w:sz w:val="16"/>
                <w:szCs w:val="16"/>
                <w:lang w:val="es-ES_tradnl" w:eastAsia="es-MX"/>
              </w:rPr>
              <w:t xml:space="preserve">DESARROLLO DE </w:t>
            </w:r>
            <w:smartTag w:uri="urn:schemas-microsoft-com:office:smarttags" w:element="PersonName">
              <w:smartTagPr>
                <w:attr w:name="ProductID" w:val="LA VISITA DE"/>
              </w:smartTagPr>
              <w:r w:rsidRPr="00B473A8">
                <w:rPr>
                  <w:rFonts w:ascii="Verdana" w:hAnsi="Verdana"/>
                  <w:b/>
                  <w:sz w:val="16"/>
                  <w:szCs w:val="16"/>
                  <w:lang w:val="es-ES_tradnl" w:eastAsia="es-MX"/>
                </w:rPr>
                <w:t>LA VISITA DE</w:t>
              </w:r>
            </w:smartTag>
            <w:r w:rsidRPr="00B473A8">
              <w:rPr>
                <w:rFonts w:ascii="Verdana" w:hAnsi="Verdana"/>
                <w:b/>
                <w:sz w:val="16"/>
                <w:szCs w:val="16"/>
                <w:lang w:val="es-ES_tradnl" w:eastAsia="es-MX"/>
              </w:rPr>
              <w:t xml:space="preserve"> VERIFICACIÓN</w:t>
            </w:r>
            <w:r w:rsidRPr="00B473A8">
              <w:rPr>
                <w:rFonts w:ascii="Verdana" w:hAnsi="Verdana"/>
                <w:b/>
                <w:i/>
                <w:sz w:val="16"/>
                <w:szCs w:val="16"/>
                <w:lang w:val="es-ES_tradnl" w:eastAsia="es-MX"/>
              </w:rPr>
              <w:t>.</w:t>
            </w:r>
          </w:p>
          <w:p w14:paraId="04476030" w14:textId="77777777" w:rsidR="00F40D44" w:rsidRPr="00B473A8" w:rsidRDefault="00F40D44" w:rsidP="00D827C5">
            <w:pPr>
              <w:pStyle w:val="Texto"/>
              <w:spacing w:line="200" w:lineRule="exact"/>
              <w:ind w:firstLine="0"/>
              <w:rPr>
                <w:rFonts w:ascii="Verdana" w:hAnsi="Verdana"/>
                <w:b/>
                <w:sz w:val="16"/>
                <w:szCs w:val="16"/>
                <w:lang w:val="es-ES_tradnl" w:eastAsia="es-MX"/>
              </w:rPr>
            </w:pPr>
            <w:r w:rsidRPr="00B473A8">
              <w:rPr>
                <w:rFonts w:ascii="Verdana" w:hAnsi="Verdana"/>
                <w:b/>
                <w:sz w:val="16"/>
                <w:szCs w:val="16"/>
                <w:lang w:val="es-ES_tradnl" w:eastAsia="es-MX"/>
              </w:rPr>
              <w:t>Circunstancias en las que se efectúa la verificación:</w:t>
            </w:r>
          </w:p>
          <w:p w14:paraId="4141C7C3" w14:textId="77777777" w:rsidR="00F40D44" w:rsidRPr="00B473A8" w:rsidRDefault="00F40D44" w:rsidP="00D827C5">
            <w:pPr>
              <w:pStyle w:val="Texto"/>
              <w:spacing w:line="200" w:lineRule="exact"/>
              <w:ind w:firstLine="0"/>
              <w:rPr>
                <w:rFonts w:ascii="Verdana" w:hAnsi="Verdana"/>
                <w:sz w:val="16"/>
                <w:szCs w:val="16"/>
                <w:lang w:val="es-ES_tradnl" w:eastAsia="es-MX"/>
              </w:rPr>
            </w:pPr>
            <w:r w:rsidRPr="00B473A8">
              <w:rPr>
                <w:rFonts w:ascii="Verdana" w:hAnsi="Verdana"/>
                <w:sz w:val="16"/>
                <w:szCs w:val="16"/>
                <w:lang w:val="es-ES_tradnl" w:eastAsia="es-MX"/>
              </w:rPr>
              <w:t>______________________________________________________________________________</w:t>
            </w:r>
            <w:r w:rsidR="00461708" w:rsidRPr="00B473A8">
              <w:rPr>
                <w:rFonts w:ascii="Verdana" w:hAnsi="Verdana"/>
                <w:sz w:val="16"/>
                <w:szCs w:val="16"/>
                <w:lang w:val="es-ES_tradnl" w:eastAsia="es-MX"/>
              </w:rPr>
              <w:t>______________________________</w:t>
            </w:r>
            <w:r w:rsidRPr="00B473A8">
              <w:rPr>
                <w:rFonts w:ascii="Verdana" w:hAnsi="Verdana"/>
                <w:sz w:val="16"/>
                <w:szCs w:val="16"/>
                <w:lang w:val="es-ES_tradnl"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9951C5" w14:textId="77777777" w:rsidR="00F40D44" w:rsidRPr="00B473A8" w:rsidRDefault="00F40D44" w:rsidP="00D827C5">
            <w:pPr>
              <w:pStyle w:val="Texto"/>
              <w:spacing w:line="200" w:lineRule="exact"/>
              <w:ind w:firstLine="0"/>
              <w:rPr>
                <w:rFonts w:ascii="Verdana" w:hAnsi="Verdana"/>
                <w:b/>
                <w:sz w:val="16"/>
                <w:szCs w:val="16"/>
                <w:lang w:val="es-ES_tradnl" w:eastAsia="es-MX"/>
              </w:rPr>
            </w:pPr>
            <w:r w:rsidRPr="00B473A8">
              <w:rPr>
                <w:rFonts w:ascii="Verdana" w:hAnsi="Verdana"/>
                <w:b/>
                <w:sz w:val="16"/>
                <w:szCs w:val="16"/>
                <w:lang w:val="es-ES_tradnl" w:eastAsia="es-MX"/>
              </w:rPr>
              <w:t>No Conformidades encontradas:</w:t>
            </w:r>
          </w:p>
          <w:p w14:paraId="7BE2A271" w14:textId="77777777" w:rsidR="00F40D44" w:rsidRPr="00B473A8" w:rsidRDefault="00F40D44" w:rsidP="00D827C5">
            <w:pPr>
              <w:pStyle w:val="Texto"/>
              <w:spacing w:line="200" w:lineRule="exact"/>
              <w:ind w:firstLine="0"/>
              <w:rPr>
                <w:rFonts w:ascii="Verdana" w:hAnsi="Verdana"/>
                <w:sz w:val="16"/>
                <w:szCs w:val="16"/>
                <w:lang w:val="es-ES_tradnl" w:eastAsia="es-MX"/>
              </w:rPr>
            </w:pPr>
            <w:r w:rsidRPr="00B473A8">
              <w:rPr>
                <w:rFonts w:ascii="Verdana" w:hAnsi="Verdana"/>
                <w:sz w:val="16"/>
                <w:szCs w:val="16"/>
                <w:lang w:val="es-ES_tradnl"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473A8">
              <w:rPr>
                <w:rFonts w:ascii="Verdana" w:hAnsi="Verdana"/>
                <w:sz w:val="16"/>
                <w:szCs w:val="16"/>
                <w:lang w:val="es-ES_tradnl" w:eastAsia="es-MX"/>
              </w:rPr>
              <w:lastRenderedPageBreak/>
              <w:t>__________________________________________________________________________________________________________________________________</w:t>
            </w:r>
            <w:r w:rsidR="00461708" w:rsidRPr="00B473A8">
              <w:rPr>
                <w:rFonts w:ascii="Verdana" w:hAnsi="Verdana"/>
                <w:sz w:val="16"/>
                <w:szCs w:val="16"/>
                <w:lang w:val="es-ES_tradnl" w:eastAsia="es-MX"/>
              </w:rPr>
              <w:t>_______</w:t>
            </w:r>
          </w:p>
          <w:p w14:paraId="407ECBE0" w14:textId="77777777" w:rsidR="00461708" w:rsidRPr="00B473A8" w:rsidRDefault="00461708" w:rsidP="00D827C5">
            <w:pPr>
              <w:pStyle w:val="Texto"/>
              <w:spacing w:line="200" w:lineRule="exact"/>
              <w:ind w:firstLine="0"/>
              <w:rPr>
                <w:rFonts w:ascii="Verdana" w:hAnsi="Verdana"/>
                <w:sz w:val="16"/>
                <w:szCs w:val="16"/>
                <w:lang w:eastAsia="es-MX"/>
              </w:rPr>
            </w:pPr>
          </w:p>
        </w:tc>
      </w:tr>
    </w:tbl>
    <w:p w14:paraId="141AC7D4" w14:textId="77777777" w:rsidR="0052520D" w:rsidRPr="00B473A8" w:rsidRDefault="0052520D">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F40D44" w:rsidRPr="00B473A8" w14:paraId="3907B2D1" w14:textId="77777777">
        <w:trPr>
          <w:trHeight w:val="144"/>
        </w:trPr>
        <w:tc>
          <w:tcPr>
            <w:tcW w:w="8712" w:type="dxa"/>
            <w:tcBorders>
              <w:top w:val="single" w:sz="6" w:space="0" w:color="000000"/>
              <w:left w:val="single" w:sz="6" w:space="0" w:color="000000"/>
              <w:bottom w:val="single" w:sz="6" w:space="0" w:color="000000"/>
              <w:right w:val="single" w:sz="6" w:space="0" w:color="000000"/>
            </w:tcBorders>
          </w:tcPr>
          <w:p w14:paraId="6270BCBF" w14:textId="77777777" w:rsidR="00F40D44" w:rsidRPr="00B473A8" w:rsidRDefault="00F40D44" w:rsidP="00D827C5">
            <w:pPr>
              <w:pStyle w:val="Texto"/>
              <w:spacing w:line="240" w:lineRule="exact"/>
              <w:ind w:firstLine="0"/>
              <w:rPr>
                <w:rFonts w:ascii="Verdana" w:hAnsi="Verdana"/>
                <w:b/>
                <w:i/>
                <w:sz w:val="16"/>
                <w:szCs w:val="16"/>
                <w:lang w:val="es-ES_tradnl" w:eastAsia="es-MX"/>
              </w:rPr>
            </w:pPr>
            <w:r w:rsidRPr="00B473A8">
              <w:rPr>
                <w:rFonts w:ascii="Verdana" w:hAnsi="Verdana"/>
                <w:b/>
                <w:sz w:val="16"/>
                <w:szCs w:val="16"/>
                <w:lang w:val="es-ES_tradnl" w:eastAsia="es-MX"/>
              </w:rPr>
              <w:t xml:space="preserve">OBSERVACIONES DE </w:t>
            </w:r>
            <w:smartTag w:uri="urn:schemas-microsoft-com:office:smarttags" w:element="PersonName">
              <w:smartTagPr>
                <w:attr w:name="ProductID" w:val="LA PERSONA QUE"/>
              </w:smartTagPr>
              <w:r w:rsidRPr="00B473A8">
                <w:rPr>
                  <w:rFonts w:ascii="Verdana" w:hAnsi="Verdana"/>
                  <w:b/>
                  <w:sz w:val="16"/>
                  <w:szCs w:val="16"/>
                  <w:lang w:val="es-ES_tradnl" w:eastAsia="es-MX"/>
                </w:rPr>
                <w:t>LA PERSONA QUE</w:t>
              </w:r>
            </w:smartTag>
            <w:r w:rsidRPr="00B473A8">
              <w:rPr>
                <w:rFonts w:ascii="Verdana" w:hAnsi="Verdana"/>
                <w:b/>
                <w:sz w:val="16"/>
                <w:szCs w:val="16"/>
                <w:lang w:val="es-ES_tradnl" w:eastAsia="es-MX"/>
              </w:rPr>
              <w:t xml:space="preserve"> ATENDIÓ </w:t>
            </w:r>
            <w:smartTag w:uri="urn:schemas-microsoft-com:office:smarttags" w:element="PersonName">
              <w:smartTagPr>
                <w:attr w:name="ProductID" w:val="LA VISITA DE"/>
              </w:smartTagPr>
              <w:r w:rsidRPr="00B473A8">
                <w:rPr>
                  <w:rFonts w:ascii="Verdana" w:hAnsi="Verdana"/>
                  <w:b/>
                  <w:sz w:val="16"/>
                  <w:szCs w:val="16"/>
                  <w:lang w:val="es-ES_tradnl" w:eastAsia="es-MX"/>
                </w:rPr>
                <w:t>LA VISITA DE</w:t>
              </w:r>
            </w:smartTag>
            <w:r w:rsidRPr="00B473A8">
              <w:rPr>
                <w:rFonts w:ascii="Verdana" w:hAnsi="Verdana"/>
                <w:b/>
                <w:sz w:val="16"/>
                <w:szCs w:val="16"/>
                <w:lang w:val="es-ES_tradnl" w:eastAsia="es-MX"/>
              </w:rPr>
              <w:t xml:space="preserve"> VERIFICACIÓN</w:t>
            </w:r>
            <w:r w:rsidRPr="00B473A8">
              <w:rPr>
                <w:rFonts w:ascii="Verdana" w:hAnsi="Verdana"/>
                <w:b/>
                <w:i/>
                <w:sz w:val="16"/>
                <w:szCs w:val="16"/>
                <w:lang w:val="es-ES_tradnl" w:eastAsia="es-MX"/>
              </w:rPr>
              <w:t>:</w:t>
            </w:r>
          </w:p>
          <w:p w14:paraId="1A05D616"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F2D6A4" w14:textId="77777777" w:rsidR="00F40D44" w:rsidRPr="00B473A8" w:rsidRDefault="00F40D44" w:rsidP="00D827C5">
            <w:pPr>
              <w:pStyle w:val="Texto"/>
              <w:spacing w:line="240" w:lineRule="exact"/>
              <w:ind w:firstLine="0"/>
              <w:rPr>
                <w:rFonts w:ascii="Verdana" w:hAnsi="Verdana"/>
                <w:b/>
                <w:sz w:val="16"/>
                <w:szCs w:val="16"/>
                <w:lang w:val="es-ES_tradnl" w:eastAsia="es-MX"/>
              </w:rPr>
            </w:pPr>
            <w:r w:rsidRPr="00B473A8">
              <w:rPr>
                <w:rFonts w:ascii="Verdana" w:hAnsi="Verdana"/>
                <w:b/>
                <w:sz w:val="16"/>
                <w:szCs w:val="16"/>
                <w:lang w:val="es-ES_tradnl" w:eastAsia="es-MX"/>
              </w:rPr>
              <w:t>Acciones realizadas y documentación ofrecida con respecto a lo asentado en el desarrollo de la visita de verificación.</w:t>
            </w:r>
          </w:p>
          <w:p w14:paraId="3B214AD0"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3FE382" w14:textId="77777777" w:rsidR="00461708" w:rsidRPr="00B473A8" w:rsidRDefault="00461708" w:rsidP="00D827C5">
            <w:pPr>
              <w:pStyle w:val="Texto"/>
              <w:spacing w:line="240" w:lineRule="exact"/>
              <w:ind w:firstLine="0"/>
              <w:rPr>
                <w:rFonts w:ascii="Verdana" w:hAnsi="Verdana"/>
                <w:sz w:val="16"/>
                <w:szCs w:val="16"/>
                <w:lang w:eastAsia="es-MX"/>
              </w:rPr>
            </w:pPr>
          </w:p>
        </w:tc>
      </w:tr>
    </w:tbl>
    <w:p w14:paraId="7763C56D" w14:textId="77777777" w:rsidR="00461708" w:rsidRPr="00B473A8" w:rsidRDefault="00461708" w:rsidP="00D827C5">
      <w:pPr>
        <w:pStyle w:val="Texto"/>
        <w:spacing w:line="240" w:lineRule="exact"/>
        <w:rPr>
          <w:rFonts w:ascii="Verdana" w:hAnsi="Verdana"/>
          <w:b/>
          <w:sz w:val="16"/>
          <w:szCs w:val="16"/>
          <w:lang w:val="es-ES_tradnl" w:eastAsia="es-MX"/>
        </w:rPr>
      </w:pPr>
    </w:p>
    <w:p w14:paraId="4999EE11" w14:textId="77777777" w:rsidR="00F40D44" w:rsidRPr="00B473A8" w:rsidRDefault="00F40D44" w:rsidP="00D827C5">
      <w:pPr>
        <w:pStyle w:val="Texto"/>
        <w:spacing w:line="240" w:lineRule="exact"/>
        <w:rPr>
          <w:rFonts w:ascii="Verdana" w:hAnsi="Verdana"/>
          <w:b/>
          <w:sz w:val="16"/>
          <w:szCs w:val="16"/>
          <w:lang w:val="es-ES_tradnl" w:eastAsia="es-MX"/>
        </w:rPr>
      </w:pPr>
      <w:r w:rsidRPr="00B473A8">
        <w:rPr>
          <w:rFonts w:ascii="Verdana" w:hAnsi="Verdana"/>
          <w:b/>
          <w:sz w:val="16"/>
          <w:szCs w:val="16"/>
          <w:lang w:val="es-ES_tradnl" w:eastAsia="es-MX"/>
        </w:rPr>
        <w:t xml:space="preserve">FIRMAS DE LOS QUE INTERVINIERON EN </w:t>
      </w:r>
      <w:smartTag w:uri="urn:schemas-microsoft-com:office:smarttags" w:element="PersonName">
        <w:smartTagPr>
          <w:attr w:name="ProductID" w:val="LA VERIFICACIￓN"/>
        </w:smartTagPr>
        <w:r w:rsidRPr="00B473A8">
          <w:rPr>
            <w:rFonts w:ascii="Verdana" w:hAnsi="Verdana"/>
            <w:b/>
            <w:sz w:val="16"/>
            <w:szCs w:val="16"/>
            <w:lang w:val="es-ES_tradnl" w:eastAsia="es-MX"/>
          </w:rPr>
          <w:t>LA VERIFICACIÓN</w:t>
        </w:r>
      </w:smartTag>
    </w:p>
    <w:tbl>
      <w:tblPr>
        <w:tblW w:w="8712" w:type="dxa"/>
        <w:tblInd w:w="144" w:type="dxa"/>
        <w:tblLayout w:type="fixed"/>
        <w:tblCellMar>
          <w:left w:w="72" w:type="dxa"/>
          <w:right w:w="72" w:type="dxa"/>
        </w:tblCellMar>
        <w:tblLook w:val="0000" w:firstRow="0" w:lastRow="0" w:firstColumn="0" w:lastColumn="0" w:noHBand="0" w:noVBand="0"/>
      </w:tblPr>
      <w:tblGrid>
        <w:gridCol w:w="6101"/>
        <w:gridCol w:w="2611"/>
      </w:tblGrid>
      <w:tr w:rsidR="00F40D44" w:rsidRPr="00B473A8" w14:paraId="0E39E4C4" w14:textId="77777777">
        <w:trPr>
          <w:trHeight w:val="144"/>
        </w:trPr>
        <w:tc>
          <w:tcPr>
            <w:tcW w:w="6188" w:type="dxa"/>
            <w:tcBorders>
              <w:top w:val="single" w:sz="6" w:space="0" w:color="000000"/>
              <w:left w:val="single" w:sz="6" w:space="0" w:color="000000"/>
              <w:bottom w:val="single" w:sz="6" w:space="0" w:color="000000"/>
              <w:right w:val="single" w:sz="6" w:space="0" w:color="000000"/>
            </w:tcBorders>
            <w:noWrap/>
          </w:tcPr>
          <w:p w14:paraId="314EEB9A"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Unidad de verificación: _________________________________</w:t>
            </w:r>
          </w:p>
          <w:p w14:paraId="3BB13C3A"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Tercero Especialista: _________________________________</w:t>
            </w:r>
          </w:p>
          <w:p w14:paraId="19604946" w14:textId="77777777" w:rsidR="00F40D44" w:rsidRPr="00B473A8" w:rsidRDefault="00F40D44" w:rsidP="00D827C5">
            <w:pPr>
              <w:pStyle w:val="Texto"/>
              <w:spacing w:line="240" w:lineRule="exact"/>
              <w:ind w:firstLine="0"/>
              <w:rPr>
                <w:rFonts w:ascii="Verdana" w:hAnsi="Verdana"/>
                <w:sz w:val="16"/>
                <w:szCs w:val="16"/>
                <w:lang w:eastAsia="es-MX"/>
              </w:rPr>
            </w:pPr>
            <w:r w:rsidRPr="00B473A8">
              <w:rPr>
                <w:rFonts w:ascii="Verdana" w:hAnsi="Verdana"/>
                <w:sz w:val="16"/>
                <w:szCs w:val="16"/>
                <w:lang w:val="es-ES_tradnl" w:eastAsia="es-MX"/>
              </w:rPr>
              <w:t>No. de registro: 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1DE7D1DB" w14:textId="77777777" w:rsidR="00F40D44" w:rsidRPr="00B473A8" w:rsidRDefault="00F40D44" w:rsidP="00D827C5">
            <w:pPr>
              <w:pStyle w:val="Texto"/>
              <w:spacing w:line="240" w:lineRule="exact"/>
              <w:ind w:firstLine="0"/>
              <w:rPr>
                <w:rFonts w:ascii="Verdana" w:hAnsi="Verdana"/>
                <w:sz w:val="16"/>
                <w:szCs w:val="16"/>
                <w:lang w:val="es-ES_tradnl" w:eastAsia="es-MX"/>
              </w:rPr>
            </w:pPr>
          </w:p>
          <w:p w14:paraId="616A86B6"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4EBEF13F" w14:textId="77777777" w:rsidR="00F40D44" w:rsidRPr="00B473A8" w:rsidRDefault="00F40D44" w:rsidP="00D827C5">
            <w:pPr>
              <w:pStyle w:val="Texto"/>
              <w:spacing w:line="240" w:lineRule="exact"/>
              <w:ind w:firstLine="0"/>
              <w:rPr>
                <w:rFonts w:ascii="Verdana" w:hAnsi="Verdana"/>
                <w:sz w:val="16"/>
                <w:szCs w:val="16"/>
                <w:lang w:eastAsia="es-MX"/>
              </w:rPr>
            </w:pPr>
            <w:r w:rsidRPr="00B473A8">
              <w:rPr>
                <w:rFonts w:ascii="Verdana" w:hAnsi="Verdana"/>
                <w:sz w:val="16"/>
                <w:szCs w:val="16"/>
                <w:lang w:val="es-ES_tradnl" w:eastAsia="es-MX"/>
              </w:rPr>
              <w:t>Firma: ____________________</w:t>
            </w:r>
          </w:p>
        </w:tc>
      </w:tr>
      <w:tr w:rsidR="00F40D44" w:rsidRPr="00B473A8" w14:paraId="525089C9" w14:textId="77777777">
        <w:trPr>
          <w:trHeight w:val="144"/>
        </w:trPr>
        <w:tc>
          <w:tcPr>
            <w:tcW w:w="6188" w:type="dxa"/>
            <w:tcBorders>
              <w:top w:val="single" w:sz="6" w:space="0" w:color="000000"/>
              <w:left w:val="single" w:sz="6" w:space="0" w:color="000000"/>
              <w:bottom w:val="single" w:sz="6" w:space="0" w:color="000000"/>
              <w:right w:val="single" w:sz="6" w:space="0" w:color="000000"/>
            </w:tcBorders>
          </w:tcPr>
          <w:p w14:paraId="5E09F5BD"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Datos de la persona que atendió la visita</w:t>
            </w:r>
          </w:p>
          <w:p w14:paraId="3F2538E3"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Nombre: _______________________________________________</w:t>
            </w:r>
          </w:p>
          <w:p w14:paraId="12044584"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Identificación: ___________________________________________</w:t>
            </w:r>
          </w:p>
          <w:p w14:paraId="48EBA5C1"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Número o folio de la identificación: ___________________________</w:t>
            </w:r>
          </w:p>
          <w:p w14:paraId="1342BDEC"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Expedida por: ___________________________________________</w:t>
            </w:r>
          </w:p>
          <w:p w14:paraId="027CD44A" w14:textId="77777777" w:rsidR="00F40D44" w:rsidRPr="00B473A8" w:rsidRDefault="00F40D44" w:rsidP="00D827C5">
            <w:pPr>
              <w:pStyle w:val="Texto"/>
              <w:spacing w:line="240" w:lineRule="exact"/>
              <w:ind w:firstLine="0"/>
              <w:rPr>
                <w:rFonts w:ascii="Verdana" w:hAnsi="Verdana"/>
                <w:sz w:val="16"/>
                <w:szCs w:val="16"/>
                <w:lang w:eastAsia="es-MX"/>
              </w:rPr>
            </w:pPr>
            <w:r w:rsidRPr="00B473A8">
              <w:rPr>
                <w:rFonts w:ascii="Verdana" w:hAnsi="Verdana"/>
                <w:sz w:val="16"/>
                <w:szCs w:val="16"/>
                <w:lang w:val="es-ES_tradnl" w:eastAsia="es-MX"/>
              </w:rPr>
              <w:t>Dirección: ______________________________________________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09E8CE4A" w14:textId="77777777" w:rsidR="00F40D44" w:rsidRPr="00B473A8" w:rsidRDefault="00F40D44" w:rsidP="00D827C5">
            <w:pPr>
              <w:pStyle w:val="Texto"/>
              <w:spacing w:line="240" w:lineRule="exact"/>
              <w:ind w:firstLine="0"/>
              <w:rPr>
                <w:rFonts w:ascii="Verdana" w:hAnsi="Verdana"/>
                <w:sz w:val="16"/>
                <w:szCs w:val="16"/>
                <w:lang w:val="es-ES_tradnl" w:eastAsia="es-MX"/>
              </w:rPr>
            </w:pPr>
          </w:p>
          <w:p w14:paraId="433E913A"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52562C36"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4EEAEF7B"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25F20FB0" w14:textId="77777777" w:rsidR="00F40D44" w:rsidRPr="00B473A8" w:rsidRDefault="00F40D44" w:rsidP="00D827C5">
            <w:pPr>
              <w:pStyle w:val="Texto"/>
              <w:spacing w:line="240" w:lineRule="exact"/>
              <w:ind w:firstLine="0"/>
              <w:rPr>
                <w:rFonts w:ascii="Verdana" w:hAnsi="Verdana"/>
                <w:sz w:val="16"/>
                <w:szCs w:val="16"/>
                <w:lang w:eastAsia="es-MX"/>
              </w:rPr>
            </w:pPr>
            <w:r w:rsidRPr="00B473A8">
              <w:rPr>
                <w:rFonts w:ascii="Verdana" w:hAnsi="Verdana"/>
                <w:sz w:val="16"/>
                <w:szCs w:val="16"/>
                <w:lang w:val="es-ES_tradnl" w:eastAsia="es-MX"/>
              </w:rPr>
              <w:t>Firma: ____________________</w:t>
            </w:r>
          </w:p>
        </w:tc>
      </w:tr>
      <w:tr w:rsidR="00F40D44" w:rsidRPr="00B473A8" w14:paraId="233A16C1" w14:textId="77777777">
        <w:trPr>
          <w:trHeight w:val="144"/>
        </w:trPr>
        <w:tc>
          <w:tcPr>
            <w:tcW w:w="6188" w:type="dxa"/>
            <w:tcBorders>
              <w:top w:val="single" w:sz="6" w:space="0" w:color="000000"/>
              <w:left w:val="single" w:sz="6" w:space="0" w:color="000000"/>
              <w:bottom w:val="single" w:sz="6" w:space="0" w:color="000000"/>
              <w:right w:val="single" w:sz="6" w:space="0" w:color="000000"/>
            </w:tcBorders>
          </w:tcPr>
          <w:p w14:paraId="76C2BC5B"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Datos del testigo</w:t>
            </w:r>
          </w:p>
          <w:p w14:paraId="27C0F52F"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Nombre: ________________________________________________</w:t>
            </w:r>
          </w:p>
          <w:p w14:paraId="308AC4F2"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lastRenderedPageBreak/>
              <w:t>Identificación: ____________________________________________</w:t>
            </w:r>
          </w:p>
          <w:p w14:paraId="56B24C95"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Número o folio de la identificación: ___________________________</w:t>
            </w:r>
          </w:p>
          <w:p w14:paraId="1130D3B6" w14:textId="77777777" w:rsidR="00F40D44" w:rsidRPr="00B473A8" w:rsidRDefault="00F40D44" w:rsidP="00D827C5">
            <w:pPr>
              <w:pStyle w:val="Texto"/>
              <w:spacing w:line="240" w:lineRule="exact"/>
              <w:ind w:firstLine="0"/>
              <w:rPr>
                <w:rFonts w:ascii="Verdana" w:hAnsi="Verdana"/>
                <w:sz w:val="16"/>
                <w:szCs w:val="16"/>
                <w:lang w:val="es-ES_tradnl" w:eastAsia="es-MX"/>
              </w:rPr>
            </w:pPr>
            <w:r w:rsidRPr="00B473A8">
              <w:rPr>
                <w:rFonts w:ascii="Verdana" w:hAnsi="Verdana"/>
                <w:sz w:val="16"/>
                <w:szCs w:val="16"/>
                <w:lang w:val="es-ES_tradnl" w:eastAsia="es-MX"/>
              </w:rPr>
              <w:t>Expedida por: ____________________________________________</w:t>
            </w:r>
          </w:p>
          <w:p w14:paraId="1936AFF5" w14:textId="77777777" w:rsidR="00F40D44" w:rsidRPr="00B473A8" w:rsidRDefault="00F40D44" w:rsidP="00D827C5">
            <w:pPr>
              <w:pStyle w:val="Texto"/>
              <w:spacing w:line="240" w:lineRule="exact"/>
              <w:ind w:firstLine="0"/>
              <w:rPr>
                <w:rFonts w:ascii="Verdana" w:hAnsi="Verdana"/>
                <w:sz w:val="16"/>
                <w:szCs w:val="16"/>
                <w:lang w:eastAsia="es-MX"/>
              </w:rPr>
            </w:pPr>
            <w:r w:rsidRPr="00B473A8">
              <w:rPr>
                <w:rFonts w:ascii="Verdana" w:hAnsi="Verdana"/>
                <w:sz w:val="16"/>
                <w:szCs w:val="16"/>
                <w:lang w:val="es-ES_tradnl" w:eastAsia="es-MX"/>
              </w:rPr>
              <w:t>Dirección: _______________________________________________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6208FE61" w14:textId="77777777" w:rsidR="00F40D44" w:rsidRPr="00B473A8" w:rsidRDefault="00F40D44" w:rsidP="00D827C5">
            <w:pPr>
              <w:pStyle w:val="Texto"/>
              <w:spacing w:line="240" w:lineRule="exact"/>
              <w:ind w:firstLine="0"/>
              <w:rPr>
                <w:rFonts w:ascii="Verdana" w:hAnsi="Verdana"/>
                <w:sz w:val="16"/>
                <w:szCs w:val="16"/>
                <w:lang w:val="es-ES_tradnl" w:eastAsia="es-MX"/>
              </w:rPr>
            </w:pPr>
          </w:p>
          <w:p w14:paraId="0E13A7CF"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23195823"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1E570970" w14:textId="77777777" w:rsidR="00FD0BCD" w:rsidRPr="00B473A8" w:rsidRDefault="00FD0BCD" w:rsidP="00D827C5">
            <w:pPr>
              <w:pStyle w:val="Texto"/>
              <w:spacing w:line="240" w:lineRule="exact"/>
              <w:ind w:firstLine="0"/>
              <w:rPr>
                <w:rFonts w:ascii="Verdana" w:hAnsi="Verdana"/>
                <w:sz w:val="16"/>
                <w:szCs w:val="16"/>
                <w:lang w:val="es-ES_tradnl" w:eastAsia="es-MX"/>
              </w:rPr>
            </w:pPr>
          </w:p>
          <w:p w14:paraId="0C11D58C" w14:textId="77777777" w:rsidR="00F40D44" w:rsidRPr="00B473A8" w:rsidRDefault="00F40D44" w:rsidP="00D827C5">
            <w:pPr>
              <w:pStyle w:val="Texto"/>
              <w:spacing w:line="240" w:lineRule="exact"/>
              <w:ind w:firstLine="0"/>
              <w:rPr>
                <w:rFonts w:ascii="Verdana" w:hAnsi="Verdana"/>
                <w:sz w:val="16"/>
                <w:szCs w:val="16"/>
                <w:lang w:eastAsia="es-MX"/>
              </w:rPr>
            </w:pPr>
            <w:r w:rsidRPr="00B473A8">
              <w:rPr>
                <w:rFonts w:ascii="Verdana" w:hAnsi="Verdana"/>
                <w:sz w:val="16"/>
                <w:szCs w:val="16"/>
                <w:lang w:val="es-ES_tradnl" w:eastAsia="es-MX"/>
              </w:rPr>
              <w:t>Firma: ____________________</w:t>
            </w:r>
          </w:p>
        </w:tc>
      </w:tr>
      <w:tr w:rsidR="00F40D44" w:rsidRPr="00B473A8" w14:paraId="64EE8218" w14:textId="77777777">
        <w:trPr>
          <w:trHeight w:val="144"/>
        </w:trPr>
        <w:tc>
          <w:tcPr>
            <w:tcW w:w="6188" w:type="dxa"/>
            <w:tcBorders>
              <w:top w:val="single" w:sz="6" w:space="0" w:color="000000"/>
              <w:left w:val="single" w:sz="6" w:space="0" w:color="000000"/>
              <w:bottom w:val="single" w:sz="6" w:space="0" w:color="000000"/>
              <w:right w:val="single" w:sz="6" w:space="0" w:color="000000"/>
            </w:tcBorders>
          </w:tcPr>
          <w:p w14:paraId="0687BB1D" w14:textId="77777777" w:rsidR="00F40D44" w:rsidRPr="00B473A8" w:rsidRDefault="00F40D44" w:rsidP="00AC04B7">
            <w:pPr>
              <w:pStyle w:val="Texto"/>
              <w:spacing w:line="260" w:lineRule="exact"/>
              <w:ind w:firstLine="0"/>
              <w:rPr>
                <w:rFonts w:ascii="Verdana" w:hAnsi="Verdana"/>
                <w:sz w:val="16"/>
                <w:szCs w:val="16"/>
                <w:lang w:val="es-ES_tradnl" w:eastAsia="es-MX"/>
              </w:rPr>
            </w:pPr>
            <w:r w:rsidRPr="00B473A8">
              <w:rPr>
                <w:rFonts w:ascii="Verdana" w:hAnsi="Verdana"/>
                <w:sz w:val="16"/>
                <w:szCs w:val="16"/>
                <w:lang w:val="es-ES_tradnl" w:eastAsia="es-MX"/>
              </w:rPr>
              <w:lastRenderedPageBreak/>
              <w:t>Datos del testigo</w:t>
            </w:r>
          </w:p>
          <w:p w14:paraId="20220893" w14:textId="77777777" w:rsidR="00F40D44" w:rsidRPr="00B473A8" w:rsidRDefault="00F40D44" w:rsidP="00AC04B7">
            <w:pPr>
              <w:pStyle w:val="Texto"/>
              <w:spacing w:line="260" w:lineRule="exact"/>
              <w:ind w:firstLine="0"/>
              <w:rPr>
                <w:rFonts w:ascii="Verdana" w:hAnsi="Verdana"/>
                <w:sz w:val="16"/>
                <w:szCs w:val="16"/>
                <w:lang w:val="es-ES_tradnl" w:eastAsia="es-MX"/>
              </w:rPr>
            </w:pPr>
            <w:r w:rsidRPr="00B473A8">
              <w:rPr>
                <w:rFonts w:ascii="Verdana" w:hAnsi="Verdana"/>
                <w:sz w:val="16"/>
                <w:szCs w:val="16"/>
                <w:lang w:val="es-ES_tradnl" w:eastAsia="es-MX"/>
              </w:rPr>
              <w:t>Nombre: ________________________________________________</w:t>
            </w:r>
          </w:p>
          <w:p w14:paraId="54AFBC5A" w14:textId="77777777" w:rsidR="00F40D44" w:rsidRPr="00B473A8" w:rsidRDefault="00F40D44" w:rsidP="00AC04B7">
            <w:pPr>
              <w:pStyle w:val="Texto"/>
              <w:spacing w:line="260" w:lineRule="exact"/>
              <w:ind w:firstLine="0"/>
              <w:rPr>
                <w:rFonts w:ascii="Verdana" w:hAnsi="Verdana"/>
                <w:sz w:val="16"/>
                <w:szCs w:val="16"/>
                <w:lang w:val="es-ES_tradnl" w:eastAsia="es-MX"/>
              </w:rPr>
            </w:pPr>
            <w:r w:rsidRPr="00B473A8">
              <w:rPr>
                <w:rFonts w:ascii="Verdana" w:hAnsi="Verdana"/>
                <w:sz w:val="16"/>
                <w:szCs w:val="16"/>
                <w:lang w:val="es-ES_tradnl" w:eastAsia="es-MX"/>
              </w:rPr>
              <w:t>Identificación: ____________________________________________</w:t>
            </w:r>
          </w:p>
          <w:p w14:paraId="74D9B770" w14:textId="77777777" w:rsidR="00F40D44" w:rsidRPr="00B473A8" w:rsidRDefault="00F40D44" w:rsidP="00AC04B7">
            <w:pPr>
              <w:pStyle w:val="Texto"/>
              <w:spacing w:line="260" w:lineRule="exact"/>
              <w:ind w:firstLine="0"/>
              <w:rPr>
                <w:rFonts w:ascii="Verdana" w:hAnsi="Verdana"/>
                <w:sz w:val="16"/>
                <w:szCs w:val="16"/>
                <w:lang w:val="es-ES_tradnl" w:eastAsia="es-MX"/>
              </w:rPr>
            </w:pPr>
            <w:r w:rsidRPr="00B473A8">
              <w:rPr>
                <w:rFonts w:ascii="Verdana" w:hAnsi="Verdana"/>
                <w:sz w:val="16"/>
                <w:szCs w:val="16"/>
                <w:lang w:val="es-ES_tradnl" w:eastAsia="es-MX"/>
              </w:rPr>
              <w:t>Número o folio de la identificación: ___________________________</w:t>
            </w:r>
          </w:p>
          <w:p w14:paraId="5F5F2F5C" w14:textId="77777777" w:rsidR="00F40D44" w:rsidRPr="00B473A8" w:rsidRDefault="00F40D44" w:rsidP="00AC04B7">
            <w:pPr>
              <w:pStyle w:val="Texto"/>
              <w:spacing w:line="260" w:lineRule="exact"/>
              <w:ind w:firstLine="0"/>
              <w:rPr>
                <w:rFonts w:ascii="Verdana" w:hAnsi="Verdana"/>
                <w:sz w:val="16"/>
                <w:szCs w:val="16"/>
                <w:lang w:val="es-ES_tradnl" w:eastAsia="es-MX"/>
              </w:rPr>
            </w:pPr>
            <w:r w:rsidRPr="00B473A8">
              <w:rPr>
                <w:rFonts w:ascii="Verdana" w:hAnsi="Verdana"/>
                <w:sz w:val="16"/>
                <w:szCs w:val="16"/>
                <w:lang w:val="es-ES_tradnl" w:eastAsia="es-MX"/>
              </w:rPr>
              <w:t>Expedida por: ____________________________________________</w:t>
            </w:r>
          </w:p>
          <w:p w14:paraId="61A8B702" w14:textId="77777777" w:rsidR="00F40D44" w:rsidRPr="00B473A8" w:rsidRDefault="00F40D44" w:rsidP="00AC04B7">
            <w:pPr>
              <w:pStyle w:val="Texto"/>
              <w:spacing w:line="260" w:lineRule="exact"/>
              <w:ind w:firstLine="0"/>
              <w:rPr>
                <w:rFonts w:ascii="Verdana" w:hAnsi="Verdana"/>
                <w:sz w:val="16"/>
                <w:szCs w:val="16"/>
                <w:lang w:eastAsia="es-MX"/>
              </w:rPr>
            </w:pPr>
            <w:r w:rsidRPr="00B473A8">
              <w:rPr>
                <w:rFonts w:ascii="Verdana" w:hAnsi="Verdana"/>
                <w:sz w:val="16"/>
                <w:szCs w:val="16"/>
                <w:lang w:val="es-ES_tradnl" w:eastAsia="es-MX"/>
              </w:rPr>
              <w:t>Dirección: _______________________________________________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2081B8B8" w14:textId="77777777" w:rsidR="00F40D44" w:rsidRPr="00B473A8" w:rsidRDefault="00F40D44" w:rsidP="00AC04B7">
            <w:pPr>
              <w:pStyle w:val="Texto"/>
              <w:spacing w:line="260" w:lineRule="exact"/>
              <w:ind w:firstLine="0"/>
              <w:rPr>
                <w:rFonts w:ascii="Verdana" w:hAnsi="Verdana"/>
                <w:sz w:val="16"/>
                <w:szCs w:val="16"/>
                <w:lang w:val="es-ES_tradnl" w:eastAsia="es-MX"/>
              </w:rPr>
            </w:pPr>
          </w:p>
          <w:p w14:paraId="2B984163" w14:textId="77777777" w:rsidR="00FD0BCD" w:rsidRPr="00B473A8" w:rsidRDefault="00FD0BCD" w:rsidP="00AC04B7">
            <w:pPr>
              <w:pStyle w:val="Texto"/>
              <w:spacing w:line="260" w:lineRule="exact"/>
              <w:ind w:firstLine="0"/>
              <w:rPr>
                <w:rFonts w:ascii="Verdana" w:hAnsi="Verdana"/>
                <w:sz w:val="16"/>
                <w:szCs w:val="16"/>
                <w:lang w:val="es-ES_tradnl" w:eastAsia="es-MX"/>
              </w:rPr>
            </w:pPr>
          </w:p>
          <w:p w14:paraId="0B1144F1" w14:textId="77777777" w:rsidR="00FD0BCD" w:rsidRPr="00B473A8" w:rsidRDefault="00FD0BCD" w:rsidP="00AC04B7">
            <w:pPr>
              <w:pStyle w:val="Texto"/>
              <w:spacing w:line="260" w:lineRule="exact"/>
              <w:ind w:firstLine="0"/>
              <w:rPr>
                <w:rFonts w:ascii="Verdana" w:hAnsi="Verdana"/>
                <w:sz w:val="16"/>
                <w:szCs w:val="16"/>
                <w:lang w:val="es-ES_tradnl" w:eastAsia="es-MX"/>
              </w:rPr>
            </w:pPr>
          </w:p>
          <w:p w14:paraId="308E7A17" w14:textId="77777777" w:rsidR="00F40D44" w:rsidRPr="00B473A8" w:rsidRDefault="00F40D44" w:rsidP="00AC04B7">
            <w:pPr>
              <w:pStyle w:val="Texto"/>
              <w:spacing w:line="260" w:lineRule="exact"/>
              <w:ind w:firstLine="0"/>
              <w:rPr>
                <w:rFonts w:ascii="Verdana" w:hAnsi="Verdana"/>
                <w:sz w:val="16"/>
                <w:szCs w:val="16"/>
                <w:lang w:eastAsia="es-MX"/>
              </w:rPr>
            </w:pPr>
            <w:r w:rsidRPr="00B473A8">
              <w:rPr>
                <w:rFonts w:ascii="Verdana" w:hAnsi="Verdana"/>
                <w:sz w:val="16"/>
                <w:szCs w:val="16"/>
                <w:lang w:val="es-ES_tradnl" w:eastAsia="es-MX"/>
              </w:rPr>
              <w:t>Firma: ____________________</w:t>
            </w:r>
          </w:p>
        </w:tc>
      </w:tr>
    </w:tbl>
    <w:p w14:paraId="2D01C656" w14:textId="77777777" w:rsidR="00F40D44" w:rsidRDefault="00F40D44" w:rsidP="00870A67">
      <w:pPr>
        <w:pStyle w:val="Texto"/>
        <w:jc w:val="center"/>
        <w:rPr>
          <w:rFonts w:ascii="Verdana" w:hAnsi="Verdana"/>
          <w:b/>
          <w:sz w:val="16"/>
          <w:szCs w:val="16"/>
          <w:lang w:val="es-ES_tradnl" w:eastAsia="es-MX"/>
        </w:rPr>
      </w:pPr>
    </w:p>
    <w:p w14:paraId="38228F22" w14:textId="77777777" w:rsidR="00870A67" w:rsidRPr="00870A67" w:rsidRDefault="00870A67" w:rsidP="00597A46">
      <w:pPr>
        <w:pStyle w:val="Texto"/>
        <w:jc w:val="center"/>
        <w:rPr>
          <w:rFonts w:ascii="Verdana" w:hAnsi="Verdana"/>
          <w:b/>
          <w:sz w:val="16"/>
          <w:szCs w:val="16"/>
          <w:lang w:val="en-US" w:eastAsia="es-MX"/>
        </w:rPr>
      </w:pPr>
      <w:r w:rsidRPr="00870A67">
        <w:rPr>
          <w:rFonts w:ascii="Verdana" w:hAnsi="Verdana"/>
          <w:b/>
          <w:sz w:val="16"/>
          <w:szCs w:val="16"/>
          <w:lang w:val="en-US" w:eastAsia="es-MX"/>
        </w:rPr>
        <w:t>ENGLISH VERSION (ONLY THE SPANISH VERSION HAS LEGAL EFFECTS)</w:t>
      </w:r>
    </w:p>
    <w:p w14:paraId="20D9E68B" w14:textId="77777777" w:rsidR="00870A67" w:rsidRPr="00870A67" w:rsidRDefault="00870A67" w:rsidP="00F40D44">
      <w:pPr>
        <w:pStyle w:val="Texto"/>
        <w:rPr>
          <w:rFonts w:ascii="Verdana" w:hAnsi="Verdana"/>
          <w:b/>
          <w:sz w:val="16"/>
          <w:szCs w:val="16"/>
          <w:lang w:val="en-US" w:eastAsia="es-MX"/>
        </w:rPr>
      </w:pPr>
    </w:p>
    <w:p w14:paraId="626E1825" w14:textId="77777777" w:rsidR="00870A67" w:rsidRPr="00870A67" w:rsidRDefault="00870A67" w:rsidP="00870A67">
      <w:pPr>
        <w:spacing w:after="101" w:line="216" w:lineRule="exact"/>
        <w:ind w:firstLine="288"/>
        <w:jc w:val="center"/>
        <w:rPr>
          <w:rFonts w:ascii="Verdana" w:hAnsi="Verdana" w:cs="Arial"/>
          <w:b/>
          <w:sz w:val="16"/>
          <w:szCs w:val="16"/>
          <w:lang w:val="en-US" w:eastAsia="es-MX"/>
        </w:rPr>
      </w:pPr>
      <w:r w:rsidRPr="00870A67">
        <w:rPr>
          <w:rFonts w:ascii="Verdana" w:hAnsi="Verdana" w:cs="Arial"/>
          <w:b/>
          <w:sz w:val="16"/>
          <w:szCs w:val="16"/>
          <w:lang w:val="en-US" w:eastAsia="es-MX"/>
        </w:rPr>
        <w:t>OFFICIAL DOCUMENT OF EVALUATION OF COMPLIANCE</w:t>
      </w:r>
    </w:p>
    <w:p w14:paraId="34A11F61" w14:textId="77777777" w:rsidR="00870A67" w:rsidRPr="00870A67" w:rsidRDefault="00870A67" w:rsidP="00870A67">
      <w:pPr>
        <w:spacing w:after="101" w:line="216" w:lineRule="exact"/>
        <w:ind w:firstLine="288"/>
        <w:jc w:val="center"/>
        <w:rPr>
          <w:rFonts w:ascii="Verdana" w:hAnsi="Verdana" w:cs="Arial"/>
          <w:b/>
          <w:sz w:val="16"/>
          <w:szCs w:val="16"/>
          <w:lang w:val="en-US" w:eastAsia="es-MX"/>
        </w:rPr>
      </w:pPr>
      <w:r w:rsidRPr="00870A67">
        <w:rPr>
          <w:rFonts w:ascii="Verdana" w:hAnsi="Verdana" w:cs="Arial"/>
          <w:b/>
          <w:sz w:val="16"/>
          <w:szCs w:val="16"/>
          <w:lang w:val="en-US" w:eastAsia="es-MX"/>
        </w:rPr>
        <w:t>DATA OF THE PARTY REQUESTING VERIFICATION:</w:t>
      </w:r>
    </w:p>
    <w:tbl>
      <w:tblPr>
        <w:tblW w:w="8715" w:type="dxa"/>
        <w:tblInd w:w="1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8715"/>
      </w:tblGrid>
      <w:tr w:rsidR="00870A67" w:rsidRPr="00870A67" w14:paraId="313CBCD0" w14:textId="77777777" w:rsidTr="00870A67">
        <w:trPr>
          <w:trHeight w:val="144"/>
        </w:trPr>
        <w:tc>
          <w:tcPr>
            <w:tcW w:w="8789" w:type="dxa"/>
            <w:tcBorders>
              <w:top w:val="single" w:sz="6" w:space="0" w:color="000000"/>
              <w:left w:val="single" w:sz="6" w:space="0" w:color="000000"/>
              <w:bottom w:val="single" w:sz="6" w:space="0" w:color="000000"/>
              <w:right w:val="single" w:sz="6" w:space="0" w:color="000000"/>
            </w:tcBorders>
            <w:shd w:val="clear" w:color="auto" w:fill="auto"/>
            <w:noWrap/>
            <w:hideMark/>
          </w:tcPr>
          <w:p w14:paraId="243DA136"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NAME, NAME OR CORPORATE NAME OF THE APPLICANT:</w:t>
            </w:r>
          </w:p>
          <w:p w14:paraId="6B5E4757"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_____________________________________________________________________________________________________________________________________________________________________________________________________________________</w:t>
            </w:r>
          </w:p>
          <w:p w14:paraId="1AE3D3B0"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Activity____________________________________________________________________________________________________</w:t>
            </w:r>
          </w:p>
        </w:tc>
      </w:tr>
      <w:tr w:rsidR="00870A67" w:rsidRPr="0069551E" w14:paraId="45DE70E7" w14:textId="77777777" w:rsidTr="00870A67">
        <w:trPr>
          <w:trHeight w:val="144"/>
        </w:trPr>
        <w:tc>
          <w:tcPr>
            <w:tcW w:w="878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hideMark/>
          </w:tcPr>
          <w:p w14:paraId="0224420C"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DOMICILE VISITED:</w:t>
            </w:r>
          </w:p>
          <w:p w14:paraId="4406689A"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STREET OR AVENUE: ___________________________number. (Interior y Exterior): _______________</w:t>
            </w:r>
          </w:p>
          <w:p w14:paraId="44E7B629"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COLONIA OR TOWN:___________________________________________________________________</w:t>
            </w:r>
          </w:p>
          <w:p w14:paraId="0844280D"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i/>
                <w:sz w:val="16"/>
                <w:szCs w:val="16"/>
                <w:bdr w:val="none" w:sz="0" w:space="0" w:color="auto" w:frame="1"/>
                <w:lang w:val="en-US" w:eastAsia="es-ES_tradnl"/>
              </w:rPr>
              <w:t>MUNICIPIO</w:t>
            </w:r>
            <w:r w:rsidRPr="00870A67">
              <w:rPr>
                <w:rFonts w:ascii="Verdana" w:eastAsia="Arial Unicode MS" w:hAnsi="Verdana" w:cs="Arial"/>
                <w:sz w:val="16"/>
                <w:szCs w:val="16"/>
                <w:bdr w:val="none" w:sz="0" w:space="0" w:color="auto" w:frame="1"/>
                <w:lang w:val="en-US" w:eastAsia="es-ES_tradnl"/>
              </w:rPr>
              <w:t xml:space="preserve"> OR DELEGATION :__________________________________POSTAL CODE: ____________</w:t>
            </w:r>
          </w:p>
          <w:p w14:paraId="39C13671"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CITY AND STATE: _____________________________________________________________________</w:t>
            </w:r>
          </w:p>
          <w:p w14:paraId="44525DF9"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TELEPHONE (S):___________________________________________________ FAX:___________________________</w:t>
            </w:r>
          </w:p>
          <w:p w14:paraId="26EBF9E4"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EMAIL ADDRESS:__________________________________________</w:t>
            </w:r>
          </w:p>
        </w:tc>
      </w:tr>
      <w:tr w:rsidR="00870A67" w:rsidRPr="0069551E" w14:paraId="28BBEDEE" w14:textId="77777777" w:rsidTr="00870A67">
        <w:trPr>
          <w:trHeight w:val="144"/>
        </w:trPr>
        <w:tc>
          <w:tcPr>
            <w:tcW w:w="878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hideMark/>
          </w:tcPr>
          <w:p w14:paraId="019E15EE" w14:textId="77777777" w:rsidR="00870A67" w:rsidRPr="00870A67" w:rsidRDefault="00870A67" w:rsidP="00870A67">
            <w:pPr>
              <w:spacing w:after="101" w:line="216" w:lineRule="exact"/>
              <w:rPr>
                <w:rFonts w:ascii="Verdana" w:eastAsia="Arial Unicode MS" w:hAnsi="Verdana" w:cs="Arial"/>
                <w:sz w:val="16"/>
                <w:szCs w:val="16"/>
                <w:bdr w:val="none" w:sz="0" w:space="0" w:color="auto" w:frame="1"/>
                <w:lang w:val="en-US" w:eastAsia="es-ES_tradnl"/>
              </w:rPr>
            </w:pPr>
            <w:r w:rsidRPr="00870A67">
              <w:rPr>
                <w:rFonts w:ascii="Verdana" w:eastAsia="Arial Unicode MS" w:hAnsi="Verdana" w:cs="Arial"/>
                <w:sz w:val="16"/>
                <w:szCs w:val="16"/>
                <w:bdr w:val="none" w:sz="0" w:space="0" w:color="auto" w:frame="1"/>
                <w:lang w:val="en-US" w:eastAsia="es-ES_tradnl"/>
              </w:rPr>
              <w:t>NAME AND POSITION OF THE PERSON THAT ATTENDED THE VERIFICATION VISIT: ________________________________________________________________________________________________________________________________________________________________________________________________</w:t>
            </w:r>
          </w:p>
        </w:tc>
      </w:tr>
    </w:tbl>
    <w:p w14:paraId="4CA38C38" w14:textId="77777777" w:rsidR="00870A67" w:rsidRPr="00870A67" w:rsidRDefault="00870A67" w:rsidP="00870A67">
      <w:pPr>
        <w:spacing w:after="101" w:line="216" w:lineRule="exact"/>
        <w:ind w:firstLine="288"/>
        <w:jc w:val="both"/>
        <w:rPr>
          <w:rFonts w:ascii="Verdana" w:hAnsi="Verdana" w:cs="Arial"/>
          <w:sz w:val="16"/>
          <w:szCs w:val="16"/>
          <w:lang w:val="en-US" w:eastAsia="es-MX"/>
        </w:rPr>
      </w:pPr>
    </w:p>
    <w:p w14:paraId="39470DA2" w14:textId="77777777" w:rsidR="00870A67" w:rsidRPr="00870A67" w:rsidRDefault="00870A67" w:rsidP="00870A67">
      <w:pPr>
        <w:spacing w:after="101" w:line="216" w:lineRule="exact"/>
        <w:ind w:firstLine="288"/>
        <w:jc w:val="both"/>
        <w:rPr>
          <w:rFonts w:ascii="Verdana" w:hAnsi="Verdana" w:cs="Arial"/>
          <w:b/>
          <w:sz w:val="16"/>
          <w:szCs w:val="16"/>
          <w:lang w:val="en-US" w:eastAsia="es-MX"/>
        </w:rPr>
      </w:pPr>
      <w:r w:rsidRPr="00870A67">
        <w:rPr>
          <w:rFonts w:ascii="Verdana" w:hAnsi="Verdana" w:cs="Arial"/>
          <w:b/>
          <w:sz w:val="16"/>
          <w:szCs w:val="16"/>
          <w:lang w:val="en-US" w:eastAsia="es-MX"/>
        </w:rPr>
        <w:t>DATA OF THE VERIFICATION VISIT</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870A67" w:rsidRPr="00870A67" w14:paraId="2C696588" w14:textId="77777777" w:rsidTr="00870A67">
        <w:trPr>
          <w:trHeight w:val="144"/>
        </w:trPr>
        <w:tc>
          <w:tcPr>
            <w:tcW w:w="8712" w:type="dxa"/>
            <w:tcBorders>
              <w:top w:val="single" w:sz="6" w:space="0" w:color="000000"/>
              <w:left w:val="single" w:sz="6" w:space="0" w:color="000000"/>
              <w:bottom w:val="single" w:sz="6" w:space="0" w:color="000000"/>
              <w:right w:val="single" w:sz="6" w:space="0" w:color="000000"/>
            </w:tcBorders>
            <w:noWrap/>
          </w:tcPr>
          <w:p w14:paraId="75E2D45E" w14:textId="77777777" w:rsidR="00870A67" w:rsidRPr="00870A67" w:rsidRDefault="00870A67" w:rsidP="00870A67">
            <w:pPr>
              <w:spacing w:after="101" w:line="200" w:lineRule="exact"/>
              <w:jc w:val="both"/>
              <w:rPr>
                <w:rFonts w:ascii="Verdana" w:hAnsi="Verdana" w:cs="Arial"/>
                <w:sz w:val="16"/>
                <w:szCs w:val="16"/>
                <w:lang w:val="en-US" w:eastAsia="es-MX"/>
              </w:rPr>
            </w:pPr>
            <w:r w:rsidRPr="00870A67">
              <w:rPr>
                <w:rFonts w:ascii="Verdana" w:hAnsi="Verdana" w:cs="Arial"/>
                <w:sz w:val="16"/>
                <w:szCs w:val="16"/>
                <w:lang w:val="en-US" w:eastAsia="es-MX"/>
              </w:rPr>
              <w:t>OBJECT OF THE VERIFICATION VISIT:</w:t>
            </w:r>
          </w:p>
          <w:p w14:paraId="19FA1628" w14:textId="77777777" w:rsidR="00870A67" w:rsidRPr="00870A67" w:rsidRDefault="00870A67" w:rsidP="00870A67">
            <w:pPr>
              <w:spacing w:after="101" w:line="200" w:lineRule="exact"/>
              <w:jc w:val="both"/>
              <w:rPr>
                <w:rFonts w:ascii="Verdana" w:hAnsi="Verdana" w:cs="Arial"/>
                <w:sz w:val="16"/>
                <w:szCs w:val="16"/>
                <w:lang w:val="en-US" w:eastAsia="es-MX"/>
              </w:rPr>
            </w:pPr>
            <w:r w:rsidRPr="00870A67">
              <w:rPr>
                <w:rFonts w:ascii="Verdana" w:hAnsi="Verdana" w:cs="Arial"/>
                <w:sz w:val="16"/>
                <w:szCs w:val="16"/>
                <w:lang w:val="en-US"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30C7B0" w14:textId="77777777" w:rsidR="00870A67" w:rsidRPr="00870A67" w:rsidRDefault="00870A67" w:rsidP="00870A67">
            <w:pPr>
              <w:spacing w:after="101" w:line="200" w:lineRule="exact"/>
              <w:jc w:val="both"/>
              <w:rPr>
                <w:rFonts w:ascii="Verdana" w:hAnsi="Verdana" w:cs="Arial"/>
                <w:sz w:val="16"/>
                <w:szCs w:val="16"/>
                <w:lang w:val="en-US" w:eastAsia="es-MX"/>
              </w:rPr>
            </w:pPr>
          </w:p>
        </w:tc>
      </w:tr>
      <w:tr w:rsidR="00870A67" w:rsidRPr="0069551E" w14:paraId="08AEA6F0" w14:textId="77777777" w:rsidTr="00870A67">
        <w:trPr>
          <w:trHeight w:val="144"/>
        </w:trPr>
        <w:tc>
          <w:tcPr>
            <w:tcW w:w="8712" w:type="dxa"/>
            <w:tcBorders>
              <w:top w:val="single" w:sz="6" w:space="0" w:color="000000"/>
              <w:left w:val="single" w:sz="6" w:space="0" w:color="000000"/>
              <w:bottom w:val="single" w:sz="6" w:space="0" w:color="000000"/>
              <w:right w:val="single" w:sz="6" w:space="0" w:color="000000"/>
            </w:tcBorders>
            <w:hideMark/>
          </w:tcPr>
          <w:p w14:paraId="6268EDE4" w14:textId="77777777" w:rsidR="00870A67" w:rsidRPr="00870A67" w:rsidRDefault="00870A67" w:rsidP="00870A67">
            <w:pPr>
              <w:spacing w:after="101" w:line="216" w:lineRule="exact"/>
              <w:jc w:val="both"/>
              <w:rPr>
                <w:rFonts w:ascii="Verdana" w:hAnsi="Verdana" w:cs="Arial"/>
                <w:sz w:val="16"/>
                <w:szCs w:val="16"/>
                <w:lang w:val="en-US" w:eastAsia="es-MX"/>
              </w:rPr>
            </w:pPr>
            <w:r w:rsidRPr="00870A67">
              <w:rPr>
                <w:rFonts w:ascii="Verdana" w:hAnsi="Verdana" w:cs="Arial"/>
                <w:sz w:val="16"/>
                <w:szCs w:val="16"/>
                <w:lang w:val="en-US" w:eastAsia="es-MX"/>
              </w:rPr>
              <w:lastRenderedPageBreak/>
              <w:t>START DATE: DAY: _________ MONTH: _______________ YEAR: __________ TIME: _______</w:t>
            </w:r>
          </w:p>
          <w:p w14:paraId="6E7B3BB6" w14:textId="77777777" w:rsidR="00870A67" w:rsidRPr="00870A67" w:rsidRDefault="00870A67" w:rsidP="00870A67">
            <w:pPr>
              <w:spacing w:after="101" w:line="216" w:lineRule="exact"/>
              <w:jc w:val="both"/>
              <w:rPr>
                <w:rFonts w:ascii="Verdana" w:hAnsi="Verdana" w:cs="Arial"/>
                <w:sz w:val="16"/>
                <w:szCs w:val="16"/>
                <w:lang w:val="en-US" w:eastAsia="es-MX"/>
              </w:rPr>
            </w:pPr>
            <w:r w:rsidRPr="00870A67">
              <w:rPr>
                <w:rFonts w:ascii="Verdana" w:hAnsi="Verdana" w:cs="Arial"/>
                <w:sz w:val="16"/>
                <w:szCs w:val="16"/>
                <w:lang w:val="en-US" w:eastAsia="es-MX"/>
              </w:rPr>
              <w:t>END DATE: DAY: _________ MONTH: _______________ YEAR: __________ TIME: _______</w:t>
            </w:r>
          </w:p>
        </w:tc>
      </w:tr>
      <w:tr w:rsidR="00870A67" w:rsidRPr="00870A67" w14:paraId="748C6A33" w14:textId="77777777" w:rsidTr="00870A67">
        <w:trPr>
          <w:trHeight w:val="144"/>
        </w:trPr>
        <w:tc>
          <w:tcPr>
            <w:tcW w:w="8712" w:type="dxa"/>
            <w:tcBorders>
              <w:top w:val="single" w:sz="6" w:space="0" w:color="000000"/>
              <w:left w:val="single" w:sz="6" w:space="0" w:color="000000"/>
              <w:bottom w:val="single" w:sz="6" w:space="0" w:color="000000"/>
              <w:right w:val="single" w:sz="6" w:space="0" w:color="000000"/>
            </w:tcBorders>
          </w:tcPr>
          <w:p w14:paraId="2F46F55E" w14:textId="77777777" w:rsidR="00870A67" w:rsidRPr="00870A67" w:rsidRDefault="00870A67" w:rsidP="00870A67">
            <w:pPr>
              <w:spacing w:after="101" w:line="200" w:lineRule="exact"/>
              <w:jc w:val="both"/>
              <w:rPr>
                <w:rFonts w:ascii="Verdana" w:hAnsi="Verdana" w:cs="Arial"/>
                <w:b/>
                <w:i/>
                <w:sz w:val="16"/>
                <w:szCs w:val="16"/>
                <w:lang w:val="en-US" w:eastAsia="es-MX"/>
              </w:rPr>
            </w:pPr>
            <w:r w:rsidRPr="00870A67">
              <w:rPr>
                <w:rFonts w:ascii="Verdana" w:hAnsi="Verdana" w:cs="Arial"/>
                <w:b/>
                <w:sz w:val="16"/>
                <w:szCs w:val="16"/>
                <w:lang w:val="en-US" w:eastAsia="es-MX"/>
              </w:rPr>
              <w:t>CARRYING OUT THE VERIFICATION VISIT</w:t>
            </w:r>
            <w:r w:rsidRPr="00870A67">
              <w:rPr>
                <w:rFonts w:ascii="Verdana" w:hAnsi="Verdana" w:cs="Arial"/>
                <w:b/>
                <w:i/>
                <w:sz w:val="16"/>
                <w:szCs w:val="16"/>
                <w:lang w:val="en-US" w:eastAsia="es-MX"/>
              </w:rPr>
              <w:t>.</w:t>
            </w:r>
          </w:p>
          <w:p w14:paraId="503FE91F" w14:textId="77777777" w:rsidR="00870A67" w:rsidRPr="00870A67" w:rsidRDefault="00870A67" w:rsidP="00870A67">
            <w:pPr>
              <w:spacing w:after="101" w:line="200" w:lineRule="exact"/>
              <w:jc w:val="both"/>
              <w:rPr>
                <w:rFonts w:ascii="Verdana" w:hAnsi="Verdana" w:cs="Arial"/>
                <w:b/>
                <w:sz w:val="16"/>
                <w:szCs w:val="16"/>
                <w:lang w:val="en-US" w:eastAsia="es-MX"/>
              </w:rPr>
            </w:pPr>
            <w:r w:rsidRPr="00870A67">
              <w:rPr>
                <w:rFonts w:ascii="Verdana" w:hAnsi="Verdana" w:cs="Arial"/>
                <w:b/>
                <w:sz w:val="16"/>
                <w:szCs w:val="16"/>
                <w:lang w:val="en-US" w:eastAsia="es-MX"/>
              </w:rPr>
              <w:t>Circumstances under which the verification is made:</w:t>
            </w:r>
          </w:p>
          <w:p w14:paraId="3EDF1929" w14:textId="77777777" w:rsidR="00870A67" w:rsidRPr="00870A67" w:rsidRDefault="00870A67" w:rsidP="00870A67">
            <w:pPr>
              <w:spacing w:after="101" w:line="200" w:lineRule="exact"/>
              <w:jc w:val="both"/>
              <w:rPr>
                <w:rFonts w:ascii="Verdana" w:hAnsi="Verdana" w:cs="Arial"/>
                <w:sz w:val="16"/>
                <w:szCs w:val="16"/>
                <w:lang w:val="en-US" w:eastAsia="es-MX"/>
              </w:rPr>
            </w:pPr>
            <w:r w:rsidRPr="00870A67">
              <w:rPr>
                <w:rFonts w:ascii="Verdana" w:hAnsi="Verdana" w:cs="Arial"/>
                <w:sz w:val="16"/>
                <w:szCs w:val="16"/>
                <w:lang w:val="en-US"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D51E01" w14:textId="77777777" w:rsidR="00870A67" w:rsidRPr="00870A67" w:rsidRDefault="00870A67" w:rsidP="00870A67">
            <w:pPr>
              <w:spacing w:after="101" w:line="200" w:lineRule="exact"/>
              <w:jc w:val="both"/>
              <w:rPr>
                <w:rFonts w:ascii="Verdana" w:hAnsi="Verdana" w:cs="Arial"/>
                <w:b/>
                <w:sz w:val="16"/>
                <w:szCs w:val="16"/>
                <w:lang w:val="en-US" w:eastAsia="es-MX"/>
              </w:rPr>
            </w:pPr>
            <w:r w:rsidRPr="00870A67">
              <w:rPr>
                <w:rFonts w:ascii="Verdana" w:hAnsi="Verdana" w:cs="Arial"/>
                <w:b/>
                <w:sz w:val="16"/>
                <w:szCs w:val="16"/>
                <w:lang w:val="en-US" w:eastAsia="es-MX"/>
              </w:rPr>
              <w:t>Noncompliances found:</w:t>
            </w:r>
          </w:p>
          <w:p w14:paraId="7DECB33F" w14:textId="77777777" w:rsidR="00870A67" w:rsidRPr="00870A67" w:rsidRDefault="00870A67" w:rsidP="00870A67">
            <w:pPr>
              <w:spacing w:after="101" w:line="200" w:lineRule="exact"/>
              <w:jc w:val="both"/>
              <w:rPr>
                <w:rFonts w:ascii="Verdana" w:hAnsi="Verdana" w:cs="Arial"/>
                <w:sz w:val="16"/>
                <w:szCs w:val="16"/>
                <w:lang w:val="en-US" w:eastAsia="es-MX"/>
              </w:rPr>
            </w:pPr>
            <w:r w:rsidRPr="00870A67">
              <w:rPr>
                <w:rFonts w:ascii="Verdana" w:hAnsi="Verdana" w:cs="Arial"/>
                <w:sz w:val="16"/>
                <w:szCs w:val="16"/>
                <w:lang w:val="en-US"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58280" w14:textId="77777777" w:rsidR="00870A67" w:rsidRPr="00870A67" w:rsidRDefault="00870A67" w:rsidP="00870A67">
            <w:pPr>
              <w:spacing w:after="101" w:line="200" w:lineRule="exact"/>
              <w:jc w:val="both"/>
              <w:rPr>
                <w:rFonts w:ascii="Verdana" w:hAnsi="Verdana" w:cs="Arial"/>
                <w:sz w:val="16"/>
                <w:szCs w:val="16"/>
                <w:lang w:val="en-US" w:eastAsia="es-MX"/>
              </w:rPr>
            </w:pPr>
          </w:p>
        </w:tc>
      </w:tr>
    </w:tbl>
    <w:p w14:paraId="49D3108D" w14:textId="77777777" w:rsidR="00870A67" w:rsidRPr="00870A67" w:rsidRDefault="00870A67" w:rsidP="00870A67">
      <w:pPr>
        <w:rPr>
          <w:rFonts w:ascii="Verdana" w:hAnsi="Verdana"/>
          <w:sz w:val="16"/>
          <w:szCs w:val="16"/>
          <w:lang w:val="en-US"/>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870A67" w:rsidRPr="00870A67" w14:paraId="64C59F30" w14:textId="77777777" w:rsidTr="00870A67">
        <w:trPr>
          <w:trHeight w:val="144"/>
        </w:trPr>
        <w:tc>
          <w:tcPr>
            <w:tcW w:w="8712" w:type="dxa"/>
            <w:tcBorders>
              <w:top w:val="single" w:sz="6" w:space="0" w:color="000000"/>
              <w:left w:val="single" w:sz="6" w:space="0" w:color="000000"/>
              <w:bottom w:val="single" w:sz="6" w:space="0" w:color="000000"/>
              <w:right w:val="single" w:sz="6" w:space="0" w:color="000000"/>
            </w:tcBorders>
          </w:tcPr>
          <w:p w14:paraId="412ECBF6"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b/>
                <w:sz w:val="16"/>
                <w:szCs w:val="16"/>
                <w:lang w:val="en-US" w:eastAsia="es-MX"/>
              </w:rPr>
              <w:t xml:space="preserve">OBSERVATIONS OF THE PERSON THAT ATTENDED THE VERIFICATION VISIT: </w:t>
            </w:r>
            <w:r w:rsidRPr="00870A67">
              <w:rPr>
                <w:rFonts w:ascii="Verdana" w:hAnsi="Verdana" w:cs="Arial"/>
                <w:sz w:val="16"/>
                <w:szCs w:val="16"/>
                <w:lang w:val="en-US"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5374EF" w14:textId="77777777" w:rsidR="00870A67" w:rsidRPr="00870A67" w:rsidRDefault="00870A67" w:rsidP="00870A67">
            <w:pPr>
              <w:spacing w:after="101" w:line="240" w:lineRule="exact"/>
              <w:jc w:val="both"/>
              <w:rPr>
                <w:rFonts w:ascii="Verdana" w:hAnsi="Verdana" w:cs="Arial"/>
                <w:b/>
                <w:sz w:val="16"/>
                <w:szCs w:val="16"/>
                <w:lang w:val="en-US" w:eastAsia="es-MX"/>
              </w:rPr>
            </w:pPr>
            <w:r w:rsidRPr="00870A67">
              <w:rPr>
                <w:rFonts w:ascii="Verdana" w:hAnsi="Verdana" w:cs="Arial"/>
                <w:b/>
                <w:sz w:val="16"/>
                <w:szCs w:val="16"/>
                <w:lang w:val="en-US" w:eastAsia="es-MX"/>
              </w:rPr>
              <w:t xml:space="preserve">Actions executed and documentation offered with respect to that recorded in the Carrying out of the Verification Visit: </w:t>
            </w:r>
          </w:p>
          <w:p w14:paraId="0BB9C321"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70A67">
              <w:rPr>
                <w:rFonts w:ascii="Verdana" w:hAnsi="Verdana" w:cs="Arial"/>
                <w:sz w:val="16"/>
                <w:szCs w:val="16"/>
                <w:lang w:val="en-US" w:eastAsia="es-MX"/>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7F7558" w14:textId="77777777" w:rsidR="00870A67" w:rsidRPr="00870A67" w:rsidRDefault="00870A67" w:rsidP="00870A67">
            <w:pPr>
              <w:spacing w:after="101" w:line="240" w:lineRule="exact"/>
              <w:jc w:val="both"/>
              <w:rPr>
                <w:rFonts w:ascii="Verdana" w:hAnsi="Verdana" w:cs="Arial"/>
                <w:sz w:val="16"/>
                <w:szCs w:val="16"/>
                <w:lang w:val="en-US" w:eastAsia="es-MX"/>
              </w:rPr>
            </w:pPr>
          </w:p>
        </w:tc>
      </w:tr>
    </w:tbl>
    <w:p w14:paraId="0C78D5C6" w14:textId="77777777" w:rsidR="00870A67" w:rsidRPr="00870A67" w:rsidRDefault="00870A67" w:rsidP="00870A67">
      <w:pPr>
        <w:spacing w:after="101" w:line="240" w:lineRule="exact"/>
        <w:ind w:firstLine="288"/>
        <w:jc w:val="both"/>
        <w:rPr>
          <w:rFonts w:ascii="Verdana" w:hAnsi="Verdana" w:cs="Arial"/>
          <w:b/>
          <w:sz w:val="16"/>
          <w:szCs w:val="16"/>
          <w:lang w:val="en-US" w:eastAsia="es-MX"/>
        </w:rPr>
      </w:pPr>
    </w:p>
    <w:p w14:paraId="12ADBE89" w14:textId="77777777" w:rsidR="00870A67" w:rsidRPr="00870A67" w:rsidRDefault="00870A67" w:rsidP="00870A67">
      <w:pPr>
        <w:spacing w:after="101" w:line="240" w:lineRule="exact"/>
        <w:ind w:firstLine="288"/>
        <w:jc w:val="both"/>
        <w:rPr>
          <w:rFonts w:ascii="Verdana" w:hAnsi="Verdana" w:cs="Arial"/>
          <w:b/>
          <w:sz w:val="16"/>
          <w:szCs w:val="16"/>
          <w:lang w:val="en-US" w:eastAsia="es-MX"/>
        </w:rPr>
      </w:pPr>
      <w:r w:rsidRPr="00870A67">
        <w:rPr>
          <w:rFonts w:ascii="Verdana" w:hAnsi="Verdana" w:cs="Arial"/>
          <w:b/>
          <w:sz w:val="16"/>
          <w:szCs w:val="16"/>
          <w:lang w:val="en-US" w:eastAsia="es-MX"/>
        </w:rPr>
        <w:t xml:space="preserve">SIGNATURES OF THOSE PERSONS THAT WERE INVOLVED IN THE VERIFICATION: </w:t>
      </w:r>
    </w:p>
    <w:tbl>
      <w:tblPr>
        <w:tblW w:w="8715" w:type="dxa"/>
        <w:tblInd w:w="144" w:type="dxa"/>
        <w:tblLayout w:type="fixed"/>
        <w:tblCellMar>
          <w:left w:w="72" w:type="dxa"/>
          <w:right w:w="72" w:type="dxa"/>
        </w:tblCellMar>
        <w:tblLook w:val="04A0" w:firstRow="1" w:lastRow="0" w:firstColumn="1" w:lastColumn="0" w:noHBand="0" w:noVBand="1"/>
      </w:tblPr>
      <w:tblGrid>
        <w:gridCol w:w="6103"/>
        <w:gridCol w:w="2612"/>
      </w:tblGrid>
      <w:tr w:rsidR="00870A67" w:rsidRPr="00870A67" w14:paraId="08092ADD" w14:textId="77777777" w:rsidTr="00870A67">
        <w:trPr>
          <w:trHeight w:val="144"/>
        </w:trPr>
        <w:tc>
          <w:tcPr>
            <w:tcW w:w="6188" w:type="dxa"/>
            <w:tcBorders>
              <w:top w:val="single" w:sz="6" w:space="0" w:color="000000"/>
              <w:left w:val="single" w:sz="6" w:space="0" w:color="000000"/>
              <w:bottom w:val="single" w:sz="6" w:space="0" w:color="000000"/>
              <w:right w:val="single" w:sz="6" w:space="0" w:color="000000"/>
            </w:tcBorders>
            <w:noWrap/>
            <w:hideMark/>
          </w:tcPr>
          <w:p w14:paraId="2E734AB0"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Unit of Verification: (UV) _________________________________</w:t>
            </w:r>
          </w:p>
          <w:p w14:paraId="18050F44"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Third party specialist (TE): _________________________________</w:t>
            </w:r>
          </w:p>
          <w:p w14:paraId="15276891"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Record number: 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23E33362" w14:textId="77777777" w:rsidR="00870A67" w:rsidRPr="00870A67" w:rsidRDefault="00870A67" w:rsidP="00870A67">
            <w:pPr>
              <w:spacing w:after="101" w:line="240" w:lineRule="exact"/>
              <w:jc w:val="both"/>
              <w:rPr>
                <w:rFonts w:ascii="Verdana" w:hAnsi="Verdana" w:cs="Arial"/>
                <w:sz w:val="16"/>
                <w:szCs w:val="16"/>
                <w:lang w:val="en-US" w:eastAsia="es-MX"/>
              </w:rPr>
            </w:pPr>
          </w:p>
          <w:p w14:paraId="5E36ECA0" w14:textId="77777777" w:rsidR="00870A67" w:rsidRPr="00870A67" w:rsidRDefault="00870A67" w:rsidP="00870A67">
            <w:pPr>
              <w:spacing w:after="101" w:line="240" w:lineRule="exact"/>
              <w:jc w:val="both"/>
              <w:rPr>
                <w:rFonts w:ascii="Verdana" w:hAnsi="Verdana" w:cs="Arial"/>
                <w:sz w:val="16"/>
                <w:szCs w:val="16"/>
                <w:lang w:val="en-US" w:eastAsia="es-MX"/>
              </w:rPr>
            </w:pPr>
          </w:p>
          <w:p w14:paraId="7C208E89"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Signature: ____________________</w:t>
            </w:r>
          </w:p>
        </w:tc>
      </w:tr>
      <w:tr w:rsidR="00870A67" w:rsidRPr="00870A67" w14:paraId="3C9E0C9C" w14:textId="77777777" w:rsidTr="00870A67">
        <w:trPr>
          <w:trHeight w:val="144"/>
        </w:trPr>
        <w:tc>
          <w:tcPr>
            <w:tcW w:w="6188" w:type="dxa"/>
            <w:tcBorders>
              <w:top w:val="single" w:sz="6" w:space="0" w:color="000000"/>
              <w:left w:val="single" w:sz="6" w:space="0" w:color="000000"/>
              <w:bottom w:val="single" w:sz="6" w:space="0" w:color="000000"/>
              <w:right w:val="single" w:sz="6" w:space="0" w:color="000000"/>
            </w:tcBorders>
            <w:hideMark/>
          </w:tcPr>
          <w:p w14:paraId="62BE14F5"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Data of the person that attended the visit</w:t>
            </w:r>
          </w:p>
          <w:p w14:paraId="3136EF72"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Name: _______________________________________________</w:t>
            </w:r>
          </w:p>
          <w:p w14:paraId="238CA63B"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Identification: ___________________________________________</w:t>
            </w:r>
          </w:p>
          <w:p w14:paraId="65D1F9A7"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Identification or folio number ___________________________</w:t>
            </w:r>
          </w:p>
          <w:p w14:paraId="43635BCD"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Issued by: ___________________________________________</w:t>
            </w:r>
          </w:p>
          <w:p w14:paraId="55C5A309"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Address: ______________________________________________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1A0C68C3" w14:textId="77777777" w:rsidR="00870A67" w:rsidRPr="00870A67" w:rsidRDefault="00870A67" w:rsidP="00870A67">
            <w:pPr>
              <w:spacing w:after="101" w:line="240" w:lineRule="exact"/>
              <w:jc w:val="both"/>
              <w:rPr>
                <w:rFonts w:ascii="Verdana" w:hAnsi="Verdana" w:cs="Arial"/>
                <w:sz w:val="16"/>
                <w:szCs w:val="16"/>
                <w:lang w:val="en-US" w:eastAsia="es-MX"/>
              </w:rPr>
            </w:pPr>
          </w:p>
          <w:p w14:paraId="691BC82B" w14:textId="77777777" w:rsidR="00870A67" w:rsidRPr="00870A67" w:rsidRDefault="00870A67" w:rsidP="00870A67">
            <w:pPr>
              <w:spacing w:after="101" w:line="240" w:lineRule="exact"/>
              <w:jc w:val="both"/>
              <w:rPr>
                <w:rFonts w:ascii="Verdana" w:hAnsi="Verdana" w:cs="Arial"/>
                <w:sz w:val="16"/>
                <w:szCs w:val="16"/>
                <w:lang w:val="en-US" w:eastAsia="es-MX"/>
              </w:rPr>
            </w:pPr>
          </w:p>
          <w:p w14:paraId="69DB16D3" w14:textId="77777777" w:rsidR="00870A67" w:rsidRPr="00870A67" w:rsidRDefault="00870A67" w:rsidP="00870A67">
            <w:pPr>
              <w:spacing w:after="101" w:line="240" w:lineRule="exact"/>
              <w:jc w:val="both"/>
              <w:rPr>
                <w:rFonts w:ascii="Verdana" w:hAnsi="Verdana" w:cs="Arial"/>
                <w:sz w:val="16"/>
                <w:szCs w:val="16"/>
                <w:lang w:val="en-US" w:eastAsia="es-MX"/>
              </w:rPr>
            </w:pPr>
          </w:p>
          <w:p w14:paraId="15078A80" w14:textId="77777777" w:rsidR="00870A67" w:rsidRPr="00870A67" w:rsidRDefault="00870A67" w:rsidP="00870A67">
            <w:pPr>
              <w:spacing w:after="101" w:line="240" w:lineRule="exact"/>
              <w:jc w:val="both"/>
              <w:rPr>
                <w:rFonts w:ascii="Verdana" w:hAnsi="Verdana" w:cs="Arial"/>
                <w:sz w:val="16"/>
                <w:szCs w:val="16"/>
                <w:lang w:val="en-US" w:eastAsia="es-MX"/>
              </w:rPr>
            </w:pPr>
          </w:p>
          <w:p w14:paraId="5D590EEA"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Signature: ____________________</w:t>
            </w:r>
          </w:p>
        </w:tc>
      </w:tr>
      <w:tr w:rsidR="00870A67" w:rsidRPr="00870A67" w14:paraId="2DDCAAC8" w14:textId="77777777" w:rsidTr="00870A67">
        <w:trPr>
          <w:trHeight w:val="144"/>
        </w:trPr>
        <w:tc>
          <w:tcPr>
            <w:tcW w:w="6188" w:type="dxa"/>
            <w:tcBorders>
              <w:top w:val="single" w:sz="6" w:space="0" w:color="000000"/>
              <w:left w:val="single" w:sz="6" w:space="0" w:color="000000"/>
              <w:bottom w:val="single" w:sz="6" w:space="0" w:color="000000"/>
              <w:right w:val="single" w:sz="6" w:space="0" w:color="000000"/>
            </w:tcBorders>
            <w:hideMark/>
          </w:tcPr>
          <w:p w14:paraId="1656A234"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Data of the witness</w:t>
            </w:r>
          </w:p>
          <w:p w14:paraId="14995D17"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Name: ________________________________________________</w:t>
            </w:r>
          </w:p>
          <w:p w14:paraId="5A94F7AC"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Identification: ____________________________________________</w:t>
            </w:r>
          </w:p>
          <w:p w14:paraId="1FEE63CB"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Identificatoin or folio number: ___________________________</w:t>
            </w:r>
          </w:p>
          <w:p w14:paraId="17772237"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Issued by: ____________________________________________</w:t>
            </w:r>
          </w:p>
          <w:p w14:paraId="506845B0"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Address: _______________________________________________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4B464322" w14:textId="77777777" w:rsidR="00870A67" w:rsidRPr="00870A67" w:rsidRDefault="00870A67" w:rsidP="00870A67">
            <w:pPr>
              <w:spacing w:after="101" w:line="240" w:lineRule="exact"/>
              <w:jc w:val="both"/>
              <w:rPr>
                <w:rFonts w:ascii="Verdana" w:hAnsi="Verdana" w:cs="Arial"/>
                <w:sz w:val="16"/>
                <w:szCs w:val="16"/>
                <w:lang w:val="en-US" w:eastAsia="es-MX"/>
              </w:rPr>
            </w:pPr>
          </w:p>
          <w:p w14:paraId="618A5328" w14:textId="77777777" w:rsidR="00870A67" w:rsidRPr="00870A67" w:rsidRDefault="00870A67" w:rsidP="00870A67">
            <w:pPr>
              <w:spacing w:after="101" w:line="240" w:lineRule="exact"/>
              <w:jc w:val="both"/>
              <w:rPr>
                <w:rFonts w:ascii="Verdana" w:hAnsi="Verdana" w:cs="Arial"/>
                <w:sz w:val="16"/>
                <w:szCs w:val="16"/>
                <w:lang w:val="en-US" w:eastAsia="es-MX"/>
              </w:rPr>
            </w:pPr>
          </w:p>
          <w:p w14:paraId="12A4FD46" w14:textId="77777777" w:rsidR="00870A67" w:rsidRPr="00870A67" w:rsidRDefault="00870A67" w:rsidP="00870A67">
            <w:pPr>
              <w:spacing w:after="101" w:line="240" w:lineRule="exact"/>
              <w:jc w:val="both"/>
              <w:rPr>
                <w:rFonts w:ascii="Verdana" w:hAnsi="Verdana" w:cs="Arial"/>
                <w:sz w:val="16"/>
                <w:szCs w:val="16"/>
                <w:lang w:val="en-US" w:eastAsia="es-MX"/>
              </w:rPr>
            </w:pPr>
          </w:p>
          <w:p w14:paraId="5E9534CE" w14:textId="77777777" w:rsidR="00870A67" w:rsidRPr="00870A67" w:rsidRDefault="00870A67" w:rsidP="00870A67">
            <w:pPr>
              <w:spacing w:after="101" w:line="240" w:lineRule="exact"/>
              <w:jc w:val="both"/>
              <w:rPr>
                <w:rFonts w:ascii="Verdana" w:hAnsi="Verdana" w:cs="Arial"/>
                <w:sz w:val="16"/>
                <w:szCs w:val="16"/>
                <w:lang w:val="en-US" w:eastAsia="es-MX"/>
              </w:rPr>
            </w:pPr>
          </w:p>
          <w:p w14:paraId="1D179C87" w14:textId="77777777" w:rsidR="00870A67" w:rsidRPr="00870A67" w:rsidRDefault="00870A67" w:rsidP="00870A67">
            <w:pPr>
              <w:spacing w:after="101" w:line="240" w:lineRule="exact"/>
              <w:jc w:val="both"/>
              <w:rPr>
                <w:rFonts w:ascii="Verdana" w:hAnsi="Verdana" w:cs="Arial"/>
                <w:sz w:val="16"/>
                <w:szCs w:val="16"/>
                <w:lang w:val="en-US" w:eastAsia="es-MX"/>
              </w:rPr>
            </w:pPr>
            <w:r w:rsidRPr="00870A67">
              <w:rPr>
                <w:rFonts w:ascii="Verdana" w:hAnsi="Verdana" w:cs="Arial"/>
                <w:sz w:val="16"/>
                <w:szCs w:val="16"/>
                <w:lang w:val="en-US" w:eastAsia="es-MX"/>
              </w:rPr>
              <w:t>Signature: ____________________</w:t>
            </w:r>
          </w:p>
        </w:tc>
      </w:tr>
      <w:tr w:rsidR="00870A67" w:rsidRPr="00870A67" w14:paraId="2ECA4FE6" w14:textId="77777777" w:rsidTr="00870A67">
        <w:trPr>
          <w:trHeight w:val="144"/>
        </w:trPr>
        <w:tc>
          <w:tcPr>
            <w:tcW w:w="6188" w:type="dxa"/>
            <w:tcBorders>
              <w:top w:val="single" w:sz="6" w:space="0" w:color="000000"/>
              <w:left w:val="single" w:sz="6" w:space="0" w:color="000000"/>
              <w:bottom w:val="single" w:sz="6" w:space="0" w:color="000000"/>
              <w:right w:val="single" w:sz="6" w:space="0" w:color="000000"/>
            </w:tcBorders>
            <w:hideMark/>
          </w:tcPr>
          <w:p w14:paraId="059075EE"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Data of the witness</w:t>
            </w:r>
          </w:p>
          <w:p w14:paraId="1208D294"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Name: ________________________________________________</w:t>
            </w:r>
          </w:p>
          <w:p w14:paraId="77832432"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Identification: ____________________________________________</w:t>
            </w:r>
          </w:p>
          <w:p w14:paraId="7D108759"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Identificatoin or folio number: ___________________________</w:t>
            </w:r>
          </w:p>
          <w:p w14:paraId="7E2564D4"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Issued by: ____________________________________________</w:t>
            </w:r>
          </w:p>
          <w:p w14:paraId="7B9A10D3"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Address: _______________________________________________</w:t>
            </w:r>
          </w:p>
        </w:tc>
        <w:tc>
          <w:tcPr>
            <w:tcW w:w="2647" w:type="dxa"/>
            <w:tcBorders>
              <w:top w:val="single" w:sz="6" w:space="0" w:color="000000"/>
              <w:left w:val="single" w:sz="6" w:space="0" w:color="000000"/>
              <w:bottom w:val="single" w:sz="6" w:space="0" w:color="000000"/>
              <w:right w:val="single" w:sz="6" w:space="0" w:color="000000"/>
            </w:tcBorders>
          </w:tcPr>
          <w:p w14:paraId="60845993" w14:textId="77777777" w:rsidR="00870A67" w:rsidRPr="00870A67" w:rsidRDefault="00870A67" w:rsidP="00870A67">
            <w:pPr>
              <w:spacing w:after="101" w:line="260" w:lineRule="exact"/>
              <w:jc w:val="both"/>
              <w:rPr>
                <w:rFonts w:ascii="Verdana" w:hAnsi="Verdana" w:cs="Arial"/>
                <w:sz w:val="16"/>
                <w:szCs w:val="16"/>
                <w:lang w:val="en-US" w:eastAsia="es-MX"/>
              </w:rPr>
            </w:pPr>
          </w:p>
          <w:p w14:paraId="506D3E09" w14:textId="77777777" w:rsidR="00870A67" w:rsidRPr="00870A67" w:rsidRDefault="00870A67" w:rsidP="00870A67">
            <w:pPr>
              <w:spacing w:after="101" w:line="260" w:lineRule="exact"/>
              <w:jc w:val="both"/>
              <w:rPr>
                <w:rFonts w:ascii="Verdana" w:hAnsi="Verdana" w:cs="Arial"/>
                <w:sz w:val="16"/>
                <w:szCs w:val="16"/>
                <w:lang w:val="en-US" w:eastAsia="es-MX"/>
              </w:rPr>
            </w:pPr>
          </w:p>
          <w:p w14:paraId="09F1ACC0" w14:textId="77777777" w:rsidR="00870A67" w:rsidRPr="00870A67" w:rsidRDefault="00870A67" w:rsidP="00870A67">
            <w:pPr>
              <w:spacing w:after="101" w:line="260" w:lineRule="exact"/>
              <w:jc w:val="both"/>
              <w:rPr>
                <w:rFonts w:ascii="Verdana" w:hAnsi="Verdana" w:cs="Arial"/>
                <w:sz w:val="16"/>
                <w:szCs w:val="16"/>
                <w:lang w:val="en-US" w:eastAsia="es-MX"/>
              </w:rPr>
            </w:pPr>
          </w:p>
          <w:p w14:paraId="177CEE2F" w14:textId="77777777" w:rsidR="00870A67" w:rsidRPr="00870A67" w:rsidRDefault="00870A67" w:rsidP="00870A67">
            <w:pPr>
              <w:spacing w:after="101" w:line="260" w:lineRule="exact"/>
              <w:jc w:val="both"/>
              <w:rPr>
                <w:rFonts w:ascii="Verdana" w:hAnsi="Verdana" w:cs="Arial"/>
                <w:sz w:val="16"/>
                <w:szCs w:val="16"/>
                <w:lang w:val="en-US" w:eastAsia="es-MX"/>
              </w:rPr>
            </w:pPr>
            <w:r w:rsidRPr="00870A67">
              <w:rPr>
                <w:rFonts w:ascii="Verdana" w:hAnsi="Verdana" w:cs="Arial"/>
                <w:sz w:val="16"/>
                <w:szCs w:val="16"/>
                <w:lang w:val="en-US" w:eastAsia="es-MX"/>
              </w:rPr>
              <w:t>Signature: ____________________</w:t>
            </w:r>
          </w:p>
        </w:tc>
      </w:tr>
    </w:tbl>
    <w:p w14:paraId="226807B1" w14:textId="77777777" w:rsidR="00870A67" w:rsidRPr="00870A67" w:rsidRDefault="00870A67" w:rsidP="00870A67">
      <w:pPr>
        <w:spacing w:after="101" w:line="216" w:lineRule="exact"/>
        <w:ind w:firstLine="288"/>
        <w:jc w:val="both"/>
        <w:rPr>
          <w:rFonts w:ascii="Verdana" w:hAnsi="Verdana" w:cs="Arial"/>
          <w:b/>
          <w:sz w:val="16"/>
          <w:szCs w:val="16"/>
          <w:lang w:val="en-US" w:eastAsia="es-MX"/>
        </w:rPr>
      </w:pPr>
    </w:p>
    <w:p w14:paraId="0BFBE2AD" w14:textId="77777777" w:rsidR="00870A67" w:rsidRPr="00870A67" w:rsidRDefault="00870A67" w:rsidP="00870A67">
      <w:pPr>
        <w:rPr>
          <w:lang w:val="en-US"/>
        </w:rPr>
      </w:pPr>
    </w:p>
    <w:tbl>
      <w:tblPr>
        <w:tblW w:w="0" w:type="auto"/>
        <w:tblLook w:val="04A0" w:firstRow="1" w:lastRow="0" w:firstColumn="1" w:lastColumn="0" w:noHBand="0" w:noVBand="1"/>
      </w:tblPr>
      <w:tblGrid>
        <w:gridCol w:w="4684"/>
        <w:gridCol w:w="4676"/>
      </w:tblGrid>
      <w:tr w:rsidR="00870A67" w:rsidRPr="00A115CA" w14:paraId="6BC98C63" w14:textId="77777777" w:rsidTr="00A115CA">
        <w:tc>
          <w:tcPr>
            <w:tcW w:w="4788" w:type="dxa"/>
            <w:shd w:val="clear" w:color="auto" w:fill="auto"/>
          </w:tcPr>
          <w:p w14:paraId="5933C45D" w14:textId="77777777" w:rsidR="00870A67" w:rsidRPr="00A115CA" w:rsidRDefault="00870A67" w:rsidP="00E23635">
            <w:pPr>
              <w:pStyle w:val="ANOTACION"/>
              <w:rPr>
                <w:rFonts w:ascii="Verdana" w:hAnsi="Verdana"/>
                <w:sz w:val="16"/>
                <w:szCs w:val="16"/>
                <w:lang w:eastAsia="es-MX"/>
              </w:rPr>
            </w:pPr>
            <w:r w:rsidRPr="00A115CA">
              <w:rPr>
                <w:rFonts w:ascii="Verdana" w:hAnsi="Verdana"/>
                <w:sz w:val="16"/>
                <w:szCs w:val="16"/>
                <w:lang w:eastAsia="es-MX"/>
              </w:rPr>
              <w:t>Anexo 4</w:t>
            </w:r>
          </w:p>
        </w:tc>
        <w:tc>
          <w:tcPr>
            <w:tcW w:w="4788" w:type="dxa"/>
            <w:shd w:val="clear" w:color="auto" w:fill="auto"/>
          </w:tcPr>
          <w:p w14:paraId="3201027F" w14:textId="77777777" w:rsidR="00870A67" w:rsidRPr="00A115CA" w:rsidRDefault="00870A67" w:rsidP="00E23635">
            <w:pPr>
              <w:pStyle w:val="ANOTACION"/>
              <w:rPr>
                <w:rFonts w:ascii="Verdana" w:hAnsi="Verdana"/>
                <w:sz w:val="16"/>
                <w:szCs w:val="16"/>
                <w:lang w:val="en-US" w:eastAsia="es-MX"/>
              </w:rPr>
            </w:pPr>
            <w:r w:rsidRPr="00A115CA">
              <w:rPr>
                <w:rFonts w:ascii="Verdana" w:hAnsi="Verdana"/>
                <w:sz w:val="16"/>
                <w:szCs w:val="16"/>
                <w:lang w:val="en-US" w:eastAsia="es-MX"/>
              </w:rPr>
              <w:t>Annex 4</w:t>
            </w:r>
          </w:p>
        </w:tc>
      </w:tr>
      <w:tr w:rsidR="00870A67" w:rsidRPr="00A115CA" w14:paraId="0C0B2D0D" w14:textId="77777777" w:rsidTr="00A115CA">
        <w:tc>
          <w:tcPr>
            <w:tcW w:w="4788" w:type="dxa"/>
            <w:shd w:val="clear" w:color="auto" w:fill="auto"/>
          </w:tcPr>
          <w:p w14:paraId="2E1BB265" w14:textId="77777777" w:rsidR="00870A67" w:rsidRPr="00A115CA" w:rsidRDefault="00870A67" w:rsidP="00A115CA">
            <w:pPr>
              <w:pStyle w:val="Texto"/>
              <w:ind w:firstLine="0"/>
              <w:jc w:val="center"/>
              <w:rPr>
                <w:rFonts w:ascii="Verdana" w:hAnsi="Verdana"/>
                <w:b/>
                <w:sz w:val="16"/>
                <w:szCs w:val="16"/>
                <w:lang w:val="es-ES_tradnl" w:eastAsia="es-MX"/>
              </w:rPr>
            </w:pPr>
            <w:r w:rsidRPr="00A115CA">
              <w:rPr>
                <w:rFonts w:ascii="Verdana" w:hAnsi="Verdana"/>
                <w:b/>
                <w:sz w:val="16"/>
                <w:szCs w:val="16"/>
                <w:lang w:val="es-ES_tradnl" w:eastAsia="es-MX"/>
              </w:rPr>
              <w:t>Pruebas de control</w:t>
            </w:r>
          </w:p>
        </w:tc>
        <w:tc>
          <w:tcPr>
            <w:tcW w:w="4788" w:type="dxa"/>
            <w:shd w:val="clear" w:color="auto" w:fill="auto"/>
          </w:tcPr>
          <w:p w14:paraId="77978D0D" w14:textId="77777777" w:rsidR="00870A67" w:rsidRPr="00A115CA" w:rsidRDefault="00870A67"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Control tests</w:t>
            </w:r>
          </w:p>
        </w:tc>
      </w:tr>
      <w:tr w:rsidR="00870A67" w:rsidRPr="0069551E" w14:paraId="2B12C60E" w14:textId="77777777" w:rsidTr="00A115CA">
        <w:tc>
          <w:tcPr>
            <w:tcW w:w="4788" w:type="dxa"/>
            <w:shd w:val="clear" w:color="auto" w:fill="auto"/>
          </w:tcPr>
          <w:p w14:paraId="23CC12FB" w14:textId="77777777" w:rsidR="00870A67" w:rsidRPr="00A115CA" w:rsidRDefault="00870A67" w:rsidP="00A115CA">
            <w:pPr>
              <w:pStyle w:val="Texto"/>
              <w:spacing w:line="228" w:lineRule="exact"/>
              <w:ind w:firstLine="0"/>
              <w:rPr>
                <w:rFonts w:ascii="Verdana" w:hAnsi="Verdana"/>
                <w:sz w:val="16"/>
                <w:szCs w:val="16"/>
                <w:lang w:eastAsia="es-MX"/>
              </w:rPr>
            </w:pPr>
            <w:r w:rsidRPr="00A115CA">
              <w:rPr>
                <w:rFonts w:ascii="Verdana" w:hAnsi="Verdana"/>
                <w:b/>
                <w:sz w:val="16"/>
                <w:szCs w:val="16"/>
                <w:lang w:eastAsia="es-MX"/>
              </w:rPr>
              <w:t xml:space="preserve">1. </w:t>
            </w:r>
            <w:r w:rsidRPr="00A115CA">
              <w:rPr>
                <w:rFonts w:ascii="Verdana" w:hAnsi="Verdana"/>
                <w:sz w:val="16"/>
                <w:szCs w:val="16"/>
                <w:lang w:eastAsia="es-MX"/>
              </w:rPr>
              <w:t xml:space="preserve">Cuando los petrolíferos provengan de sistemas pertenecientes o bajo la responsabilidad de la misma </w:t>
            </w:r>
            <w:r w:rsidRPr="00A115CA">
              <w:rPr>
                <w:rFonts w:ascii="Verdana" w:hAnsi="Verdana"/>
                <w:sz w:val="16"/>
                <w:szCs w:val="16"/>
                <w:lang w:eastAsia="es-MX"/>
              </w:rPr>
              <w:lastRenderedPageBreak/>
              <w:t xml:space="preserve">persona, razón social o entre empresas productivas subsidiarias o filiales, las pruebas de control son las descritas en las Tablas A.1 a A.7 siguientes. Se podrán realizar pruebas equivalentes en tanto estén incluidas en </w:t>
            </w:r>
            <w:smartTag w:uri="urn:schemas-microsoft-com:office:smarttags" w:element="PersonName">
              <w:smartTagPr>
                <w:attr w:name="ProductID" w:val="la Norma"/>
              </w:smartTagPr>
              <w:r w:rsidRPr="00A115CA">
                <w:rPr>
                  <w:rFonts w:ascii="Verdana" w:hAnsi="Verdana"/>
                  <w:sz w:val="16"/>
                  <w:szCs w:val="16"/>
                  <w:lang w:eastAsia="es-MX"/>
                </w:rPr>
                <w:t>la Norma</w:t>
              </w:r>
            </w:smartTag>
            <w:r w:rsidRPr="00A115CA">
              <w:rPr>
                <w:rFonts w:ascii="Verdana" w:hAnsi="Verdana"/>
                <w:sz w:val="16"/>
                <w:szCs w:val="16"/>
                <w:lang w:eastAsia="es-MX"/>
              </w:rPr>
              <w:t xml:space="preserve"> y que comprueben que los petrolíferos conservaron su calidad, no tuvieron alteración y cumplen con las especificaciones establecidas en la presente Norma.</w:t>
            </w:r>
          </w:p>
        </w:tc>
        <w:tc>
          <w:tcPr>
            <w:tcW w:w="4788" w:type="dxa"/>
            <w:shd w:val="clear" w:color="auto" w:fill="auto"/>
          </w:tcPr>
          <w:p w14:paraId="6700F70E" w14:textId="77777777" w:rsidR="00870A67" w:rsidRPr="00A115CA" w:rsidRDefault="00870A67" w:rsidP="00C84C98">
            <w:pPr>
              <w:pStyle w:val="Texto"/>
              <w:spacing w:line="228" w:lineRule="exact"/>
              <w:ind w:firstLine="0"/>
              <w:rPr>
                <w:rFonts w:ascii="Verdana" w:hAnsi="Verdana"/>
                <w:sz w:val="16"/>
                <w:szCs w:val="16"/>
                <w:lang w:val="en-US" w:eastAsia="es-MX"/>
              </w:rPr>
            </w:pPr>
            <w:r w:rsidRPr="00A115CA">
              <w:rPr>
                <w:rFonts w:ascii="Verdana" w:hAnsi="Verdana"/>
                <w:b/>
                <w:sz w:val="16"/>
                <w:szCs w:val="16"/>
                <w:lang w:val="en-US" w:eastAsia="es-MX"/>
              </w:rPr>
              <w:lastRenderedPageBreak/>
              <w:t xml:space="preserve">1. </w:t>
            </w:r>
            <w:r w:rsidRPr="00A115CA">
              <w:rPr>
                <w:rFonts w:ascii="Verdana" w:hAnsi="Verdana"/>
                <w:sz w:val="16"/>
                <w:szCs w:val="16"/>
                <w:lang w:val="en-US" w:eastAsia="es-MX"/>
              </w:rPr>
              <w:t>When the petroleum products originate from systems belong</w:t>
            </w:r>
            <w:r w:rsidR="00C84C98">
              <w:rPr>
                <w:rFonts w:ascii="Verdana" w:hAnsi="Verdana"/>
                <w:sz w:val="16"/>
                <w:szCs w:val="16"/>
                <w:lang w:val="en-US" w:eastAsia="es-MX"/>
              </w:rPr>
              <w:t>ing</w:t>
            </w:r>
            <w:r w:rsidRPr="00A115CA">
              <w:rPr>
                <w:rFonts w:ascii="Verdana" w:hAnsi="Verdana"/>
                <w:sz w:val="16"/>
                <w:szCs w:val="16"/>
                <w:lang w:val="en-US" w:eastAsia="es-MX"/>
              </w:rPr>
              <w:t xml:space="preserve"> to or under the responsibility of the same </w:t>
            </w:r>
            <w:r w:rsidRPr="00A115CA">
              <w:rPr>
                <w:rFonts w:ascii="Verdana" w:hAnsi="Verdana"/>
                <w:sz w:val="16"/>
                <w:szCs w:val="16"/>
                <w:lang w:val="en-US" w:eastAsia="es-MX"/>
              </w:rPr>
              <w:lastRenderedPageBreak/>
              <w:t>person, company or from subsidiaries or affiliated companies, the control tests are those described</w:t>
            </w:r>
            <w:r w:rsidR="00641007" w:rsidRPr="00A115CA">
              <w:rPr>
                <w:rFonts w:ascii="Verdana" w:hAnsi="Verdana"/>
                <w:sz w:val="16"/>
                <w:szCs w:val="16"/>
                <w:lang w:val="en-US" w:eastAsia="es-MX"/>
              </w:rPr>
              <w:t xml:space="preserve"> in the following Tables A.1 to A.7. Equivalent tests can be made as long as they are included in the Standard and they verify that the petroleum products maintain their quality, ha</w:t>
            </w:r>
            <w:r w:rsidR="00C84C98">
              <w:rPr>
                <w:rFonts w:ascii="Verdana" w:hAnsi="Verdana"/>
                <w:sz w:val="16"/>
                <w:szCs w:val="16"/>
                <w:lang w:val="en-US" w:eastAsia="es-MX"/>
              </w:rPr>
              <w:t>ve had</w:t>
            </w:r>
            <w:r w:rsidR="00641007" w:rsidRPr="00A115CA">
              <w:rPr>
                <w:rFonts w:ascii="Verdana" w:hAnsi="Verdana"/>
                <w:sz w:val="16"/>
                <w:szCs w:val="16"/>
                <w:lang w:val="en-US" w:eastAsia="es-MX"/>
              </w:rPr>
              <w:t xml:space="preserve"> no alteration and comply with the specifications established in this Standard.  </w:t>
            </w:r>
          </w:p>
        </w:tc>
      </w:tr>
      <w:tr w:rsidR="00870A67" w:rsidRPr="0069551E" w14:paraId="61BFAA85" w14:textId="77777777" w:rsidTr="00A115CA">
        <w:tc>
          <w:tcPr>
            <w:tcW w:w="4788" w:type="dxa"/>
            <w:shd w:val="clear" w:color="auto" w:fill="auto"/>
          </w:tcPr>
          <w:p w14:paraId="0A44C521" w14:textId="77777777" w:rsidR="00870A67" w:rsidRPr="00A115CA" w:rsidRDefault="00870A67" w:rsidP="00A115CA">
            <w:pPr>
              <w:pStyle w:val="Texto"/>
              <w:spacing w:line="228" w:lineRule="exact"/>
              <w:ind w:firstLine="0"/>
              <w:rPr>
                <w:rFonts w:ascii="Verdana" w:hAnsi="Verdana"/>
                <w:sz w:val="16"/>
                <w:szCs w:val="16"/>
                <w:lang w:eastAsia="es-MX"/>
              </w:rPr>
            </w:pPr>
            <w:r w:rsidRPr="00A115CA">
              <w:rPr>
                <w:rFonts w:ascii="Verdana" w:hAnsi="Verdana"/>
                <w:b/>
                <w:sz w:val="16"/>
                <w:szCs w:val="16"/>
                <w:lang w:eastAsia="es-MX"/>
              </w:rPr>
              <w:lastRenderedPageBreak/>
              <w:t xml:space="preserve">2. </w:t>
            </w:r>
            <w:r w:rsidRPr="00A115CA">
              <w:rPr>
                <w:rFonts w:ascii="Verdana" w:hAnsi="Verdana"/>
                <w:sz w:val="16"/>
                <w:szCs w:val="16"/>
                <w:lang w:eastAsia="es-MX"/>
              </w:rPr>
              <w:t xml:space="preserve">En caso de que alguna de las pruebas no resulte aprobatoria, se deberán realizar todas las pruebas correspondientes contenidas en las Tablas 1 a la 13 de </w:t>
            </w:r>
            <w:smartTag w:uri="urn:schemas-microsoft-com:office:smarttags" w:element="PersonName">
              <w:smartTagPr>
                <w:attr w:name="ProductID" w:val="la Norma"/>
              </w:smartTagPr>
              <w:r w:rsidRPr="00A115CA">
                <w:rPr>
                  <w:rFonts w:ascii="Verdana" w:hAnsi="Verdana"/>
                  <w:sz w:val="16"/>
                  <w:szCs w:val="16"/>
                  <w:lang w:eastAsia="es-MX"/>
                </w:rPr>
                <w:t>la Norma</w:t>
              </w:r>
            </w:smartTag>
            <w:r w:rsidRPr="00A115CA">
              <w:rPr>
                <w:rFonts w:ascii="Verdana" w:hAnsi="Verdana"/>
                <w:sz w:val="16"/>
                <w:szCs w:val="16"/>
                <w:lang w:eastAsia="es-MX"/>
              </w:rPr>
              <w:t>, según el petrolífero de que se trate.</w:t>
            </w:r>
          </w:p>
        </w:tc>
        <w:tc>
          <w:tcPr>
            <w:tcW w:w="4788" w:type="dxa"/>
            <w:shd w:val="clear" w:color="auto" w:fill="auto"/>
          </w:tcPr>
          <w:p w14:paraId="0B4B45C1" w14:textId="77777777" w:rsidR="00870A67" w:rsidRPr="00A115CA" w:rsidRDefault="00641007" w:rsidP="00A115CA">
            <w:pPr>
              <w:pStyle w:val="Texto"/>
              <w:spacing w:line="228" w:lineRule="exact"/>
              <w:ind w:firstLine="0"/>
              <w:rPr>
                <w:rFonts w:ascii="Verdana" w:hAnsi="Verdana"/>
                <w:sz w:val="16"/>
                <w:szCs w:val="16"/>
                <w:lang w:val="en-US" w:eastAsia="es-MX"/>
              </w:rPr>
            </w:pPr>
            <w:r w:rsidRPr="00A115CA">
              <w:rPr>
                <w:rFonts w:ascii="Verdana" w:hAnsi="Verdana"/>
                <w:b/>
                <w:sz w:val="16"/>
                <w:szCs w:val="16"/>
                <w:lang w:val="en-US" w:eastAsia="es-MX"/>
              </w:rPr>
              <w:t xml:space="preserve">2. </w:t>
            </w:r>
            <w:r w:rsidR="00B311B2" w:rsidRPr="00A115CA">
              <w:rPr>
                <w:rFonts w:ascii="Verdana" w:hAnsi="Verdana"/>
                <w:sz w:val="16"/>
                <w:szCs w:val="16"/>
                <w:lang w:val="en-US" w:eastAsia="es-MX"/>
              </w:rPr>
              <w:t>When one of the tests is not approved, all the corresponding tests must be made that are contained in Tables 1 to 13 of the Standard, according to the petroleum product in question.</w:t>
            </w:r>
          </w:p>
        </w:tc>
      </w:tr>
      <w:tr w:rsidR="00870A67" w:rsidRPr="0069551E" w14:paraId="16314621" w14:textId="77777777" w:rsidTr="00A115CA">
        <w:tc>
          <w:tcPr>
            <w:tcW w:w="4788" w:type="dxa"/>
            <w:shd w:val="clear" w:color="auto" w:fill="auto"/>
          </w:tcPr>
          <w:p w14:paraId="10FD8D02" w14:textId="77777777" w:rsidR="00870A67" w:rsidRPr="00A115CA" w:rsidRDefault="00870A67" w:rsidP="00A115CA">
            <w:pPr>
              <w:pStyle w:val="Texto"/>
              <w:spacing w:line="228" w:lineRule="exact"/>
              <w:ind w:firstLine="0"/>
              <w:jc w:val="center"/>
              <w:rPr>
                <w:rFonts w:ascii="Verdana" w:hAnsi="Verdana"/>
                <w:b/>
                <w:sz w:val="16"/>
                <w:szCs w:val="16"/>
                <w:lang w:val="es-ES_tradnl" w:eastAsia="es-MX"/>
              </w:rPr>
            </w:pPr>
            <w:r w:rsidRPr="00A115CA">
              <w:rPr>
                <w:rFonts w:ascii="Verdana" w:hAnsi="Verdana"/>
                <w:b/>
                <w:sz w:val="16"/>
                <w:szCs w:val="16"/>
                <w:lang w:val="es-ES_tradnl" w:eastAsia="es-MX"/>
              </w:rPr>
              <w:t>Tabla A.1 Pruebas de control aplicables a gasolinas regulares y Premium.</w:t>
            </w:r>
          </w:p>
        </w:tc>
        <w:tc>
          <w:tcPr>
            <w:tcW w:w="4788" w:type="dxa"/>
            <w:shd w:val="clear" w:color="auto" w:fill="auto"/>
          </w:tcPr>
          <w:p w14:paraId="6A172D49" w14:textId="77777777" w:rsidR="00870A67" w:rsidRPr="00A115CA" w:rsidRDefault="00B311B2" w:rsidP="00A115CA">
            <w:pPr>
              <w:pStyle w:val="Texto"/>
              <w:spacing w:line="228" w:lineRule="exact"/>
              <w:ind w:firstLine="0"/>
              <w:jc w:val="center"/>
              <w:rPr>
                <w:rFonts w:ascii="Verdana" w:hAnsi="Verdana"/>
                <w:b/>
                <w:sz w:val="16"/>
                <w:szCs w:val="16"/>
                <w:lang w:val="en-US" w:eastAsia="es-MX"/>
              </w:rPr>
            </w:pPr>
            <w:r w:rsidRPr="00A115CA">
              <w:rPr>
                <w:rFonts w:ascii="Verdana" w:hAnsi="Verdana"/>
                <w:b/>
                <w:sz w:val="16"/>
                <w:szCs w:val="16"/>
                <w:lang w:val="en-US" w:eastAsia="es-MX"/>
              </w:rPr>
              <w:t>Table A.1 Control Tests applicable to regular and premium gasolines</w:t>
            </w:r>
          </w:p>
        </w:tc>
      </w:tr>
    </w:tbl>
    <w:p w14:paraId="7B5C1615" w14:textId="77777777" w:rsidR="00870A67" w:rsidRPr="00B311B2" w:rsidRDefault="00870A67" w:rsidP="00DB19DF">
      <w:pPr>
        <w:pStyle w:val="Texto"/>
        <w:spacing w:line="228" w:lineRule="exact"/>
        <w:ind w:firstLine="0"/>
        <w:jc w:val="center"/>
        <w:rPr>
          <w:rFonts w:ascii="Verdana" w:hAnsi="Verdana"/>
          <w:b/>
          <w:sz w:val="16"/>
          <w:szCs w:val="16"/>
          <w:lang w:val="en-US" w:eastAsia="es-MX"/>
        </w:rPr>
      </w:pPr>
    </w:p>
    <w:p w14:paraId="16C82961" w14:textId="77777777" w:rsidR="00870A67" w:rsidRPr="00B311B2" w:rsidRDefault="00870A67" w:rsidP="00DB19DF">
      <w:pPr>
        <w:pStyle w:val="Texto"/>
        <w:spacing w:line="228" w:lineRule="exact"/>
        <w:ind w:firstLine="0"/>
        <w:jc w:val="center"/>
        <w:rPr>
          <w:rFonts w:ascii="Verdana" w:hAnsi="Verdana"/>
          <w:b/>
          <w:sz w:val="16"/>
          <w:szCs w:val="16"/>
          <w:lang w:val="en-US" w:eastAsia="es-MX"/>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1078"/>
        <w:gridCol w:w="775"/>
        <w:gridCol w:w="621"/>
        <w:gridCol w:w="621"/>
        <w:gridCol w:w="1242"/>
        <w:gridCol w:w="932"/>
        <w:gridCol w:w="777"/>
        <w:gridCol w:w="775"/>
        <w:gridCol w:w="621"/>
        <w:gridCol w:w="845"/>
        <w:gridCol w:w="1057"/>
      </w:tblGrid>
      <w:tr w:rsidR="00FD0BCD" w:rsidRPr="00B473A8" w14:paraId="55CBD33D"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7E82A8F"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Propiedad</w:t>
            </w:r>
          </w:p>
        </w:tc>
        <w:tc>
          <w:tcPr>
            <w:tcW w:w="72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B56BE4"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Presión de Vapor</w:t>
            </w:r>
          </w:p>
        </w:tc>
        <w:tc>
          <w:tcPr>
            <w:tcW w:w="5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vAlign w:val="center"/>
          </w:tcPr>
          <w:p w14:paraId="0AF8EFA9"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RON</w:t>
            </w:r>
            <w:r w:rsidRPr="00B311B2">
              <w:rPr>
                <w:rFonts w:ascii="Verdana" w:eastAsia="Arial Unicode MS" w:hAnsi="Verdana"/>
                <w:b/>
                <w:sz w:val="12"/>
                <w:szCs w:val="16"/>
                <w:u w:color="000000"/>
                <w:bdr w:val="nil"/>
                <w:vertAlign w:val="superscript"/>
                <w:lang w:val="es-ES_tradnl" w:eastAsia="es-ES_tradnl"/>
              </w:rPr>
              <w:t>(3)</w:t>
            </w:r>
          </w:p>
        </w:tc>
        <w:tc>
          <w:tcPr>
            <w:tcW w:w="581"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0B0ED41B"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MON</w:t>
            </w:r>
            <w:r w:rsidRPr="00B311B2">
              <w:rPr>
                <w:rFonts w:ascii="Verdana" w:eastAsia="Arial Unicode MS" w:hAnsi="Verdana"/>
                <w:b/>
                <w:sz w:val="12"/>
                <w:szCs w:val="16"/>
                <w:u w:color="000000"/>
                <w:bdr w:val="nil"/>
                <w:vertAlign w:val="superscript"/>
                <w:lang w:val="es-ES_tradnl" w:eastAsia="es-ES_tradnl"/>
              </w:rPr>
              <w:t>(3)</w:t>
            </w:r>
          </w:p>
        </w:tc>
        <w:tc>
          <w:tcPr>
            <w:tcW w:w="1163"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52EBBBA4"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(RON+MON)/2</w:t>
            </w:r>
            <w:r w:rsidRPr="00B311B2">
              <w:rPr>
                <w:rFonts w:ascii="Verdana" w:eastAsia="Arial Unicode MS" w:hAnsi="Verdana"/>
                <w:b/>
                <w:sz w:val="12"/>
                <w:szCs w:val="16"/>
                <w:u w:color="000000"/>
                <w:bdr w:val="nil"/>
                <w:vertAlign w:val="superscript"/>
                <w:lang w:val="es-ES_tradnl" w:eastAsia="es-ES_tradnl"/>
              </w:rPr>
              <w:t>(3)</w:t>
            </w:r>
          </w:p>
        </w:tc>
        <w:tc>
          <w:tcPr>
            <w:tcW w:w="873"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388A6662"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Aromáticos</w:t>
            </w:r>
          </w:p>
        </w:tc>
        <w:tc>
          <w:tcPr>
            <w:tcW w:w="727"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30869558"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Olefinas</w:t>
            </w:r>
          </w:p>
        </w:tc>
        <w:tc>
          <w:tcPr>
            <w:tcW w:w="726"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361C1F58"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Benceno</w:t>
            </w:r>
          </w:p>
        </w:tc>
        <w:tc>
          <w:tcPr>
            <w:tcW w:w="581"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6FEB4CA8"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Azufre</w:t>
            </w:r>
          </w:p>
        </w:tc>
        <w:tc>
          <w:tcPr>
            <w:tcW w:w="791"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30E8B322"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Gravedad Específica</w:t>
            </w:r>
            <w:r w:rsidR="009369F4" w:rsidRPr="00B311B2">
              <w:rPr>
                <w:rFonts w:ascii="Verdana" w:eastAsia="Arial Unicode MS" w:hAnsi="Verdana"/>
                <w:b/>
                <w:sz w:val="12"/>
                <w:szCs w:val="16"/>
                <w:u w:color="000000"/>
                <w:bdr w:val="nil"/>
                <w:lang w:val="es-ES_tradnl" w:eastAsia="es-ES_tradnl"/>
              </w:rPr>
              <w:t xml:space="preserve"> </w:t>
            </w:r>
            <w:r w:rsidRPr="00B311B2">
              <w:rPr>
                <w:rFonts w:ascii="Verdana" w:eastAsia="Arial Unicode MS" w:hAnsi="Verdana"/>
                <w:b/>
                <w:sz w:val="12"/>
                <w:szCs w:val="16"/>
                <w:u w:color="000000"/>
                <w:bdr w:val="nil"/>
                <w:lang w:val="es-ES_tradnl" w:eastAsia="es-ES_tradnl"/>
              </w:rPr>
              <w:t>20/4 °C</w:t>
            </w:r>
          </w:p>
        </w:tc>
        <w:tc>
          <w:tcPr>
            <w:tcW w:w="990"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6A2CDA9E" w14:textId="77777777" w:rsidR="00FD0BCD" w:rsidRPr="00B311B2" w:rsidRDefault="00FD0BCD" w:rsidP="00DB19DF">
            <w:pPr>
              <w:pStyle w:val="Texto"/>
              <w:pBdr>
                <w:top w:val="nil"/>
                <w:left w:val="nil"/>
                <w:bottom w:val="nil"/>
                <w:right w:val="nil"/>
                <w:between w:val="nil"/>
                <w:bar w:val="nil"/>
              </w:pBdr>
              <w:spacing w:line="228"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Temperaturas de destilación</w:t>
            </w:r>
          </w:p>
        </w:tc>
      </w:tr>
      <w:tr w:rsidR="00FD0BCD" w:rsidRPr="00B473A8" w14:paraId="6F88793B"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739DF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Concepto / Actor</w:t>
            </w:r>
            <w:r w:rsidRPr="00B311B2">
              <w:rPr>
                <w:rFonts w:ascii="Verdana" w:eastAsia="Arial Unicode MS" w:hAnsi="Verdana" w:cs="Arial Negrita"/>
                <w:b/>
                <w:position w:val="6"/>
                <w:sz w:val="12"/>
                <w:szCs w:val="16"/>
                <w:u w:color="000000"/>
                <w:bdr w:val="nil"/>
                <w:lang w:val="es-ES_tradnl" w:eastAsia="es-ES_tradnl"/>
              </w:rPr>
              <w:t>(1)</w:t>
            </w:r>
          </w:p>
        </w:tc>
        <w:tc>
          <w:tcPr>
            <w:tcW w:w="72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97F8ED3"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D973827"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D52019E"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116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E14CEE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87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F518EB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727"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6DBE70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72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D39EEE0"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528DD53A"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79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639E159"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99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586CD8E"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r>
      <w:tr w:rsidR="00FD0BCD" w:rsidRPr="00B473A8" w14:paraId="6B60CB80"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9FB28F"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sz w:val="12"/>
                <w:szCs w:val="16"/>
                <w:u w:color="000000"/>
                <w:bdr w:val="nil"/>
                <w:lang w:val="es-ES_tradnl" w:eastAsia="es-ES_tradnl"/>
              </w:rPr>
              <w:t>Importador</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9207F8"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487DC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70DF61C"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DA780A4"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DFEDFB5"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D8EB3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DC442E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47219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E03B8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58812F"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r>
      <w:tr w:rsidR="00FD0BCD" w:rsidRPr="00B473A8" w14:paraId="3DC0C6FF"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B6BEF33"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sz w:val="12"/>
                <w:szCs w:val="16"/>
                <w:u w:color="000000"/>
                <w:bdr w:val="nil"/>
                <w:lang w:val="es-ES_tradnl" w:eastAsia="es-ES_tradnl"/>
              </w:rPr>
              <w:t>Transportista</w:t>
            </w:r>
            <w:r w:rsidRPr="00B311B2">
              <w:rPr>
                <w:rFonts w:ascii="Verdana" w:eastAsia="Arial Unicode MS" w:hAnsi="Verdana"/>
                <w:sz w:val="12"/>
                <w:szCs w:val="16"/>
                <w:u w:color="000000"/>
                <w:bdr w:val="nil"/>
                <w:vertAlign w:val="superscript"/>
                <w:lang w:val="es-ES_tradnl"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C4618C"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DF38F5"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990E03"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BB37FF"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60003D"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F5EC64"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7A961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DBC692"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5D91F3"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B4F8FC"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r>
      <w:tr w:rsidR="00FD0BCD" w:rsidRPr="00B473A8" w14:paraId="3195C552"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9EEA3F"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sz w:val="12"/>
                <w:szCs w:val="16"/>
                <w:u w:color="000000"/>
                <w:bdr w:val="nil"/>
                <w:lang w:val="es-ES_tradnl" w:eastAsia="es-ES_tradnl"/>
              </w:rPr>
              <w:t xml:space="preserve">Almacenista </w:t>
            </w:r>
            <w:r w:rsidRPr="00B311B2">
              <w:rPr>
                <w:rFonts w:ascii="Verdana" w:eastAsia="Arial Unicode MS" w:hAnsi="Verdana"/>
                <w:sz w:val="12"/>
                <w:szCs w:val="16"/>
                <w:u w:color="000000"/>
                <w:bdr w:val="nil"/>
                <w:vertAlign w:val="superscript"/>
                <w:lang w:val="es-ES_tradnl"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8D42EA"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4CBE2F"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28ED3C"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2200AB"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380933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9C5875"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FA522D"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2F61BE"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C55DE3"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AF9937"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r>
      <w:tr w:rsidR="00FD0BCD" w:rsidRPr="00B473A8" w14:paraId="036D9B66"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BFBBD2"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sz w:val="12"/>
                <w:szCs w:val="16"/>
                <w:u w:color="000000"/>
                <w:bdr w:val="nil"/>
                <w:lang w:val="es-ES_tradnl" w:eastAsia="es-ES_tradnl"/>
              </w:rPr>
              <w:t xml:space="preserve">Distribuidor </w:t>
            </w:r>
            <w:r w:rsidRPr="00B311B2">
              <w:rPr>
                <w:rFonts w:ascii="Verdana" w:eastAsia="Arial Unicode MS" w:hAnsi="Verdana"/>
                <w:sz w:val="12"/>
                <w:szCs w:val="16"/>
                <w:u w:color="000000"/>
                <w:bdr w:val="nil"/>
                <w:vertAlign w:val="superscript"/>
                <w:lang w:val="es-ES_tradnl"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9549BF"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3AF1CA"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5A9E37"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74509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9438114"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BB8ACB"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C891BC"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8B9E75"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4ABB14"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F7E089"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r>
      <w:tr w:rsidR="00FD0BCD" w:rsidRPr="00B473A8" w14:paraId="06D9F4A4" w14:textId="77777777" w:rsidTr="00B311B2">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EF514D"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sz w:val="12"/>
                <w:szCs w:val="16"/>
                <w:u w:color="000000"/>
                <w:bdr w:val="nil"/>
                <w:lang w:val="es-ES_tradnl" w:eastAsia="es-ES_tradnl"/>
              </w:rPr>
              <w:t>Expendio al público</w:t>
            </w:r>
            <w:r w:rsidRPr="00B311B2">
              <w:rPr>
                <w:rFonts w:ascii="Verdana" w:eastAsia="Arial Unicode MS" w:hAnsi="Verdana"/>
                <w:sz w:val="12"/>
                <w:szCs w:val="16"/>
                <w:u w:color="000000"/>
                <w:bdr w:val="nil"/>
                <w:vertAlign w:val="superscript"/>
                <w:lang w:val="es-ES_tradnl"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E0EC81E"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b/>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201C3C"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E814E0"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757838"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91C194"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BC355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562324"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8EF731"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ADE7D9"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A42986" w14:textId="77777777" w:rsidR="00FD0BCD" w:rsidRPr="00B311B2" w:rsidRDefault="00FD0BCD" w:rsidP="00237D9B">
            <w:pPr>
              <w:pStyle w:val="Texto"/>
              <w:pBdr>
                <w:top w:val="nil"/>
                <w:left w:val="nil"/>
                <w:bottom w:val="nil"/>
                <w:right w:val="nil"/>
                <w:between w:val="nil"/>
                <w:bar w:val="nil"/>
              </w:pBdr>
              <w:spacing w:line="220" w:lineRule="exact"/>
              <w:ind w:firstLine="0"/>
              <w:jc w:val="center"/>
              <w:rPr>
                <w:rFonts w:ascii="Verdana" w:eastAsia="Arial Unicode MS" w:hAnsi="Verdana"/>
                <w:sz w:val="12"/>
                <w:szCs w:val="16"/>
                <w:u w:color="000000"/>
                <w:bdr w:val="nil"/>
                <w:lang w:val="es-ES_tradnl" w:eastAsia="es-ES_tradnl"/>
              </w:rPr>
            </w:pPr>
            <w:r w:rsidRPr="00B311B2">
              <w:rPr>
                <w:rFonts w:ascii="Verdana" w:eastAsia="Arial Unicode MS" w:hAnsi="Verdana"/>
                <w:b/>
                <w:sz w:val="12"/>
                <w:szCs w:val="16"/>
                <w:u w:color="000000"/>
                <w:bdr w:val="nil"/>
                <w:lang w:val="es-ES_tradnl" w:eastAsia="es-ES_tradnl"/>
              </w:rPr>
              <w:t>X</w:t>
            </w:r>
          </w:p>
        </w:tc>
      </w:tr>
    </w:tbl>
    <w:p w14:paraId="728AEDE6" w14:textId="77777777" w:rsidR="00FD0BCD" w:rsidRDefault="00FD0BCD" w:rsidP="00DB19DF">
      <w:pPr>
        <w:pStyle w:val="Texto"/>
        <w:spacing w:line="228" w:lineRule="exact"/>
        <w:ind w:firstLine="0"/>
        <w:jc w:val="center"/>
        <w:rPr>
          <w:rFonts w:ascii="Verdana" w:hAnsi="Verdana"/>
          <w:sz w:val="16"/>
          <w:szCs w:val="16"/>
          <w:lang w:val="es-ES_tradnl" w:eastAsia="es-MX"/>
        </w:rPr>
      </w:pPr>
    </w:p>
    <w:p w14:paraId="56D584D8" w14:textId="77777777" w:rsidR="00B311B2" w:rsidRDefault="00B311B2" w:rsidP="00DB19DF">
      <w:pPr>
        <w:pStyle w:val="Texto"/>
        <w:spacing w:line="228" w:lineRule="exact"/>
        <w:ind w:firstLine="0"/>
        <w:jc w:val="center"/>
        <w:rPr>
          <w:rFonts w:ascii="Verdana" w:hAnsi="Verdana"/>
          <w:sz w:val="16"/>
          <w:szCs w:val="16"/>
          <w:lang w:val="es-ES_tradnl" w:eastAsia="es-MX"/>
        </w:rPr>
      </w:pPr>
    </w:p>
    <w:p w14:paraId="585628B6" w14:textId="77777777" w:rsidR="00C84C98" w:rsidRDefault="00C84C98" w:rsidP="00DB19DF">
      <w:pPr>
        <w:pStyle w:val="Texto"/>
        <w:spacing w:line="228" w:lineRule="exact"/>
        <w:ind w:firstLine="0"/>
        <w:jc w:val="center"/>
        <w:rPr>
          <w:rFonts w:ascii="Verdana" w:hAnsi="Verdana"/>
          <w:sz w:val="16"/>
          <w:szCs w:val="16"/>
          <w:lang w:val="es-ES_tradnl" w:eastAsia="es-MX"/>
        </w:rPr>
      </w:pPr>
    </w:p>
    <w:p w14:paraId="7C64AA93" w14:textId="77777777" w:rsidR="00C84C98" w:rsidRDefault="00C84C98" w:rsidP="00DB19DF">
      <w:pPr>
        <w:pStyle w:val="Texto"/>
        <w:spacing w:line="228" w:lineRule="exact"/>
        <w:ind w:firstLine="0"/>
        <w:jc w:val="center"/>
        <w:rPr>
          <w:rFonts w:ascii="Verdana" w:hAnsi="Verdana"/>
          <w:sz w:val="16"/>
          <w:szCs w:val="16"/>
          <w:lang w:val="es-ES_tradnl" w:eastAsia="es-MX"/>
        </w:rPr>
      </w:pPr>
    </w:p>
    <w:p w14:paraId="3CF0CF26" w14:textId="77777777" w:rsidR="00C84C98" w:rsidRDefault="00C84C98" w:rsidP="00DB19DF">
      <w:pPr>
        <w:pStyle w:val="Texto"/>
        <w:spacing w:line="228" w:lineRule="exact"/>
        <w:ind w:firstLine="0"/>
        <w:jc w:val="center"/>
        <w:rPr>
          <w:rFonts w:ascii="Verdana" w:hAnsi="Verdana"/>
          <w:sz w:val="16"/>
          <w:szCs w:val="16"/>
          <w:lang w:val="es-ES_tradnl" w:eastAsia="es-MX"/>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1078"/>
        <w:gridCol w:w="775"/>
        <w:gridCol w:w="621"/>
        <w:gridCol w:w="621"/>
        <w:gridCol w:w="1242"/>
        <w:gridCol w:w="932"/>
        <w:gridCol w:w="777"/>
        <w:gridCol w:w="775"/>
        <w:gridCol w:w="621"/>
        <w:gridCol w:w="845"/>
        <w:gridCol w:w="1057"/>
      </w:tblGrid>
      <w:tr w:rsidR="00B311B2" w:rsidRPr="009C01E5" w14:paraId="33DC2B5F"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D47C77B"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Property</w:t>
            </w:r>
          </w:p>
        </w:tc>
        <w:tc>
          <w:tcPr>
            <w:tcW w:w="72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BCC25A"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Vapor pressure</w:t>
            </w:r>
          </w:p>
        </w:tc>
        <w:tc>
          <w:tcPr>
            <w:tcW w:w="5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vAlign w:val="center"/>
          </w:tcPr>
          <w:p w14:paraId="7578DC85"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RON</w:t>
            </w:r>
            <w:r w:rsidRPr="00C84C98">
              <w:rPr>
                <w:rFonts w:ascii="Verdana" w:eastAsia="Arial Unicode MS" w:hAnsi="Verdana" w:cs="Arial"/>
                <w:b/>
                <w:sz w:val="12"/>
                <w:szCs w:val="16"/>
                <w:u w:color="000000"/>
                <w:bdr w:val="nil"/>
                <w:vertAlign w:val="superscript"/>
                <w:lang w:val="en-US" w:eastAsia="es-ES_tradnl"/>
              </w:rPr>
              <w:t>(3)</w:t>
            </w:r>
          </w:p>
        </w:tc>
        <w:tc>
          <w:tcPr>
            <w:tcW w:w="581"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38B0D4C0"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MON</w:t>
            </w:r>
            <w:r w:rsidRPr="00C84C98">
              <w:rPr>
                <w:rFonts w:ascii="Verdana" w:eastAsia="Arial Unicode MS" w:hAnsi="Verdana" w:cs="Arial"/>
                <w:b/>
                <w:sz w:val="12"/>
                <w:szCs w:val="16"/>
                <w:u w:color="000000"/>
                <w:bdr w:val="nil"/>
                <w:vertAlign w:val="superscript"/>
                <w:lang w:val="en-US" w:eastAsia="es-ES_tradnl"/>
              </w:rPr>
              <w:t>(3)</w:t>
            </w:r>
          </w:p>
        </w:tc>
        <w:tc>
          <w:tcPr>
            <w:tcW w:w="1163"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72DE9C18"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1"/>
                <w:szCs w:val="11"/>
                <w:u w:color="000000"/>
                <w:bdr w:val="nil"/>
                <w:lang w:val="en-US" w:eastAsia="es-ES_tradnl"/>
              </w:rPr>
            </w:pPr>
            <w:r w:rsidRPr="00C84C98">
              <w:rPr>
                <w:rFonts w:ascii="Verdana" w:eastAsia="Arial Unicode MS" w:hAnsi="Verdana" w:cs="Arial"/>
                <w:b/>
                <w:sz w:val="11"/>
                <w:szCs w:val="11"/>
                <w:u w:color="000000"/>
                <w:bdr w:val="nil"/>
                <w:lang w:val="en-US" w:eastAsia="es-ES_tradnl"/>
              </w:rPr>
              <w:t>(RON+MON)/2</w:t>
            </w:r>
            <w:r w:rsidRPr="00C84C98">
              <w:rPr>
                <w:rFonts w:ascii="Verdana" w:eastAsia="Arial Unicode MS" w:hAnsi="Verdana" w:cs="Arial"/>
                <w:b/>
                <w:sz w:val="11"/>
                <w:szCs w:val="11"/>
                <w:u w:color="000000"/>
                <w:bdr w:val="nil"/>
                <w:vertAlign w:val="superscript"/>
                <w:lang w:val="en-US" w:eastAsia="es-ES_tradnl"/>
              </w:rPr>
              <w:t>(3)</w:t>
            </w:r>
          </w:p>
        </w:tc>
        <w:tc>
          <w:tcPr>
            <w:tcW w:w="873"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61173675"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Aromatics</w:t>
            </w:r>
          </w:p>
        </w:tc>
        <w:tc>
          <w:tcPr>
            <w:tcW w:w="727"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52911C84"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Olefins</w:t>
            </w:r>
          </w:p>
        </w:tc>
        <w:tc>
          <w:tcPr>
            <w:tcW w:w="726"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23FFD104"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Benzene</w:t>
            </w:r>
          </w:p>
        </w:tc>
        <w:tc>
          <w:tcPr>
            <w:tcW w:w="581"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280250DC"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Sulfur</w:t>
            </w:r>
          </w:p>
        </w:tc>
        <w:tc>
          <w:tcPr>
            <w:tcW w:w="791"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7BE4C98E"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Specific gravity 20/4 °C</w:t>
            </w:r>
          </w:p>
        </w:tc>
        <w:tc>
          <w:tcPr>
            <w:tcW w:w="990" w:type="dxa"/>
            <w:vMerge w:val="restart"/>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vAlign w:val="center"/>
          </w:tcPr>
          <w:p w14:paraId="13155149" w14:textId="77777777" w:rsidR="00B311B2" w:rsidRPr="00C84C98" w:rsidRDefault="00B311B2" w:rsidP="00E23635">
            <w:pPr>
              <w:pBdr>
                <w:top w:val="nil"/>
                <w:left w:val="nil"/>
                <w:bottom w:val="nil"/>
                <w:right w:val="nil"/>
                <w:between w:val="nil"/>
                <w:bar w:val="nil"/>
              </w:pBdr>
              <w:spacing w:after="101" w:line="228"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Distillation temperatures</w:t>
            </w:r>
          </w:p>
        </w:tc>
      </w:tr>
      <w:tr w:rsidR="00B311B2" w:rsidRPr="009C01E5" w14:paraId="6D0A85EB"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78AACA"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Concept/ Actor</w:t>
            </w:r>
            <w:r w:rsidRPr="00C84C98">
              <w:rPr>
                <w:rFonts w:ascii="Verdana" w:eastAsia="Arial Unicode MS" w:hAnsi="Verdana" w:cs="Arial Negrita"/>
                <w:b/>
                <w:position w:val="6"/>
                <w:sz w:val="12"/>
                <w:szCs w:val="16"/>
                <w:u w:color="000000"/>
                <w:bdr w:val="nil"/>
                <w:lang w:val="en-US" w:eastAsia="es-ES_tradnl"/>
              </w:rPr>
              <w:t>(1)</w:t>
            </w:r>
          </w:p>
        </w:tc>
        <w:tc>
          <w:tcPr>
            <w:tcW w:w="72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503CC19A"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5DC0FF4"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65CE9C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116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5580F42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87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F231784"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727"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04A0842"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72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32B95A3"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3A183088"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79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D0AB297"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99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E722BE4"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r>
      <w:tr w:rsidR="00B311B2" w:rsidRPr="009C01E5" w14:paraId="17A567F0"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C07C23"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sz w:val="12"/>
                <w:szCs w:val="16"/>
                <w:u w:color="000000"/>
                <w:bdr w:val="nil"/>
                <w:lang w:val="en-US" w:eastAsia="es-ES_tradnl"/>
              </w:rPr>
              <w:t>Importer</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67169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3DB855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9626B3"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579CAA"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21CDF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DE877D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4B5D62"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4A5B5B"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9F9B5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16ED9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r>
      <w:tr w:rsidR="00B311B2" w:rsidRPr="009C01E5" w14:paraId="3853A2C4"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9130F0"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sz w:val="12"/>
                <w:szCs w:val="16"/>
                <w:u w:color="000000"/>
                <w:bdr w:val="nil"/>
                <w:lang w:val="en-US" w:eastAsia="es-ES_tradnl"/>
              </w:rPr>
              <w:t>Transporter</w:t>
            </w:r>
            <w:r w:rsidRPr="00C84C98">
              <w:rPr>
                <w:rFonts w:ascii="Verdana" w:eastAsia="Arial Unicode MS" w:hAnsi="Verdana" w:cs="Arial"/>
                <w:sz w:val="12"/>
                <w:szCs w:val="16"/>
                <w:u w:color="000000"/>
                <w:bdr w:val="nil"/>
                <w:vertAlign w:val="superscript"/>
                <w:lang w:val="en-US"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0F3D5B"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B1A18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8F81BA"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C709ECD"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88FD69"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6E5DF0"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16B44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0DE307"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CB4CF8"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54C698"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r>
      <w:tr w:rsidR="00B311B2" w:rsidRPr="009C01E5" w14:paraId="4A2D26D3"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B98024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sz w:val="12"/>
                <w:szCs w:val="16"/>
                <w:u w:color="000000"/>
                <w:bdr w:val="nil"/>
                <w:lang w:val="en-US" w:eastAsia="es-ES_tradnl"/>
              </w:rPr>
              <w:lastRenderedPageBreak/>
              <w:t xml:space="preserve">Warehouse  </w:t>
            </w:r>
            <w:r w:rsidRPr="00C84C98">
              <w:rPr>
                <w:rFonts w:ascii="Verdana" w:eastAsia="Arial Unicode MS" w:hAnsi="Verdana" w:cs="Arial"/>
                <w:sz w:val="12"/>
                <w:szCs w:val="16"/>
                <w:u w:color="000000"/>
                <w:bdr w:val="nil"/>
                <w:vertAlign w:val="superscript"/>
                <w:lang w:val="en-US"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19B7BA4"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E2F828"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56C523"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D5A8C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B9BF8D"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F6607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DF5959"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17373F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339867"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6A759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r>
      <w:tr w:rsidR="00B311B2" w:rsidRPr="009C01E5" w14:paraId="040F796F"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1373CE7"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sz w:val="12"/>
                <w:szCs w:val="16"/>
                <w:u w:color="000000"/>
                <w:bdr w:val="nil"/>
                <w:lang w:val="en-US" w:eastAsia="es-ES_tradnl"/>
              </w:rPr>
              <w:t xml:space="preserve">Distributor </w:t>
            </w:r>
            <w:r w:rsidRPr="00C84C98">
              <w:rPr>
                <w:rFonts w:ascii="Verdana" w:eastAsia="Arial Unicode MS" w:hAnsi="Verdana" w:cs="Arial"/>
                <w:sz w:val="12"/>
                <w:szCs w:val="16"/>
                <w:u w:color="000000"/>
                <w:bdr w:val="nil"/>
                <w:vertAlign w:val="superscript"/>
                <w:lang w:val="en-US"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2831FF"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12F9CC"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05F22F"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28BE3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15B584"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E186FB"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E04391B"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0F8644"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9EC727"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4B051A"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r>
      <w:tr w:rsidR="00B311B2" w:rsidRPr="009C01E5" w14:paraId="2A27C8A6" w14:textId="77777777" w:rsidTr="00E23635">
        <w:trPr>
          <w:trHeight w:val="144"/>
        </w:trPr>
        <w:tc>
          <w:tcPr>
            <w:tcW w:w="10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B259A2"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sz w:val="12"/>
                <w:szCs w:val="16"/>
                <w:u w:color="000000"/>
                <w:bdr w:val="nil"/>
                <w:lang w:val="en-US" w:eastAsia="es-ES_tradnl"/>
              </w:rPr>
              <w:t>Dispensation to the public</w:t>
            </w:r>
            <w:r w:rsidRPr="00C84C98">
              <w:rPr>
                <w:rFonts w:ascii="Verdana" w:eastAsia="Arial Unicode MS" w:hAnsi="Verdana" w:cs="Arial"/>
                <w:sz w:val="12"/>
                <w:szCs w:val="16"/>
                <w:u w:color="000000"/>
                <w:bdr w:val="nil"/>
                <w:vertAlign w:val="superscript"/>
                <w:lang w:val="en-US" w:eastAsia="es-ES_tradnl"/>
              </w:rPr>
              <w:t>(2)</w:t>
            </w: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25928A"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b/>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73872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15E1C0"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11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826E45"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8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4CD4002"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11D58A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7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DDF268"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p>
        </w:tc>
        <w:tc>
          <w:tcPr>
            <w:tcW w:w="58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A9320E"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7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F23EB9"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5CE771" w14:textId="77777777" w:rsidR="00B311B2" w:rsidRPr="00C84C98" w:rsidRDefault="00B311B2" w:rsidP="00E23635">
            <w:pPr>
              <w:pBdr>
                <w:top w:val="nil"/>
                <w:left w:val="nil"/>
                <w:bottom w:val="nil"/>
                <w:right w:val="nil"/>
                <w:between w:val="nil"/>
                <w:bar w:val="nil"/>
              </w:pBdr>
              <w:spacing w:after="101" w:line="220" w:lineRule="exact"/>
              <w:jc w:val="center"/>
              <w:rPr>
                <w:rFonts w:ascii="Verdana" w:eastAsia="Arial Unicode MS" w:hAnsi="Verdana" w:cs="Arial"/>
                <w:sz w:val="12"/>
                <w:szCs w:val="16"/>
                <w:u w:color="000000"/>
                <w:bdr w:val="nil"/>
                <w:lang w:val="en-US" w:eastAsia="es-ES_tradnl"/>
              </w:rPr>
            </w:pPr>
            <w:r w:rsidRPr="00C84C98">
              <w:rPr>
                <w:rFonts w:ascii="Verdana" w:eastAsia="Arial Unicode MS" w:hAnsi="Verdana" w:cs="Arial"/>
                <w:b/>
                <w:sz w:val="12"/>
                <w:szCs w:val="16"/>
                <w:u w:color="000000"/>
                <w:bdr w:val="nil"/>
                <w:lang w:val="en-US" w:eastAsia="es-ES_tradnl"/>
              </w:rPr>
              <w:t>X</w:t>
            </w:r>
          </w:p>
        </w:tc>
      </w:tr>
    </w:tbl>
    <w:p w14:paraId="53493FAD" w14:textId="77777777" w:rsidR="00B311B2" w:rsidRPr="00B473A8" w:rsidRDefault="00B311B2" w:rsidP="00DB19DF">
      <w:pPr>
        <w:pStyle w:val="Texto"/>
        <w:spacing w:line="228" w:lineRule="exact"/>
        <w:ind w:firstLine="0"/>
        <w:jc w:val="center"/>
        <w:rPr>
          <w:rFonts w:ascii="Verdana" w:hAnsi="Verdana"/>
          <w:sz w:val="16"/>
          <w:szCs w:val="16"/>
          <w:lang w:val="es-ES_tradnl" w:eastAsia="es-MX"/>
        </w:rPr>
      </w:pPr>
    </w:p>
    <w:tbl>
      <w:tblPr>
        <w:tblW w:w="0" w:type="auto"/>
        <w:tblLook w:val="04A0" w:firstRow="1" w:lastRow="0" w:firstColumn="1" w:lastColumn="0" w:noHBand="0" w:noVBand="1"/>
      </w:tblPr>
      <w:tblGrid>
        <w:gridCol w:w="4682"/>
        <w:gridCol w:w="4678"/>
      </w:tblGrid>
      <w:tr w:rsidR="00B311B2" w:rsidRPr="00C44CF8" w14:paraId="7EA7F10C" w14:textId="77777777" w:rsidTr="00A115CA">
        <w:tc>
          <w:tcPr>
            <w:tcW w:w="4788" w:type="dxa"/>
            <w:shd w:val="clear" w:color="auto" w:fill="auto"/>
          </w:tcPr>
          <w:p w14:paraId="3C1CB29B" w14:textId="77777777" w:rsidR="00B311B2" w:rsidRPr="00A115CA" w:rsidRDefault="00B311B2" w:rsidP="00A115CA">
            <w:pPr>
              <w:pStyle w:val="Texto"/>
              <w:spacing w:after="80" w:line="232" w:lineRule="exact"/>
              <w:ind w:firstLine="0"/>
              <w:rPr>
                <w:rFonts w:ascii="Verdana" w:hAnsi="Verdana"/>
                <w:b/>
                <w:sz w:val="16"/>
                <w:szCs w:val="16"/>
                <w:lang w:eastAsia="es-MX"/>
              </w:rPr>
            </w:pPr>
            <w:r w:rsidRPr="00A115CA">
              <w:rPr>
                <w:rFonts w:ascii="Verdana" w:hAnsi="Verdana"/>
                <w:b/>
                <w:sz w:val="16"/>
                <w:szCs w:val="16"/>
                <w:lang w:eastAsia="es-MX"/>
              </w:rPr>
              <w:t>(1)</w:t>
            </w:r>
            <w:r w:rsidRPr="00A115CA">
              <w:rPr>
                <w:rFonts w:ascii="Verdana" w:hAnsi="Verdana"/>
                <w:sz w:val="16"/>
                <w:szCs w:val="16"/>
                <w:lang w:eastAsia="es-MX"/>
              </w:rPr>
              <w:t xml:space="preserve"> Para el productor aplican las pruebas establecidas en las Tablas 1 a 6 de la Norma.</w:t>
            </w:r>
          </w:p>
        </w:tc>
        <w:tc>
          <w:tcPr>
            <w:tcW w:w="4788" w:type="dxa"/>
            <w:shd w:val="clear" w:color="auto" w:fill="auto"/>
          </w:tcPr>
          <w:p w14:paraId="33FCA738" w14:textId="77777777" w:rsidR="00B311B2" w:rsidRPr="00A115CA" w:rsidRDefault="00B311B2" w:rsidP="00A115CA">
            <w:pPr>
              <w:pStyle w:val="Texto"/>
              <w:spacing w:after="80" w:line="232" w:lineRule="exact"/>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For the producer</w:t>
            </w:r>
            <w:r w:rsidR="00E23635" w:rsidRPr="00A115CA">
              <w:rPr>
                <w:rFonts w:ascii="Verdana" w:hAnsi="Verdana"/>
                <w:sz w:val="16"/>
                <w:szCs w:val="16"/>
                <w:lang w:val="en-US" w:eastAsia="es-MX"/>
              </w:rPr>
              <w:t xml:space="preserve"> the tests established in Tables 1 to 6 of the Standard apply. </w:t>
            </w:r>
          </w:p>
        </w:tc>
      </w:tr>
      <w:tr w:rsidR="00B311B2" w:rsidRPr="00C44CF8" w14:paraId="3DAE46AE" w14:textId="77777777" w:rsidTr="00A115CA">
        <w:tc>
          <w:tcPr>
            <w:tcW w:w="4788" w:type="dxa"/>
            <w:shd w:val="clear" w:color="auto" w:fill="auto"/>
          </w:tcPr>
          <w:p w14:paraId="0BD7542C" w14:textId="77777777" w:rsidR="00B311B2" w:rsidRPr="00A115CA" w:rsidRDefault="00B311B2" w:rsidP="00A115CA">
            <w:pPr>
              <w:pStyle w:val="Texto"/>
              <w:spacing w:after="80" w:line="232" w:lineRule="exact"/>
              <w:ind w:firstLine="0"/>
              <w:rPr>
                <w:rFonts w:ascii="Verdana" w:hAnsi="Verdana"/>
                <w:b/>
                <w:sz w:val="16"/>
                <w:szCs w:val="16"/>
                <w:lang w:eastAsia="es-MX"/>
              </w:rPr>
            </w:pPr>
            <w:r w:rsidRPr="00A115CA">
              <w:rPr>
                <w:rFonts w:ascii="Verdana" w:hAnsi="Verdana"/>
                <w:b/>
                <w:sz w:val="16"/>
                <w:szCs w:val="16"/>
                <w:lang w:eastAsia="es-MX"/>
              </w:rPr>
              <w:t>(2)</w:t>
            </w:r>
            <w:r w:rsidRPr="00A115CA">
              <w:rPr>
                <w:rFonts w:ascii="Verdana" w:hAnsi="Verdana"/>
                <w:sz w:val="16"/>
                <w:szCs w:val="16"/>
                <w:lang w:eastAsia="es-MX"/>
              </w:rPr>
              <w:t xml:space="preserve"> Para el caso de la prueba de presión de vapor, deberá realizarse con base en lo establecido en los párrafos cuarto y quinto del numeral 4.1 de la Norma.</w:t>
            </w:r>
          </w:p>
        </w:tc>
        <w:tc>
          <w:tcPr>
            <w:tcW w:w="4788" w:type="dxa"/>
            <w:shd w:val="clear" w:color="auto" w:fill="auto"/>
          </w:tcPr>
          <w:p w14:paraId="5EC4C45F" w14:textId="77777777" w:rsidR="00B311B2" w:rsidRPr="00A115CA" w:rsidRDefault="00E23635" w:rsidP="00A115CA">
            <w:pPr>
              <w:pStyle w:val="Texto"/>
              <w:spacing w:after="80" w:line="232" w:lineRule="exact"/>
              <w:ind w:firstLine="0"/>
              <w:rPr>
                <w:rFonts w:ascii="Verdana" w:hAnsi="Verdana"/>
                <w:sz w:val="16"/>
                <w:szCs w:val="16"/>
                <w:lang w:val="en-US" w:eastAsia="es-MX"/>
              </w:rPr>
            </w:pPr>
            <w:r w:rsidRPr="00A115CA">
              <w:rPr>
                <w:rFonts w:ascii="Verdana" w:hAnsi="Verdana"/>
                <w:b/>
                <w:sz w:val="16"/>
                <w:szCs w:val="16"/>
                <w:lang w:val="en-US" w:eastAsia="es-MX"/>
              </w:rPr>
              <w:t xml:space="preserve">(2) </w:t>
            </w:r>
            <w:r w:rsidRPr="00A115CA">
              <w:rPr>
                <w:rFonts w:ascii="Verdana" w:hAnsi="Verdana"/>
                <w:sz w:val="16"/>
                <w:szCs w:val="16"/>
                <w:lang w:val="en-US" w:eastAsia="es-MX"/>
              </w:rPr>
              <w:t xml:space="preserve">For the case of the vapor pressure test, it must be made based on that established in the fourth and fifth paragraphs of number 4.1 of the Standard. </w:t>
            </w:r>
          </w:p>
        </w:tc>
      </w:tr>
      <w:tr w:rsidR="00B311B2" w:rsidRPr="00C44CF8" w14:paraId="3EFFFF18" w14:textId="77777777" w:rsidTr="00A115CA">
        <w:tc>
          <w:tcPr>
            <w:tcW w:w="4788" w:type="dxa"/>
            <w:shd w:val="clear" w:color="auto" w:fill="auto"/>
          </w:tcPr>
          <w:p w14:paraId="61DA56B4" w14:textId="77777777" w:rsidR="00B311B2" w:rsidRPr="00A115CA" w:rsidRDefault="00B311B2" w:rsidP="00A115CA">
            <w:pPr>
              <w:pStyle w:val="Texto"/>
              <w:spacing w:after="80" w:line="232" w:lineRule="exact"/>
              <w:ind w:firstLine="0"/>
              <w:rPr>
                <w:rFonts w:ascii="Verdana" w:hAnsi="Verdana"/>
                <w:sz w:val="16"/>
                <w:szCs w:val="16"/>
                <w:lang w:eastAsia="es-MX"/>
              </w:rPr>
            </w:pPr>
            <w:r w:rsidRPr="00013507">
              <w:rPr>
                <w:rFonts w:ascii="Verdana" w:hAnsi="Verdana"/>
                <w:b/>
                <w:sz w:val="16"/>
                <w:szCs w:val="16"/>
                <w:lang w:val="es-MX" w:eastAsia="es-MX"/>
              </w:rPr>
              <w:t>(3)</w:t>
            </w:r>
            <w:r w:rsidRPr="00013507">
              <w:rPr>
                <w:rFonts w:ascii="Verdana" w:hAnsi="Verdana"/>
                <w:sz w:val="16"/>
                <w:szCs w:val="16"/>
                <w:lang w:val="es-MX" w:eastAsia="es-MX"/>
              </w:rPr>
              <w:t xml:space="preserve"> El uso del análisis de referencia basado en la metodología Mid-IR (Mid-Infrarred) y Near-IR  (Near-Inf</w:t>
            </w:r>
            <w:r w:rsidRPr="00A115CA">
              <w:rPr>
                <w:rFonts w:ascii="Verdana" w:hAnsi="Verdana"/>
                <w:sz w:val="16"/>
                <w:szCs w:val="16"/>
                <w:lang w:eastAsia="es-MX"/>
              </w:rPr>
              <w:t xml:space="preserve">rarred) para la determinación del índice de octano, MON y RON a que se refiere </w:t>
            </w:r>
            <w:smartTag w:uri="urn:schemas-microsoft-com:office:smarttags" w:element="PersonName">
              <w:smartTagPr>
                <w:attr w:name="ProductID" w:val="la Norma"/>
              </w:smartTagPr>
              <w:r w:rsidRPr="00A115CA">
                <w:rPr>
                  <w:rFonts w:ascii="Verdana" w:hAnsi="Verdana"/>
                  <w:sz w:val="16"/>
                  <w:szCs w:val="16"/>
                  <w:lang w:eastAsia="es-MX"/>
                </w:rPr>
                <w:t>la Norma</w:t>
              </w:r>
            </w:smartTag>
            <w:r w:rsidRPr="00A115CA">
              <w:rPr>
                <w:rFonts w:ascii="Verdana" w:hAnsi="Verdana"/>
                <w:sz w:val="16"/>
                <w:szCs w:val="16"/>
                <w:lang w:eastAsia="es-MX"/>
              </w:rPr>
              <w:t xml:space="preserve"> en su numeral 6.3, son aplicables exclusivamente para efectos de las pruebas de control referidas en la presente sección, para lo cual se </w:t>
            </w:r>
            <w:r w:rsidRPr="00A115CA">
              <w:rPr>
                <w:rFonts w:ascii="Verdana" w:hAnsi="Verdana"/>
                <w:sz w:val="16"/>
                <w:szCs w:val="16"/>
                <w:lang w:val="es-MX" w:eastAsia="es-MX"/>
              </w:rPr>
              <w:t xml:space="preserve">acepta una </w:t>
            </w:r>
            <w:r w:rsidRPr="00A115CA">
              <w:rPr>
                <w:rFonts w:ascii="Verdana" w:hAnsi="Verdana"/>
                <w:sz w:val="16"/>
                <w:szCs w:val="16"/>
                <w:lang w:eastAsia="es-MX"/>
              </w:rPr>
              <w:t>tolerancia máxima de 0.3 números de octano.</w:t>
            </w:r>
          </w:p>
          <w:p w14:paraId="103D1AE6" w14:textId="77777777" w:rsidR="00E23635" w:rsidRPr="00A115CA" w:rsidRDefault="00E23635" w:rsidP="00A115CA">
            <w:pPr>
              <w:pStyle w:val="Texto"/>
              <w:spacing w:after="80" w:line="232" w:lineRule="exact"/>
              <w:ind w:firstLine="0"/>
              <w:rPr>
                <w:rFonts w:ascii="Verdana" w:hAnsi="Verdana"/>
                <w:b/>
                <w:sz w:val="16"/>
                <w:szCs w:val="16"/>
                <w:lang w:eastAsia="es-MX"/>
              </w:rPr>
            </w:pPr>
          </w:p>
        </w:tc>
        <w:tc>
          <w:tcPr>
            <w:tcW w:w="4788" w:type="dxa"/>
            <w:shd w:val="clear" w:color="auto" w:fill="auto"/>
          </w:tcPr>
          <w:p w14:paraId="133DA56D" w14:textId="77777777" w:rsidR="00B311B2" w:rsidRPr="00A115CA" w:rsidRDefault="00E23635" w:rsidP="00A115CA">
            <w:pPr>
              <w:pStyle w:val="Texto"/>
              <w:spacing w:after="80" w:line="232" w:lineRule="exact"/>
              <w:ind w:firstLine="0"/>
              <w:rPr>
                <w:rFonts w:ascii="Verdana" w:hAnsi="Verdana"/>
                <w:sz w:val="16"/>
                <w:szCs w:val="16"/>
                <w:lang w:val="en-US" w:eastAsia="es-MX"/>
              </w:rPr>
            </w:pPr>
            <w:r w:rsidRPr="00A115CA">
              <w:rPr>
                <w:rFonts w:ascii="Verdana" w:hAnsi="Verdana"/>
                <w:b/>
                <w:sz w:val="16"/>
                <w:szCs w:val="16"/>
                <w:lang w:val="en-US" w:eastAsia="es-MX"/>
              </w:rPr>
              <w:t>(3)</w:t>
            </w:r>
            <w:r w:rsidRPr="00A115CA">
              <w:rPr>
                <w:rFonts w:ascii="Verdana" w:hAnsi="Verdana"/>
                <w:sz w:val="16"/>
                <w:szCs w:val="16"/>
                <w:lang w:val="en-US" w:eastAsia="es-MX"/>
              </w:rPr>
              <w:t xml:space="preserve"> The use of the analysis of reference based on the methodology Mid-IR (Mid-Infrarred) and Near-IR (Near-Infrarred) for the determination of the octane index, MON y RON referred to in the Standard as number 6.3 are applicable exclusively for the purposes of the control tests referred in this section, for which a maximum tolerance is accept of 0.3 octane numbers. </w:t>
            </w:r>
          </w:p>
        </w:tc>
      </w:tr>
      <w:tr w:rsidR="00E23635" w:rsidRPr="00C44CF8" w14:paraId="6B2DF38E" w14:textId="77777777" w:rsidTr="00A115CA">
        <w:tc>
          <w:tcPr>
            <w:tcW w:w="4788" w:type="dxa"/>
            <w:shd w:val="clear" w:color="auto" w:fill="auto"/>
          </w:tcPr>
          <w:p w14:paraId="7DEA13E8" w14:textId="77777777" w:rsidR="00E23635" w:rsidRPr="00A115CA" w:rsidRDefault="00E23635" w:rsidP="00A115CA">
            <w:pPr>
              <w:pStyle w:val="Texto"/>
              <w:spacing w:after="80" w:line="232" w:lineRule="exact"/>
              <w:ind w:firstLine="0"/>
              <w:jc w:val="center"/>
              <w:rPr>
                <w:rFonts w:ascii="Verdana" w:hAnsi="Verdana"/>
                <w:b/>
                <w:sz w:val="16"/>
                <w:szCs w:val="16"/>
                <w:lang w:val="es-MX" w:eastAsia="es-MX"/>
              </w:rPr>
            </w:pPr>
            <w:r w:rsidRPr="00A115CA">
              <w:rPr>
                <w:rFonts w:ascii="Verdana" w:hAnsi="Verdana"/>
                <w:b/>
                <w:sz w:val="16"/>
                <w:szCs w:val="16"/>
                <w:lang w:val="es-ES_tradnl" w:eastAsia="es-MX"/>
              </w:rPr>
              <w:t>Tabla A.2 Pruebas de control aplicables al diésel automotriz, industrial, agrícola y marino,  así como al gasóleo doméstico.</w:t>
            </w:r>
          </w:p>
        </w:tc>
        <w:tc>
          <w:tcPr>
            <w:tcW w:w="4788" w:type="dxa"/>
            <w:shd w:val="clear" w:color="auto" w:fill="auto"/>
          </w:tcPr>
          <w:p w14:paraId="180AA378" w14:textId="77777777" w:rsidR="00E23635" w:rsidRPr="00A115CA" w:rsidRDefault="00E23635" w:rsidP="00A115CA">
            <w:pPr>
              <w:pStyle w:val="Texto"/>
              <w:spacing w:after="80" w:line="232" w:lineRule="exact"/>
              <w:ind w:firstLine="0"/>
              <w:rPr>
                <w:rFonts w:ascii="Verdana" w:hAnsi="Verdana"/>
                <w:b/>
                <w:sz w:val="16"/>
                <w:szCs w:val="16"/>
                <w:lang w:val="en-US" w:eastAsia="es-MX"/>
              </w:rPr>
            </w:pPr>
            <w:r w:rsidRPr="00A115CA">
              <w:rPr>
                <w:rFonts w:ascii="Verdana" w:hAnsi="Verdana"/>
                <w:b/>
                <w:sz w:val="16"/>
                <w:szCs w:val="16"/>
                <w:lang w:val="en-US" w:eastAsia="es-MX"/>
              </w:rPr>
              <w:t xml:space="preserve">Table A.2  Control tests applicable to automotive, industrial, agricultural and marine diesel, as well as the domestic fuel oil. </w:t>
            </w:r>
          </w:p>
        </w:tc>
      </w:tr>
    </w:tbl>
    <w:p w14:paraId="5CE57AEE" w14:textId="77777777" w:rsidR="00FD0BCD" w:rsidRPr="00E23635" w:rsidRDefault="00FD0BCD" w:rsidP="00DB19DF">
      <w:pPr>
        <w:pStyle w:val="Texto"/>
        <w:spacing w:line="228" w:lineRule="exact"/>
        <w:ind w:left="720" w:hanging="432"/>
        <w:rPr>
          <w:rFonts w:ascii="Verdana" w:hAnsi="Verdana"/>
          <w:sz w:val="16"/>
          <w:szCs w:val="16"/>
          <w:lang w:val="en-US" w:eastAsia="es-MX"/>
        </w:rPr>
      </w:pPr>
    </w:p>
    <w:tbl>
      <w:tblPr>
        <w:tblW w:w="5328" w:type="dxa"/>
        <w:tblInd w:w="1602" w:type="dxa"/>
        <w:tblLayout w:type="fixed"/>
        <w:tblCellMar>
          <w:left w:w="72" w:type="dxa"/>
          <w:right w:w="72" w:type="dxa"/>
        </w:tblCellMar>
        <w:tblLook w:val="0000" w:firstRow="0" w:lastRow="0" w:firstColumn="0" w:lastColumn="0" w:noHBand="0" w:noVBand="0"/>
      </w:tblPr>
      <w:tblGrid>
        <w:gridCol w:w="1098"/>
        <w:gridCol w:w="1080"/>
        <w:gridCol w:w="1080"/>
        <w:gridCol w:w="1080"/>
        <w:gridCol w:w="990"/>
      </w:tblGrid>
      <w:tr w:rsidR="00FD0BCD" w:rsidRPr="00B473A8" w14:paraId="1185B6DB" w14:textId="77777777">
        <w:trPr>
          <w:trHeight w:val="144"/>
        </w:trPr>
        <w:tc>
          <w:tcPr>
            <w:tcW w:w="1098" w:type="dxa"/>
            <w:tcBorders>
              <w:top w:val="single" w:sz="6" w:space="0" w:color="000000"/>
              <w:left w:val="single" w:sz="6" w:space="0" w:color="000000"/>
              <w:bottom w:val="single" w:sz="6" w:space="0" w:color="000000"/>
              <w:right w:val="single" w:sz="6" w:space="0" w:color="000000"/>
            </w:tcBorders>
            <w:noWrap/>
            <w:vAlign w:val="center"/>
          </w:tcPr>
          <w:p w14:paraId="6AA9EF79" w14:textId="77777777" w:rsidR="00FD0BCD" w:rsidRPr="00B473A8" w:rsidRDefault="00FD0BCD" w:rsidP="00DB19DF">
            <w:pPr>
              <w:pStyle w:val="Texto"/>
              <w:spacing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Propiedad</w:t>
            </w:r>
          </w:p>
        </w:tc>
        <w:tc>
          <w:tcPr>
            <w:tcW w:w="1080" w:type="dxa"/>
            <w:vMerge w:val="restart"/>
            <w:tcBorders>
              <w:top w:val="single" w:sz="6" w:space="0" w:color="000000"/>
              <w:left w:val="single" w:sz="6" w:space="0" w:color="000000"/>
              <w:right w:val="single" w:sz="6" w:space="0" w:color="000000"/>
            </w:tcBorders>
            <w:vAlign w:val="center"/>
          </w:tcPr>
          <w:p w14:paraId="1454EE32" w14:textId="77777777" w:rsidR="00FD0BCD" w:rsidRPr="00B473A8" w:rsidRDefault="00FD0BCD" w:rsidP="00DB19DF">
            <w:pPr>
              <w:pStyle w:val="Texto"/>
              <w:spacing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Temperatura de destilación a 90 %</w:t>
            </w:r>
          </w:p>
        </w:tc>
        <w:tc>
          <w:tcPr>
            <w:tcW w:w="1080" w:type="dxa"/>
            <w:vMerge w:val="restart"/>
            <w:tcBorders>
              <w:top w:val="single" w:sz="6" w:space="0" w:color="000000"/>
              <w:left w:val="single" w:sz="6" w:space="0" w:color="000000"/>
              <w:right w:val="single" w:sz="6" w:space="0" w:color="000000"/>
            </w:tcBorders>
            <w:vAlign w:val="center"/>
          </w:tcPr>
          <w:p w14:paraId="1942A399" w14:textId="77777777" w:rsidR="00FD0BCD" w:rsidRPr="00B473A8" w:rsidRDefault="00FD0BCD" w:rsidP="00DB19DF">
            <w:pPr>
              <w:pStyle w:val="Texto"/>
              <w:spacing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Temperatura de inflamación</w:t>
            </w:r>
          </w:p>
        </w:tc>
        <w:tc>
          <w:tcPr>
            <w:tcW w:w="1080" w:type="dxa"/>
            <w:vMerge w:val="restart"/>
            <w:tcBorders>
              <w:top w:val="single" w:sz="6" w:space="0" w:color="000000"/>
              <w:left w:val="single" w:sz="6" w:space="0" w:color="000000"/>
              <w:right w:val="single" w:sz="6" w:space="0" w:color="000000"/>
            </w:tcBorders>
            <w:vAlign w:val="center"/>
          </w:tcPr>
          <w:p w14:paraId="2C8AD73C" w14:textId="77777777" w:rsidR="00FD0BCD" w:rsidRPr="00B473A8" w:rsidRDefault="00FD0BCD" w:rsidP="00DB19DF">
            <w:pPr>
              <w:pStyle w:val="Texto"/>
              <w:spacing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Número y/o Índice de cetano</w:t>
            </w:r>
            <w:r w:rsidRPr="00B473A8">
              <w:rPr>
                <w:rFonts w:ascii="Verdana" w:hAnsi="Verdana"/>
                <w:b/>
                <w:position w:val="6"/>
                <w:sz w:val="16"/>
                <w:szCs w:val="16"/>
                <w:lang w:val="es-ES_tradnl" w:eastAsia="es-MX"/>
              </w:rPr>
              <w:t>(2)</w:t>
            </w:r>
          </w:p>
        </w:tc>
        <w:tc>
          <w:tcPr>
            <w:tcW w:w="990" w:type="dxa"/>
            <w:vMerge w:val="restart"/>
            <w:tcBorders>
              <w:top w:val="single" w:sz="6" w:space="0" w:color="000000"/>
              <w:left w:val="single" w:sz="6" w:space="0" w:color="000000"/>
              <w:right w:val="single" w:sz="6" w:space="0" w:color="000000"/>
            </w:tcBorders>
            <w:vAlign w:val="center"/>
          </w:tcPr>
          <w:p w14:paraId="656FEA8B" w14:textId="77777777" w:rsidR="00FD0BCD" w:rsidRPr="00B473A8" w:rsidRDefault="00FD0BCD" w:rsidP="00DB19DF">
            <w:pPr>
              <w:pStyle w:val="Texto"/>
              <w:spacing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Azufre</w:t>
            </w:r>
          </w:p>
        </w:tc>
      </w:tr>
      <w:tr w:rsidR="00FD0BCD" w:rsidRPr="00B473A8" w14:paraId="7D54E660" w14:textId="77777777">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51C4B9A9" w14:textId="77777777" w:rsidR="00FD0BCD" w:rsidRPr="00B473A8" w:rsidRDefault="00FD0BCD" w:rsidP="00DB19DF">
            <w:pPr>
              <w:pStyle w:val="Texto"/>
              <w:spacing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 xml:space="preserve">Concepto / Actor </w:t>
            </w:r>
            <w:r w:rsidRPr="00B473A8">
              <w:rPr>
                <w:rFonts w:ascii="Verdana" w:hAnsi="Verdana"/>
                <w:b/>
                <w:position w:val="7"/>
                <w:sz w:val="16"/>
                <w:szCs w:val="16"/>
                <w:lang w:val="es-ES_tradnl" w:eastAsia="es-MX"/>
              </w:rPr>
              <w:t>(1)</w:t>
            </w:r>
          </w:p>
        </w:tc>
        <w:tc>
          <w:tcPr>
            <w:tcW w:w="1080" w:type="dxa"/>
            <w:vMerge/>
            <w:tcBorders>
              <w:left w:val="single" w:sz="6" w:space="0" w:color="000000"/>
              <w:bottom w:val="single" w:sz="6" w:space="0" w:color="000000"/>
              <w:right w:val="single" w:sz="6" w:space="0" w:color="000000"/>
            </w:tcBorders>
            <w:vAlign w:val="center"/>
          </w:tcPr>
          <w:p w14:paraId="03137AE4" w14:textId="77777777" w:rsidR="00FD0BCD" w:rsidRPr="00B473A8" w:rsidRDefault="00FD0BCD" w:rsidP="00DB19DF">
            <w:pPr>
              <w:pStyle w:val="Texto"/>
              <w:spacing w:line="228" w:lineRule="exact"/>
              <w:ind w:firstLine="0"/>
              <w:jc w:val="center"/>
              <w:rPr>
                <w:rFonts w:ascii="Verdana" w:hAnsi="Verdana"/>
                <w:sz w:val="16"/>
                <w:szCs w:val="16"/>
                <w:lang w:eastAsia="es-MX"/>
              </w:rPr>
            </w:pPr>
          </w:p>
        </w:tc>
        <w:tc>
          <w:tcPr>
            <w:tcW w:w="1080" w:type="dxa"/>
            <w:vMerge/>
            <w:tcBorders>
              <w:left w:val="single" w:sz="6" w:space="0" w:color="000000"/>
              <w:bottom w:val="single" w:sz="6" w:space="0" w:color="000000"/>
              <w:right w:val="single" w:sz="6" w:space="0" w:color="000000"/>
            </w:tcBorders>
            <w:vAlign w:val="center"/>
          </w:tcPr>
          <w:p w14:paraId="1D5E1EEC" w14:textId="77777777" w:rsidR="00FD0BCD" w:rsidRPr="00B473A8" w:rsidRDefault="00FD0BCD" w:rsidP="00DB19DF">
            <w:pPr>
              <w:pStyle w:val="Texto"/>
              <w:spacing w:line="228" w:lineRule="exact"/>
              <w:ind w:firstLine="0"/>
              <w:jc w:val="center"/>
              <w:rPr>
                <w:rFonts w:ascii="Verdana" w:hAnsi="Verdana"/>
                <w:sz w:val="16"/>
                <w:szCs w:val="16"/>
                <w:lang w:eastAsia="es-MX"/>
              </w:rPr>
            </w:pPr>
          </w:p>
        </w:tc>
        <w:tc>
          <w:tcPr>
            <w:tcW w:w="1080" w:type="dxa"/>
            <w:vMerge/>
            <w:tcBorders>
              <w:left w:val="single" w:sz="6" w:space="0" w:color="000000"/>
              <w:bottom w:val="single" w:sz="6" w:space="0" w:color="000000"/>
              <w:right w:val="single" w:sz="6" w:space="0" w:color="000000"/>
            </w:tcBorders>
            <w:vAlign w:val="center"/>
          </w:tcPr>
          <w:p w14:paraId="3ED51004" w14:textId="77777777" w:rsidR="00FD0BCD" w:rsidRPr="00B473A8" w:rsidRDefault="00FD0BCD" w:rsidP="00DB19DF">
            <w:pPr>
              <w:pStyle w:val="Texto"/>
              <w:spacing w:line="228" w:lineRule="exact"/>
              <w:ind w:firstLine="0"/>
              <w:jc w:val="center"/>
              <w:rPr>
                <w:rFonts w:ascii="Verdana" w:hAnsi="Verdana"/>
                <w:sz w:val="16"/>
                <w:szCs w:val="16"/>
                <w:lang w:eastAsia="es-MX"/>
              </w:rPr>
            </w:pPr>
          </w:p>
        </w:tc>
        <w:tc>
          <w:tcPr>
            <w:tcW w:w="990" w:type="dxa"/>
            <w:vMerge/>
            <w:tcBorders>
              <w:left w:val="single" w:sz="6" w:space="0" w:color="000000"/>
              <w:bottom w:val="single" w:sz="6" w:space="0" w:color="000000"/>
              <w:right w:val="single" w:sz="6" w:space="0" w:color="000000"/>
            </w:tcBorders>
            <w:vAlign w:val="center"/>
          </w:tcPr>
          <w:p w14:paraId="0ED4307D" w14:textId="77777777" w:rsidR="00FD0BCD" w:rsidRPr="00B473A8" w:rsidRDefault="00FD0BCD" w:rsidP="00DB19DF">
            <w:pPr>
              <w:pStyle w:val="Texto"/>
              <w:spacing w:line="228" w:lineRule="exact"/>
              <w:ind w:firstLine="0"/>
              <w:jc w:val="center"/>
              <w:rPr>
                <w:rFonts w:ascii="Verdana" w:hAnsi="Verdana"/>
                <w:sz w:val="16"/>
                <w:szCs w:val="16"/>
                <w:lang w:eastAsia="es-MX"/>
              </w:rPr>
            </w:pPr>
          </w:p>
        </w:tc>
      </w:tr>
      <w:tr w:rsidR="00F40D44" w:rsidRPr="00B473A8" w14:paraId="2F80FA99" w14:textId="77777777">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3D16EF34"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Importador</w:t>
            </w:r>
          </w:p>
        </w:tc>
        <w:tc>
          <w:tcPr>
            <w:tcW w:w="1080" w:type="dxa"/>
            <w:tcBorders>
              <w:top w:val="single" w:sz="6" w:space="0" w:color="000000"/>
              <w:left w:val="single" w:sz="6" w:space="0" w:color="000000"/>
              <w:bottom w:val="single" w:sz="6" w:space="0" w:color="000000"/>
              <w:right w:val="single" w:sz="6" w:space="0" w:color="000000"/>
            </w:tcBorders>
            <w:vAlign w:val="center"/>
          </w:tcPr>
          <w:p w14:paraId="33E38152"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39E5020D"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218C8FB5"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2871C435"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2BBB64D5" w14:textId="77777777">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021A9527"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Transportista</w:t>
            </w:r>
          </w:p>
        </w:tc>
        <w:tc>
          <w:tcPr>
            <w:tcW w:w="1080" w:type="dxa"/>
            <w:tcBorders>
              <w:top w:val="single" w:sz="6" w:space="0" w:color="000000"/>
              <w:left w:val="single" w:sz="6" w:space="0" w:color="000000"/>
              <w:bottom w:val="single" w:sz="6" w:space="0" w:color="000000"/>
              <w:right w:val="single" w:sz="6" w:space="0" w:color="000000"/>
            </w:tcBorders>
            <w:vAlign w:val="center"/>
          </w:tcPr>
          <w:p w14:paraId="50D8BD47"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25E22AE8"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7094D627"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18E88823"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575E3CF6" w14:textId="77777777">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4F18091C"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Almacenista</w:t>
            </w:r>
          </w:p>
        </w:tc>
        <w:tc>
          <w:tcPr>
            <w:tcW w:w="1080" w:type="dxa"/>
            <w:tcBorders>
              <w:top w:val="single" w:sz="6" w:space="0" w:color="000000"/>
              <w:left w:val="single" w:sz="6" w:space="0" w:color="000000"/>
              <w:bottom w:val="single" w:sz="6" w:space="0" w:color="000000"/>
              <w:right w:val="single" w:sz="6" w:space="0" w:color="000000"/>
            </w:tcBorders>
            <w:vAlign w:val="center"/>
          </w:tcPr>
          <w:p w14:paraId="682246D2"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0603C35B"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596A1E19"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57118D15"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111D1563" w14:textId="77777777">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55559D81"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Distribuidor</w:t>
            </w:r>
          </w:p>
        </w:tc>
        <w:tc>
          <w:tcPr>
            <w:tcW w:w="1080" w:type="dxa"/>
            <w:tcBorders>
              <w:top w:val="single" w:sz="6" w:space="0" w:color="000000"/>
              <w:left w:val="single" w:sz="6" w:space="0" w:color="000000"/>
              <w:bottom w:val="single" w:sz="6" w:space="0" w:color="000000"/>
              <w:right w:val="single" w:sz="6" w:space="0" w:color="000000"/>
            </w:tcBorders>
            <w:vAlign w:val="center"/>
          </w:tcPr>
          <w:p w14:paraId="50884C88"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17ECE21D"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75AB2ACE"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42960A7C"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782E27AE" w14:textId="77777777">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23CA1E61"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sz w:val="16"/>
                <w:szCs w:val="16"/>
                <w:lang w:val="es-ES_tradnl" w:eastAsia="es-MX"/>
              </w:rPr>
              <w:t>Estación de Servicio</w:t>
            </w:r>
          </w:p>
        </w:tc>
        <w:tc>
          <w:tcPr>
            <w:tcW w:w="1080" w:type="dxa"/>
            <w:tcBorders>
              <w:top w:val="single" w:sz="6" w:space="0" w:color="000000"/>
              <w:left w:val="single" w:sz="6" w:space="0" w:color="000000"/>
              <w:bottom w:val="single" w:sz="6" w:space="0" w:color="000000"/>
              <w:right w:val="single" w:sz="6" w:space="0" w:color="000000"/>
            </w:tcBorders>
            <w:vAlign w:val="center"/>
          </w:tcPr>
          <w:p w14:paraId="1BFC378C"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35EBB433"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2E6CE72A"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22ECF98C" w14:textId="77777777" w:rsidR="00F40D44" w:rsidRPr="00B473A8" w:rsidRDefault="00F40D44" w:rsidP="00237D9B">
            <w:pPr>
              <w:pStyle w:val="Texto"/>
              <w:spacing w:after="60" w:line="228"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bl>
    <w:p w14:paraId="1DB5246A" w14:textId="77777777" w:rsidR="00237D9B" w:rsidRDefault="00237D9B" w:rsidP="00DB19DF">
      <w:pPr>
        <w:pStyle w:val="Texto"/>
        <w:spacing w:line="228" w:lineRule="exact"/>
        <w:rPr>
          <w:rFonts w:ascii="Verdana" w:hAnsi="Verdana"/>
          <w:b/>
          <w:sz w:val="16"/>
          <w:szCs w:val="16"/>
          <w:lang w:val="es-ES_tradnl" w:eastAsia="es-MX"/>
        </w:rPr>
      </w:pPr>
    </w:p>
    <w:p w14:paraId="4942C70E" w14:textId="77777777" w:rsidR="00E23635" w:rsidRPr="00E23635" w:rsidRDefault="00E23635" w:rsidP="00E23635">
      <w:pPr>
        <w:spacing w:after="101" w:line="228" w:lineRule="exact"/>
        <w:ind w:left="720" w:hanging="432"/>
        <w:jc w:val="both"/>
        <w:rPr>
          <w:rFonts w:ascii="Verdana" w:hAnsi="Verdana" w:cs="Arial"/>
          <w:sz w:val="16"/>
          <w:szCs w:val="16"/>
          <w:lang w:val="en-US" w:eastAsia="es-MX"/>
        </w:rPr>
      </w:pPr>
    </w:p>
    <w:tbl>
      <w:tblPr>
        <w:tblW w:w="5328" w:type="dxa"/>
        <w:tblInd w:w="1602" w:type="dxa"/>
        <w:tblLayout w:type="fixed"/>
        <w:tblCellMar>
          <w:left w:w="72" w:type="dxa"/>
          <w:right w:w="72" w:type="dxa"/>
        </w:tblCellMar>
        <w:tblLook w:val="0000" w:firstRow="0" w:lastRow="0" w:firstColumn="0" w:lastColumn="0" w:noHBand="0" w:noVBand="0"/>
      </w:tblPr>
      <w:tblGrid>
        <w:gridCol w:w="1098"/>
        <w:gridCol w:w="1080"/>
        <w:gridCol w:w="1080"/>
        <w:gridCol w:w="1080"/>
        <w:gridCol w:w="990"/>
      </w:tblGrid>
      <w:tr w:rsidR="00E23635" w:rsidRPr="00E23635" w14:paraId="28D19DC9"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noWrap/>
            <w:vAlign w:val="center"/>
          </w:tcPr>
          <w:p w14:paraId="21DB480B" w14:textId="77777777" w:rsidR="00E23635" w:rsidRPr="00E23635" w:rsidRDefault="00E23635" w:rsidP="00E23635">
            <w:pPr>
              <w:spacing w:after="101"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 xml:space="preserve">Property </w:t>
            </w:r>
          </w:p>
        </w:tc>
        <w:tc>
          <w:tcPr>
            <w:tcW w:w="1080" w:type="dxa"/>
            <w:vMerge w:val="restart"/>
            <w:tcBorders>
              <w:top w:val="single" w:sz="6" w:space="0" w:color="000000"/>
              <w:left w:val="single" w:sz="6" w:space="0" w:color="000000"/>
              <w:right w:val="single" w:sz="6" w:space="0" w:color="000000"/>
            </w:tcBorders>
            <w:vAlign w:val="center"/>
          </w:tcPr>
          <w:p w14:paraId="74678D4F" w14:textId="77777777" w:rsidR="00E23635" w:rsidRPr="00E23635" w:rsidRDefault="00E23635" w:rsidP="00E23635">
            <w:pPr>
              <w:spacing w:after="101"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Distillation temperature at 90 %</w:t>
            </w:r>
          </w:p>
        </w:tc>
        <w:tc>
          <w:tcPr>
            <w:tcW w:w="1080" w:type="dxa"/>
            <w:vMerge w:val="restart"/>
            <w:tcBorders>
              <w:top w:val="single" w:sz="6" w:space="0" w:color="000000"/>
              <w:left w:val="single" w:sz="6" w:space="0" w:color="000000"/>
              <w:right w:val="single" w:sz="6" w:space="0" w:color="000000"/>
            </w:tcBorders>
            <w:vAlign w:val="center"/>
          </w:tcPr>
          <w:p w14:paraId="43A4FC32" w14:textId="77777777" w:rsidR="00E23635" w:rsidRPr="00E23635" w:rsidRDefault="00E23635" w:rsidP="00E23635">
            <w:pPr>
              <w:spacing w:after="101" w:line="228" w:lineRule="exact"/>
              <w:jc w:val="center"/>
              <w:rPr>
                <w:rFonts w:ascii="Verdana" w:hAnsi="Verdana" w:cs="Arial"/>
                <w:sz w:val="14"/>
                <w:szCs w:val="16"/>
                <w:lang w:eastAsia="es-MX"/>
              </w:rPr>
            </w:pPr>
            <w:r>
              <w:rPr>
                <w:rFonts w:ascii="Verdana" w:hAnsi="Verdana" w:cs="Arial"/>
                <w:b/>
                <w:sz w:val="14"/>
                <w:szCs w:val="16"/>
                <w:lang w:val="es-ES_tradnl" w:eastAsia="es-MX"/>
              </w:rPr>
              <w:t>Flashpoint temperature</w:t>
            </w:r>
          </w:p>
        </w:tc>
        <w:tc>
          <w:tcPr>
            <w:tcW w:w="1080" w:type="dxa"/>
            <w:vMerge w:val="restart"/>
            <w:tcBorders>
              <w:top w:val="single" w:sz="6" w:space="0" w:color="000000"/>
              <w:left w:val="single" w:sz="6" w:space="0" w:color="000000"/>
              <w:right w:val="single" w:sz="6" w:space="0" w:color="000000"/>
            </w:tcBorders>
            <w:vAlign w:val="center"/>
          </w:tcPr>
          <w:p w14:paraId="2B6BE49B" w14:textId="77777777" w:rsidR="00E23635" w:rsidRPr="00E23635" w:rsidRDefault="00E23635" w:rsidP="00E23635">
            <w:pPr>
              <w:spacing w:after="101" w:line="228" w:lineRule="exact"/>
              <w:jc w:val="center"/>
              <w:rPr>
                <w:rFonts w:ascii="Verdana" w:hAnsi="Verdana" w:cs="Arial"/>
                <w:sz w:val="14"/>
                <w:szCs w:val="16"/>
                <w:lang w:val="en-US" w:eastAsia="es-MX"/>
              </w:rPr>
            </w:pPr>
            <w:r w:rsidRPr="00E23635">
              <w:rPr>
                <w:rFonts w:ascii="Verdana" w:hAnsi="Verdana" w:cs="Arial"/>
                <w:b/>
                <w:sz w:val="14"/>
                <w:szCs w:val="16"/>
                <w:lang w:val="en-US" w:eastAsia="es-MX"/>
              </w:rPr>
              <w:t>Number/or index of cetane</w:t>
            </w:r>
            <w:r w:rsidRPr="00E23635">
              <w:rPr>
                <w:rFonts w:ascii="Verdana" w:hAnsi="Verdana" w:cs="Arial"/>
                <w:b/>
                <w:position w:val="6"/>
                <w:sz w:val="14"/>
                <w:szCs w:val="16"/>
                <w:lang w:val="en-US" w:eastAsia="es-MX"/>
              </w:rPr>
              <w:t>(2)</w:t>
            </w:r>
          </w:p>
        </w:tc>
        <w:tc>
          <w:tcPr>
            <w:tcW w:w="990" w:type="dxa"/>
            <w:vMerge w:val="restart"/>
            <w:tcBorders>
              <w:top w:val="single" w:sz="6" w:space="0" w:color="000000"/>
              <w:left w:val="single" w:sz="6" w:space="0" w:color="000000"/>
              <w:right w:val="single" w:sz="6" w:space="0" w:color="000000"/>
            </w:tcBorders>
            <w:vAlign w:val="center"/>
          </w:tcPr>
          <w:p w14:paraId="652DCB00" w14:textId="77777777" w:rsidR="00E23635" w:rsidRPr="00E23635" w:rsidRDefault="00E23635" w:rsidP="00E23635">
            <w:pPr>
              <w:spacing w:after="101" w:line="228" w:lineRule="exact"/>
              <w:jc w:val="center"/>
              <w:rPr>
                <w:rFonts w:ascii="Verdana" w:hAnsi="Verdana" w:cs="Arial"/>
                <w:sz w:val="14"/>
                <w:szCs w:val="16"/>
                <w:lang w:eastAsia="es-MX"/>
              </w:rPr>
            </w:pPr>
            <w:r>
              <w:rPr>
                <w:rFonts w:ascii="Verdana" w:hAnsi="Verdana" w:cs="Arial"/>
                <w:b/>
                <w:sz w:val="14"/>
                <w:szCs w:val="16"/>
                <w:lang w:val="es-ES_tradnl" w:eastAsia="es-MX"/>
              </w:rPr>
              <w:t xml:space="preserve">Sulfur </w:t>
            </w:r>
          </w:p>
        </w:tc>
      </w:tr>
      <w:tr w:rsidR="00E23635" w:rsidRPr="00E23635" w14:paraId="6B862F6F"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0C9EF93F" w14:textId="77777777" w:rsidR="00E23635" w:rsidRPr="00E23635" w:rsidRDefault="00E23635" w:rsidP="00E23635">
            <w:pPr>
              <w:spacing w:after="101"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 xml:space="preserve">Concept / Actor </w:t>
            </w:r>
            <w:r w:rsidRPr="00E23635">
              <w:rPr>
                <w:rFonts w:ascii="Verdana" w:hAnsi="Verdana" w:cs="Arial"/>
                <w:b/>
                <w:position w:val="7"/>
                <w:sz w:val="14"/>
                <w:szCs w:val="16"/>
                <w:lang w:val="es-ES_tradnl" w:eastAsia="es-MX"/>
              </w:rPr>
              <w:t>(1)</w:t>
            </w:r>
          </w:p>
        </w:tc>
        <w:tc>
          <w:tcPr>
            <w:tcW w:w="1080" w:type="dxa"/>
            <w:vMerge/>
            <w:tcBorders>
              <w:left w:val="single" w:sz="6" w:space="0" w:color="000000"/>
              <w:bottom w:val="single" w:sz="6" w:space="0" w:color="000000"/>
              <w:right w:val="single" w:sz="6" w:space="0" w:color="000000"/>
            </w:tcBorders>
            <w:vAlign w:val="center"/>
          </w:tcPr>
          <w:p w14:paraId="49CC9577" w14:textId="77777777" w:rsidR="00E23635" w:rsidRPr="00E23635" w:rsidRDefault="00E23635" w:rsidP="00E23635">
            <w:pPr>
              <w:spacing w:after="101" w:line="228" w:lineRule="exact"/>
              <w:jc w:val="center"/>
              <w:rPr>
                <w:rFonts w:ascii="Verdana" w:hAnsi="Verdana" w:cs="Arial"/>
                <w:sz w:val="14"/>
                <w:szCs w:val="16"/>
                <w:lang w:eastAsia="es-MX"/>
              </w:rPr>
            </w:pPr>
          </w:p>
        </w:tc>
        <w:tc>
          <w:tcPr>
            <w:tcW w:w="1080" w:type="dxa"/>
            <w:vMerge/>
            <w:tcBorders>
              <w:left w:val="single" w:sz="6" w:space="0" w:color="000000"/>
              <w:bottom w:val="single" w:sz="6" w:space="0" w:color="000000"/>
              <w:right w:val="single" w:sz="6" w:space="0" w:color="000000"/>
            </w:tcBorders>
            <w:vAlign w:val="center"/>
          </w:tcPr>
          <w:p w14:paraId="488EDD2F" w14:textId="77777777" w:rsidR="00E23635" w:rsidRPr="00E23635" w:rsidRDefault="00E23635" w:rsidP="00E23635">
            <w:pPr>
              <w:spacing w:after="101" w:line="228" w:lineRule="exact"/>
              <w:jc w:val="center"/>
              <w:rPr>
                <w:rFonts w:ascii="Verdana" w:hAnsi="Verdana" w:cs="Arial"/>
                <w:sz w:val="14"/>
                <w:szCs w:val="16"/>
                <w:lang w:eastAsia="es-MX"/>
              </w:rPr>
            </w:pPr>
          </w:p>
        </w:tc>
        <w:tc>
          <w:tcPr>
            <w:tcW w:w="1080" w:type="dxa"/>
            <w:vMerge/>
            <w:tcBorders>
              <w:left w:val="single" w:sz="6" w:space="0" w:color="000000"/>
              <w:bottom w:val="single" w:sz="6" w:space="0" w:color="000000"/>
              <w:right w:val="single" w:sz="6" w:space="0" w:color="000000"/>
            </w:tcBorders>
            <w:vAlign w:val="center"/>
          </w:tcPr>
          <w:p w14:paraId="2BC81D95" w14:textId="77777777" w:rsidR="00E23635" w:rsidRPr="00E23635" w:rsidRDefault="00E23635" w:rsidP="00E23635">
            <w:pPr>
              <w:spacing w:after="101" w:line="228" w:lineRule="exact"/>
              <w:jc w:val="center"/>
              <w:rPr>
                <w:rFonts w:ascii="Verdana" w:hAnsi="Verdana" w:cs="Arial"/>
                <w:sz w:val="14"/>
                <w:szCs w:val="16"/>
                <w:lang w:eastAsia="es-MX"/>
              </w:rPr>
            </w:pPr>
          </w:p>
        </w:tc>
        <w:tc>
          <w:tcPr>
            <w:tcW w:w="990" w:type="dxa"/>
            <w:vMerge/>
            <w:tcBorders>
              <w:left w:val="single" w:sz="6" w:space="0" w:color="000000"/>
              <w:bottom w:val="single" w:sz="6" w:space="0" w:color="000000"/>
              <w:right w:val="single" w:sz="6" w:space="0" w:color="000000"/>
            </w:tcBorders>
            <w:vAlign w:val="center"/>
          </w:tcPr>
          <w:p w14:paraId="372397E0" w14:textId="77777777" w:rsidR="00E23635" w:rsidRPr="00E23635" w:rsidRDefault="00E23635" w:rsidP="00E23635">
            <w:pPr>
              <w:spacing w:after="101" w:line="228" w:lineRule="exact"/>
              <w:jc w:val="center"/>
              <w:rPr>
                <w:rFonts w:ascii="Verdana" w:hAnsi="Verdana" w:cs="Arial"/>
                <w:sz w:val="14"/>
                <w:szCs w:val="16"/>
                <w:lang w:eastAsia="es-MX"/>
              </w:rPr>
            </w:pPr>
          </w:p>
        </w:tc>
      </w:tr>
      <w:tr w:rsidR="00E23635" w:rsidRPr="00E23635" w14:paraId="782D1366"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15D6A4F8" w14:textId="77777777" w:rsidR="00E23635" w:rsidRPr="00E23635" w:rsidRDefault="00E23635" w:rsidP="00E23635">
            <w:pPr>
              <w:spacing w:after="60" w:line="228" w:lineRule="exact"/>
              <w:jc w:val="center"/>
              <w:rPr>
                <w:rFonts w:ascii="Verdana" w:hAnsi="Verdana" w:cs="Arial"/>
                <w:sz w:val="14"/>
                <w:szCs w:val="16"/>
                <w:lang w:eastAsia="es-MX"/>
              </w:rPr>
            </w:pPr>
            <w:r>
              <w:rPr>
                <w:rFonts w:ascii="Verdana" w:hAnsi="Verdana" w:cs="Arial"/>
                <w:sz w:val="14"/>
                <w:szCs w:val="16"/>
                <w:lang w:val="es-ES_tradnl" w:eastAsia="es-MX"/>
              </w:rPr>
              <w:t xml:space="preserve">Importer </w:t>
            </w:r>
          </w:p>
        </w:tc>
        <w:tc>
          <w:tcPr>
            <w:tcW w:w="1080" w:type="dxa"/>
            <w:tcBorders>
              <w:top w:val="single" w:sz="6" w:space="0" w:color="000000"/>
              <w:left w:val="single" w:sz="6" w:space="0" w:color="000000"/>
              <w:bottom w:val="single" w:sz="6" w:space="0" w:color="000000"/>
              <w:right w:val="single" w:sz="6" w:space="0" w:color="000000"/>
            </w:tcBorders>
            <w:vAlign w:val="center"/>
          </w:tcPr>
          <w:p w14:paraId="66838A72"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5F6314C6"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7720D634"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41C686C5"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r>
      <w:tr w:rsidR="00E23635" w:rsidRPr="00E23635" w14:paraId="4F764CBD"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744E161B" w14:textId="77777777" w:rsidR="00E23635" w:rsidRPr="00E23635" w:rsidRDefault="00E23635" w:rsidP="00E23635">
            <w:pPr>
              <w:spacing w:after="60" w:line="228" w:lineRule="exact"/>
              <w:jc w:val="center"/>
              <w:rPr>
                <w:rFonts w:ascii="Verdana" w:hAnsi="Verdana" w:cs="Arial"/>
                <w:sz w:val="14"/>
                <w:szCs w:val="16"/>
                <w:lang w:eastAsia="es-MX"/>
              </w:rPr>
            </w:pPr>
            <w:r>
              <w:rPr>
                <w:rFonts w:ascii="Verdana" w:hAnsi="Verdana" w:cs="Arial"/>
                <w:sz w:val="14"/>
                <w:szCs w:val="16"/>
                <w:lang w:val="es-ES_tradnl" w:eastAsia="es-MX"/>
              </w:rPr>
              <w:t xml:space="preserve">Transporter </w:t>
            </w:r>
          </w:p>
        </w:tc>
        <w:tc>
          <w:tcPr>
            <w:tcW w:w="1080" w:type="dxa"/>
            <w:tcBorders>
              <w:top w:val="single" w:sz="6" w:space="0" w:color="000000"/>
              <w:left w:val="single" w:sz="6" w:space="0" w:color="000000"/>
              <w:bottom w:val="single" w:sz="6" w:space="0" w:color="000000"/>
              <w:right w:val="single" w:sz="6" w:space="0" w:color="000000"/>
            </w:tcBorders>
            <w:vAlign w:val="center"/>
          </w:tcPr>
          <w:p w14:paraId="72B2F2EE"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561E8EAB"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6D5419D9"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4E7090F8"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r>
      <w:tr w:rsidR="00E23635" w:rsidRPr="00E23635" w14:paraId="79F93BB3"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086AD5EA" w14:textId="77777777" w:rsidR="00E23635" w:rsidRPr="00E23635" w:rsidRDefault="00E23635" w:rsidP="00E23635">
            <w:pPr>
              <w:spacing w:after="60" w:line="228" w:lineRule="exact"/>
              <w:jc w:val="center"/>
              <w:rPr>
                <w:rFonts w:ascii="Verdana" w:hAnsi="Verdana" w:cs="Arial"/>
                <w:sz w:val="14"/>
                <w:szCs w:val="16"/>
                <w:lang w:eastAsia="es-MX"/>
              </w:rPr>
            </w:pPr>
            <w:r>
              <w:rPr>
                <w:rFonts w:ascii="Verdana" w:hAnsi="Verdana" w:cs="Arial"/>
                <w:sz w:val="14"/>
                <w:szCs w:val="16"/>
                <w:lang w:val="es-ES_tradnl" w:eastAsia="es-MX"/>
              </w:rPr>
              <w:lastRenderedPageBreak/>
              <w:t xml:space="preserve">Warehouse </w:t>
            </w:r>
          </w:p>
        </w:tc>
        <w:tc>
          <w:tcPr>
            <w:tcW w:w="1080" w:type="dxa"/>
            <w:tcBorders>
              <w:top w:val="single" w:sz="6" w:space="0" w:color="000000"/>
              <w:left w:val="single" w:sz="6" w:space="0" w:color="000000"/>
              <w:bottom w:val="single" w:sz="6" w:space="0" w:color="000000"/>
              <w:right w:val="single" w:sz="6" w:space="0" w:color="000000"/>
            </w:tcBorders>
            <w:vAlign w:val="center"/>
          </w:tcPr>
          <w:p w14:paraId="059D3107"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7A6E83CD"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7CC33A64"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68A41652"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r>
      <w:tr w:rsidR="00E23635" w:rsidRPr="00E23635" w14:paraId="22960576"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69744227" w14:textId="77777777" w:rsidR="00E23635" w:rsidRPr="00E23635" w:rsidRDefault="00E23635" w:rsidP="00E23635">
            <w:pPr>
              <w:spacing w:after="60" w:line="228" w:lineRule="exact"/>
              <w:jc w:val="center"/>
              <w:rPr>
                <w:rFonts w:ascii="Verdana" w:hAnsi="Verdana" w:cs="Arial"/>
                <w:sz w:val="14"/>
                <w:szCs w:val="16"/>
                <w:lang w:eastAsia="es-MX"/>
              </w:rPr>
            </w:pPr>
            <w:r>
              <w:rPr>
                <w:rFonts w:ascii="Verdana" w:hAnsi="Verdana" w:cs="Arial"/>
                <w:sz w:val="14"/>
                <w:szCs w:val="16"/>
                <w:lang w:val="es-ES_tradnl" w:eastAsia="es-MX"/>
              </w:rPr>
              <w:t xml:space="preserve">Distributor </w:t>
            </w:r>
          </w:p>
        </w:tc>
        <w:tc>
          <w:tcPr>
            <w:tcW w:w="1080" w:type="dxa"/>
            <w:tcBorders>
              <w:top w:val="single" w:sz="6" w:space="0" w:color="000000"/>
              <w:left w:val="single" w:sz="6" w:space="0" w:color="000000"/>
              <w:bottom w:val="single" w:sz="6" w:space="0" w:color="000000"/>
              <w:right w:val="single" w:sz="6" w:space="0" w:color="000000"/>
            </w:tcBorders>
            <w:vAlign w:val="center"/>
          </w:tcPr>
          <w:p w14:paraId="2C1AC363"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19C6720D"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6D122254"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6BBBE6E6"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r>
      <w:tr w:rsidR="00E23635" w:rsidRPr="00E23635" w14:paraId="69A2DAB3" w14:textId="77777777" w:rsidTr="00E23635">
        <w:trPr>
          <w:trHeight w:val="144"/>
        </w:trPr>
        <w:tc>
          <w:tcPr>
            <w:tcW w:w="1098" w:type="dxa"/>
            <w:tcBorders>
              <w:top w:val="single" w:sz="6" w:space="0" w:color="000000"/>
              <w:left w:val="single" w:sz="6" w:space="0" w:color="000000"/>
              <w:bottom w:val="single" w:sz="6" w:space="0" w:color="000000"/>
              <w:right w:val="single" w:sz="6" w:space="0" w:color="000000"/>
            </w:tcBorders>
            <w:vAlign w:val="center"/>
          </w:tcPr>
          <w:p w14:paraId="705C35BD" w14:textId="77777777" w:rsidR="00E23635" w:rsidRPr="00E23635" w:rsidRDefault="00E23635" w:rsidP="00E23635">
            <w:pPr>
              <w:spacing w:after="60" w:line="228" w:lineRule="exact"/>
              <w:jc w:val="center"/>
              <w:rPr>
                <w:rFonts w:ascii="Verdana" w:hAnsi="Verdana" w:cs="Arial"/>
                <w:sz w:val="14"/>
                <w:szCs w:val="16"/>
                <w:lang w:eastAsia="es-MX"/>
              </w:rPr>
            </w:pPr>
            <w:r>
              <w:rPr>
                <w:rFonts w:ascii="Verdana" w:hAnsi="Verdana" w:cs="Arial"/>
                <w:sz w:val="14"/>
                <w:szCs w:val="16"/>
                <w:lang w:val="es-ES_tradnl" w:eastAsia="es-MX"/>
              </w:rPr>
              <w:t>Service station</w:t>
            </w:r>
          </w:p>
        </w:tc>
        <w:tc>
          <w:tcPr>
            <w:tcW w:w="1080" w:type="dxa"/>
            <w:tcBorders>
              <w:top w:val="single" w:sz="6" w:space="0" w:color="000000"/>
              <w:left w:val="single" w:sz="6" w:space="0" w:color="000000"/>
              <w:bottom w:val="single" w:sz="6" w:space="0" w:color="000000"/>
              <w:right w:val="single" w:sz="6" w:space="0" w:color="000000"/>
            </w:tcBorders>
            <w:vAlign w:val="center"/>
          </w:tcPr>
          <w:p w14:paraId="1C868481"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6F96119E"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1080" w:type="dxa"/>
            <w:tcBorders>
              <w:top w:val="single" w:sz="6" w:space="0" w:color="000000"/>
              <w:left w:val="single" w:sz="6" w:space="0" w:color="000000"/>
              <w:bottom w:val="single" w:sz="6" w:space="0" w:color="000000"/>
              <w:right w:val="single" w:sz="6" w:space="0" w:color="000000"/>
            </w:tcBorders>
            <w:vAlign w:val="center"/>
          </w:tcPr>
          <w:p w14:paraId="6B2EC28C"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c>
          <w:tcPr>
            <w:tcW w:w="990" w:type="dxa"/>
            <w:tcBorders>
              <w:top w:val="single" w:sz="6" w:space="0" w:color="000000"/>
              <w:left w:val="single" w:sz="6" w:space="0" w:color="000000"/>
              <w:bottom w:val="single" w:sz="6" w:space="0" w:color="000000"/>
              <w:right w:val="single" w:sz="6" w:space="0" w:color="000000"/>
            </w:tcBorders>
            <w:vAlign w:val="center"/>
          </w:tcPr>
          <w:p w14:paraId="7BEA6147" w14:textId="77777777" w:rsidR="00E23635" w:rsidRPr="00E23635" w:rsidRDefault="00E23635" w:rsidP="00E23635">
            <w:pPr>
              <w:spacing w:after="60" w:line="228" w:lineRule="exact"/>
              <w:jc w:val="center"/>
              <w:rPr>
                <w:rFonts w:ascii="Verdana" w:hAnsi="Verdana" w:cs="Arial"/>
                <w:sz w:val="14"/>
                <w:szCs w:val="16"/>
                <w:lang w:eastAsia="es-MX"/>
              </w:rPr>
            </w:pPr>
            <w:r w:rsidRPr="00E23635">
              <w:rPr>
                <w:rFonts w:ascii="Verdana" w:hAnsi="Verdana" w:cs="Arial"/>
                <w:b/>
                <w:sz w:val="14"/>
                <w:szCs w:val="16"/>
                <w:lang w:val="es-ES_tradnl" w:eastAsia="es-MX"/>
              </w:rPr>
              <w:t>X</w:t>
            </w:r>
          </w:p>
        </w:tc>
      </w:tr>
    </w:tbl>
    <w:p w14:paraId="27ACF340" w14:textId="77777777" w:rsidR="00E23635" w:rsidRPr="00E23635" w:rsidRDefault="00E23635" w:rsidP="00E23635">
      <w:pPr>
        <w:spacing w:after="101" w:line="228" w:lineRule="exact"/>
        <w:ind w:firstLine="288"/>
        <w:jc w:val="both"/>
        <w:rPr>
          <w:rFonts w:ascii="Verdana" w:hAnsi="Verdana" w:cs="Arial"/>
          <w:b/>
          <w:sz w:val="16"/>
          <w:szCs w:val="16"/>
          <w:lang w:val="es-ES_tradnl" w:eastAsia="es-MX"/>
        </w:rPr>
      </w:pPr>
    </w:p>
    <w:tbl>
      <w:tblPr>
        <w:tblW w:w="0" w:type="auto"/>
        <w:tblLook w:val="04A0" w:firstRow="1" w:lastRow="0" w:firstColumn="1" w:lastColumn="0" w:noHBand="0" w:noVBand="1"/>
      </w:tblPr>
      <w:tblGrid>
        <w:gridCol w:w="4680"/>
        <w:gridCol w:w="4680"/>
      </w:tblGrid>
      <w:tr w:rsidR="00E23635" w:rsidRPr="00C44CF8" w14:paraId="44BA3D17" w14:textId="77777777" w:rsidTr="00A115CA">
        <w:tc>
          <w:tcPr>
            <w:tcW w:w="4788" w:type="dxa"/>
            <w:shd w:val="clear" w:color="auto" w:fill="auto"/>
          </w:tcPr>
          <w:p w14:paraId="30FC9925" w14:textId="77777777" w:rsidR="00E23635" w:rsidRPr="00A115CA" w:rsidRDefault="00E23635" w:rsidP="00A115CA">
            <w:pPr>
              <w:pStyle w:val="Texto"/>
              <w:spacing w:line="228" w:lineRule="exact"/>
              <w:ind w:firstLine="0"/>
              <w:rPr>
                <w:rFonts w:ascii="Verdana" w:hAnsi="Verdana"/>
                <w:sz w:val="16"/>
                <w:szCs w:val="16"/>
                <w:lang w:eastAsia="es-MX"/>
              </w:rPr>
            </w:pPr>
            <w:r w:rsidRPr="00A115CA">
              <w:rPr>
                <w:rFonts w:ascii="Verdana" w:hAnsi="Verdana"/>
                <w:b/>
                <w:sz w:val="16"/>
                <w:szCs w:val="16"/>
                <w:lang w:val="es-ES_tradnl" w:eastAsia="es-MX"/>
              </w:rPr>
              <w:t>(1)</w:t>
            </w:r>
            <w:r w:rsidRPr="00A115CA">
              <w:rPr>
                <w:rFonts w:ascii="Verdana" w:hAnsi="Verdana"/>
                <w:sz w:val="16"/>
                <w:szCs w:val="16"/>
                <w:lang w:eastAsia="es-MX"/>
              </w:rPr>
              <w:t xml:space="preserve"> </w:t>
            </w:r>
            <w:r w:rsidRPr="00A115CA">
              <w:rPr>
                <w:rFonts w:ascii="Verdana" w:hAnsi="Verdana"/>
                <w:sz w:val="16"/>
                <w:szCs w:val="16"/>
                <w:lang w:eastAsia="es-MX"/>
              </w:rPr>
              <w:tab/>
              <w:t>Para el productor aplican las pruebas establecidas en las Tablas 7 y 9 de la Norma.</w:t>
            </w:r>
          </w:p>
        </w:tc>
        <w:tc>
          <w:tcPr>
            <w:tcW w:w="4788" w:type="dxa"/>
            <w:shd w:val="clear" w:color="auto" w:fill="auto"/>
          </w:tcPr>
          <w:p w14:paraId="658BF170" w14:textId="77777777" w:rsidR="00E23635" w:rsidRPr="00A115CA" w:rsidRDefault="00E23635" w:rsidP="00A115CA">
            <w:pPr>
              <w:pStyle w:val="Texto"/>
              <w:spacing w:line="228" w:lineRule="exact"/>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 xml:space="preserve">For the producer the tests established in the Tables 7 and 9 of the standard apply. </w:t>
            </w:r>
          </w:p>
        </w:tc>
      </w:tr>
      <w:tr w:rsidR="00E23635" w:rsidRPr="00C44CF8" w14:paraId="782B55EF" w14:textId="77777777" w:rsidTr="00A115CA">
        <w:tc>
          <w:tcPr>
            <w:tcW w:w="4788" w:type="dxa"/>
            <w:shd w:val="clear" w:color="auto" w:fill="auto"/>
          </w:tcPr>
          <w:p w14:paraId="37C6684F" w14:textId="77777777" w:rsidR="00E23635" w:rsidRPr="00A115CA" w:rsidRDefault="00E23635" w:rsidP="00A115CA">
            <w:pPr>
              <w:pStyle w:val="Texto"/>
              <w:spacing w:line="228" w:lineRule="exact"/>
              <w:ind w:firstLine="0"/>
              <w:rPr>
                <w:rFonts w:ascii="Verdana" w:hAnsi="Verdana"/>
                <w:sz w:val="16"/>
                <w:szCs w:val="16"/>
                <w:lang w:eastAsia="es-MX"/>
              </w:rPr>
            </w:pPr>
            <w:r w:rsidRPr="00A115CA">
              <w:rPr>
                <w:rFonts w:ascii="Verdana" w:hAnsi="Verdana"/>
                <w:b/>
                <w:sz w:val="16"/>
                <w:szCs w:val="16"/>
                <w:lang w:val="es-ES_tradnl" w:eastAsia="es-MX"/>
              </w:rPr>
              <w:t>(2)</w:t>
            </w:r>
            <w:r w:rsidRPr="00A115CA">
              <w:rPr>
                <w:rFonts w:ascii="Verdana" w:hAnsi="Verdana"/>
                <w:sz w:val="16"/>
                <w:szCs w:val="16"/>
                <w:lang w:eastAsia="es-MX"/>
              </w:rPr>
              <w:t xml:space="preserve"> </w:t>
            </w:r>
            <w:r w:rsidRPr="00A115CA">
              <w:rPr>
                <w:rFonts w:ascii="Verdana" w:hAnsi="Verdana"/>
                <w:sz w:val="16"/>
                <w:szCs w:val="16"/>
                <w:lang w:eastAsia="es-MX"/>
              </w:rPr>
              <w:tab/>
              <w:t>Esta prueba de control no aplicará para diésel industrial y gasóleo doméstico</w:t>
            </w:r>
          </w:p>
        </w:tc>
        <w:tc>
          <w:tcPr>
            <w:tcW w:w="4788" w:type="dxa"/>
            <w:shd w:val="clear" w:color="auto" w:fill="auto"/>
          </w:tcPr>
          <w:p w14:paraId="519C6714" w14:textId="77777777" w:rsidR="00E23635" w:rsidRPr="00A115CA" w:rsidRDefault="00E23635" w:rsidP="00A115CA">
            <w:pPr>
              <w:pStyle w:val="Texto"/>
              <w:spacing w:line="228" w:lineRule="exact"/>
              <w:ind w:firstLine="0"/>
              <w:rPr>
                <w:rFonts w:ascii="Verdana" w:hAnsi="Verdana"/>
                <w:sz w:val="16"/>
                <w:szCs w:val="16"/>
                <w:lang w:val="en-US" w:eastAsia="es-MX"/>
              </w:rPr>
            </w:pPr>
            <w:r w:rsidRPr="00A115CA">
              <w:rPr>
                <w:rFonts w:ascii="Verdana" w:hAnsi="Verdana"/>
                <w:b/>
                <w:sz w:val="16"/>
                <w:szCs w:val="16"/>
                <w:lang w:val="en-US" w:eastAsia="es-MX"/>
              </w:rPr>
              <w:t xml:space="preserve">(2) </w:t>
            </w:r>
            <w:r w:rsidRPr="00A115CA">
              <w:rPr>
                <w:rFonts w:ascii="Verdana" w:hAnsi="Verdana"/>
                <w:sz w:val="16"/>
                <w:szCs w:val="16"/>
                <w:lang w:val="en-US" w:eastAsia="es-MX"/>
              </w:rPr>
              <w:t>This control test will not apply for industrial d</w:t>
            </w:r>
            <w:r w:rsidR="00C84C98">
              <w:rPr>
                <w:rFonts w:ascii="Verdana" w:hAnsi="Verdana"/>
                <w:sz w:val="16"/>
                <w:szCs w:val="16"/>
                <w:lang w:val="en-US" w:eastAsia="es-MX"/>
              </w:rPr>
              <w:t>ie</w:t>
            </w:r>
            <w:r w:rsidRPr="00A115CA">
              <w:rPr>
                <w:rFonts w:ascii="Verdana" w:hAnsi="Verdana"/>
                <w:sz w:val="16"/>
                <w:szCs w:val="16"/>
                <w:lang w:val="en-US" w:eastAsia="es-MX"/>
              </w:rPr>
              <w:t xml:space="preserve">sel and domestic fuel oil. </w:t>
            </w:r>
          </w:p>
        </w:tc>
      </w:tr>
      <w:tr w:rsidR="00E23635" w:rsidRPr="00A115CA" w14:paraId="6675FFB6" w14:textId="77777777" w:rsidTr="00A115CA">
        <w:tc>
          <w:tcPr>
            <w:tcW w:w="4788" w:type="dxa"/>
            <w:shd w:val="clear" w:color="auto" w:fill="auto"/>
          </w:tcPr>
          <w:p w14:paraId="318CB2B4" w14:textId="77777777" w:rsidR="00E23635" w:rsidRPr="00A115CA" w:rsidRDefault="00E23635" w:rsidP="00A115CA">
            <w:pPr>
              <w:pStyle w:val="Texto"/>
              <w:ind w:firstLine="0"/>
              <w:jc w:val="center"/>
              <w:rPr>
                <w:rFonts w:ascii="Verdana" w:hAnsi="Verdana"/>
                <w:b/>
                <w:sz w:val="16"/>
                <w:szCs w:val="16"/>
                <w:lang w:val="es-ES_tradnl" w:eastAsia="es-MX"/>
              </w:rPr>
            </w:pPr>
            <w:r w:rsidRPr="00A115CA">
              <w:rPr>
                <w:rFonts w:ascii="Verdana" w:hAnsi="Verdana"/>
                <w:b/>
                <w:sz w:val="16"/>
                <w:szCs w:val="16"/>
                <w:lang w:val="es-ES_tradnl" w:eastAsia="es-MX"/>
              </w:rPr>
              <w:t>Tabla A.3 Pruebas de control aplicables al Jet A-1 (Turbosina) y Jet A</w:t>
            </w:r>
          </w:p>
        </w:tc>
        <w:tc>
          <w:tcPr>
            <w:tcW w:w="4788" w:type="dxa"/>
            <w:shd w:val="clear" w:color="auto" w:fill="auto"/>
          </w:tcPr>
          <w:p w14:paraId="7DB0670C" w14:textId="77777777" w:rsidR="00E23635" w:rsidRPr="00A115CA" w:rsidRDefault="00E23635"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Table A.3 Control tests applicable to the Jet A-1</w:t>
            </w:r>
          </w:p>
          <w:p w14:paraId="736E3862" w14:textId="77777777" w:rsidR="00E23635" w:rsidRPr="00A115CA" w:rsidRDefault="00E23635"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(Turbosine) and Jet A</w:t>
            </w:r>
          </w:p>
        </w:tc>
      </w:tr>
    </w:tbl>
    <w:p w14:paraId="57DFC98C" w14:textId="77777777" w:rsidR="00E23635" w:rsidRPr="00E23635" w:rsidRDefault="00E23635" w:rsidP="00FD0BCD">
      <w:pPr>
        <w:pStyle w:val="Texto"/>
        <w:ind w:firstLine="0"/>
        <w:jc w:val="center"/>
        <w:rPr>
          <w:rFonts w:ascii="Verdana" w:hAnsi="Verdana"/>
          <w:b/>
          <w:sz w:val="16"/>
          <w:szCs w:val="16"/>
          <w:lang w:val="en-US" w:eastAsia="es-MX"/>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43" w:type="dxa"/>
          <w:right w:w="43" w:type="dxa"/>
        </w:tblCellMar>
        <w:tblLook w:val="04A0" w:firstRow="1" w:lastRow="0" w:firstColumn="1" w:lastColumn="0" w:noHBand="0" w:noVBand="1"/>
      </w:tblPr>
      <w:tblGrid>
        <w:gridCol w:w="985"/>
        <w:gridCol w:w="1006"/>
        <w:gridCol w:w="860"/>
        <w:gridCol w:w="1007"/>
        <w:gridCol w:w="1016"/>
        <w:gridCol w:w="1005"/>
        <w:gridCol w:w="1145"/>
        <w:gridCol w:w="1006"/>
        <w:gridCol w:w="1314"/>
      </w:tblGrid>
      <w:tr w:rsidR="00E23635" w:rsidRPr="00E23635" w14:paraId="38D9179B"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F43F74C" w14:textId="77777777" w:rsidR="00E23635" w:rsidRPr="00E23635" w:rsidRDefault="00E23635" w:rsidP="00E23635">
            <w:pPr>
              <w:spacing w:after="101" w:line="216" w:lineRule="exact"/>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Propiedad</w:t>
            </w:r>
          </w:p>
        </w:tc>
        <w:tc>
          <w:tcPr>
            <w:tcW w:w="94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72E69E" w14:textId="77777777" w:rsidR="00E23635" w:rsidRPr="00E23635" w:rsidRDefault="00E23635" w:rsidP="00E23635">
            <w:pPr>
              <w:spacing w:after="101" w:line="216" w:lineRule="exact"/>
              <w:ind w:left="-197" w:right="-147"/>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Gravedad Específica a 20/4 °C</w:t>
            </w:r>
          </w:p>
        </w:tc>
        <w:tc>
          <w:tcPr>
            <w:tcW w:w="80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vAlign w:val="center"/>
            <w:hideMark/>
          </w:tcPr>
          <w:p w14:paraId="2C06043B" w14:textId="77777777" w:rsidR="00E23635" w:rsidRPr="00E23635" w:rsidRDefault="00E23635" w:rsidP="00E23635">
            <w:pPr>
              <w:spacing w:after="101" w:line="216" w:lineRule="exact"/>
              <w:ind w:left="-149" w:right="-152"/>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Gravedad °API</w:t>
            </w:r>
          </w:p>
        </w:tc>
        <w:tc>
          <w:tcPr>
            <w:tcW w:w="943"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7DDD142F" w14:textId="77777777" w:rsidR="00E23635" w:rsidRPr="00E23635" w:rsidRDefault="00E23635" w:rsidP="00E23635">
            <w:pPr>
              <w:spacing w:after="101" w:line="216" w:lineRule="exact"/>
              <w:ind w:left="-144" w:right="-199"/>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Apariencia</w:t>
            </w:r>
          </w:p>
        </w:tc>
        <w:tc>
          <w:tcPr>
            <w:tcW w:w="951"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255C5D97" w14:textId="77777777" w:rsidR="00E23635" w:rsidRPr="00E23635" w:rsidRDefault="00E23635" w:rsidP="00E23635">
            <w:pPr>
              <w:spacing w:after="101" w:line="216" w:lineRule="exact"/>
              <w:ind w:left="-187" w:right="-117"/>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Temperatura de Destilación</w:t>
            </w:r>
          </w:p>
        </w:tc>
        <w:tc>
          <w:tcPr>
            <w:tcW w:w="941"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637F2FE9" w14:textId="77777777" w:rsidR="00E23635" w:rsidRPr="00E23635" w:rsidRDefault="00E23635" w:rsidP="00E23635">
            <w:pPr>
              <w:spacing w:after="101" w:line="216" w:lineRule="exact"/>
              <w:ind w:left="-89" w:right="-125"/>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Temperatura de inflamación</w:t>
            </w:r>
          </w:p>
        </w:tc>
        <w:tc>
          <w:tcPr>
            <w:tcW w:w="1072"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215DF77B" w14:textId="77777777" w:rsidR="00E23635" w:rsidRPr="00E23635" w:rsidRDefault="00E23635" w:rsidP="00E23635">
            <w:pPr>
              <w:spacing w:after="101" w:line="216" w:lineRule="exact"/>
              <w:ind w:left="-81" w:right="-133"/>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Temperatura de congelación</w:t>
            </w:r>
          </w:p>
        </w:tc>
        <w:tc>
          <w:tcPr>
            <w:tcW w:w="942"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2CEBEA80" w14:textId="77777777" w:rsidR="00E23635" w:rsidRPr="00E23635" w:rsidRDefault="00E23635" w:rsidP="00E23635">
            <w:pPr>
              <w:spacing w:after="101" w:line="216" w:lineRule="exact"/>
              <w:ind w:left="-163" w:right="-181"/>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Partículas contaminantes</w:t>
            </w:r>
          </w:p>
        </w:tc>
        <w:tc>
          <w:tcPr>
            <w:tcW w:w="123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718FE88B" w14:textId="77777777" w:rsidR="00E23635" w:rsidRPr="00E23635" w:rsidRDefault="00E23635" w:rsidP="00E23635">
            <w:pPr>
              <w:spacing w:after="101" w:line="216" w:lineRule="exact"/>
              <w:ind w:left="-151" w:right="-94"/>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Calificación por microseparómetro</w:t>
            </w:r>
          </w:p>
        </w:tc>
      </w:tr>
      <w:tr w:rsidR="00E23635" w:rsidRPr="00E23635" w14:paraId="138D7B29"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B6B5991" w14:textId="77777777" w:rsidR="00E23635" w:rsidRPr="00E23635" w:rsidRDefault="00E23635" w:rsidP="00E23635">
            <w:pPr>
              <w:spacing w:after="101" w:line="216" w:lineRule="exact"/>
              <w:jc w:val="center"/>
              <w:rPr>
                <w:rFonts w:ascii="Verdana" w:eastAsia="Arial Unicode MS" w:hAnsi="Verdana" w:cs="Arial"/>
                <w:b/>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Concepto / Actor</w:t>
            </w:r>
            <w:r w:rsidRPr="00E23635">
              <w:rPr>
                <w:rFonts w:ascii="Verdana" w:eastAsia="Arial Unicode MS" w:hAnsi="Verdana" w:cs="Arial"/>
                <w:b/>
                <w:sz w:val="14"/>
                <w:szCs w:val="16"/>
                <w:bdr w:val="none" w:sz="0" w:space="0" w:color="auto" w:frame="1"/>
                <w:vertAlign w:val="superscript"/>
                <w:lang w:val="es-ES_tradnl" w:eastAsia="es-ES_tradnl"/>
              </w:rPr>
              <w:t>(1)</w:t>
            </w:r>
          </w:p>
        </w:tc>
        <w:tc>
          <w:tcPr>
            <w:tcW w:w="942"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6057FBB9"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805"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2A60BF5A"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943"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5C999CAF"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951"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0C1CE03C"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941"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4AD31E89"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1072"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20474537"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942"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6937017B"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c>
          <w:tcPr>
            <w:tcW w:w="1230"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7E40B5DA" w14:textId="77777777" w:rsidR="00E23635" w:rsidRPr="00E23635" w:rsidRDefault="00E23635" w:rsidP="00E23635">
            <w:pPr>
              <w:rPr>
                <w:rFonts w:ascii="Verdana" w:eastAsia="Arial Unicode MS" w:hAnsi="Verdana" w:cs="Arial"/>
                <w:b/>
                <w:sz w:val="14"/>
                <w:szCs w:val="16"/>
                <w:bdr w:val="none" w:sz="0" w:space="0" w:color="auto" w:frame="1"/>
                <w:lang w:val="es-ES_tradnl" w:eastAsia="es-ES_tradnl"/>
              </w:rPr>
            </w:pPr>
          </w:p>
        </w:tc>
      </w:tr>
      <w:tr w:rsidR="00E23635" w:rsidRPr="00E23635" w14:paraId="109D10E3"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5BA9D40" w14:textId="77777777" w:rsidR="00E23635" w:rsidRPr="00E23635" w:rsidRDefault="00E23635" w:rsidP="00E23635">
            <w:pPr>
              <w:spacing w:after="60" w:line="200" w:lineRule="exact"/>
              <w:jc w:val="both"/>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sz w:val="14"/>
                <w:szCs w:val="16"/>
                <w:bdr w:val="none" w:sz="0" w:space="0" w:color="auto" w:frame="1"/>
                <w:lang w:val="es-ES_tradnl" w:eastAsia="es-ES_tradnl"/>
              </w:rPr>
              <w:t>Almacenista</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32F736B"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E6BC189"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6EC93A9"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CE9B401"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CAB5CA2"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50D9D9F"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664D6BE"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58F2C22"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r>
      <w:tr w:rsidR="00E23635" w:rsidRPr="00E23635" w14:paraId="5AE66C93"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49D83BE" w14:textId="77777777" w:rsidR="00E23635" w:rsidRPr="00E23635" w:rsidRDefault="00E23635" w:rsidP="00E23635">
            <w:pPr>
              <w:spacing w:after="60" w:line="200" w:lineRule="exact"/>
              <w:jc w:val="both"/>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sz w:val="14"/>
                <w:szCs w:val="16"/>
                <w:bdr w:val="none" w:sz="0" w:space="0" w:color="auto" w:frame="1"/>
                <w:lang w:val="es-ES_tradnl" w:eastAsia="es-ES_tradnl"/>
              </w:rPr>
              <w:t>Transportista</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9D40177"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5490C5F"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E6C5FB1"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E9FF892"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0FC8C3"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95C4DE"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EAE654B"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70D69F"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r>
      <w:tr w:rsidR="00E23635" w:rsidRPr="00E23635" w14:paraId="3A5F8FBC"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4E022EF" w14:textId="77777777" w:rsidR="00E23635" w:rsidRPr="00E23635" w:rsidRDefault="00E23635" w:rsidP="00E23635">
            <w:pPr>
              <w:spacing w:after="60" w:line="200" w:lineRule="exact"/>
              <w:jc w:val="both"/>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sz w:val="14"/>
                <w:szCs w:val="16"/>
                <w:bdr w:val="none" w:sz="0" w:space="0" w:color="auto" w:frame="1"/>
                <w:lang w:val="es-ES_tradnl" w:eastAsia="es-ES_tradnl"/>
              </w:rPr>
              <w:t>Almacenista</w:t>
            </w:r>
          </w:p>
          <w:p w14:paraId="35A91B5E" w14:textId="77777777" w:rsidR="00E23635" w:rsidRPr="00E23635" w:rsidRDefault="00E23635" w:rsidP="00E23635">
            <w:pPr>
              <w:spacing w:after="60" w:line="200" w:lineRule="exact"/>
              <w:jc w:val="both"/>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sz w:val="14"/>
                <w:szCs w:val="16"/>
                <w:bdr w:val="none" w:sz="0" w:space="0" w:color="auto" w:frame="1"/>
                <w:lang w:val="es-ES_tradnl" w:eastAsia="es-ES_tradnl"/>
              </w:rPr>
              <w:t>(aeropuerto</w:t>
            </w:r>
            <w:r w:rsidRPr="00E23635">
              <w:rPr>
                <w:rFonts w:ascii="Verdana" w:eastAsia="Arial Unicode MS" w:hAnsi="Verdana" w:cs="Arial"/>
                <w:sz w:val="14"/>
                <w:szCs w:val="16"/>
                <w:bdr w:val="none" w:sz="0" w:space="0" w:color="auto" w:frame="1"/>
                <w:vertAlign w:val="superscript"/>
                <w:lang w:val="es-ES_tradnl" w:eastAsia="es-ES_tradnl"/>
              </w:rPr>
              <w:t>2</w:t>
            </w:r>
            <w:r w:rsidRPr="00E23635">
              <w:rPr>
                <w:rFonts w:ascii="Verdana" w:eastAsia="Arial Unicode MS" w:hAnsi="Verdana" w:cs="Arial"/>
                <w:sz w:val="14"/>
                <w:szCs w:val="16"/>
                <w:bdr w:val="none" w:sz="0" w:space="0" w:color="auto" w:frame="1"/>
                <w:lang w:val="es-ES_tradnl" w:eastAsia="es-ES_tradnl"/>
              </w:rPr>
              <w:t>)</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38BB83F"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2280D39"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590105C"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2D06C4B"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D74F0A"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000BA6"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FCBB10D"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542014"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r>
      <w:tr w:rsidR="00E23635" w:rsidRPr="00E23635" w14:paraId="2C6B44B1"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F19EB6C" w14:textId="77777777" w:rsidR="00E23635" w:rsidRPr="00E23635" w:rsidRDefault="00E23635" w:rsidP="00E23635">
            <w:pPr>
              <w:spacing w:after="60" w:line="200" w:lineRule="exact"/>
              <w:jc w:val="both"/>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sz w:val="14"/>
                <w:szCs w:val="16"/>
                <w:bdr w:val="none" w:sz="0" w:space="0" w:color="auto" w:frame="1"/>
                <w:lang w:val="es-ES_tradnl" w:eastAsia="es-ES_tradnl"/>
              </w:rPr>
              <w:t>Distribuidor</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0697D0E"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9EF4E71"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CA0FC0C"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F23EA4"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59CABC"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DC347C5"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17A51042"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r w:rsidRPr="00E23635">
              <w:rPr>
                <w:rFonts w:ascii="Verdana" w:eastAsia="Arial Unicode MS" w:hAnsi="Verdana" w:cs="Arial"/>
                <w:b/>
                <w:sz w:val="14"/>
                <w:szCs w:val="16"/>
                <w:bdr w:val="none" w:sz="0" w:space="0" w:color="auto" w:frame="1"/>
                <w:lang w:val="es-ES_tradnl"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6D7697" w14:textId="77777777" w:rsidR="00E23635" w:rsidRPr="00E23635" w:rsidRDefault="00E23635" w:rsidP="00E23635">
            <w:pPr>
              <w:spacing w:after="60" w:line="200" w:lineRule="exact"/>
              <w:jc w:val="center"/>
              <w:rPr>
                <w:rFonts w:ascii="Verdana" w:eastAsia="Arial Unicode MS" w:hAnsi="Verdana" w:cs="Arial"/>
                <w:sz w:val="14"/>
                <w:szCs w:val="16"/>
                <w:bdr w:val="none" w:sz="0" w:space="0" w:color="auto" w:frame="1"/>
                <w:lang w:val="es-ES_tradnl" w:eastAsia="es-ES_tradnl"/>
              </w:rPr>
            </w:pPr>
          </w:p>
        </w:tc>
      </w:tr>
    </w:tbl>
    <w:p w14:paraId="2A36F8DE" w14:textId="77777777" w:rsidR="00E23635" w:rsidRPr="00E23635" w:rsidRDefault="00E23635" w:rsidP="00FD0BCD">
      <w:pPr>
        <w:pStyle w:val="Texto"/>
        <w:ind w:firstLine="0"/>
        <w:jc w:val="center"/>
        <w:rPr>
          <w:rFonts w:ascii="Verdana" w:hAnsi="Verdana"/>
          <w:b/>
          <w:sz w:val="16"/>
          <w:szCs w:val="16"/>
          <w:lang w:val="en-US" w:eastAsia="es-MX"/>
        </w:rPr>
      </w:pPr>
    </w:p>
    <w:p w14:paraId="19F629D4" w14:textId="77777777" w:rsidR="00E23635" w:rsidRPr="00E23635" w:rsidRDefault="00E23635" w:rsidP="00FD0BCD">
      <w:pPr>
        <w:pStyle w:val="Texto"/>
        <w:ind w:firstLine="0"/>
        <w:jc w:val="center"/>
        <w:rPr>
          <w:rFonts w:ascii="Verdana" w:hAnsi="Verdana"/>
          <w:b/>
          <w:sz w:val="16"/>
          <w:szCs w:val="16"/>
          <w:lang w:val="en-US" w:eastAsia="es-MX"/>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43" w:type="dxa"/>
          <w:right w:w="43" w:type="dxa"/>
        </w:tblCellMar>
        <w:tblLook w:val="04A0" w:firstRow="1" w:lastRow="0" w:firstColumn="1" w:lastColumn="0" w:noHBand="0" w:noVBand="1"/>
      </w:tblPr>
      <w:tblGrid>
        <w:gridCol w:w="985"/>
        <w:gridCol w:w="1006"/>
        <w:gridCol w:w="860"/>
        <w:gridCol w:w="1007"/>
        <w:gridCol w:w="1016"/>
        <w:gridCol w:w="1005"/>
        <w:gridCol w:w="1145"/>
        <w:gridCol w:w="1006"/>
        <w:gridCol w:w="1314"/>
      </w:tblGrid>
      <w:tr w:rsidR="00FD0BCD" w:rsidRPr="00B473A8" w14:paraId="56369193"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3AF60F1" w14:textId="77777777" w:rsidR="00FD0BCD" w:rsidRPr="00C84C98" w:rsidRDefault="00FD0BCD" w:rsidP="00E23635">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Prop</w:t>
            </w:r>
            <w:r w:rsidR="00E23635" w:rsidRPr="00C84C98">
              <w:rPr>
                <w:rFonts w:ascii="Verdana" w:eastAsia="Arial Unicode MS" w:hAnsi="Verdana"/>
                <w:b/>
                <w:sz w:val="14"/>
                <w:szCs w:val="16"/>
                <w:u w:color="000000"/>
                <w:bdr w:val="nil"/>
                <w:lang w:val="en-US" w:eastAsia="es-ES_tradnl"/>
              </w:rPr>
              <w:t>erty</w:t>
            </w:r>
          </w:p>
        </w:tc>
        <w:tc>
          <w:tcPr>
            <w:tcW w:w="94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A26B67F" w14:textId="77777777" w:rsidR="00E23635" w:rsidRPr="00C84C98" w:rsidRDefault="00E23635" w:rsidP="00E23635">
            <w:pPr>
              <w:pStyle w:val="Texto"/>
              <w:pBdr>
                <w:top w:val="nil"/>
                <w:left w:val="nil"/>
                <w:bottom w:val="nil"/>
                <w:right w:val="nil"/>
                <w:between w:val="nil"/>
                <w:bar w:val="nil"/>
              </w:pBdr>
              <w:ind w:left="-197" w:right="-147"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 xml:space="preserve">Specific </w:t>
            </w:r>
          </w:p>
          <w:p w14:paraId="4A3401C6" w14:textId="77777777" w:rsidR="00E23635" w:rsidRPr="00C84C98" w:rsidRDefault="00E23635" w:rsidP="00E23635">
            <w:pPr>
              <w:pStyle w:val="Texto"/>
              <w:pBdr>
                <w:top w:val="nil"/>
                <w:left w:val="nil"/>
                <w:bottom w:val="nil"/>
                <w:right w:val="nil"/>
                <w:between w:val="nil"/>
                <w:bar w:val="nil"/>
              </w:pBdr>
              <w:ind w:left="-197" w:right="-147"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 xml:space="preserve">gravity at </w:t>
            </w:r>
          </w:p>
          <w:p w14:paraId="4834E863" w14:textId="77777777" w:rsidR="00FD0BCD" w:rsidRPr="00C84C98" w:rsidRDefault="00FD0BCD" w:rsidP="00E23635">
            <w:pPr>
              <w:pStyle w:val="Texto"/>
              <w:pBdr>
                <w:top w:val="nil"/>
                <w:left w:val="nil"/>
                <w:bottom w:val="nil"/>
                <w:right w:val="nil"/>
                <w:between w:val="nil"/>
                <w:bar w:val="nil"/>
              </w:pBdr>
              <w:ind w:left="-197" w:right="-147"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/4 °C</w:t>
            </w:r>
          </w:p>
        </w:tc>
        <w:tc>
          <w:tcPr>
            <w:tcW w:w="80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vAlign w:val="center"/>
          </w:tcPr>
          <w:p w14:paraId="30C4078A" w14:textId="77777777" w:rsidR="00E23635" w:rsidRPr="00C84C98" w:rsidRDefault="00FD0BCD" w:rsidP="00E23635">
            <w:pPr>
              <w:pStyle w:val="Texto"/>
              <w:pBdr>
                <w:top w:val="nil"/>
                <w:left w:val="nil"/>
                <w:bottom w:val="nil"/>
                <w:right w:val="nil"/>
                <w:between w:val="nil"/>
                <w:bar w:val="nil"/>
              </w:pBdr>
              <w:ind w:left="-149" w:right="-152"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Grav</w:t>
            </w:r>
            <w:r w:rsidR="00E23635" w:rsidRPr="00C84C98">
              <w:rPr>
                <w:rFonts w:ascii="Verdana" w:eastAsia="Arial Unicode MS" w:hAnsi="Verdana"/>
                <w:b/>
                <w:sz w:val="14"/>
                <w:szCs w:val="16"/>
                <w:u w:color="000000"/>
                <w:bdr w:val="nil"/>
                <w:lang w:val="en-US" w:eastAsia="es-ES_tradnl"/>
              </w:rPr>
              <w:t>ity</w:t>
            </w:r>
          </w:p>
          <w:p w14:paraId="6B621059" w14:textId="77777777" w:rsidR="00FD0BCD" w:rsidRPr="00C84C98" w:rsidRDefault="00FD0BCD" w:rsidP="00E23635">
            <w:pPr>
              <w:pStyle w:val="Texto"/>
              <w:pBdr>
                <w:top w:val="nil"/>
                <w:left w:val="nil"/>
                <w:bottom w:val="nil"/>
                <w:right w:val="nil"/>
                <w:between w:val="nil"/>
                <w:bar w:val="nil"/>
              </w:pBdr>
              <w:ind w:left="-149" w:right="-152"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 xml:space="preserve"> °API</w:t>
            </w:r>
          </w:p>
        </w:tc>
        <w:tc>
          <w:tcPr>
            <w:tcW w:w="943"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2C1A10A8" w14:textId="77777777" w:rsidR="00FD0BCD" w:rsidRPr="00C84C98" w:rsidRDefault="00FD0BCD" w:rsidP="00E23635">
            <w:pPr>
              <w:pStyle w:val="Texto"/>
              <w:pBdr>
                <w:top w:val="nil"/>
                <w:left w:val="nil"/>
                <w:bottom w:val="nil"/>
                <w:right w:val="nil"/>
                <w:between w:val="nil"/>
                <w:bar w:val="nil"/>
              </w:pBdr>
              <w:ind w:left="-144" w:right="-199"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A</w:t>
            </w:r>
            <w:r w:rsidR="00E23635" w:rsidRPr="00C84C98">
              <w:rPr>
                <w:rFonts w:ascii="Verdana" w:eastAsia="Arial Unicode MS" w:hAnsi="Verdana"/>
                <w:b/>
                <w:sz w:val="14"/>
                <w:szCs w:val="16"/>
                <w:u w:color="000000"/>
                <w:bdr w:val="nil"/>
                <w:lang w:val="en-US" w:eastAsia="es-ES_tradnl"/>
              </w:rPr>
              <w:t>ppearance</w:t>
            </w:r>
          </w:p>
        </w:tc>
        <w:tc>
          <w:tcPr>
            <w:tcW w:w="951"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7EFDCD47" w14:textId="77777777" w:rsidR="00FD0BCD" w:rsidRPr="00C84C98" w:rsidRDefault="00E23635" w:rsidP="00794004">
            <w:pPr>
              <w:pStyle w:val="Texto"/>
              <w:pBdr>
                <w:top w:val="nil"/>
                <w:left w:val="nil"/>
                <w:bottom w:val="nil"/>
                <w:right w:val="nil"/>
                <w:between w:val="nil"/>
                <w:bar w:val="nil"/>
              </w:pBdr>
              <w:ind w:left="-187" w:right="-117"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Distillation temperature</w:t>
            </w:r>
          </w:p>
        </w:tc>
        <w:tc>
          <w:tcPr>
            <w:tcW w:w="941"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69B90B3C" w14:textId="77777777" w:rsidR="00FD0BCD" w:rsidRPr="00C84C98" w:rsidRDefault="00E23635" w:rsidP="00794004">
            <w:pPr>
              <w:pStyle w:val="Texto"/>
              <w:pBdr>
                <w:top w:val="nil"/>
                <w:left w:val="nil"/>
                <w:bottom w:val="nil"/>
                <w:right w:val="nil"/>
                <w:between w:val="nil"/>
                <w:bar w:val="nil"/>
              </w:pBdr>
              <w:ind w:left="-89" w:right="-125"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 xml:space="preserve">Flash point </w:t>
            </w:r>
          </w:p>
        </w:tc>
        <w:tc>
          <w:tcPr>
            <w:tcW w:w="1072"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7AF0F31B" w14:textId="77777777" w:rsidR="00FD0BCD" w:rsidRPr="00C84C98" w:rsidRDefault="00E23635" w:rsidP="00794004">
            <w:pPr>
              <w:pStyle w:val="Texto"/>
              <w:pBdr>
                <w:top w:val="nil"/>
                <w:left w:val="nil"/>
                <w:bottom w:val="nil"/>
                <w:right w:val="nil"/>
                <w:between w:val="nil"/>
                <w:bar w:val="nil"/>
              </w:pBdr>
              <w:ind w:left="-81" w:right="-133"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Freezing temperatura</w:t>
            </w:r>
          </w:p>
        </w:tc>
        <w:tc>
          <w:tcPr>
            <w:tcW w:w="942"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08AB4BBF" w14:textId="77777777" w:rsidR="00FD0BCD" w:rsidRPr="00C84C98" w:rsidRDefault="00E23635" w:rsidP="00794004">
            <w:pPr>
              <w:pStyle w:val="Texto"/>
              <w:pBdr>
                <w:top w:val="nil"/>
                <w:left w:val="nil"/>
                <w:bottom w:val="nil"/>
                <w:right w:val="nil"/>
                <w:between w:val="nil"/>
                <w:bar w:val="nil"/>
              </w:pBdr>
              <w:ind w:left="-163" w:right="-181"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Contaminant particulates</w:t>
            </w:r>
          </w:p>
        </w:tc>
        <w:tc>
          <w:tcPr>
            <w:tcW w:w="123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2E859875" w14:textId="77777777" w:rsidR="00FD0BCD" w:rsidRPr="00C84C98" w:rsidRDefault="00E23635" w:rsidP="00E23635">
            <w:pPr>
              <w:pStyle w:val="Texto"/>
              <w:pBdr>
                <w:top w:val="nil"/>
                <w:left w:val="nil"/>
                <w:bottom w:val="nil"/>
                <w:right w:val="nil"/>
                <w:between w:val="nil"/>
                <w:bar w:val="nil"/>
              </w:pBdr>
              <w:ind w:left="-151" w:right="-94"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Qualification micro- separometer</w:t>
            </w:r>
          </w:p>
        </w:tc>
      </w:tr>
      <w:tr w:rsidR="00FD0BCD" w:rsidRPr="00B473A8" w14:paraId="258109B3"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7BA2C7" w14:textId="77777777" w:rsidR="00FD0BCD" w:rsidRPr="00C84C98" w:rsidRDefault="00E23635"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Concept</w:t>
            </w:r>
            <w:r w:rsidR="00FD0BCD" w:rsidRPr="00C84C98">
              <w:rPr>
                <w:rFonts w:ascii="Verdana" w:eastAsia="Arial Unicode MS" w:hAnsi="Verdana"/>
                <w:b/>
                <w:sz w:val="14"/>
                <w:szCs w:val="16"/>
                <w:u w:color="000000"/>
                <w:bdr w:val="nil"/>
                <w:lang w:val="en-US" w:eastAsia="es-ES_tradnl"/>
              </w:rPr>
              <w:t>/ Actor</w:t>
            </w:r>
            <w:r w:rsidR="00FD0BCD" w:rsidRPr="00C84C98">
              <w:rPr>
                <w:rFonts w:ascii="Verdana" w:eastAsia="Arial Unicode MS" w:hAnsi="Verdana"/>
                <w:b/>
                <w:sz w:val="14"/>
                <w:szCs w:val="16"/>
                <w:u w:color="000000"/>
                <w:bdr w:val="nil"/>
                <w:vertAlign w:val="superscript"/>
                <w:lang w:val="en-US" w:eastAsia="es-ES_tradnl"/>
              </w:rPr>
              <w:t>(1)</w:t>
            </w:r>
          </w:p>
        </w:tc>
        <w:tc>
          <w:tcPr>
            <w:tcW w:w="94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50204EC2"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80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27A5799"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94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A7F4A5F"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95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054E46B"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9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3CBDFC6"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107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3F546EFE"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94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532EBBA"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c>
          <w:tcPr>
            <w:tcW w:w="123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D8A162A" w14:textId="77777777" w:rsidR="00FD0BCD" w:rsidRPr="00C84C98" w:rsidRDefault="00FD0BCD" w:rsidP="00794004">
            <w:pPr>
              <w:pStyle w:val="Texto"/>
              <w:pBdr>
                <w:top w:val="nil"/>
                <w:left w:val="nil"/>
                <w:bottom w:val="nil"/>
                <w:right w:val="nil"/>
                <w:between w:val="nil"/>
                <w:bar w:val="nil"/>
              </w:pBdr>
              <w:ind w:firstLine="0"/>
              <w:jc w:val="center"/>
              <w:rPr>
                <w:rFonts w:ascii="Verdana" w:eastAsia="Arial Unicode MS" w:hAnsi="Verdana"/>
                <w:b/>
                <w:sz w:val="14"/>
                <w:szCs w:val="16"/>
                <w:u w:color="000000"/>
                <w:bdr w:val="nil"/>
                <w:lang w:val="en-US" w:eastAsia="es-ES_tradnl"/>
              </w:rPr>
            </w:pPr>
          </w:p>
        </w:tc>
      </w:tr>
      <w:tr w:rsidR="00FD0BCD" w:rsidRPr="00B473A8" w14:paraId="0E0DD7D9"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5DD398" w14:textId="77777777" w:rsidR="00FD0BCD" w:rsidRPr="00C84C98" w:rsidRDefault="00E23635" w:rsidP="00237D9B">
            <w:pPr>
              <w:pStyle w:val="Texto"/>
              <w:pBdr>
                <w:top w:val="nil"/>
                <w:left w:val="nil"/>
                <w:bottom w:val="nil"/>
                <w:right w:val="nil"/>
                <w:between w:val="nil"/>
                <w:bar w:val="nil"/>
              </w:pBdr>
              <w:spacing w:after="60" w:line="200" w:lineRule="exact"/>
              <w:ind w:firstLine="0"/>
              <w:rPr>
                <w:rFonts w:ascii="Verdana" w:eastAsia="Arial Unicode MS" w:hAnsi="Verdana"/>
                <w:sz w:val="14"/>
                <w:szCs w:val="16"/>
                <w:u w:color="000000"/>
                <w:bdr w:val="nil"/>
                <w:lang w:val="en-US" w:eastAsia="es-ES_tradnl"/>
              </w:rPr>
            </w:pPr>
            <w:r w:rsidRPr="00C84C98">
              <w:rPr>
                <w:rFonts w:ascii="Verdana" w:eastAsia="Arial Unicode MS" w:hAnsi="Verdana"/>
                <w:sz w:val="14"/>
                <w:szCs w:val="16"/>
                <w:u w:color="000000"/>
                <w:bdr w:val="nil"/>
                <w:lang w:val="en-US" w:eastAsia="es-ES_tradnl"/>
              </w:rPr>
              <w:t xml:space="preserve">Warehouse </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8B5791"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AB3E5A"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483D305"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4335DE"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765153"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1AC886"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8BA1C1"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C96AAB"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r>
      <w:tr w:rsidR="00FD0BCD" w:rsidRPr="00B473A8" w14:paraId="0BEC8FC7"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1E5C60" w14:textId="77777777" w:rsidR="00FD0BCD" w:rsidRPr="00C84C98" w:rsidRDefault="00E23635" w:rsidP="00237D9B">
            <w:pPr>
              <w:pStyle w:val="Texto"/>
              <w:pBdr>
                <w:top w:val="nil"/>
                <w:left w:val="nil"/>
                <w:bottom w:val="nil"/>
                <w:right w:val="nil"/>
                <w:between w:val="nil"/>
                <w:bar w:val="nil"/>
              </w:pBdr>
              <w:spacing w:after="60" w:line="200" w:lineRule="exact"/>
              <w:ind w:firstLine="0"/>
              <w:rPr>
                <w:rFonts w:ascii="Verdana" w:eastAsia="Arial Unicode MS" w:hAnsi="Verdana"/>
                <w:sz w:val="14"/>
                <w:szCs w:val="16"/>
                <w:u w:color="000000"/>
                <w:bdr w:val="nil"/>
                <w:lang w:val="en-US" w:eastAsia="es-ES_tradnl"/>
              </w:rPr>
            </w:pPr>
            <w:r w:rsidRPr="00C84C98">
              <w:rPr>
                <w:rFonts w:ascii="Verdana" w:eastAsia="Arial Unicode MS" w:hAnsi="Verdana"/>
                <w:sz w:val="14"/>
                <w:szCs w:val="16"/>
                <w:u w:color="000000"/>
                <w:bdr w:val="nil"/>
                <w:lang w:val="en-US" w:eastAsia="es-ES_tradnl"/>
              </w:rPr>
              <w:t>Transporter</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BCA9FB9"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5E55AD"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9097CAD"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00E6D9"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A4B8D3"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532DA6"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0B1F96"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C76EA5"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r>
      <w:tr w:rsidR="00FD0BCD" w:rsidRPr="00B473A8" w14:paraId="17FAA4EF"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D5484FC" w14:textId="77777777" w:rsidR="00FD0BCD" w:rsidRPr="00C84C98" w:rsidRDefault="00E23635" w:rsidP="00237D9B">
            <w:pPr>
              <w:pStyle w:val="Texto"/>
              <w:pBdr>
                <w:top w:val="nil"/>
                <w:left w:val="nil"/>
                <w:bottom w:val="nil"/>
                <w:right w:val="nil"/>
                <w:between w:val="nil"/>
                <w:bar w:val="nil"/>
              </w:pBdr>
              <w:spacing w:after="60" w:line="200" w:lineRule="exact"/>
              <w:ind w:firstLine="0"/>
              <w:rPr>
                <w:rFonts w:ascii="Verdana" w:eastAsia="Arial Unicode MS" w:hAnsi="Verdana"/>
                <w:sz w:val="14"/>
                <w:szCs w:val="16"/>
                <w:u w:color="000000"/>
                <w:bdr w:val="nil"/>
                <w:lang w:val="en-US" w:eastAsia="es-ES_tradnl"/>
              </w:rPr>
            </w:pPr>
            <w:r w:rsidRPr="00C84C98">
              <w:rPr>
                <w:rFonts w:ascii="Verdana" w:eastAsia="Arial Unicode MS" w:hAnsi="Verdana"/>
                <w:sz w:val="14"/>
                <w:szCs w:val="16"/>
                <w:u w:color="000000"/>
                <w:bdr w:val="nil"/>
                <w:lang w:val="en-US" w:eastAsia="es-ES_tradnl"/>
              </w:rPr>
              <w:t>warehouse</w:t>
            </w:r>
          </w:p>
          <w:p w14:paraId="7E7E7A28" w14:textId="77777777" w:rsidR="00FD0BCD" w:rsidRPr="00C84C98" w:rsidRDefault="00FD0BCD" w:rsidP="00E23635">
            <w:pPr>
              <w:pStyle w:val="Texto"/>
              <w:pBdr>
                <w:top w:val="nil"/>
                <w:left w:val="nil"/>
                <w:bottom w:val="nil"/>
                <w:right w:val="nil"/>
                <w:between w:val="nil"/>
                <w:bar w:val="nil"/>
              </w:pBdr>
              <w:spacing w:after="60" w:line="200" w:lineRule="exact"/>
              <w:ind w:firstLine="0"/>
              <w:rPr>
                <w:rFonts w:ascii="Verdana" w:eastAsia="Arial Unicode MS" w:hAnsi="Verdana"/>
                <w:sz w:val="14"/>
                <w:szCs w:val="16"/>
                <w:u w:color="000000"/>
                <w:bdr w:val="nil"/>
                <w:lang w:val="en-US" w:eastAsia="es-ES_tradnl"/>
              </w:rPr>
            </w:pPr>
            <w:r w:rsidRPr="00C84C98">
              <w:rPr>
                <w:rFonts w:ascii="Verdana" w:eastAsia="Arial Unicode MS" w:hAnsi="Verdana"/>
                <w:sz w:val="14"/>
                <w:szCs w:val="16"/>
                <w:u w:color="000000"/>
                <w:bdr w:val="nil"/>
                <w:lang w:val="en-US" w:eastAsia="es-ES_tradnl"/>
              </w:rPr>
              <w:t>(a</w:t>
            </w:r>
            <w:r w:rsidR="00E23635" w:rsidRPr="00C84C98">
              <w:rPr>
                <w:rFonts w:ascii="Verdana" w:eastAsia="Arial Unicode MS" w:hAnsi="Verdana"/>
                <w:sz w:val="14"/>
                <w:szCs w:val="16"/>
                <w:u w:color="000000"/>
                <w:bdr w:val="nil"/>
                <w:lang w:val="en-US" w:eastAsia="es-ES_tradnl"/>
              </w:rPr>
              <w:t>irport</w:t>
            </w:r>
            <w:r w:rsidRPr="00C84C98">
              <w:rPr>
                <w:rFonts w:ascii="Verdana" w:eastAsia="Arial Unicode MS" w:hAnsi="Verdana"/>
                <w:sz w:val="14"/>
                <w:szCs w:val="16"/>
                <w:u w:color="000000"/>
                <w:bdr w:val="nil"/>
                <w:vertAlign w:val="superscript"/>
                <w:lang w:val="en-US" w:eastAsia="es-ES_tradnl"/>
              </w:rPr>
              <w:t>2</w:t>
            </w:r>
            <w:r w:rsidRPr="00C84C98">
              <w:rPr>
                <w:rFonts w:ascii="Verdana" w:eastAsia="Arial Unicode MS" w:hAnsi="Verdana"/>
                <w:sz w:val="14"/>
                <w:szCs w:val="16"/>
                <w:u w:color="000000"/>
                <w:bdr w:val="nil"/>
                <w:lang w:val="en-US" w:eastAsia="es-ES_tradnl"/>
              </w:rPr>
              <w:t>)</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213CBA"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23907F"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6B4BAE"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430948"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C7FC67"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2ACEF7"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52A182"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0AF8E1"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r>
      <w:tr w:rsidR="00FD0BCD" w:rsidRPr="00B473A8" w14:paraId="1850ADAB" w14:textId="77777777" w:rsidTr="00E23635">
        <w:trPr>
          <w:trHeight w:val="144"/>
        </w:trPr>
        <w:tc>
          <w:tcPr>
            <w:tcW w:w="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962C76" w14:textId="77777777" w:rsidR="00FD0BCD" w:rsidRPr="00C84C98" w:rsidRDefault="00FD0BCD" w:rsidP="00E23635">
            <w:pPr>
              <w:pStyle w:val="Texto"/>
              <w:pBdr>
                <w:top w:val="nil"/>
                <w:left w:val="nil"/>
                <w:bottom w:val="nil"/>
                <w:right w:val="nil"/>
                <w:between w:val="nil"/>
                <w:bar w:val="nil"/>
              </w:pBdr>
              <w:spacing w:after="60" w:line="200" w:lineRule="exact"/>
              <w:ind w:firstLine="0"/>
              <w:rPr>
                <w:rFonts w:ascii="Verdana" w:eastAsia="Arial Unicode MS" w:hAnsi="Verdana"/>
                <w:sz w:val="14"/>
                <w:szCs w:val="16"/>
                <w:u w:color="000000"/>
                <w:bdr w:val="nil"/>
                <w:lang w:val="en-US" w:eastAsia="es-ES_tradnl"/>
              </w:rPr>
            </w:pPr>
            <w:r w:rsidRPr="00C84C98">
              <w:rPr>
                <w:rFonts w:ascii="Verdana" w:eastAsia="Arial Unicode MS" w:hAnsi="Verdana"/>
                <w:sz w:val="14"/>
                <w:szCs w:val="16"/>
                <w:u w:color="000000"/>
                <w:bdr w:val="nil"/>
                <w:lang w:val="en-US" w:eastAsia="es-ES_tradnl"/>
              </w:rPr>
              <w:t>Distribu</w:t>
            </w:r>
            <w:r w:rsidR="00E23635" w:rsidRPr="00C84C98">
              <w:rPr>
                <w:rFonts w:ascii="Verdana" w:eastAsia="Arial Unicode MS" w:hAnsi="Verdana"/>
                <w:sz w:val="14"/>
                <w:szCs w:val="16"/>
                <w:u w:color="000000"/>
                <w:bdr w:val="nil"/>
                <w:lang w:val="en-US" w:eastAsia="es-ES_tradnl"/>
              </w:rPr>
              <w:t>tor</w:t>
            </w: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3450DA"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0EBEEC"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BF23CC"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9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CD2E8F"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8021E7"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A181CC"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c>
          <w:tcPr>
            <w:tcW w:w="9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FD31A6"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r w:rsidRPr="00C84C98">
              <w:rPr>
                <w:rFonts w:ascii="Verdana" w:eastAsia="Arial Unicode MS" w:hAnsi="Verdana"/>
                <w:b/>
                <w:sz w:val="14"/>
                <w:szCs w:val="16"/>
                <w:u w:color="000000"/>
                <w:bdr w:val="nil"/>
                <w:lang w:val="en-US" w:eastAsia="es-ES_tradnl"/>
              </w:rPr>
              <w:t>X</w:t>
            </w:r>
          </w:p>
        </w:tc>
        <w:tc>
          <w:tcPr>
            <w:tcW w:w="12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666C2B" w14:textId="77777777" w:rsidR="00FD0BCD" w:rsidRPr="00C84C98" w:rsidRDefault="00FD0BCD" w:rsidP="00237D9B">
            <w:pPr>
              <w:pStyle w:val="Texto"/>
              <w:pBdr>
                <w:top w:val="nil"/>
                <w:left w:val="nil"/>
                <w:bottom w:val="nil"/>
                <w:right w:val="nil"/>
                <w:between w:val="nil"/>
                <w:bar w:val="nil"/>
              </w:pBdr>
              <w:spacing w:after="60" w:line="200" w:lineRule="exact"/>
              <w:ind w:firstLine="0"/>
              <w:jc w:val="center"/>
              <w:rPr>
                <w:rFonts w:ascii="Verdana" w:eastAsia="Arial Unicode MS" w:hAnsi="Verdana"/>
                <w:sz w:val="14"/>
                <w:szCs w:val="16"/>
                <w:u w:color="000000"/>
                <w:bdr w:val="nil"/>
                <w:lang w:val="en-US" w:eastAsia="es-ES_tradnl"/>
              </w:rPr>
            </w:pPr>
          </w:p>
        </w:tc>
      </w:tr>
    </w:tbl>
    <w:p w14:paraId="6A232DA5" w14:textId="77777777" w:rsidR="00237D9B" w:rsidRPr="00B473A8" w:rsidRDefault="00237D9B" w:rsidP="00FD0BCD">
      <w:pPr>
        <w:pStyle w:val="Texto"/>
        <w:ind w:left="720" w:hanging="432"/>
        <w:rPr>
          <w:rFonts w:ascii="Verdana" w:hAnsi="Verdana"/>
          <w:b/>
          <w:sz w:val="16"/>
          <w:szCs w:val="16"/>
          <w:lang w:val="es-ES_tradnl" w:eastAsia="es-MX"/>
        </w:rPr>
      </w:pPr>
    </w:p>
    <w:p w14:paraId="629AF971" w14:textId="77777777" w:rsidR="00E23635" w:rsidRDefault="00E23635" w:rsidP="00FD0BCD">
      <w:pPr>
        <w:pStyle w:val="Texto"/>
        <w:ind w:left="720" w:hanging="432"/>
        <w:rPr>
          <w:rFonts w:ascii="Verdana" w:hAnsi="Verdana"/>
          <w:b/>
          <w:sz w:val="16"/>
          <w:szCs w:val="16"/>
          <w:lang w:val="es-ES_tradnl" w:eastAsia="es-MX"/>
        </w:rPr>
      </w:pPr>
    </w:p>
    <w:tbl>
      <w:tblPr>
        <w:tblW w:w="5000" w:type="pct"/>
        <w:tblLook w:val="04A0" w:firstRow="1" w:lastRow="0" w:firstColumn="1" w:lastColumn="0" w:noHBand="0" w:noVBand="1"/>
      </w:tblPr>
      <w:tblGrid>
        <w:gridCol w:w="4682"/>
        <w:gridCol w:w="4678"/>
      </w:tblGrid>
      <w:tr w:rsidR="00E23635" w:rsidRPr="00C44CF8" w14:paraId="02690DEE" w14:textId="77777777" w:rsidTr="00A115CA">
        <w:tc>
          <w:tcPr>
            <w:tcW w:w="4788" w:type="dxa"/>
            <w:shd w:val="clear" w:color="auto" w:fill="auto"/>
          </w:tcPr>
          <w:p w14:paraId="6E605078" w14:textId="77777777" w:rsidR="00E23635" w:rsidRPr="00A115CA" w:rsidRDefault="00E23635" w:rsidP="00A115CA">
            <w:pPr>
              <w:pStyle w:val="Texto"/>
              <w:ind w:firstLine="0"/>
              <w:rPr>
                <w:rFonts w:ascii="Verdana" w:hAnsi="Verdana"/>
                <w:sz w:val="16"/>
                <w:szCs w:val="16"/>
                <w:lang w:eastAsia="es-MX"/>
              </w:rPr>
            </w:pPr>
            <w:r w:rsidRPr="00A115CA">
              <w:rPr>
                <w:rFonts w:ascii="Verdana" w:hAnsi="Verdana"/>
                <w:b/>
                <w:sz w:val="16"/>
                <w:szCs w:val="16"/>
                <w:lang w:val="es-ES_tradnl" w:eastAsia="es-MX"/>
              </w:rPr>
              <w:lastRenderedPageBreak/>
              <w:t>(1)</w:t>
            </w:r>
            <w:r w:rsidRPr="00A115CA">
              <w:rPr>
                <w:rFonts w:ascii="Verdana" w:hAnsi="Verdana"/>
                <w:sz w:val="16"/>
                <w:szCs w:val="16"/>
                <w:lang w:eastAsia="es-MX"/>
              </w:rPr>
              <w:t xml:space="preserve"> </w:t>
            </w:r>
            <w:r w:rsidRPr="00A115CA">
              <w:rPr>
                <w:rFonts w:ascii="Verdana" w:hAnsi="Verdana"/>
                <w:sz w:val="16"/>
                <w:szCs w:val="16"/>
                <w:lang w:eastAsia="es-MX"/>
              </w:rPr>
              <w:tab/>
              <w:t xml:space="preserve">Para el productor e importador aplican las especificaciones de calidad establecidas en </w:t>
            </w:r>
            <w:smartTag w:uri="urn:schemas-microsoft-com:office:smarttags" w:element="PersonName">
              <w:smartTagPr>
                <w:attr w:name="ProductID" w:val="la Tabla"/>
              </w:smartTagPr>
              <w:r w:rsidRPr="00A115CA">
                <w:rPr>
                  <w:rFonts w:ascii="Verdana" w:hAnsi="Verdana"/>
                  <w:sz w:val="16"/>
                  <w:szCs w:val="16"/>
                  <w:lang w:eastAsia="es-MX"/>
                </w:rPr>
                <w:t>la Tabla</w:t>
              </w:r>
            </w:smartTag>
            <w:r w:rsidRPr="00A115CA">
              <w:rPr>
                <w:rFonts w:ascii="Verdana" w:hAnsi="Verdana"/>
                <w:sz w:val="16"/>
                <w:szCs w:val="16"/>
                <w:lang w:eastAsia="es-MX"/>
              </w:rPr>
              <w:t xml:space="preserve"> 8 de la Norma</w:t>
            </w:r>
          </w:p>
        </w:tc>
        <w:tc>
          <w:tcPr>
            <w:tcW w:w="4788" w:type="dxa"/>
            <w:shd w:val="clear" w:color="auto" w:fill="auto"/>
          </w:tcPr>
          <w:p w14:paraId="7FFC056C" w14:textId="77777777" w:rsidR="00E23635" w:rsidRPr="00A115CA" w:rsidRDefault="00E23635" w:rsidP="00A115CA">
            <w:pPr>
              <w:pStyle w:val="Texto"/>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 xml:space="preserve">For the producer and importer the quality specifications established in Table 8 of the Standard apply. </w:t>
            </w:r>
          </w:p>
        </w:tc>
      </w:tr>
      <w:tr w:rsidR="00E23635" w:rsidRPr="00C44CF8" w14:paraId="46D0A32E" w14:textId="77777777" w:rsidTr="00A115CA">
        <w:tc>
          <w:tcPr>
            <w:tcW w:w="4788" w:type="dxa"/>
            <w:shd w:val="clear" w:color="auto" w:fill="auto"/>
          </w:tcPr>
          <w:p w14:paraId="13480329" w14:textId="77777777" w:rsidR="00E23635" w:rsidRPr="00A115CA" w:rsidRDefault="00E23635" w:rsidP="00A115CA">
            <w:pPr>
              <w:pStyle w:val="Texto"/>
              <w:ind w:firstLine="0"/>
              <w:rPr>
                <w:rFonts w:ascii="Verdana" w:hAnsi="Verdana"/>
                <w:sz w:val="16"/>
                <w:szCs w:val="16"/>
                <w:lang w:eastAsia="es-MX"/>
              </w:rPr>
            </w:pPr>
            <w:r w:rsidRPr="00A115CA">
              <w:rPr>
                <w:rFonts w:ascii="Verdana" w:hAnsi="Verdana"/>
                <w:b/>
                <w:sz w:val="16"/>
                <w:szCs w:val="16"/>
                <w:lang w:val="es-ES_tradnl" w:eastAsia="es-MX"/>
              </w:rPr>
              <w:t>(2)</w:t>
            </w:r>
            <w:r w:rsidRPr="00A115CA">
              <w:rPr>
                <w:rFonts w:ascii="Verdana" w:hAnsi="Verdana"/>
                <w:sz w:val="16"/>
                <w:szCs w:val="16"/>
                <w:lang w:eastAsia="es-MX"/>
              </w:rPr>
              <w:t xml:space="preserve"> </w:t>
            </w:r>
            <w:r w:rsidRPr="00A115CA">
              <w:rPr>
                <w:rFonts w:ascii="Verdana" w:hAnsi="Verdana"/>
                <w:sz w:val="16"/>
                <w:szCs w:val="16"/>
                <w:lang w:eastAsia="es-MX"/>
              </w:rPr>
              <w:tab/>
              <w:t>Para el almacenista en el Aeropuerto, sólo le aplican pruebas de control al mismo nivel que para transportista y distribuidor</w:t>
            </w:r>
          </w:p>
        </w:tc>
        <w:tc>
          <w:tcPr>
            <w:tcW w:w="4788" w:type="dxa"/>
            <w:shd w:val="clear" w:color="auto" w:fill="auto"/>
          </w:tcPr>
          <w:p w14:paraId="4CADE901" w14:textId="77777777" w:rsidR="00E23635" w:rsidRPr="00A115CA" w:rsidRDefault="004D6099" w:rsidP="00A115CA">
            <w:pPr>
              <w:pStyle w:val="Texto"/>
              <w:ind w:firstLine="0"/>
              <w:rPr>
                <w:rFonts w:ascii="Verdana" w:hAnsi="Verdana"/>
                <w:sz w:val="16"/>
                <w:szCs w:val="16"/>
                <w:lang w:val="en-US" w:eastAsia="es-MX"/>
              </w:rPr>
            </w:pPr>
            <w:r w:rsidRPr="00A115CA">
              <w:rPr>
                <w:rFonts w:ascii="Verdana" w:hAnsi="Verdana"/>
                <w:b/>
                <w:sz w:val="16"/>
                <w:szCs w:val="16"/>
                <w:lang w:val="en-US" w:eastAsia="es-MX"/>
              </w:rPr>
              <w:t xml:space="preserve">(2) </w:t>
            </w:r>
            <w:r w:rsidRPr="00A115CA">
              <w:rPr>
                <w:rFonts w:ascii="Verdana" w:hAnsi="Verdana"/>
                <w:sz w:val="16"/>
                <w:szCs w:val="16"/>
                <w:lang w:val="en-US" w:eastAsia="es-MX"/>
              </w:rPr>
              <w:t>For the warehouse in the Airport, only the control tests at the same level as the transporter and distributor apply</w:t>
            </w:r>
          </w:p>
        </w:tc>
      </w:tr>
      <w:tr w:rsidR="00E23635" w:rsidRPr="00C44CF8" w14:paraId="7A20A023" w14:textId="77777777" w:rsidTr="00A115CA">
        <w:tc>
          <w:tcPr>
            <w:tcW w:w="4788" w:type="dxa"/>
            <w:shd w:val="clear" w:color="auto" w:fill="auto"/>
          </w:tcPr>
          <w:p w14:paraId="4D10F10E" w14:textId="77777777" w:rsidR="00E23635" w:rsidRPr="00A115CA" w:rsidRDefault="00E23635" w:rsidP="00A115CA">
            <w:pPr>
              <w:pStyle w:val="Texto"/>
              <w:ind w:firstLine="0"/>
              <w:rPr>
                <w:rFonts w:ascii="Verdana" w:hAnsi="Verdana"/>
                <w:sz w:val="16"/>
                <w:szCs w:val="16"/>
                <w:lang w:val="en-US" w:eastAsia="es-MX"/>
              </w:rPr>
            </w:pPr>
          </w:p>
        </w:tc>
        <w:tc>
          <w:tcPr>
            <w:tcW w:w="4788" w:type="dxa"/>
            <w:shd w:val="clear" w:color="auto" w:fill="auto"/>
          </w:tcPr>
          <w:p w14:paraId="1DFC7BA8" w14:textId="77777777" w:rsidR="00E23635" w:rsidRPr="00A115CA" w:rsidRDefault="00E23635" w:rsidP="00A115CA">
            <w:pPr>
              <w:pStyle w:val="Texto"/>
              <w:ind w:firstLine="0"/>
              <w:rPr>
                <w:rFonts w:ascii="Verdana" w:hAnsi="Verdana"/>
                <w:sz w:val="16"/>
                <w:szCs w:val="16"/>
                <w:lang w:val="en-US" w:eastAsia="es-MX"/>
              </w:rPr>
            </w:pPr>
          </w:p>
        </w:tc>
      </w:tr>
      <w:tr w:rsidR="00E23635" w:rsidRPr="00C44CF8" w14:paraId="65412627" w14:textId="77777777" w:rsidTr="00A115CA">
        <w:tc>
          <w:tcPr>
            <w:tcW w:w="4788" w:type="dxa"/>
            <w:shd w:val="clear" w:color="auto" w:fill="auto"/>
          </w:tcPr>
          <w:p w14:paraId="50AC6330" w14:textId="77777777" w:rsidR="00E23635" w:rsidRPr="00A115CA" w:rsidRDefault="00E23635" w:rsidP="00A115CA">
            <w:pPr>
              <w:pStyle w:val="Texto"/>
              <w:ind w:firstLine="0"/>
              <w:jc w:val="center"/>
              <w:rPr>
                <w:rFonts w:ascii="Verdana" w:hAnsi="Verdana"/>
                <w:b/>
                <w:sz w:val="16"/>
                <w:szCs w:val="16"/>
                <w:lang w:val="es-ES_tradnl" w:eastAsia="es-MX"/>
              </w:rPr>
            </w:pPr>
            <w:r w:rsidRPr="00A115CA">
              <w:rPr>
                <w:rFonts w:ascii="Verdana" w:hAnsi="Verdana"/>
                <w:b/>
                <w:sz w:val="16"/>
                <w:szCs w:val="16"/>
                <w:lang w:val="es-ES_tradnl" w:eastAsia="es-MX"/>
              </w:rPr>
              <w:t>Tabla A.4 Pruebas de control aplicables a Combustóleo y Combustóleo intermedio</w:t>
            </w:r>
          </w:p>
        </w:tc>
        <w:tc>
          <w:tcPr>
            <w:tcW w:w="4788" w:type="dxa"/>
            <w:shd w:val="clear" w:color="auto" w:fill="auto"/>
          </w:tcPr>
          <w:p w14:paraId="006607AD" w14:textId="77777777" w:rsidR="00E23635" w:rsidRPr="00A115CA" w:rsidRDefault="004D6099"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Table A.4 Control tests applicable to Fuel Oil and Intermediate fuel oil</w:t>
            </w:r>
          </w:p>
        </w:tc>
      </w:tr>
    </w:tbl>
    <w:p w14:paraId="0F6189C1" w14:textId="77777777" w:rsidR="00E23635" w:rsidRPr="004D6099" w:rsidRDefault="00E23635" w:rsidP="00794E86">
      <w:pPr>
        <w:pStyle w:val="Texto"/>
        <w:ind w:firstLine="0"/>
        <w:jc w:val="center"/>
        <w:rPr>
          <w:rFonts w:ascii="Verdana" w:hAnsi="Verdana"/>
          <w:b/>
          <w:sz w:val="16"/>
          <w:szCs w:val="16"/>
          <w:lang w:val="en-US" w:eastAsia="es-MX"/>
        </w:rPr>
      </w:pPr>
    </w:p>
    <w:p w14:paraId="2BEE5BF9" w14:textId="77777777" w:rsidR="00E23635" w:rsidRPr="004D6099" w:rsidRDefault="00E23635" w:rsidP="00794E86">
      <w:pPr>
        <w:pStyle w:val="Texto"/>
        <w:ind w:firstLine="0"/>
        <w:jc w:val="center"/>
        <w:rPr>
          <w:rFonts w:ascii="Verdana" w:hAnsi="Verdana"/>
          <w:b/>
          <w:sz w:val="16"/>
          <w:szCs w:val="16"/>
          <w:lang w:val="en-US" w:eastAsia="es-MX"/>
        </w:rPr>
      </w:pPr>
    </w:p>
    <w:tbl>
      <w:tblPr>
        <w:tblW w:w="5220" w:type="dxa"/>
        <w:tblInd w:w="18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1440"/>
        <w:gridCol w:w="1530"/>
        <w:gridCol w:w="1260"/>
        <w:gridCol w:w="990"/>
      </w:tblGrid>
      <w:tr w:rsidR="00D827C5" w:rsidRPr="00B473A8" w14:paraId="272CBE7D" w14:textId="77777777">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24B3566"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Propiedad</w:t>
            </w:r>
          </w:p>
        </w:tc>
        <w:tc>
          <w:tcPr>
            <w:tcW w:w="153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A4C7102"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Temperatura de inflamación</w:t>
            </w:r>
          </w:p>
        </w:tc>
        <w:tc>
          <w:tcPr>
            <w:tcW w:w="12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vAlign w:val="center"/>
          </w:tcPr>
          <w:p w14:paraId="71982361"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Viscosidad cinemática</w:t>
            </w:r>
          </w:p>
        </w:tc>
        <w:tc>
          <w:tcPr>
            <w:tcW w:w="99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tcPr>
          <w:p w14:paraId="74922F47"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Azufre</w:t>
            </w:r>
          </w:p>
        </w:tc>
      </w:tr>
      <w:tr w:rsidR="00D827C5" w:rsidRPr="00B473A8" w14:paraId="439670E0" w14:textId="77777777">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949973"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Concepto / Actor</w:t>
            </w:r>
            <w:r w:rsidRPr="00B473A8">
              <w:rPr>
                <w:rFonts w:ascii="Verdana" w:eastAsia="Arial Unicode MS" w:hAnsi="Verdana" w:cs="Arial Negrita"/>
                <w:b/>
                <w:position w:val="6"/>
                <w:sz w:val="16"/>
                <w:szCs w:val="16"/>
                <w:u w:color="000000"/>
                <w:bdr w:val="nil"/>
                <w:lang w:val="es-ES_tradnl" w:eastAsia="es-ES_tradnl"/>
              </w:rPr>
              <w:t>(1)</w:t>
            </w:r>
          </w:p>
        </w:tc>
        <w:tc>
          <w:tcPr>
            <w:tcW w:w="153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31CFBB07"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12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0946C4E7"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c>
          <w:tcPr>
            <w:tcW w:w="99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AFC7EB9"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b/>
                <w:sz w:val="16"/>
                <w:szCs w:val="16"/>
                <w:u w:color="000000"/>
                <w:bdr w:val="nil"/>
                <w:lang w:val="es-ES_tradnl" w:eastAsia="es-ES_tradnl"/>
              </w:rPr>
            </w:pPr>
          </w:p>
        </w:tc>
      </w:tr>
      <w:tr w:rsidR="00D827C5" w:rsidRPr="00B473A8" w14:paraId="60C128BB" w14:textId="77777777">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7509FA"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Transportista</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0CBC67"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A46335"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7EAD0A"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r>
      <w:tr w:rsidR="00D827C5" w:rsidRPr="00B473A8" w14:paraId="02E1DAF4" w14:textId="77777777">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446E70"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Distribuidor</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54DBD17"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5C05AE"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52B475"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r>
      <w:tr w:rsidR="00D827C5" w:rsidRPr="00B473A8" w14:paraId="0229D000" w14:textId="77777777">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D996C14"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sz w:val="16"/>
                <w:szCs w:val="16"/>
                <w:u w:color="000000"/>
                <w:bdr w:val="nil"/>
                <w:lang w:val="es-ES_tradnl" w:eastAsia="es-ES_tradnl"/>
              </w:rPr>
              <w:t>Almacenista</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D3FFE6"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0D1A15"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AE7777" w14:textId="77777777" w:rsidR="00794E86" w:rsidRPr="00B473A8" w:rsidRDefault="00794E86" w:rsidP="008D7BE1">
            <w:pPr>
              <w:pStyle w:val="Texto"/>
              <w:pBdr>
                <w:top w:val="nil"/>
                <w:left w:val="nil"/>
                <w:bottom w:val="nil"/>
                <w:right w:val="nil"/>
                <w:between w:val="nil"/>
                <w:bar w:val="nil"/>
              </w:pBdr>
              <w:ind w:firstLine="0"/>
              <w:jc w:val="center"/>
              <w:rPr>
                <w:rFonts w:ascii="Verdana" w:eastAsia="Arial Unicode MS" w:hAnsi="Verdana"/>
                <w:sz w:val="16"/>
                <w:szCs w:val="16"/>
                <w:u w:color="000000"/>
                <w:bdr w:val="nil"/>
                <w:lang w:val="es-ES_tradnl" w:eastAsia="es-ES_tradnl"/>
              </w:rPr>
            </w:pPr>
            <w:r w:rsidRPr="00B473A8">
              <w:rPr>
                <w:rFonts w:ascii="Verdana" w:eastAsia="Arial Unicode MS" w:hAnsi="Verdana"/>
                <w:b/>
                <w:sz w:val="16"/>
                <w:szCs w:val="16"/>
                <w:u w:color="000000"/>
                <w:bdr w:val="nil"/>
                <w:lang w:val="es-ES_tradnl" w:eastAsia="es-ES_tradnl"/>
              </w:rPr>
              <w:t>X</w:t>
            </w:r>
          </w:p>
        </w:tc>
      </w:tr>
    </w:tbl>
    <w:p w14:paraId="191D3338" w14:textId="77777777" w:rsidR="004D6099" w:rsidRDefault="004D6099" w:rsidP="004D6099">
      <w:pPr>
        <w:pStyle w:val="Texto"/>
        <w:ind w:firstLine="0"/>
        <w:rPr>
          <w:rFonts w:ascii="Verdana" w:hAnsi="Verdana"/>
          <w:sz w:val="16"/>
          <w:szCs w:val="16"/>
          <w:lang w:val="es-ES_tradnl" w:eastAsia="es-MX"/>
        </w:rPr>
      </w:pPr>
    </w:p>
    <w:tbl>
      <w:tblPr>
        <w:tblW w:w="5220" w:type="dxa"/>
        <w:tblInd w:w="18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72" w:type="dxa"/>
          <w:right w:w="72" w:type="dxa"/>
        </w:tblCellMar>
        <w:tblLook w:val="04A0" w:firstRow="1" w:lastRow="0" w:firstColumn="1" w:lastColumn="0" w:noHBand="0" w:noVBand="1"/>
      </w:tblPr>
      <w:tblGrid>
        <w:gridCol w:w="1440"/>
        <w:gridCol w:w="1530"/>
        <w:gridCol w:w="1260"/>
        <w:gridCol w:w="990"/>
      </w:tblGrid>
      <w:tr w:rsidR="004D6099" w:rsidRPr="004D6099" w14:paraId="07C27C81" w14:textId="77777777" w:rsidTr="004D6099">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042AD10" w14:textId="77777777" w:rsidR="004D6099" w:rsidRPr="00C84C98" w:rsidRDefault="004D6099" w:rsidP="004D6099">
            <w:pPr>
              <w:spacing w:after="101" w:line="216" w:lineRule="exact"/>
              <w:jc w:val="center"/>
              <w:rPr>
                <w:rFonts w:ascii="Verdana" w:eastAsia="Arial Unicode MS" w:hAnsi="Verdana" w:cs="Arial"/>
                <w:b/>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Property</w:t>
            </w:r>
          </w:p>
        </w:tc>
        <w:tc>
          <w:tcPr>
            <w:tcW w:w="153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F5EE64" w14:textId="77777777" w:rsidR="004D6099" w:rsidRPr="00C84C98" w:rsidRDefault="004D6099" w:rsidP="004D6099">
            <w:pPr>
              <w:spacing w:after="101" w:line="216" w:lineRule="exact"/>
              <w:jc w:val="center"/>
              <w:rPr>
                <w:rFonts w:ascii="Verdana" w:eastAsia="Arial Unicode MS" w:hAnsi="Verdana" w:cs="Arial"/>
                <w:b/>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 xml:space="preserve">Flash point </w:t>
            </w:r>
          </w:p>
        </w:tc>
        <w:tc>
          <w:tcPr>
            <w:tcW w:w="12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C75948" w14:textId="77777777" w:rsidR="004D6099" w:rsidRPr="00C84C98" w:rsidRDefault="004D6099" w:rsidP="004D6099">
            <w:pPr>
              <w:spacing w:after="101" w:line="216" w:lineRule="exact"/>
              <w:jc w:val="center"/>
              <w:rPr>
                <w:rFonts w:ascii="Verdana" w:eastAsia="Arial Unicode MS" w:hAnsi="Verdana" w:cs="Arial"/>
                <w:b/>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Kinematic viscosity</w:t>
            </w:r>
          </w:p>
        </w:tc>
        <w:tc>
          <w:tcPr>
            <w:tcW w:w="99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193" w:type="dxa"/>
              <w:bottom w:w="80" w:type="dxa"/>
              <w:right w:w="193" w:type="dxa"/>
            </w:tcMar>
            <w:vAlign w:val="center"/>
            <w:hideMark/>
          </w:tcPr>
          <w:p w14:paraId="23B8E8AA" w14:textId="77777777" w:rsidR="004D6099" w:rsidRPr="00C84C98" w:rsidRDefault="004D6099" w:rsidP="004D6099">
            <w:pPr>
              <w:spacing w:after="101" w:line="216" w:lineRule="exact"/>
              <w:jc w:val="center"/>
              <w:rPr>
                <w:rFonts w:ascii="Verdana" w:eastAsia="Arial Unicode MS" w:hAnsi="Verdana" w:cs="Arial"/>
                <w:b/>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Sulfur</w:t>
            </w:r>
          </w:p>
        </w:tc>
      </w:tr>
      <w:tr w:rsidR="004D6099" w:rsidRPr="004D6099" w14:paraId="3401E77A" w14:textId="77777777" w:rsidTr="004D6099">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B2F23EC" w14:textId="77777777" w:rsidR="004D6099" w:rsidRPr="00C84C98" w:rsidRDefault="004D6099" w:rsidP="004D6099">
            <w:pPr>
              <w:spacing w:after="101" w:line="216" w:lineRule="exact"/>
              <w:jc w:val="center"/>
              <w:rPr>
                <w:rFonts w:ascii="Verdana" w:eastAsia="Arial Unicode MS" w:hAnsi="Verdana" w:cs="Arial"/>
                <w:b/>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Concept / Actor</w:t>
            </w:r>
            <w:r w:rsidRPr="00C84C98">
              <w:rPr>
                <w:rFonts w:ascii="Verdana" w:eastAsia="Arial Unicode MS" w:hAnsi="Verdana" w:cs="Arial Negrita"/>
                <w:b/>
                <w:position w:val="6"/>
                <w:sz w:val="16"/>
                <w:szCs w:val="16"/>
                <w:bdr w:val="none" w:sz="0" w:space="0" w:color="auto" w:frame="1"/>
                <w:lang w:val="en-US" w:eastAsia="es-ES_tradnl"/>
              </w:rPr>
              <w:t>(1)</w:t>
            </w:r>
          </w:p>
        </w:tc>
        <w:tc>
          <w:tcPr>
            <w:tcW w:w="1530"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6A820460" w14:textId="77777777" w:rsidR="004D6099" w:rsidRPr="00C84C98" w:rsidRDefault="004D6099" w:rsidP="004D6099">
            <w:pPr>
              <w:rPr>
                <w:rFonts w:ascii="Verdana" w:eastAsia="Arial Unicode MS" w:hAnsi="Verdana" w:cs="Arial"/>
                <w:b/>
                <w:sz w:val="16"/>
                <w:szCs w:val="16"/>
                <w:bdr w:val="none" w:sz="0" w:space="0" w:color="auto" w:frame="1"/>
                <w:lang w:val="en-US" w:eastAsia="es-ES_tradnl"/>
              </w:rPr>
            </w:pPr>
          </w:p>
        </w:tc>
        <w:tc>
          <w:tcPr>
            <w:tcW w:w="1260"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18EEC971" w14:textId="77777777" w:rsidR="004D6099" w:rsidRPr="00C84C98" w:rsidRDefault="004D6099" w:rsidP="004D6099">
            <w:pPr>
              <w:rPr>
                <w:rFonts w:ascii="Verdana" w:eastAsia="Arial Unicode MS" w:hAnsi="Verdana" w:cs="Arial"/>
                <w:b/>
                <w:sz w:val="16"/>
                <w:szCs w:val="16"/>
                <w:bdr w:val="none" w:sz="0" w:space="0" w:color="auto" w:frame="1"/>
                <w:lang w:val="en-US" w:eastAsia="es-ES_tradnl"/>
              </w:rPr>
            </w:pPr>
          </w:p>
        </w:tc>
        <w:tc>
          <w:tcPr>
            <w:tcW w:w="990" w:type="dxa"/>
            <w:vMerge/>
            <w:tcBorders>
              <w:top w:val="single" w:sz="6" w:space="0" w:color="000000"/>
              <w:left w:val="single" w:sz="6" w:space="0" w:color="000000"/>
              <w:bottom w:val="single" w:sz="6" w:space="0" w:color="000000"/>
              <w:right w:val="single" w:sz="6" w:space="0" w:color="000000"/>
            </w:tcBorders>
            <w:shd w:val="clear" w:color="auto" w:fill="CED7E7"/>
            <w:vAlign w:val="center"/>
            <w:hideMark/>
          </w:tcPr>
          <w:p w14:paraId="1BB2C37A" w14:textId="77777777" w:rsidR="004D6099" w:rsidRPr="00C84C98" w:rsidRDefault="004D6099" w:rsidP="004D6099">
            <w:pPr>
              <w:rPr>
                <w:rFonts w:ascii="Verdana" w:eastAsia="Arial Unicode MS" w:hAnsi="Verdana" w:cs="Arial"/>
                <w:b/>
                <w:sz w:val="16"/>
                <w:szCs w:val="16"/>
                <w:bdr w:val="none" w:sz="0" w:space="0" w:color="auto" w:frame="1"/>
                <w:lang w:val="en-US" w:eastAsia="es-ES_tradnl"/>
              </w:rPr>
            </w:pPr>
          </w:p>
        </w:tc>
      </w:tr>
      <w:tr w:rsidR="004D6099" w:rsidRPr="004D6099" w14:paraId="7AC20E0A" w14:textId="77777777" w:rsidTr="004D6099">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481A0A16"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sz w:val="16"/>
                <w:szCs w:val="16"/>
                <w:bdr w:val="none" w:sz="0" w:space="0" w:color="auto" w:frame="1"/>
                <w:lang w:val="en-US" w:eastAsia="es-ES_tradnl"/>
              </w:rPr>
              <w:t xml:space="preserve">Transporter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A01D4DF"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350318D"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689AD16"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r>
      <w:tr w:rsidR="004D6099" w:rsidRPr="004D6099" w14:paraId="31FBE6AB" w14:textId="77777777" w:rsidTr="004D6099">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01A188CD"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sz w:val="16"/>
                <w:szCs w:val="16"/>
                <w:bdr w:val="none" w:sz="0" w:space="0" w:color="auto" w:frame="1"/>
                <w:lang w:val="en-US" w:eastAsia="es-ES_tradnl"/>
              </w:rPr>
              <w:t xml:space="preserve">Distributor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D09DAFE"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6E2316CB"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532E4AE4"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r>
      <w:tr w:rsidR="004D6099" w:rsidRPr="004D6099" w14:paraId="54301550" w14:textId="77777777" w:rsidTr="004D6099">
        <w:trPr>
          <w:trHeight w:val="144"/>
        </w:trPr>
        <w:tc>
          <w:tcPr>
            <w:tcW w:w="14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27CCFFCB"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sz w:val="16"/>
                <w:szCs w:val="16"/>
                <w:bdr w:val="none" w:sz="0" w:space="0" w:color="auto" w:frame="1"/>
                <w:lang w:val="en-US" w:eastAsia="es-ES_tradnl"/>
              </w:rPr>
              <w:t xml:space="preserve">Warehouse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E7DE822"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3F3F54F1"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hideMark/>
          </w:tcPr>
          <w:p w14:paraId="7BAA6D4D" w14:textId="77777777" w:rsidR="004D6099" w:rsidRPr="00C84C98" w:rsidRDefault="004D6099" w:rsidP="004D6099">
            <w:pPr>
              <w:spacing w:after="101" w:line="216" w:lineRule="exact"/>
              <w:jc w:val="center"/>
              <w:rPr>
                <w:rFonts w:ascii="Verdana" w:eastAsia="Arial Unicode MS" w:hAnsi="Verdana" w:cs="Arial"/>
                <w:sz w:val="16"/>
                <w:szCs w:val="16"/>
                <w:bdr w:val="none" w:sz="0" w:space="0" w:color="auto" w:frame="1"/>
                <w:lang w:val="en-US" w:eastAsia="es-ES_tradnl"/>
              </w:rPr>
            </w:pPr>
            <w:r w:rsidRPr="00C84C98">
              <w:rPr>
                <w:rFonts w:ascii="Verdana" w:eastAsia="Arial Unicode MS" w:hAnsi="Verdana" w:cs="Arial"/>
                <w:b/>
                <w:sz w:val="16"/>
                <w:szCs w:val="16"/>
                <w:bdr w:val="none" w:sz="0" w:space="0" w:color="auto" w:frame="1"/>
                <w:lang w:val="en-US" w:eastAsia="es-ES_tradnl"/>
              </w:rPr>
              <w:t>X</w:t>
            </w:r>
          </w:p>
        </w:tc>
      </w:tr>
    </w:tbl>
    <w:p w14:paraId="53AE7F18" w14:textId="77777777" w:rsidR="004D6099" w:rsidRDefault="004D6099" w:rsidP="004D6099">
      <w:pPr>
        <w:pStyle w:val="Texto"/>
        <w:ind w:firstLine="0"/>
        <w:rPr>
          <w:rFonts w:ascii="Verdana" w:hAnsi="Verdana"/>
          <w:sz w:val="16"/>
          <w:szCs w:val="16"/>
          <w:lang w:val="es-ES_tradnl" w:eastAsia="es-MX"/>
        </w:rPr>
      </w:pPr>
    </w:p>
    <w:tbl>
      <w:tblPr>
        <w:tblW w:w="0" w:type="auto"/>
        <w:tblLook w:val="04A0" w:firstRow="1" w:lastRow="0" w:firstColumn="1" w:lastColumn="0" w:noHBand="0" w:noVBand="1"/>
      </w:tblPr>
      <w:tblGrid>
        <w:gridCol w:w="4683"/>
        <w:gridCol w:w="4677"/>
      </w:tblGrid>
      <w:tr w:rsidR="004D6099" w:rsidRPr="00C44CF8" w14:paraId="2A451E94" w14:textId="77777777" w:rsidTr="00A115CA">
        <w:tc>
          <w:tcPr>
            <w:tcW w:w="4788" w:type="dxa"/>
            <w:shd w:val="clear" w:color="auto" w:fill="auto"/>
          </w:tcPr>
          <w:p w14:paraId="684E9E2C" w14:textId="77777777" w:rsidR="004D6099" w:rsidRPr="00A115CA" w:rsidRDefault="004D6099" w:rsidP="00A115CA">
            <w:pPr>
              <w:pStyle w:val="Texto"/>
              <w:ind w:firstLine="0"/>
              <w:rPr>
                <w:rFonts w:ascii="Verdana" w:hAnsi="Verdana"/>
                <w:sz w:val="16"/>
                <w:szCs w:val="16"/>
                <w:lang w:eastAsia="es-MX"/>
              </w:rPr>
            </w:pPr>
            <w:r w:rsidRPr="00A115CA">
              <w:rPr>
                <w:rFonts w:ascii="Verdana" w:hAnsi="Verdana"/>
                <w:b/>
                <w:sz w:val="16"/>
                <w:szCs w:val="16"/>
                <w:lang w:val="es-ES_tradnl" w:eastAsia="es-MX"/>
              </w:rPr>
              <w:t>(1</w:t>
            </w:r>
            <w:r w:rsidRPr="00A115CA">
              <w:rPr>
                <w:rFonts w:ascii="Verdana" w:hAnsi="Verdana"/>
                <w:sz w:val="16"/>
                <w:szCs w:val="16"/>
                <w:lang w:eastAsia="es-MX"/>
              </w:rPr>
              <w:t xml:space="preserve">) </w:t>
            </w:r>
            <w:r w:rsidRPr="00A115CA">
              <w:rPr>
                <w:rFonts w:ascii="Verdana" w:hAnsi="Verdana"/>
                <w:sz w:val="16"/>
                <w:szCs w:val="16"/>
                <w:lang w:eastAsia="es-MX"/>
              </w:rPr>
              <w:tab/>
              <w:t xml:space="preserve">Para el productor e importador aplican las especificaciones de calidad establecidas en </w:t>
            </w:r>
            <w:smartTag w:uri="urn:schemas-microsoft-com:office:smarttags" w:element="PersonName">
              <w:smartTagPr>
                <w:attr w:name="ProductID" w:val="la Tabla"/>
              </w:smartTagPr>
              <w:r w:rsidRPr="00A115CA">
                <w:rPr>
                  <w:rFonts w:ascii="Verdana" w:hAnsi="Verdana"/>
                  <w:sz w:val="16"/>
                  <w:szCs w:val="16"/>
                  <w:lang w:eastAsia="es-MX"/>
                </w:rPr>
                <w:t>la Tabla</w:t>
              </w:r>
            </w:smartTag>
            <w:r w:rsidRPr="00A115CA">
              <w:rPr>
                <w:rFonts w:ascii="Verdana" w:hAnsi="Verdana"/>
                <w:sz w:val="16"/>
                <w:szCs w:val="16"/>
                <w:lang w:eastAsia="es-MX"/>
              </w:rPr>
              <w:t xml:space="preserve"> 9 y 11 de </w:t>
            </w:r>
            <w:smartTag w:uri="urn:schemas-microsoft-com:office:smarttags" w:element="PersonName">
              <w:smartTagPr>
                <w:attr w:name="ProductID" w:val="la Norma"/>
              </w:smartTagPr>
              <w:r w:rsidRPr="00A115CA">
                <w:rPr>
                  <w:rFonts w:ascii="Verdana" w:hAnsi="Verdana"/>
                  <w:sz w:val="16"/>
                  <w:szCs w:val="16"/>
                  <w:lang w:eastAsia="es-MX"/>
                </w:rPr>
                <w:t>la Norma</w:t>
              </w:r>
            </w:smartTag>
          </w:p>
        </w:tc>
        <w:tc>
          <w:tcPr>
            <w:tcW w:w="4788" w:type="dxa"/>
            <w:shd w:val="clear" w:color="auto" w:fill="auto"/>
          </w:tcPr>
          <w:p w14:paraId="2B16F1C0" w14:textId="77777777" w:rsidR="004D6099" w:rsidRPr="00A115CA" w:rsidRDefault="004D6099" w:rsidP="00A115CA">
            <w:pPr>
              <w:pStyle w:val="Texto"/>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 xml:space="preserve">For the producer and importer the quality specifications established in Table 9 and 11 of the Standard apply. </w:t>
            </w:r>
          </w:p>
        </w:tc>
      </w:tr>
      <w:tr w:rsidR="004D6099" w:rsidRPr="00C44CF8" w14:paraId="20137CA2" w14:textId="77777777" w:rsidTr="00A115CA">
        <w:tc>
          <w:tcPr>
            <w:tcW w:w="4788" w:type="dxa"/>
            <w:shd w:val="clear" w:color="auto" w:fill="auto"/>
          </w:tcPr>
          <w:p w14:paraId="38B2E6B6" w14:textId="77777777" w:rsidR="004D6099" w:rsidRPr="00A115CA" w:rsidRDefault="004D6099" w:rsidP="00A115CA">
            <w:pPr>
              <w:pStyle w:val="Texto"/>
              <w:ind w:firstLine="0"/>
              <w:jc w:val="center"/>
              <w:rPr>
                <w:rFonts w:ascii="Verdana" w:hAnsi="Verdana"/>
                <w:b/>
                <w:sz w:val="16"/>
                <w:szCs w:val="16"/>
                <w:lang w:val="es-ES_tradnl" w:eastAsia="es-MX"/>
              </w:rPr>
            </w:pPr>
            <w:r w:rsidRPr="00A115CA">
              <w:rPr>
                <w:rFonts w:ascii="Verdana" w:hAnsi="Verdana"/>
                <w:b/>
                <w:sz w:val="16"/>
                <w:szCs w:val="16"/>
                <w:lang w:val="es-MX" w:eastAsia="es-MX"/>
              </w:rPr>
              <w:t>Tabla A.5 Pruebas de control aplicables a Gasavión (Avgas)</w:t>
            </w:r>
          </w:p>
        </w:tc>
        <w:tc>
          <w:tcPr>
            <w:tcW w:w="4788" w:type="dxa"/>
            <w:shd w:val="clear" w:color="auto" w:fill="auto"/>
          </w:tcPr>
          <w:p w14:paraId="4249B0E1" w14:textId="77777777" w:rsidR="004D6099" w:rsidRPr="00A115CA" w:rsidRDefault="004D6099"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Table A.5 Control tests applicable to Airplane fuel (Avgas)</w:t>
            </w:r>
          </w:p>
        </w:tc>
      </w:tr>
    </w:tbl>
    <w:p w14:paraId="26A124FA" w14:textId="77777777" w:rsidR="004D6099" w:rsidRPr="004D6099" w:rsidRDefault="004D6099" w:rsidP="004D6099">
      <w:pPr>
        <w:pStyle w:val="Texto"/>
        <w:ind w:firstLine="0"/>
        <w:rPr>
          <w:rFonts w:ascii="Verdana" w:hAnsi="Verdana"/>
          <w:sz w:val="16"/>
          <w:szCs w:val="16"/>
          <w:lang w:val="en-US" w:eastAsia="es-MX"/>
        </w:rPr>
      </w:pPr>
    </w:p>
    <w:p w14:paraId="0F14414C" w14:textId="77777777" w:rsidR="00F40D44" w:rsidRPr="004D6099" w:rsidRDefault="00F40D44" w:rsidP="00794E86">
      <w:pPr>
        <w:pStyle w:val="Texto"/>
        <w:ind w:firstLine="0"/>
        <w:jc w:val="center"/>
        <w:rPr>
          <w:rFonts w:ascii="Verdana" w:hAnsi="Verdana"/>
          <w:b/>
          <w:sz w:val="16"/>
          <w:szCs w:val="16"/>
          <w:lang w:val="en-US" w:eastAsia="es-MX"/>
        </w:rPr>
      </w:pPr>
    </w:p>
    <w:tbl>
      <w:tblPr>
        <w:tblW w:w="5000" w:type="pct"/>
        <w:tblLayout w:type="fixed"/>
        <w:tblCellMar>
          <w:left w:w="72" w:type="dxa"/>
          <w:right w:w="72" w:type="dxa"/>
        </w:tblCellMar>
        <w:tblLook w:val="0000" w:firstRow="0" w:lastRow="0" w:firstColumn="0" w:lastColumn="0" w:noHBand="0" w:noVBand="0"/>
      </w:tblPr>
      <w:tblGrid>
        <w:gridCol w:w="889"/>
        <w:gridCol w:w="404"/>
        <w:gridCol w:w="404"/>
        <w:gridCol w:w="404"/>
        <w:gridCol w:w="404"/>
        <w:gridCol w:w="403"/>
        <w:gridCol w:w="402"/>
        <w:gridCol w:w="402"/>
        <w:gridCol w:w="402"/>
        <w:gridCol w:w="402"/>
        <w:gridCol w:w="402"/>
        <w:gridCol w:w="402"/>
        <w:gridCol w:w="402"/>
        <w:gridCol w:w="439"/>
        <w:gridCol w:w="418"/>
        <w:gridCol w:w="553"/>
        <w:gridCol w:w="553"/>
        <w:gridCol w:w="553"/>
        <w:gridCol w:w="553"/>
        <w:gridCol w:w="553"/>
      </w:tblGrid>
      <w:tr w:rsidR="006065E9" w:rsidRPr="00B473A8" w14:paraId="64256FC0" w14:textId="77777777" w:rsidTr="004D6099">
        <w:trPr>
          <w:cantSplit/>
          <w:trHeight w:val="1704"/>
        </w:trPr>
        <w:tc>
          <w:tcPr>
            <w:tcW w:w="828" w:type="dxa"/>
            <w:tcBorders>
              <w:top w:val="single" w:sz="6" w:space="0" w:color="000000"/>
              <w:left w:val="single" w:sz="6" w:space="0" w:color="000000"/>
              <w:bottom w:val="single" w:sz="6" w:space="0" w:color="000000"/>
              <w:right w:val="single" w:sz="6" w:space="0" w:color="000000"/>
            </w:tcBorders>
            <w:noWrap/>
            <w:vAlign w:val="center"/>
          </w:tcPr>
          <w:p w14:paraId="1719B61C" w14:textId="77777777" w:rsidR="006065E9" w:rsidRPr="004D6099" w:rsidRDefault="006065E9" w:rsidP="00794E86">
            <w:pPr>
              <w:pStyle w:val="Texto"/>
              <w:ind w:firstLine="0"/>
              <w:jc w:val="center"/>
              <w:rPr>
                <w:rFonts w:ascii="Verdana" w:hAnsi="Verdana"/>
                <w:sz w:val="16"/>
                <w:szCs w:val="16"/>
                <w:lang w:val="en-US" w:eastAsia="es-MX"/>
              </w:rPr>
            </w:pPr>
            <w:r w:rsidRPr="004D6099">
              <w:rPr>
                <w:rFonts w:ascii="Verdana" w:hAnsi="Verdana"/>
                <w:b/>
                <w:sz w:val="16"/>
                <w:szCs w:val="16"/>
                <w:lang w:val="en-US" w:eastAsia="es-MX"/>
              </w:rPr>
              <w:lastRenderedPageBreak/>
              <w:t>Propiedad</w:t>
            </w:r>
          </w:p>
        </w:tc>
        <w:tc>
          <w:tcPr>
            <w:tcW w:w="376" w:type="dxa"/>
            <w:vMerge w:val="restart"/>
            <w:tcBorders>
              <w:top w:val="single" w:sz="6" w:space="0" w:color="000000"/>
              <w:left w:val="single" w:sz="6" w:space="0" w:color="000000"/>
              <w:right w:val="single" w:sz="6" w:space="0" w:color="000000"/>
            </w:tcBorders>
            <w:textDirection w:val="btLr"/>
            <w:vAlign w:val="center"/>
          </w:tcPr>
          <w:p w14:paraId="506C1E2C" w14:textId="77777777" w:rsidR="006065E9" w:rsidRPr="004D6099" w:rsidRDefault="006065E9" w:rsidP="00794E86">
            <w:pPr>
              <w:pStyle w:val="Texto"/>
              <w:ind w:left="113" w:right="113" w:firstLine="0"/>
              <w:jc w:val="center"/>
              <w:rPr>
                <w:rFonts w:ascii="Verdana" w:hAnsi="Verdana"/>
                <w:b/>
                <w:sz w:val="16"/>
                <w:szCs w:val="16"/>
                <w:lang w:val="en-US" w:eastAsia="es-MX"/>
              </w:rPr>
            </w:pPr>
            <w:r w:rsidRPr="004D6099">
              <w:rPr>
                <w:rFonts w:ascii="Verdana" w:hAnsi="Verdana"/>
                <w:b/>
                <w:sz w:val="16"/>
                <w:szCs w:val="16"/>
                <w:lang w:val="en-US" w:eastAsia="es-MX"/>
              </w:rPr>
              <w:t>Densidad a 20 °C</w:t>
            </w:r>
          </w:p>
        </w:tc>
        <w:tc>
          <w:tcPr>
            <w:tcW w:w="376" w:type="dxa"/>
            <w:vMerge w:val="restart"/>
            <w:tcBorders>
              <w:top w:val="single" w:sz="6" w:space="0" w:color="000000"/>
              <w:left w:val="single" w:sz="6" w:space="0" w:color="000000"/>
              <w:right w:val="single" w:sz="6" w:space="0" w:color="000000"/>
            </w:tcBorders>
            <w:textDirection w:val="btLr"/>
            <w:vAlign w:val="center"/>
          </w:tcPr>
          <w:p w14:paraId="5ECE5B32"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4D6099">
              <w:rPr>
                <w:rFonts w:ascii="Verdana" w:hAnsi="Verdana"/>
                <w:b/>
                <w:sz w:val="16"/>
                <w:szCs w:val="16"/>
                <w:lang w:val="en-US" w:eastAsia="es-MX"/>
              </w:rPr>
              <w:t>Graveda</w:t>
            </w:r>
            <w:r w:rsidRPr="00B473A8">
              <w:rPr>
                <w:rFonts w:ascii="Verdana" w:hAnsi="Verdana"/>
                <w:b/>
                <w:sz w:val="16"/>
                <w:szCs w:val="16"/>
                <w:lang w:val="es-ES_tradnl" w:eastAsia="es-MX"/>
              </w:rPr>
              <w:t>d °API</w:t>
            </w:r>
          </w:p>
        </w:tc>
        <w:tc>
          <w:tcPr>
            <w:tcW w:w="376" w:type="dxa"/>
            <w:vMerge w:val="restart"/>
            <w:tcBorders>
              <w:top w:val="single" w:sz="6" w:space="0" w:color="000000"/>
              <w:left w:val="single" w:sz="6" w:space="0" w:color="000000"/>
              <w:right w:val="single" w:sz="6" w:space="0" w:color="000000"/>
            </w:tcBorders>
            <w:textDirection w:val="btLr"/>
            <w:vAlign w:val="center"/>
          </w:tcPr>
          <w:p w14:paraId="2D8D6582"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Apariencia</w:t>
            </w:r>
          </w:p>
        </w:tc>
        <w:tc>
          <w:tcPr>
            <w:tcW w:w="376" w:type="dxa"/>
            <w:vMerge w:val="restart"/>
            <w:tcBorders>
              <w:top w:val="single" w:sz="6" w:space="0" w:color="000000"/>
              <w:left w:val="single" w:sz="6" w:space="0" w:color="000000"/>
              <w:right w:val="single" w:sz="6" w:space="0" w:color="000000"/>
            </w:tcBorders>
            <w:textDirection w:val="btLr"/>
            <w:vAlign w:val="center"/>
          </w:tcPr>
          <w:p w14:paraId="247BE5A0"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Temperatura de Destilación</w:t>
            </w:r>
          </w:p>
        </w:tc>
        <w:tc>
          <w:tcPr>
            <w:tcW w:w="376" w:type="dxa"/>
            <w:vMerge w:val="restart"/>
            <w:tcBorders>
              <w:top w:val="single" w:sz="6" w:space="0" w:color="000000"/>
              <w:left w:val="single" w:sz="6" w:space="0" w:color="000000"/>
              <w:right w:val="single" w:sz="6" w:space="0" w:color="000000"/>
            </w:tcBorders>
            <w:textDirection w:val="btLr"/>
            <w:vAlign w:val="center"/>
          </w:tcPr>
          <w:p w14:paraId="4024E3D9"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Estabilidad a la oxidación</w:t>
            </w:r>
          </w:p>
        </w:tc>
        <w:tc>
          <w:tcPr>
            <w:tcW w:w="375" w:type="dxa"/>
            <w:vMerge w:val="restart"/>
            <w:tcBorders>
              <w:top w:val="single" w:sz="6" w:space="0" w:color="000000"/>
              <w:left w:val="single" w:sz="6" w:space="0" w:color="000000"/>
              <w:right w:val="single" w:sz="6" w:space="0" w:color="000000"/>
            </w:tcBorders>
            <w:textDirection w:val="btLr"/>
            <w:vAlign w:val="center"/>
          </w:tcPr>
          <w:p w14:paraId="6245C290"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Gomas potenciales</w:t>
            </w:r>
          </w:p>
        </w:tc>
        <w:tc>
          <w:tcPr>
            <w:tcW w:w="375" w:type="dxa"/>
            <w:vMerge w:val="restart"/>
            <w:tcBorders>
              <w:top w:val="single" w:sz="6" w:space="0" w:color="000000"/>
              <w:left w:val="single" w:sz="6" w:space="0" w:color="000000"/>
              <w:right w:val="single" w:sz="6" w:space="0" w:color="000000"/>
            </w:tcBorders>
            <w:textDirection w:val="btLr"/>
            <w:vAlign w:val="center"/>
          </w:tcPr>
          <w:p w14:paraId="2945FA23"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Precipitado de Plomo</w:t>
            </w:r>
          </w:p>
        </w:tc>
        <w:tc>
          <w:tcPr>
            <w:tcW w:w="375" w:type="dxa"/>
            <w:vMerge w:val="restart"/>
            <w:tcBorders>
              <w:top w:val="single" w:sz="6" w:space="0" w:color="000000"/>
              <w:left w:val="single" w:sz="6" w:space="0" w:color="000000"/>
              <w:right w:val="single" w:sz="6" w:space="0" w:color="000000"/>
            </w:tcBorders>
            <w:textDirection w:val="btLr"/>
            <w:vAlign w:val="center"/>
          </w:tcPr>
          <w:p w14:paraId="7C99D2CC"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Presión de Vapor Reid</w:t>
            </w:r>
          </w:p>
        </w:tc>
        <w:tc>
          <w:tcPr>
            <w:tcW w:w="375" w:type="dxa"/>
            <w:vMerge w:val="restart"/>
            <w:tcBorders>
              <w:top w:val="single" w:sz="6" w:space="0" w:color="000000"/>
              <w:left w:val="single" w:sz="6" w:space="0" w:color="000000"/>
              <w:right w:val="single" w:sz="6" w:space="0" w:color="000000"/>
            </w:tcBorders>
            <w:textDirection w:val="btLr"/>
            <w:vAlign w:val="center"/>
          </w:tcPr>
          <w:p w14:paraId="3438E441"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Azufre Total</w:t>
            </w:r>
          </w:p>
        </w:tc>
        <w:tc>
          <w:tcPr>
            <w:tcW w:w="375" w:type="dxa"/>
            <w:vMerge w:val="restart"/>
            <w:tcBorders>
              <w:top w:val="single" w:sz="6" w:space="0" w:color="000000"/>
              <w:left w:val="single" w:sz="6" w:space="0" w:color="000000"/>
              <w:right w:val="single" w:sz="6" w:space="0" w:color="000000"/>
            </w:tcBorders>
            <w:textDirection w:val="btLr"/>
            <w:vAlign w:val="center"/>
          </w:tcPr>
          <w:p w14:paraId="05996D1B"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Corrosión al Cu</w:t>
            </w:r>
          </w:p>
        </w:tc>
        <w:tc>
          <w:tcPr>
            <w:tcW w:w="375" w:type="dxa"/>
            <w:vMerge w:val="restart"/>
            <w:tcBorders>
              <w:top w:val="single" w:sz="6" w:space="0" w:color="000000"/>
              <w:left w:val="single" w:sz="6" w:space="0" w:color="000000"/>
              <w:right w:val="single" w:sz="6" w:space="0" w:color="000000"/>
            </w:tcBorders>
            <w:textDirection w:val="btLr"/>
            <w:vAlign w:val="center"/>
          </w:tcPr>
          <w:p w14:paraId="69FB4FF7"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Goma acelerada</w:t>
            </w:r>
          </w:p>
        </w:tc>
        <w:tc>
          <w:tcPr>
            <w:tcW w:w="375" w:type="dxa"/>
            <w:vMerge w:val="restart"/>
            <w:tcBorders>
              <w:top w:val="single" w:sz="6" w:space="0" w:color="000000"/>
              <w:left w:val="single" w:sz="6" w:space="0" w:color="000000"/>
              <w:right w:val="single" w:sz="6" w:space="0" w:color="000000"/>
            </w:tcBorders>
            <w:textDirection w:val="btLr"/>
            <w:vAlign w:val="center"/>
          </w:tcPr>
          <w:p w14:paraId="6937A88B"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Tetraetilo de Plomo</w:t>
            </w:r>
          </w:p>
        </w:tc>
        <w:tc>
          <w:tcPr>
            <w:tcW w:w="409" w:type="dxa"/>
            <w:vMerge w:val="restart"/>
            <w:tcBorders>
              <w:top w:val="single" w:sz="6" w:space="0" w:color="000000"/>
              <w:left w:val="single" w:sz="6" w:space="0" w:color="000000"/>
              <w:right w:val="single" w:sz="6" w:space="0" w:color="000000"/>
            </w:tcBorders>
            <w:textDirection w:val="btLr"/>
            <w:vAlign w:val="center"/>
          </w:tcPr>
          <w:p w14:paraId="1749D954"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Número de Octano MON</w:t>
            </w:r>
          </w:p>
        </w:tc>
        <w:tc>
          <w:tcPr>
            <w:tcW w:w="390" w:type="dxa"/>
            <w:vMerge w:val="restart"/>
            <w:tcBorders>
              <w:top w:val="single" w:sz="6" w:space="0" w:color="000000"/>
              <w:left w:val="single" w:sz="6" w:space="0" w:color="000000"/>
              <w:right w:val="single" w:sz="6" w:space="0" w:color="000000"/>
            </w:tcBorders>
            <w:textDirection w:val="btLr"/>
            <w:vAlign w:val="center"/>
          </w:tcPr>
          <w:p w14:paraId="07233686"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Número de Octano RON</w:t>
            </w:r>
          </w:p>
        </w:tc>
        <w:tc>
          <w:tcPr>
            <w:tcW w:w="516" w:type="dxa"/>
            <w:vMerge w:val="restart"/>
            <w:tcBorders>
              <w:top w:val="single" w:sz="6" w:space="0" w:color="000000"/>
              <w:left w:val="single" w:sz="6" w:space="0" w:color="000000"/>
              <w:right w:val="single" w:sz="6" w:space="0" w:color="000000"/>
            </w:tcBorders>
            <w:textDirection w:val="btLr"/>
            <w:vAlign w:val="center"/>
          </w:tcPr>
          <w:p w14:paraId="6CEF5F56"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Poder Calorífico Neto</w:t>
            </w:r>
          </w:p>
        </w:tc>
        <w:tc>
          <w:tcPr>
            <w:tcW w:w="516" w:type="dxa"/>
            <w:vMerge w:val="restart"/>
            <w:tcBorders>
              <w:top w:val="single" w:sz="6" w:space="0" w:color="000000"/>
              <w:left w:val="single" w:sz="6" w:space="0" w:color="000000"/>
              <w:right w:val="single" w:sz="6" w:space="0" w:color="000000"/>
            </w:tcBorders>
            <w:textDirection w:val="btLr"/>
            <w:vAlign w:val="center"/>
          </w:tcPr>
          <w:p w14:paraId="362949F9"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Reacción al agua</w:t>
            </w:r>
          </w:p>
        </w:tc>
        <w:tc>
          <w:tcPr>
            <w:tcW w:w="516" w:type="dxa"/>
            <w:vMerge w:val="restart"/>
            <w:tcBorders>
              <w:top w:val="single" w:sz="6" w:space="0" w:color="000000"/>
              <w:left w:val="single" w:sz="6" w:space="0" w:color="000000"/>
              <w:right w:val="single" w:sz="6" w:space="0" w:color="000000"/>
            </w:tcBorders>
            <w:textDirection w:val="btLr"/>
            <w:vAlign w:val="center"/>
          </w:tcPr>
          <w:p w14:paraId="6907A64D"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Conductividad Eléctrica</w:t>
            </w:r>
          </w:p>
        </w:tc>
        <w:tc>
          <w:tcPr>
            <w:tcW w:w="516" w:type="dxa"/>
            <w:vMerge w:val="restart"/>
            <w:tcBorders>
              <w:top w:val="single" w:sz="6" w:space="0" w:color="000000"/>
              <w:left w:val="single" w:sz="6" w:space="0" w:color="000000"/>
              <w:right w:val="single" w:sz="6" w:space="0" w:color="000000"/>
            </w:tcBorders>
            <w:textDirection w:val="btLr"/>
            <w:vAlign w:val="center"/>
          </w:tcPr>
          <w:p w14:paraId="6583D7CC"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Inhibidor de oxidación</w:t>
            </w:r>
          </w:p>
        </w:tc>
        <w:tc>
          <w:tcPr>
            <w:tcW w:w="516" w:type="dxa"/>
            <w:vMerge w:val="restart"/>
            <w:tcBorders>
              <w:top w:val="single" w:sz="6" w:space="0" w:color="000000"/>
              <w:left w:val="single" w:sz="6" w:space="0" w:color="000000"/>
              <w:right w:val="single" w:sz="6" w:space="0" w:color="000000"/>
            </w:tcBorders>
            <w:textDirection w:val="btLr"/>
            <w:vAlign w:val="center"/>
          </w:tcPr>
          <w:p w14:paraId="0DFAA8AB" w14:textId="77777777" w:rsidR="006065E9" w:rsidRPr="00B473A8" w:rsidRDefault="006065E9" w:rsidP="00794E86">
            <w:pPr>
              <w:pStyle w:val="Texto"/>
              <w:ind w:left="113" w:right="113" w:firstLine="0"/>
              <w:jc w:val="center"/>
              <w:rPr>
                <w:rFonts w:ascii="Verdana" w:hAnsi="Verdana"/>
                <w:b/>
                <w:sz w:val="16"/>
                <w:szCs w:val="16"/>
                <w:lang w:val="es-ES_tradnl" w:eastAsia="es-MX"/>
              </w:rPr>
            </w:pPr>
            <w:r w:rsidRPr="00B473A8">
              <w:rPr>
                <w:rFonts w:ascii="Verdana" w:hAnsi="Verdana"/>
                <w:b/>
                <w:sz w:val="16"/>
                <w:szCs w:val="16"/>
                <w:lang w:val="es-ES_tradnl" w:eastAsia="es-MX"/>
              </w:rPr>
              <w:t>Color</w:t>
            </w:r>
          </w:p>
        </w:tc>
      </w:tr>
      <w:tr w:rsidR="006065E9" w:rsidRPr="00B473A8" w14:paraId="4934C518" w14:textId="77777777" w:rsidTr="004D6099">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0B3D0B78" w14:textId="77777777" w:rsidR="006065E9" w:rsidRPr="00B473A8" w:rsidRDefault="006065E9" w:rsidP="00794E86">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Concepto / Actor</w:t>
            </w:r>
          </w:p>
        </w:tc>
        <w:tc>
          <w:tcPr>
            <w:tcW w:w="376" w:type="dxa"/>
            <w:vMerge/>
            <w:tcBorders>
              <w:left w:val="single" w:sz="6" w:space="0" w:color="000000"/>
              <w:bottom w:val="single" w:sz="6" w:space="0" w:color="000000"/>
              <w:right w:val="single" w:sz="6" w:space="0" w:color="000000"/>
            </w:tcBorders>
            <w:vAlign w:val="center"/>
          </w:tcPr>
          <w:p w14:paraId="3FEDB197" w14:textId="77777777" w:rsidR="006065E9" w:rsidRPr="00B473A8" w:rsidRDefault="006065E9" w:rsidP="00794E86">
            <w:pPr>
              <w:pStyle w:val="Texto"/>
              <w:ind w:firstLine="0"/>
              <w:rPr>
                <w:rFonts w:ascii="Verdana" w:hAnsi="Verdana"/>
                <w:sz w:val="16"/>
                <w:szCs w:val="16"/>
                <w:lang w:eastAsia="es-MX"/>
              </w:rPr>
            </w:pPr>
          </w:p>
        </w:tc>
        <w:tc>
          <w:tcPr>
            <w:tcW w:w="376" w:type="dxa"/>
            <w:vMerge/>
            <w:tcBorders>
              <w:left w:val="single" w:sz="6" w:space="0" w:color="000000"/>
              <w:bottom w:val="single" w:sz="6" w:space="0" w:color="000000"/>
              <w:right w:val="single" w:sz="6" w:space="0" w:color="000000"/>
            </w:tcBorders>
            <w:vAlign w:val="center"/>
          </w:tcPr>
          <w:p w14:paraId="1CC2D423" w14:textId="77777777" w:rsidR="006065E9" w:rsidRPr="00B473A8" w:rsidRDefault="006065E9" w:rsidP="00794E86">
            <w:pPr>
              <w:pStyle w:val="Texto"/>
              <w:ind w:firstLine="0"/>
              <w:rPr>
                <w:rFonts w:ascii="Verdana" w:hAnsi="Verdana"/>
                <w:sz w:val="16"/>
                <w:szCs w:val="16"/>
                <w:lang w:eastAsia="es-MX"/>
              </w:rPr>
            </w:pPr>
          </w:p>
        </w:tc>
        <w:tc>
          <w:tcPr>
            <w:tcW w:w="376" w:type="dxa"/>
            <w:vMerge/>
            <w:tcBorders>
              <w:left w:val="single" w:sz="6" w:space="0" w:color="000000"/>
              <w:bottom w:val="single" w:sz="6" w:space="0" w:color="000000"/>
              <w:right w:val="single" w:sz="6" w:space="0" w:color="000000"/>
            </w:tcBorders>
            <w:vAlign w:val="center"/>
          </w:tcPr>
          <w:p w14:paraId="7950F3DD" w14:textId="77777777" w:rsidR="006065E9" w:rsidRPr="00B473A8" w:rsidRDefault="006065E9" w:rsidP="00794E86">
            <w:pPr>
              <w:pStyle w:val="Texto"/>
              <w:ind w:firstLine="0"/>
              <w:rPr>
                <w:rFonts w:ascii="Verdana" w:hAnsi="Verdana"/>
                <w:sz w:val="16"/>
                <w:szCs w:val="16"/>
                <w:lang w:eastAsia="es-MX"/>
              </w:rPr>
            </w:pPr>
          </w:p>
        </w:tc>
        <w:tc>
          <w:tcPr>
            <w:tcW w:w="376" w:type="dxa"/>
            <w:vMerge/>
            <w:tcBorders>
              <w:left w:val="single" w:sz="6" w:space="0" w:color="000000"/>
              <w:bottom w:val="single" w:sz="6" w:space="0" w:color="000000"/>
              <w:right w:val="single" w:sz="6" w:space="0" w:color="000000"/>
            </w:tcBorders>
            <w:vAlign w:val="center"/>
          </w:tcPr>
          <w:p w14:paraId="31A86B7C" w14:textId="77777777" w:rsidR="006065E9" w:rsidRPr="00B473A8" w:rsidRDefault="006065E9" w:rsidP="00794E86">
            <w:pPr>
              <w:pStyle w:val="Texto"/>
              <w:ind w:firstLine="0"/>
              <w:rPr>
                <w:rFonts w:ascii="Verdana" w:hAnsi="Verdana"/>
                <w:sz w:val="16"/>
                <w:szCs w:val="16"/>
                <w:lang w:eastAsia="es-MX"/>
              </w:rPr>
            </w:pPr>
          </w:p>
        </w:tc>
        <w:tc>
          <w:tcPr>
            <w:tcW w:w="376" w:type="dxa"/>
            <w:vMerge/>
            <w:tcBorders>
              <w:left w:val="single" w:sz="6" w:space="0" w:color="000000"/>
              <w:bottom w:val="single" w:sz="6" w:space="0" w:color="000000"/>
              <w:right w:val="single" w:sz="6" w:space="0" w:color="000000"/>
            </w:tcBorders>
            <w:vAlign w:val="center"/>
          </w:tcPr>
          <w:p w14:paraId="253033D0"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45407C24"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55E75927"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27541279"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5F55759C"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6C8DD0B7"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178CDDAA" w14:textId="77777777" w:rsidR="006065E9" w:rsidRPr="00B473A8" w:rsidRDefault="006065E9" w:rsidP="00794E86">
            <w:pPr>
              <w:pStyle w:val="Texto"/>
              <w:ind w:firstLine="0"/>
              <w:rPr>
                <w:rFonts w:ascii="Verdana" w:hAnsi="Verdana"/>
                <w:sz w:val="16"/>
                <w:szCs w:val="16"/>
                <w:lang w:eastAsia="es-MX"/>
              </w:rPr>
            </w:pPr>
          </w:p>
        </w:tc>
        <w:tc>
          <w:tcPr>
            <w:tcW w:w="375" w:type="dxa"/>
            <w:vMerge/>
            <w:tcBorders>
              <w:left w:val="single" w:sz="6" w:space="0" w:color="000000"/>
              <w:bottom w:val="single" w:sz="6" w:space="0" w:color="000000"/>
              <w:right w:val="single" w:sz="6" w:space="0" w:color="000000"/>
            </w:tcBorders>
            <w:vAlign w:val="center"/>
          </w:tcPr>
          <w:p w14:paraId="12208CDD" w14:textId="77777777" w:rsidR="006065E9" w:rsidRPr="00B473A8" w:rsidRDefault="006065E9" w:rsidP="00794E86">
            <w:pPr>
              <w:pStyle w:val="Texto"/>
              <w:ind w:firstLine="0"/>
              <w:rPr>
                <w:rFonts w:ascii="Verdana" w:hAnsi="Verdana"/>
                <w:sz w:val="16"/>
                <w:szCs w:val="16"/>
                <w:lang w:eastAsia="es-MX"/>
              </w:rPr>
            </w:pPr>
          </w:p>
        </w:tc>
        <w:tc>
          <w:tcPr>
            <w:tcW w:w="409" w:type="dxa"/>
            <w:vMerge/>
            <w:tcBorders>
              <w:left w:val="single" w:sz="6" w:space="0" w:color="000000"/>
              <w:bottom w:val="single" w:sz="6" w:space="0" w:color="000000"/>
              <w:right w:val="single" w:sz="6" w:space="0" w:color="000000"/>
            </w:tcBorders>
            <w:vAlign w:val="center"/>
          </w:tcPr>
          <w:p w14:paraId="05C8C66B" w14:textId="77777777" w:rsidR="006065E9" w:rsidRPr="00B473A8" w:rsidRDefault="006065E9" w:rsidP="00794E86">
            <w:pPr>
              <w:pStyle w:val="Texto"/>
              <w:ind w:firstLine="0"/>
              <w:rPr>
                <w:rFonts w:ascii="Verdana" w:hAnsi="Verdana"/>
                <w:sz w:val="16"/>
                <w:szCs w:val="16"/>
                <w:lang w:eastAsia="es-MX"/>
              </w:rPr>
            </w:pPr>
          </w:p>
        </w:tc>
        <w:tc>
          <w:tcPr>
            <w:tcW w:w="390" w:type="dxa"/>
            <w:vMerge/>
            <w:tcBorders>
              <w:left w:val="single" w:sz="6" w:space="0" w:color="000000"/>
              <w:bottom w:val="single" w:sz="6" w:space="0" w:color="000000"/>
              <w:right w:val="single" w:sz="6" w:space="0" w:color="000000"/>
            </w:tcBorders>
            <w:vAlign w:val="center"/>
          </w:tcPr>
          <w:p w14:paraId="027098F8" w14:textId="77777777" w:rsidR="006065E9" w:rsidRPr="00B473A8" w:rsidRDefault="006065E9" w:rsidP="00794E86">
            <w:pPr>
              <w:pStyle w:val="Texto"/>
              <w:ind w:firstLine="0"/>
              <w:rPr>
                <w:rFonts w:ascii="Verdana" w:hAnsi="Verdana"/>
                <w:sz w:val="16"/>
                <w:szCs w:val="16"/>
                <w:lang w:eastAsia="es-MX"/>
              </w:rPr>
            </w:pPr>
          </w:p>
        </w:tc>
        <w:tc>
          <w:tcPr>
            <w:tcW w:w="516" w:type="dxa"/>
            <w:vMerge/>
            <w:tcBorders>
              <w:left w:val="single" w:sz="6" w:space="0" w:color="000000"/>
              <w:bottom w:val="single" w:sz="6" w:space="0" w:color="000000"/>
              <w:right w:val="single" w:sz="6" w:space="0" w:color="000000"/>
            </w:tcBorders>
            <w:vAlign w:val="center"/>
          </w:tcPr>
          <w:p w14:paraId="34A90802" w14:textId="77777777" w:rsidR="006065E9" w:rsidRPr="00B473A8" w:rsidRDefault="006065E9" w:rsidP="00794E86">
            <w:pPr>
              <w:pStyle w:val="Texto"/>
              <w:ind w:firstLine="0"/>
              <w:rPr>
                <w:rFonts w:ascii="Verdana" w:hAnsi="Verdana"/>
                <w:sz w:val="16"/>
                <w:szCs w:val="16"/>
                <w:lang w:eastAsia="es-MX"/>
              </w:rPr>
            </w:pPr>
          </w:p>
        </w:tc>
        <w:tc>
          <w:tcPr>
            <w:tcW w:w="516" w:type="dxa"/>
            <w:vMerge/>
            <w:tcBorders>
              <w:left w:val="single" w:sz="6" w:space="0" w:color="000000"/>
              <w:bottom w:val="single" w:sz="6" w:space="0" w:color="000000"/>
              <w:right w:val="single" w:sz="6" w:space="0" w:color="000000"/>
            </w:tcBorders>
            <w:vAlign w:val="center"/>
          </w:tcPr>
          <w:p w14:paraId="53A50B1F" w14:textId="77777777" w:rsidR="006065E9" w:rsidRPr="00B473A8" w:rsidRDefault="006065E9" w:rsidP="00794E86">
            <w:pPr>
              <w:pStyle w:val="Texto"/>
              <w:ind w:firstLine="0"/>
              <w:rPr>
                <w:rFonts w:ascii="Verdana" w:hAnsi="Verdana"/>
                <w:sz w:val="16"/>
                <w:szCs w:val="16"/>
                <w:lang w:eastAsia="es-MX"/>
              </w:rPr>
            </w:pPr>
          </w:p>
        </w:tc>
        <w:tc>
          <w:tcPr>
            <w:tcW w:w="516" w:type="dxa"/>
            <w:vMerge/>
            <w:tcBorders>
              <w:left w:val="single" w:sz="6" w:space="0" w:color="000000"/>
              <w:bottom w:val="single" w:sz="6" w:space="0" w:color="000000"/>
              <w:right w:val="single" w:sz="6" w:space="0" w:color="000000"/>
            </w:tcBorders>
            <w:vAlign w:val="center"/>
          </w:tcPr>
          <w:p w14:paraId="7DA87F4C" w14:textId="77777777" w:rsidR="006065E9" w:rsidRPr="00B473A8" w:rsidRDefault="006065E9" w:rsidP="00794E86">
            <w:pPr>
              <w:pStyle w:val="Texto"/>
              <w:ind w:firstLine="0"/>
              <w:rPr>
                <w:rFonts w:ascii="Verdana" w:hAnsi="Verdana"/>
                <w:sz w:val="16"/>
                <w:szCs w:val="16"/>
                <w:lang w:eastAsia="es-MX"/>
              </w:rPr>
            </w:pPr>
          </w:p>
        </w:tc>
        <w:tc>
          <w:tcPr>
            <w:tcW w:w="516" w:type="dxa"/>
            <w:vMerge/>
            <w:tcBorders>
              <w:left w:val="single" w:sz="6" w:space="0" w:color="000000"/>
              <w:bottom w:val="single" w:sz="6" w:space="0" w:color="000000"/>
              <w:right w:val="single" w:sz="6" w:space="0" w:color="000000"/>
            </w:tcBorders>
            <w:vAlign w:val="center"/>
          </w:tcPr>
          <w:p w14:paraId="44287B0C" w14:textId="77777777" w:rsidR="006065E9" w:rsidRPr="00B473A8" w:rsidRDefault="006065E9" w:rsidP="00794E86">
            <w:pPr>
              <w:pStyle w:val="Texto"/>
              <w:ind w:firstLine="0"/>
              <w:rPr>
                <w:rFonts w:ascii="Verdana" w:hAnsi="Verdana"/>
                <w:sz w:val="16"/>
                <w:szCs w:val="16"/>
                <w:lang w:eastAsia="es-MX"/>
              </w:rPr>
            </w:pPr>
          </w:p>
        </w:tc>
        <w:tc>
          <w:tcPr>
            <w:tcW w:w="516" w:type="dxa"/>
            <w:vMerge/>
            <w:tcBorders>
              <w:left w:val="single" w:sz="6" w:space="0" w:color="000000"/>
              <w:bottom w:val="single" w:sz="6" w:space="0" w:color="000000"/>
              <w:right w:val="single" w:sz="6" w:space="0" w:color="000000"/>
            </w:tcBorders>
            <w:vAlign w:val="center"/>
          </w:tcPr>
          <w:p w14:paraId="60055FB0" w14:textId="77777777" w:rsidR="006065E9" w:rsidRPr="00B473A8" w:rsidRDefault="006065E9" w:rsidP="00794E86">
            <w:pPr>
              <w:pStyle w:val="Texto"/>
              <w:ind w:firstLine="0"/>
              <w:rPr>
                <w:rFonts w:ascii="Verdana" w:hAnsi="Verdana"/>
                <w:sz w:val="16"/>
                <w:szCs w:val="16"/>
                <w:lang w:eastAsia="es-MX"/>
              </w:rPr>
            </w:pPr>
          </w:p>
        </w:tc>
      </w:tr>
      <w:tr w:rsidR="00F40D44" w:rsidRPr="00B473A8" w14:paraId="1F8BD613" w14:textId="77777777" w:rsidTr="004D6099">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087A019D" w14:textId="77777777" w:rsidR="00F40D44" w:rsidRPr="00B473A8" w:rsidRDefault="00F40D44" w:rsidP="00794E86">
            <w:pPr>
              <w:pStyle w:val="Texto"/>
              <w:ind w:firstLine="0"/>
              <w:jc w:val="center"/>
              <w:rPr>
                <w:rFonts w:ascii="Verdana" w:hAnsi="Verdana"/>
                <w:sz w:val="16"/>
                <w:szCs w:val="16"/>
                <w:lang w:eastAsia="es-MX"/>
              </w:rPr>
            </w:pPr>
            <w:r w:rsidRPr="00B473A8">
              <w:rPr>
                <w:rFonts w:ascii="Verdana" w:hAnsi="Verdana"/>
                <w:sz w:val="16"/>
                <w:szCs w:val="16"/>
                <w:lang w:val="es-ES_tradnl" w:eastAsia="es-MX"/>
              </w:rPr>
              <w:t>Importador</w:t>
            </w:r>
          </w:p>
        </w:tc>
        <w:tc>
          <w:tcPr>
            <w:tcW w:w="376" w:type="dxa"/>
            <w:tcBorders>
              <w:top w:val="single" w:sz="6" w:space="0" w:color="000000"/>
              <w:left w:val="single" w:sz="6" w:space="0" w:color="000000"/>
              <w:bottom w:val="single" w:sz="6" w:space="0" w:color="000000"/>
              <w:right w:val="single" w:sz="6" w:space="0" w:color="000000"/>
            </w:tcBorders>
            <w:vAlign w:val="center"/>
          </w:tcPr>
          <w:p w14:paraId="4B9C99FC"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51CC29FE"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2073E020"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1869DFDA"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30BD78D3"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6FD10D31"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41F40923"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4A0F52C4"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48E6F4E1"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5F4D471C"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2ADE22D"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53CAAC7E"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409" w:type="dxa"/>
            <w:tcBorders>
              <w:top w:val="single" w:sz="6" w:space="0" w:color="000000"/>
              <w:left w:val="single" w:sz="6" w:space="0" w:color="000000"/>
              <w:bottom w:val="single" w:sz="6" w:space="0" w:color="000000"/>
              <w:right w:val="single" w:sz="6" w:space="0" w:color="000000"/>
            </w:tcBorders>
            <w:vAlign w:val="center"/>
          </w:tcPr>
          <w:p w14:paraId="214836F1"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90" w:type="dxa"/>
            <w:tcBorders>
              <w:top w:val="single" w:sz="6" w:space="0" w:color="000000"/>
              <w:left w:val="single" w:sz="6" w:space="0" w:color="000000"/>
              <w:bottom w:val="single" w:sz="6" w:space="0" w:color="000000"/>
              <w:right w:val="single" w:sz="6" w:space="0" w:color="000000"/>
            </w:tcBorders>
            <w:vAlign w:val="center"/>
          </w:tcPr>
          <w:p w14:paraId="6A7074DE"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77406720"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7CC127D7"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19224EA1"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542F4324"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342F8EF3"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7969C089" w14:textId="77777777" w:rsidTr="004D6099">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52A0498E" w14:textId="77777777" w:rsidR="00F40D44" w:rsidRPr="00B473A8" w:rsidRDefault="00F40D44" w:rsidP="00794E86">
            <w:pPr>
              <w:pStyle w:val="Texto"/>
              <w:ind w:firstLine="0"/>
              <w:jc w:val="center"/>
              <w:rPr>
                <w:rFonts w:ascii="Verdana" w:hAnsi="Verdana"/>
                <w:sz w:val="16"/>
                <w:szCs w:val="16"/>
                <w:lang w:eastAsia="es-MX"/>
              </w:rPr>
            </w:pPr>
            <w:r w:rsidRPr="00B473A8">
              <w:rPr>
                <w:rFonts w:ascii="Verdana" w:hAnsi="Verdana"/>
                <w:sz w:val="16"/>
                <w:szCs w:val="16"/>
                <w:lang w:val="es-ES_tradnl" w:eastAsia="es-MX"/>
              </w:rPr>
              <w:t>Distribuidor</w:t>
            </w:r>
          </w:p>
        </w:tc>
        <w:tc>
          <w:tcPr>
            <w:tcW w:w="376" w:type="dxa"/>
            <w:tcBorders>
              <w:top w:val="single" w:sz="6" w:space="0" w:color="000000"/>
              <w:left w:val="single" w:sz="6" w:space="0" w:color="000000"/>
              <w:bottom w:val="single" w:sz="6" w:space="0" w:color="000000"/>
              <w:right w:val="single" w:sz="6" w:space="0" w:color="000000"/>
            </w:tcBorders>
            <w:vAlign w:val="center"/>
          </w:tcPr>
          <w:p w14:paraId="6A329E55"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32F1033D"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63160543"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5ED4CDD4"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24E92CD6"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069DA05"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17DDC836"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325683A7"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C0574CF"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85F0C8E"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17177E2"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6910D9D6" w14:textId="77777777" w:rsidR="00F40D44" w:rsidRPr="00B473A8" w:rsidRDefault="00F40D44" w:rsidP="008D7BE1">
            <w:pPr>
              <w:pStyle w:val="Texto"/>
              <w:ind w:firstLine="0"/>
              <w:jc w:val="center"/>
              <w:rPr>
                <w:rFonts w:ascii="Verdana" w:hAnsi="Verdana"/>
                <w:sz w:val="16"/>
                <w:szCs w:val="16"/>
                <w:lang w:eastAsia="es-MX"/>
              </w:rPr>
            </w:pPr>
          </w:p>
        </w:tc>
        <w:tc>
          <w:tcPr>
            <w:tcW w:w="409" w:type="dxa"/>
            <w:tcBorders>
              <w:top w:val="single" w:sz="6" w:space="0" w:color="000000"/>
              <w:left w:val="single" w:sz="6" w:space="0" w:color="000000"/>
              <w:bottom w:val="single" w:sz="6" w:space="0" w:color="000000"/>
              <w:right w:val="single" w:sz="6" w:space="0" w:color="000000"/>
            </w:tcBorders>
            <w:vAlign w:val="center"/>
          </w:tcPr>
          <w:p w14:paraId="4681E48C" w14:textId="77777777" w:rsidR="00F40D44" w:rsidRPr="00B473A8" w:rsidRDefault="00F40D44" w:rsidP="008D7BE1">
            <w:pPr>
              <w:pStyle w:val="Texto"/>
              <w:ind w:firstLine="0"/>
              <w:jc w:val="center"/>
              <w:rPr>
                <w:rFonts w:ascii="Verdana" w:hAnsi="Verdana"/>
                <w:sz w:val="16"/>
                <w:szCs w:val="16"/>
                <w:lang w:eastAsia="es-MX"/>
              </w:rPr>
            </w:pPr>
          </w:p>
        </w:tc>
        <w:tc>
          <w:tcPr>
            <w:tcW w:w="390" w:type="dxa"/>
            <w:tcBorders>
              <w:top w:val="single" w:sz="6" w:space="0" w:color="000000"/>
              <w:left w:val="single" w:sz="6" w:space="0" w:color="000000"/>
              <w:bottom w:val="single" w:sz="6" w:space="0" w:color="000000"/>
              <w:right w:val="single" w:sz="6" w:space="0" w:color="000000"/>
            </w:tcBorders>
            <w:vAlign w:val="center"/>
          </w:tcPr>
          <w:p w14:paraId="0029A7BB"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59144E61"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7B0FC7D6"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27725AD9"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9140548"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401B7BD0"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0575D648" w14:textId="77777777" w:rsidTr="004D6099">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690C5023" w14:textId="77777777" w:rsidR="00F40D44" w:rsidRPr="00B473A8" w:rsidRDefault="00F40D44" w:rsidP="00794E86">
            <w:pPr>
              <w:pStyle w:val="Texto"/>
              <w:ind w:firstLine="0"/>
              <w:jc w:val="center"/>
              <w:rPr>
                <w:rFonts w:ascii="Verdana" w:hAnsi="Verdana"/>
                <w:sz w:val="16"/>
                <w:szCs w:val="16"/>
                <w:lang w:eastAsia="es-MX"/>
              </w:rPr>
            </w:pPr>
            <w:r w:rsidRPr="00B473A8">
              <w:rPr>
                <w:rFonts w:ascii="Verdana" w:hAnsi="Verdana"/>
                <w:sz w:val="16"/>
                <w:szCs w:val="16"/>
                <w:lang w:val="es-ES_tradnl" w:eastAsia="es-MX"/>
              </w:rPr>
              <w:t>Almacenista</w:t>
            </w:r>
          </w:p>
        </w:tc>
        <w:tc>
          <w:tcPr>
            <w:tcW w:w="376" w:type="dxa"/>
            <w:tcBorders>
              <w:top w:val="single" w:sz="6" w:space="0" w:color="000000"/>
              <w:left w:val="single" w:sz="6" w:space="0" w:color="000000"/>
              <w:bottom w:val="single" w:sz="6" w:space="0" w:color="000000"/>
              <w:right w:val="single" w:sz="6" w:space="0" w:color="000000"/>
            </w:tcBorders>
            <w:vAlign w:val="center"/>
          </w:tcPr>
          <w:p w14:paraId="186B3F09"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655DFA75"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615E5190"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7A6BF333" w14:textId="77777777" w:rsidR="00F40D44" w:rsidRPr="00B473A8" w:rsidRDefault="00F40D44" w:rsidP="008D7BE1">
            <w:pPr>
              <w:pStyle w:val="Texto"/>
              <w:ind w:firstLine="0"/>
              <w:jc w:val="center"/>
              <w:rPr>
                <w:rFonts w:ascii="Verdana" w:hAnsi="Verdana"/>
                <w:sz w:val="16"/>
                <w:szCs w:val="16"/>
                <w:lang w:eastAsia="es-MX"/>
              </w:rPr>
            </w:pPr>
          </w:p>
        </w:tc>
        <w:tc>
          <w:tcPr>
            <w:tcW w:w="376" w:type="dxa"/>
            <w:tcBorders>
              <w:top w:val="single" w:sz="6" w:space="0" w:color="000000"/>
              <w:left w:val="single" w:sz="6" w:space="0" w:color="000000"/>
              <w:bottom w:val="single" w:sz="6" w:space="0" w:color="000000"/>
              <w:right w:val="single" w:sz="6" w:space="0" w:color="000000"/>
            </w:tcBorders>
            <w:vAlign w:val="center"/>
          </w:tcPr>
          <w:p w14:paraId="1A5DEF54"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0B3307A"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15576C53"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55E361E0"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0F2EB149"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0D53E802"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66F847D3"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5DE86535" w14:textId="77777777" w:rsidR="00F40D44" w:rsidRPr="00B473A8" w:rsidRDefault="00F40D44" w:rsidP="008D7BE1">
            <w:pPr>
              <w:pStyle w:val="Texto"/>
              <w:ind w:firstLine="0"/>
              <w:jc w:val="center"/>
              <w:rPr>
                <w:rFonts w:ascii="Verdana" w:hAnsi="Verdana"/>
                <w:sz w:val="16"/>
                <w:szCs w:val="16"/>
                <w:lang w:eastAsia="es-MX"/>
              </w:rPr>
            </w:pPr>
          </w:p>
        </w:tc>
        <w:tc>
          <w:tcPr>
            <w:tcW w:w="409" w:type="dxa"/>
            <w:tcBorders>
              <w:top w:val="single" w:sz="6" w:space="0" w:color="000000"/>
              <w:left w:val="single" w:sz="6" w:space="0" w:color="000000"/>
              <w:bottom w:val="single" w:sz="6" w:space="0" w:color="000000"/>
              <w:right w:val="single" w:sz="6" w:space="0" w:color="000000"/>
            </w:tcBorders>
            <w:vAlign w:val="center"/>
          </w:tcPr>
          <w:p w14:paraId="377F9040" w14:textId="77777777" w:rsidR="00F40D44" w:rsidRPr="00B473A8" w:rsidRDefault="00F40D44" w:rsidP="008D7BE1">
            <w:pPr>
              <w:pStyle w:val="Texto"/>
              <w:ind w:firstLine="0"/>
              <w:jc w:val="center"/>
              <w:rPr>
                <w:rFonts w:ascii="Verdana" w:hAnsi="Verdana"/>
                <w:sz w:val="16"/>
                <w:szCs w:val="16"/>
                <w:lang w:eastAsia="es-MX"/>
              </w:rPr>
            </w:pPr>
          </w:p>
        </w:tc>
        <w:tc>
          <w:tcPr>
            <w:tcW w:w="390" w:type="dxa"/>
            <w:tcBorders>
              <w:top w:val="single" w:sz="6" w:space="0" w:color="000000"/>
              <w:left w:val="single" w:sz="6" w:space="0" w:color="000000"/>
              <w:bottom w:val="single" w:sz="6" w:space="0" w:color="000000"/>
              <w:right w:val="single" w:sz="6" w:space="0" w:color="000000"/>
            </w:tcBorders>
            <w:vAlign w:val="center"/>
          </w:tcPr>
          <w:p w14:paraId="33CDB39A"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756FF84E"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395AE9C"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005894A1"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14AA4ED"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07A5FA09"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210D83CF" w14:textId="77777777" w:rsidTr="004D6099">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14AA45AD" w14:textId="77777777" w:rsidR="00F40D44" w:rsidRPr="00B473A8" w:rsidRDefault="00F40D44" w:rsidP="00794E86">
            <w:pPr>
              <w:pStyle w:val="Texto"/>
              <w:ind w:firstLine="0"/>
              <w:jc w:val="center"/>
              <w:rPr>
                <w:rFonts w:ascii="Verdana" w:hAnsi="Verdana"/>
                <w:sz w:val="16"/>
                <w:szCs w:val="16"/>
                <w:lang w:eastAsia="es-MX"/>
              </w:rPr>
            </w:pPr>
            <w:r w:rsidRPr="00B473A8">
              <w:rPr>
                <w:rFonts w:ascii="Verdana" w:hAnsi="Verdana"/>
                <w:sz w:val="16"/>
                <w:szCs w:val="16"/>
                <w:lang w:val="es-ES_tradnl" w:eastAsia="es-MX"/>
              </w:rPr>
              <w:t>Expendio al público</w:t>
            </w:r>
          </w:p>
        </w:tc>
        <w:tc>
          <w:tcPr>
            <w:tcW w:w="376" w:type="dxa"/>
            <w:tcBorders>
              <w:top w:val="single" w:sz="6" w:space="0" w:color="000000"/>
              <w:left w:val="single" w:sz="6" w:space="0" w:color="000000"/>
              <w:bottom w:val="single" w:sz="6" w:space="0" w:color="000000"/>
              <w:right w:val="single" w:sz="6" w:space="0" w:color="000000"/>
            </w:tcBorders>
            <w:vAlign w:val="center"/>
          </w:tcPr>
          <w:p w14:paraId="633FB631"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1E3D666C"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348EF0F0"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6ABDE766" w14:textId="77777777" w:rsidR="00F40D44" w:rsidRPr="00B473A8" w:rsidRDefault="00F40D44" w:rsidP="008D7BE1">
            <w:pPr>
              <w:pStyle w:val="Texto"/>
              <w:ind w:firstLine="0"/>
              <w:jc w:val="center"/>
              <w:rPr>
                <w:rFonts w:ascii="Verdana" w:hAnsi="Verdana"/>
                <w:sz w:val="16"/>
                <w:szCs w:val="16"/>
                <w:lang w:eastAsia="es-MX"/>
              </w:rPr>
            </w:pPr>
          </w:p>
        </w:tc>
        <w:tc>
          <w:tcPr>
            <w:tcW w:w="376" w:type="dxa"/>
            <w:tcBorders>
              <w:top w:val="single" w:sz="6" w:space="0" w:color="000000"/>
              <w:left w:val="single" w:sz="6" w:space="0" w:color="000000"/>
              <w:bottom w:val="single" w:sz="6" w:space="0" w:color="000000"/>
              <w:right w:val="single" w:sz="6" w:space="0" w:color="000000"/>
            </w:tcBorders>
            <w:vAlign w:val="center"/>
          </w:tcPr>
          <w:p w14:paraId="12632773"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00ED0FC4"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1829365"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95D3E38"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928B5FB"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9DA5941"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389EE69C" w14:textId="77777777" w:rsidR="00F40D44" w:rsidRPr="00B473A8" w:rsidRDefault="00F40D44" w:rsidP="008D7BE1">
            <w:pPr>
              <w:pStyle w:val="Texto"/>
              <w:ind w:firstLine="0"/>
              <w:jc w:val="center"/>
              <w:rPr>
                <w:rFonts w:ascii="Verdana" w:hAnsi="Verdana"/>
                <w:sz w:val="16"/>
                <w:szCs w:val="16"/>
                <w:lang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4301B9E6" w14:textId="77777777" w:rsidR="00F40D44" w:rsidRPr="00B473A8" w:rsidRDefault="00F40D44" w:rsidP="008D7BE1">
            <w:pPr>
              <w:pStyle w:val="Texto"/>
              <w:ind w:firstLine="0"/>
              <w:jc w:val="center"/>
              <w:rPr>
                <w:rFonts w:ascii="Verdana" w:hAnsi="Verdana"/>
                <w:sz w:val="16"/>
                <w:szCs w:val="16"/>
                <w:lang w:eastAsia="es-MX"/>
              </w:rPr>
            </w:pPr>
          </w:p>
        </w:tc>
        <w:tc>
          <w:tcPr>
            <w:tcW w:w="409" w:type="dxa"/>
            <w:tcBorders>
              <w:top w:val="single" w:sz="6" w:space="0" w:color="000000"/>
              <w:left w:val="single" w:sz="6" w:space="0" w:color="000000"/>
              <w:bottom w:val="single" w:sz="6" w:space="0" w:color="000000"/>
              <w:right w:val="single" w:sz="6" w:space="0" w:color="000000"/>
            </w:tcBorders>
            <w:vAlign w:val="center"/>
          </w:tcPr>
          <w:p w14:paraId="3445947B" w14:textId="77777777" w:rsidR="00F40D44" w:rsidRPr="00B473A8" w:rsidRDefault="00F40D44" w:rsidP="008D7BE1">
            <w:pPr>
              <w:pStyle w:val="Texto"/>
              <w:ind w:firstLine="0"/>
              <w:jc w:val="center"/>
              <w:rPr>
                <w:rFonts w:ascii="Verdana" w:hAnsi="Verdana"/>
                <w:sz w:val="16"/>
                <w:szCs w:val="16"/>
                <w:lang w:eastAsia="es-MX"/>
              </w:rPr>
            </w:pPr>
          </w:p>
        </w:tc>
        <w:tc>
          <w:tcPr>
            <w:tcW w:w="390" w:type="dxa"/>
            <w:tcBorders>
              <w:top w:val="single" w:sz="6" w:space="0" w:color="000000"/>
              <w:left w:val="single" w:sz="6" w:space="0" w:color="000000"/>
              <w:bottom w:val="single" w:sz="6" w:space="0" w:color="000000"/>
              <w:right w:val="single" w:sz="6" w:space="0" w:color="000000"/>
            </w:tcBorders>
            <w:vAlign w:val="center"/>
          </w:tcPr>
          <w:p w14:paraId="6C5E0A0C"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EB4669E"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19D1A9C5"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1B6AB379"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773F8AE" w14:textId="77777777" w:rsidR="00F40D44" w:rsidRPr="00B473A8" w:rsidRDefault="00F40D44" w:rsidP="008D7BE1">
            <w:pPr>
              <w:pStyle w:val="Texto"/>
              <w:ind w:firstLine="0"/>
              <w:jc w:val="center"/>
              <w:rPr>
                <w:rFonts w:ascii="Verdana" w:hAnsi="Verdana"/>
                <w:sz w:val="16"/>
                <w:szCs w:val="16"/>
                <w:lang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7180F3D" w14:textId="77777777" w:rsidR="00F40D44" w:rsidRPr="00B473A8" w:rsidRDefault="00F40D44" w:rsidP="008D7BE1">
            <w:pPr>
              <w:pStyle w:val="Texto"/>
              <w:ind w:firstLine="0"/>
              <w:jc w:val="center"/>
              <w:rPr>
                <w:rFonts w:ascii="Verdana" w:hAnsi="Verdana"/>
                <w:sz w:val="16"/>
                <w:szCs w:val="16"/>
                <w:lang w:eastAsia="es-MX"/>
              </w:rPr>
            </w:pPr>
            <w:r w:rsidRPr="00B473A8">
              <w:rPr>
                <w:rFonts w:ascii="Verdana" w:hAnsi="Verdana"/>
                <w:b/>
                <w:sz w:val="16"/>
                <w:szCs w:val="16"/>
                <w:lang w:val="es-ES_tradnl" w:eastAsia="es-MX"/>
              </w:rPr>
              <w:t>X</w:t>
            </w:r>
          </w:p>
        </w:tc>
      </w:tr>
    </w:tbl>
    <w:p w14:paraId="1E865E37" w14:textId="77777777" w:rsidR="004D6099" w:rsidRDefault="004D6099" w:rsidP="00794E86">
      <w:pPr>
        <w:pStyle w:val="Texto"/>
        <w:ind w:firstLine="0"/>
        <w:jc w:val="center"/>
        <w:rPr>
          <w:rFonts w:ascii="Verdana" w:hAnsi="Verdana"/>
          <w:b/>
          <w:sz w:val="16"/>
          <w:szCs w:val="16"/>
          <w:lang w:val="es-ES_tradnl" w:eastAsia="es-MX"/>
        </w:rPr>
      </w:pPr>
    </w:p>
    <w:tbl>
      <w:tblPr>
        <w:tblW w:w="5000" w:type="pct"/>
        <w:tblLayout w:type="fixed"/>
        <w:tblCellMar>
          <w:left w:w="72" w:type="dxa"/>
          <w:right w:w="72" w:type="dxa"/>
        </w:tblCellMar>
        <w:tblLook w:val="0000" w:firstRow="0" w:lastRow="0" w:firstColumn="0" w:lastColumn="0" w:noHBand="0" w:noVBand="0"/>
      </w:tblPr>
      <w:tblGrid>
        <w:gridCol w:w="889"/>
        <w:gridCol w:w="404"/>
        <w:gridCol w:w="404"/>
        <w:gridCol w:w="404"/>
        <w:gridCol w:w="404"/>
        <w:gridCol w:w="403"/>
        <w:gridCol w:w="402"/>
        <w:gridCol w:w="402"/>
        <w:gridCol w:w="402"/>
        <w:gridCol w:w="402"/>
        <w:gridCol w:w="402"/>
        <w:gridCol w:w="402"/>
        <w:gridCol w:w="402"/>
        <w:gridCol w:w="439"/>
        <w:gridCol w:w="418"/>
        <w:gridCol w:w="553"/>
        <w:gridCol w:w="553"/>
        <w:gridCol w:w="553"/>
        <w:gridCol w:w="553"/>
        <w:gridCol w:w="553"/>
      </w:tblGrid>
      <w:tr w:rsidR="004D6099" w:rsidRPr="004D6099" w14:paraId="396F7AFA" w14:textId="77777777" w:rsidTr="00423530">
        <w:trPr>
          <w:cantSplit/>
          <w:trHeight w:val="1704"/>
        </w:trPr>
        <w:tc>
          <w:tcPr>
            <w:tcW w:w="828" w:type="dxa"/>
            <w:tcBorders>
              <w:top w:val="single" w:sz="6" w:space="0" w:color="000000"/>
              <w:left w:val="single" w:sz="6" w:space="0" w:color="000000"/>
              <w:bottom w:val="single" w:sz="6" w:space="0" w:color="000000"/>
              <w:right w:val="single" w:sz="6" w:space="0" w:color="000000"/>
            </w:tcBorders>
            <w:noWrap/>
            <w:vAlign w:val="center"/>
          </w:tcPr>
          <w:p w14:paraId="23D9186F"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property</w:t>
            </w:r>
          </w:p>
        </w:tc>
        <w:tc>
          <w:tcPr>
            <w:tcW w:w="376" w:type="dxa"/>
            <w:vMerge w:val="restart"/>
            <w:tcBorders>
              <w:top w:val="single" w:sz="6" w:space="0" w:color="000000"/>
              <w:left w:val="single" w:sz="6" w:space="0" w:color="000000"/>
              <w:right w:val="single" w:sz="6" w:space="0" w:color="000000"/>
            </w:tcBorders>
            <w:textDirection w:val="btLr"/>
            <w:vAlign w:val="center"/>
          </w:tcPr>
          <w:p w14:paraId="5A8B137E" w14:textId="77777777" w:rsidR="004D6099" w:rsidRPr="00C84C98" w:rsidRDefault="004D6099" w:rsidP="004D6099">
            <w:pPr>
              <w:spacing w:after="101" w:line="216" w:lineRule="exact"/>
              <w:ind w:left="113" w:right="113"/>
              <w:jc w:val="center"/>
              <w:rPr>
                <w:rFonts w:ascii="Verdana" w:hAnsi="Verdana" w:cs="Arial"/>
                <w:b/>
                <w:i/>
                <w:sz w:val="14"/>
                <w:szCs w:val="16"/>
                <w:lang w:val="en-US" w:eastAsia="es-MX"/>
              </w:rPr>
            </w:pPr>
            <w:r w:rsidRPr="00C84C98">
              <w:rPr>
                <w:rFonts w:ascii="Verdana" w:hAnsi="Verdana" w:cs="Arial"/>
                <w:b/>
                <w:i/>
                <w:sz w:val="14"/>
                <w:szCs w:val="16"/>
                <w:lang w:val="en-US" w:eastAsia="es-MX"/>
              </w:rPr>
              <w:t>Density to 20 °C</w:t>
            </w:r>
          </w:p>
        </w:tc>
        <w:tc>
          <w:tcPr>
            <w:tcW w:w="376" w:type="dxa"/>
            <w:vMerge w:val="restart"/>
            <w:tcBorders>
              <w:top w:val="single" w:sz="6" w:space="0" w:color="000000"/>
              <w:left w:val="single" w:sz="6" w:space="0" w:color="000000"/>
              <w:right w:val="single" w:sz="6" w:space="0" w:color="000000"/>
            </w:tcBorders>
            <w:textDirection w:val="btLr"/>
            <w:vAlign w:val="center"/>
          </w:tcPr>
          <w:p w14:paraId="2477B951"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gravity °API</w:t>
            </w:r>
          </w:p>
        </w:tc>
        <w:tc>
          <w:tcPr>
            <w:tcW w:w="376" w:type="dxa"/>
            <w:vMerge w:val="restart"/>
            <w:tcBorders>
              <w:top w:val="single" w:sz="6" w:space="0" w:color="000000"/>
              <w:left w:val="single" w:sz="6" w:space="0" w:color="000000"/>
              <w:right w:val="single" w:sz="6" w:space="0" w:color="000000"/>
            </w:tcBorders>
            <w:textDirection w:val="btLr"/>
            <w:vAlign w:val="center"/>
          </w:tcPr>
          <w:p w14:paraId="200D2B86"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Appearance</w:t>
            </w:r>
          </w:p>
        </w:tc>
        <w:tc>
          <w:tcPr>
            <w:tcW w:w="376" w:type="dxa"/>
            <w:vMerge w:val="restart"/>
            <w:tcBorders>
              <w:top w:val="single" w:sz="6" w:space="0" w:color="000000"/>
              <w:left w:val="single" w:sz="6" w:space="0" w:color="000000"/>
              <w:right w:val="single" w:sz="6" w:space="0" w:color="000000"/>
            </w:tcBorders>
            <w:textDirection w:val="btLr"/>
            <w:vAlign w:val="center"/>
          </w:tcPr>
          <w:p w14:paraId="344B7804"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Distillation temperatura</w:t>
            </w:r>
          </w:p>
        </w:tc>
        <w:tc>
          <w:tcPr>
            <w:tcW w:w="376" w:type="dxa"/>
            <w:vMerge w:val="restart"/>
            <w:tcBorders>
              <w:top w:val="single" w:sz="6" w:space="0" w:color="000000"/>
              <w:left w:val="single" w:sz="6" w:space="0" w:color="000000"/>
              <w:right w:val="single" w:sz="6" w:space="0" w:color="000000"/>
            </w:tcBorders>
            <w:textDirection w:val="btLr"/>
            <w:vAlign w:val="center"/>
          </w:tcPr>
          <w:p w14:paraId="4E47FE1B"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 xml:space="preserve">Oxitation stability </w:t>
            </w:r>
          </w:p>
        </w:tc>
        <w:tc>
          <w:tcPr>
            <w:tcW w:w="375" w:type="dxa"/>
            <w:vMerge w:val="restart"/>
            <w:tcBorders>
              <w:top w:val="single" w:sz="6" w:space="0" w:color="000000"/>
              <w:left w:val="single" w:sz="6" w:space="0" w:color="000000"/>
              <w:right w:val="single" w:sz="6" w:space="0" w:color="000000"/>
            </w:tcBorders>
            <w:textDirection w:val="btLr"/>
            <w:vAlign w:val="center"/>
          </w:tcPr>
          <w:p w14:paraId="3AEC24AE"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Potential gums</w:t>
            </w:r>
          </w:p>
        </w:tc>
        <w:tc>
          <w:tcPr>
            <w:tcW w:w="375" w:type="dxa"/>
            <w:vMerge w:val="restart"/>
            <w:tcBorders>
              <w:top w:val="single" w:sz="6" w:space="0" w:color="000000"/>
              <w:left w:val="single" w:sz="6" w:space="0" w:color="000000"/>
              <w:right w:val="single" w:sz="6" w:space="0" w:color="000000"/>
            </w:tcBorders>
            <w:textDirection w:val="btLr"/>
            <w:vAlign w:val="center"/>
          </w:tcPr>
          <w:p w14:paraId="1047FD02"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Lead precipitate</w:t>
            </w:r>
          </w:p>
        </w:tc>
        <w:tc>
          <w:tcPr>
            <w:tcW w:w="375" w:type="dxa"/>
            <w:vMerge w:val="restart"/>
            <w:tcBorders>
              <w:top w:val="single" w:sz="6" w:space="0" w:color="000000"/>
              <w:left w:val="single" w:sz="6" w:space="0" w:color="000000"/>
              <w:right w:val="single" w:sz="6" w:space="0" w:color="000000"/>
            </w:tcBorders>
            <w:textDirection w:val="btLr"/>
            <w:vAlign w:val="center"/>
          </w:tcPr>
          <w:p w14:paraId="34C1E861"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Reid vapor pressure</w:t>
            </w:r>
          </w:p>
        </w:tc>
        <w:tc>
          <w:tcPr>
            <w:tcW w:w="375" w:type="dxa"/>
            <w:vMerge w:val="restart"/>
            <w:tcBorders>
              <w:top w:val="single" w:sz="6" w:space="0" w:color="000000"/>
              <w:left w:val="single" w:sz="6" w:space="0" w:color="000000"/>
              <w:right w:val="single" w:sz="6" w:space="0" w:color="000000"/>
            </w:tcBorders>
            <w:textDirection w:val="btLr"/>
            <w:vAlign w:val="center"/>
          </w:tcPr>
          <w:p w14:paraId="0DFCA2FD"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Total sulfur</w:t>
            </w:r>
          </w:p>
        </w:tc>
        <w:tc>
          <w:tcPr>
            <w:tcW w:w="375" w:type="dxa"/>
            <w:vMerge w:val="restart"/>
            <w:tcBorders>
              <w:top w:val="single" w:sz="6" w:space="0" w:color="000000"/>
              <w:left w:val="single" w:sz="6" w:space="0" w:color="000000"/>
              <w:right w:val="single" w:sz="6" w:space="0" w:color="000000"/>
            </w:tcBorders>
            <w:textDirection w:val="btLr"/>
            <w:vAlign w:val="center"/>
          </w:tcPr>
          <w:p w14:paraId="30057DE8"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Copper corrosión</w:t>
            </w:r>
          </w:p>
        </w:tc>
        <w:tc>
          <w:tcPr>
            <w:tcW w:w="375" w:type="dxa"/>
            <w:vMerge w:val="restart"/>
            <w:tcBorders>
              <w:top w:val="single" w:sz="6" w:space="0" w:color="000000"/>
              <w:left w:val="single" w:sz="6" w:space="0" w:color="000000"/>
              <w:right w:val="single" w:sz="6" w:space="0" w:color="000000"/>
            </w:tcBorders>
            <w:textDirection w:val="btLr"/>
            <w:vAlign w:val="center"/>
          </w:tcPr>
          <w:p w14:paraId="5DBBF762"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Accelerated gum</w:t>
            </w:r>
          </w:p>
        </w:tc>
        <w:tc>
          <w:tcPr>
            <w:tcW w:w="375" w:type="dxa"/>
            <w:vMerge w:val="restart"/>
            <w:tcBorders>
              <w:top w:val="single" w:sz="6" w:space="0" w:color="000000"/>
              <w:left w:val="single" w:sz="6" w:space="0" w:color="000000"/>
              <w:right w:val="single" w:sz="6" w:space="0" w:color="000000"/>
            </w:tcBorders>
            <w:textDirection w:val="btLr"/>
            <w:vAlign w:val="center"/>
          </w:tcPr>
          <w:p w14:paraId="0F0E5D18"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 xml:space="preserve">Lead tetraethyl </w:t>
            </w:r>
          </w:p>
        </w:tc>
        <w:tc>
          <w:tcPr>
            <w:tcW w:w="409" w:type="dxa"/>
            <w:vMerge w:val="restart"/>
            <w:tcBorders>
              <w:top w:val="single" w:sz="6" w:space="0" w:color="000000"/>
              <w:left w:val="single" w:sz="6" w:space="0" w:color="000000"/>
              <w:right w:val="single" w:sz="6" w:space="0" w:color="000000"/>
            </w:tcBorders>
            <w:textDirection w:val="btLr"/>
            <w:vAlign w:val="center"/>
          </w:tcPr>
          <w:p w14:paraId="35162A2D"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Octane number MON</w:t>
            </w:r>
          </w:p>
        </w:tc>
        <w:tc>
          <w:tcPr>
            <w:tcW w:w="390" w:type="dxa"/>
            <w:vMerge w:val="restart"/>
            <w:tcBorders>
              <w:top w:val="single" w:sz="6" w:space="0" w:color="000000"/>
              <w:left w:val="single" w:sz="6" w:space="0" w:color="000000"/>
              <w:right w:val="single" w:sz="6" w:space="0" w:color="000000"/>
            </w:tcBorders>
            <w:textDirection w:val="btLr"/>
            <w:vAlign w:val="center"/>
          </w:tcPr>
          <w:p w14:paraId="2E5CCCA0"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Octane number RON</w:t>
            </w:r>
          </w:p>
        </w:tc>
        <w:tc>
          <w:tcPr>
            <w:tcW w:w="516" w:type="dxa"/>
            <w:vMerge w:val="restart"/>
            <w:tcBorders>
              <w:top w:val="single" w:sz="6" w:space="0" w:color="000000"/>
              <w:left w:val="single" w:sz="6" w:space="0" w:color="000000"/>
              <w:right w:val="single" w:sz="6" w:space="0" w:color="000000"/>
            </w:tcBorders>
            <w:textDirection w:val="btLr"/>
            <w:vAlign w:val="center"/>
          </w:tcPr>
          <w:p w14:paraId="3922EC85"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Net calorific power</w:t>
            </w:r>
          </w:p>
        </w:tc>
        <w:tc>
          <w:tcPr>
            <w:tcW w:w="516" w:type="dxa"/>
            <w:vMerge w:val="restart"/>
            <w:tcBorders>
              <w:top w:val="single" w:sz="6" w:space="0" w:color="000000"/>
              <w:left w:val="single" w:sz="6" w:space="0" w:color="000000"/>
              <w:right w:val="single" w:sz="6" w:space="0" w:color="000000"/>
            </w:tcBorders>
            <w:textDirection w:val="btLr"/>
            <w:vAlign w:val="center"/>
          </w:tcPr>
          <w:p w14:paraId="0BD86E5B"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Reaction to wáter</w:t>
            </w:r>
          </w:p>
        </w:tc>
        <w:tc>
          <w:tcPr>
            <w:tcW w:w="516" w:type="dxa"/>
            <w:vMerge w:val="restart"/>
            <w:tcBorders>
              <w:top w:val="single" w:sz="6" w:space="0" w:color="000000"/>
              <w:left w:val="single" w:sz="6" w:space="0" w:color="000000"/>
              <w:right w:val="single" w:sz="6" w:space="0" w:color="000000"/>
            </w:tcBorders>
            <w:textDirection w:val="btLr"/>
            <w:vAlign w:val="center"/>
          </w:tcPr>
          <w:p w14:paraId="090E49D7"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Electrical conductivity</w:t>
            </w:r>
          </w:p>
        </w:tc>
        <w:tc>
          <w:tcPr>
            <w:tcW w:w="516" w:type="dxa"/>
            <w:vMerge w:val="restart"/>
            <w:tcBorders>
              <w:top w:val="single" w:sz="6" w:space="0" w:color="000000"/>
              <w:left w:val="single" w:sz="6" w:space="0" w:color="000000"/>
              <w:right w:val="single" w:sz="6" w:space="0" w:color="000000"/>
            </w:tcBorders>
            <w:textDirection w:val="btLr"/>
            <w:vAlign w:val="center"/>
          </w:tcPr>
          <w:p w14:paraId="04337A1A"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Oxidation inhibitor</w:t>
            </w:r>
          </w:p>
        </w:tc>
        <w:tc>
          <w:tcPr>
            <w:tcW w:w="516" w:type="dxa"/>
            <w:vMerge w:val="restart"/>
            <w:tcBorders>
              <w:top w:val="single" w:sz="6" w:space="0" w:color="000000"/>
              <w:left w:val="single" w:sz="6" w:space="0" w:color="000000"/>
              <w:right w:val="single" w:sz="6" w:space="0" w:color="000000"/>
            </w:tcBorders>
            <w:textDirection w:val="btLr"/>
            <w:vAlign w:val="center"/>
          </w:tcPr>
          <w:p w14:paraId="45DFE560" w14:textId="77777777" w:rsidR="004D6099" w:rsidRPr="00C84C98" w:rsidRDefault="004D6099" w:rsidP="004D6099">
            <w:pPr>
              <w:spacing w:after="101" w:line="216" w:lineRule="exact"/>
              <w:ind w:left="113" w:right="113"/>
              <w:jc w:val="center"/>
              <w:rPr>
                <w:rFonts w:ascii="Verdana" w:hAnsi="Verdana" w:cs="Arial"/>
                <w:b/>
                <w:sz w:val="14"/>
                <w:szCs w:val="16"/>
                <w:lang w:val="en-US" w:eastAsia="es-MX"/>
              </w:rPr>
            </w:pPr>
            <w:r w:rsidRPr="00C84C98">
              <w:rPr>
                <w:rFonts w:ascii="Verdana" w:hAnsi="Verdana" w:cs="Arial"/>
                <w:b/>
                <w:sz w:val="14"/>
                <w:szCs w:val="16"/>
                <w:lang w:val="en-US" w:eastAsia="es-MX"/>
              </w:rPr>
              <w:t>Color</w:t>
            </w:r>
          </w:p>
        </w:tc>
      </w:tr>
      <w:tr w:rsidR="004D6099" w:rsidRPr="004D6099" w14:paraId="346DD7A0" w14:textId="77777777" w:rsidTr="00423530">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04CDA044"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Concept / Actor</w:t>
            </w:r>
          </w:p>
        </w:tc>
        <w:tc>
          <w:tcPr>
            <w:tcW w:w="376" w:type="dxa"/>
            <w:vMerge/>
            <w:tcBorders>
              <w:left w:val="single" w:sz="6" w:space="0" w:color="000000"/>
              <w:bottom w:val="single" w:sz="6" w:space="0" w:color="000000"/>
              <w:right w:val="single" w:sz="6" w:space="0" w:color="000000"/>
            </w:tcBorders>
            <w:vAlign w:val="center"/>
          </w:tcPr>
          <w:p w14:paraId="5F8A0334"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6" w:type="dxa"/>
            <w:vMerge/>
            <w:tcBorders>
              <w:left w:val="single" w:sz="6" w:space="0" w:color="000000"/>
              <w:bottom w:val="single" w:sz="6" w:space="0" w:color="000000"/>
              <w:right w:val="single" w:sz="6" w:space="0" w:color="000000"/>
            </w:tcBorders>
            <w:vAlign w:val="center"/>
          </w:tcPr>
          <w:p w14:paraId="4CA9CC10"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6" w:type="dxa"/>
            <w:vMerge/>
            <w:tcBorders>
              <w:left w:val="single" w:sz="6" w:space="0" w:color="000000"/>
              <w:bottom w:val="single" w:sz="6" w:space="0" w:color="000000"/>
              <w:right w:val="single" w:sz="6" w:space="0" w:color="000000"/>
            </w:tcBorders>
            <w:vAlign w:val="center"/>
          </w:tcPr>
          <w:p w14:paraId="29066A6A"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6" w:type="dxa"/>
            <w:vMerge/>
            <w:tcBorders>
              <w:left w:val="single" w:sz="6" w:space="0" w:color="000000"/>
              <w:bottom w:val="single" w:sz="6" w:space="0" w:color="000000"/>
              <w:right w:val="single" w:sz="6" w:space="0" w:color="000000"/>
            </w:tcBorders>
            <w:vAlign w:val="center"/>
          </w:tcPr>
          <w:p w14:paraId="762D2DDC"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6" w:type="dxa"/>
            <w:vMerge/>
            <w:tcBorders>
              <w:left w:val="single" w:sz="6" w:space="0" w:color="000000"/>
              <w:bottom w:val="single" w:sz="6" w:space="0" w:color="000000"/>
              <w:right w:val="single" w:sz="6" w:space="0" w:color="000000"/>
            </w:tcBorders>
            <w:vAlign w:val="center"/>
          </w:tcPr>
          <w:p w14:paraId="3E454A75"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034635F6"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3790CE79"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494DC2F6"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473D4164"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140273FF"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3D28A8DF"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75" w:type="dxa"/>
            <w:vMerge/>
            <w:tcBorders>
              <w:left w:val="single" w:sz="6" w:space="0" w:color="000000"/>
              <w:bottom w:val="single" w:sz="6" w:space="0" w:color="000000"/>
              <w:right w:val="single" w:sz="6" w:space="0" w:color="000000"/>
            </w:tcBorders>
            <w:vAlign w:val="center"/>
          </w:tcPr>
          <w:p w14:paraId="5BE3456E"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409" w:type="dxa"/>
            <w:vMerge/>
            <w:tcBorders>
              <w:left w:val="single" w:sz="6" w:space="0" w:color="000000"/>
              <w:bottom w:val="single" w:sz="6" w:space="0" w:color="000000"/>
              <w:right w:val="single" w:sz="6" w:space="0" w:color="000000"/>
            </w:tcBorders>
            <w:vAlign w:val="center"/>
          </w:tcPr>
          <w:p w14:paraId="38EB85AC"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390" w:type="dxa"/>
            <w:vMerge/>
            <w:tcBorders>
              <w:left w:val="single" w:sz="6" w:space="0" w:color="000000"/>
              <w:bottom w:val="single" w:sz="6" w:space="0" w:color="000000"/>
              <w:right w:val="single" w:sz="6" w:space="0" w:color="000000"/>
            </w:tcBorders>
            <w:vAlign w:val="center"/>
          </w:tcPr>
          <w:p w14:paraId="3E73E2DD"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516" w:type="dxa"/>
            <w:vMerge/>
            <w:tcBorders>
              <w:left w:val="single" w:sz="6" w:space="0" w:color="000000"/>
              <w:bottom w:val="single" w:sz="6" w:space="0" w:color="000000"/>
              <w:right w:val="single" w:sz="6" w:space="0" w:color="000000"/>
            </w:tcBorders>
            <w:vAlign w:val="center"/>
          </w:tcPr>
          <w:p w14:paraId="7ED307C8"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516" w:type="dxa"/>
            <w:vMerge/>
            <w:tcBorders>
              <w:left w:val="single" w:sz="6" w:space="0" w:color="000000"/>
              <w:bottom w:val="single" w:sz="6" w:space="0" w:color="000000"/>
              <w:right w:val="single" w:sz="6" w:space="0" w:color="000000"/>
            </w:tcBorders>
            <w:vAlign w:val="center"/>
          </w:tcPr>
          <w:p w14:paraId="00DE7926"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516" w:type="dxa"/>
            <w:vMerge/>
            <w:tcBorders>
              <w:left w:val="single" w:sz="6" w:space="0" w:color="000000"/>
              <w:bottom w:val="single" w:sz="6" w:space="0" w:color="000000"/>
              <w:right w:val="single" w:sz="6" w:space="0" w:color="000000"/>
            </w:tcBorders>
            <w:vAlign w:val="center"/>
          </w:tcPr>
          <w:p w14:paraId="71DA5316"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516" w:type="dxa"/>
            <w:vMerge/>
            <w:tcBorders>
              <w:left w:val="single" w:sz="6" w:space="0" w:color="000000"/>
              <w:bottom w:val="single" w:sz="6" w:space="0" w:color="000000"/>
              <w:right w:val="single" w:sz="6" w:space="0" w:color="000000"/>
            </w:tcBorders>
            <w:vAlign w:val="center"/>
          </w:tcPr>
          <w:p w14:paraId="5FB25A3E" w14:textId="77777777" w:rsidR="004D6099" w:rsidRPr="00C84C98" w:rsidRDefault="004D6099" w:rsidP="004D6099">
            <w:pPr>
              <w:spacing w:after="101" w:line="216" w:lineRule="exact"/>
              <w:jc w:val="both"/>
              <w:rPr>
                <w:rFonts w:ascii="Verdana" w:hAnsi="Verdana" w:cs="Arial"/>
                <w:sz w:val="14"/>
                <w:szCs w:val="16"/>
                <w:lang w:val="en-US" w:eastAsia="es-MX"/>
              </w:rPr>
            </w:pPr>
          </w:p>
        </w:tc>
        <w:tc>
          <w:tcPr>
            <w:tcW w:w="516" w:type="dxa"/>
            <w:vMerge/>
            <w:tcBorders>
              <w:left w:val="single" w:sz="6" w:space="0" w:color="000000"/>
              <w:bottom w:val="single" w:sz="6" w:space="0" w:color="000000"/>
              <w:right w:val="single" w:sz="6" w:space="0" w:color="000000"/>
            </w:tcBorders>
            <w:vAlign w:val="center"/>
          </w:tcPr>
          <w:p w14:paraId="583CED70" w14:textId="77777777" w:rsidR="004D6099" w:rsidRPr="00C84C98" w:rsidRDefault="004D6099" w:rsidP="004D6099">
            <w:pPr>
              <w:spacing w:after="101" w:line="216" w:lineRule="exact"/>
              <w:jc w:val="both"/>
              <w:rPr>
                <w:rFonts w:ascii="Verdana" w:hAnsi="Verdana" w:cs="Arial"/>
                <w:sz w:val="14"/>
                <w:szCs w:val="16"/>
                <w:lang w:val="en-US" w:eastAsia="es-MX"/>
              </w:rPr>
            </w:pPr>
          </w:p>
        </w:tc>
      </w:tr>
      <w:tr w:rsidR="004D6099" w:rsidRPr="004D6099" w14:paraId="37C7DB2B" w14:textId="77777777" w:rsidTr="00423530">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74F5EB37"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sz w:val="14"/>
                <w:szCs w:val="16"/>
                <w:lang w:val="en-US" w:eastAsia="es-MX"/>
              </w:rPr>
              <w:t>Importer</w:t>
            </w:r>
          </w:p>
        </w:tc>
        <w:tc>
          <w:tcPr>
            <w:tcW w:w="376" w:type="dxa"/>
            <w:tcBorders>
              <w:top w:val="single" w:sz="6" w:space="0" w:color="000000"/>
              <w:left w:val="single" w:sz="6" w:space="0" w:color="000000"/>
              <w:bottom w:val="single" w:sz="6" w:space="0" w:color="000000"/>
              <w:right w:val="single" w:sz="6" w:space="0" w:color="000000"/>
            </w:tcBorders>
            <w:vAlign w:val="center"/>
          </w:tcPr>
          <w:p w14:paraId="194D91DF"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4FE1D946"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2659344A"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4737B6E6"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3F70825A"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5A4586A4"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84B3A83"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91093E0"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4C05BB83"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12F760D7"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74AE030"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4E87613C"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409" w:type="dxa"/>
            <w:tcBorders>
              <w:top w:val="single" w:sz="6" w:space="0" w:color="000000"/>
              <w:left w:val="single" w:sz="6" w:space="0" w:color="000000"/>
              <w:bottom w:val="single" w:sz="6" w:space="0" w:color="000000"/>
              <w:right w:val="single" w:sz="6" w:space="0" w:color="000000"/>
            </w:tcBorders>
            <w:vAlign w:val="center"/>
          </w:tcPr>
          <w:p w14:paraId="3AAA25CC"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90" w:type="dxa"/>
            <w:tcBorders>
              <w:top w:val="single" w:sz="6" w:space="0" w:color="000000"/>
              <w:left w:val="single" w:sz="6" w:space="0" w:color="000000"/>
              <w:bottom w:val="single" w:sz="6" w:space="0" w:color="000000"/>
              <w:right w:val="single" w:sz="6" w:space="0" w:color="000000"/>
            </w:tcBorders>
            <w:vAlign w:val="center"/>
          </w:tcPr>
          <w:p w14:paraId="2C78C546"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3034D0D1"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753BB937"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0F3D6446"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413C9D7B"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4D725F89"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r>
      <w:tr w:rsidR="004D6099" w:rsidRPr="004D6099" w14:paraId="7BFB47AB" w14:textId="77777777" w:rsidTr="00423530">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092FD6A4"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sz w:val="14"/>
                <w:szCs w:val="16"/>
                <w:lang w:val="en-US" w:eastAsia="es-MX"/>
              </w:rPr>
              <w:t>Distributor</w:t>
            </w:r>
          </w:p>
        </w:tc>
        <w:tc>
          <w:tcPr>
            <w:tcW w:w="376" w:type="dxa"/>
            <w:tcBorders>
              <w:top w:val="single" w:sz="6" w:space="0" w:color="000000"/>
              <w:left w:val="single" w:sz="6" w:space="0" w:color="000000"/>
              <w:bottom w:val="single" w:sz="6" w:space="0" w:color="000000"/>
              <w:right w:val="single" w:sz="6" w:space="0" w:color="000000"/>
            </w:tcBorders>
            <w:vAlign w:val="center"/>
          </w:tcPr>
          <w:p w14:paraId="0B4A1923"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34B31919"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55D6B590"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29003B37"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08EC8806"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52AF5E4"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0C281003"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7FAF105"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70FD33EA"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3CBD95D0"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5" w:type="dxa"/>
            <w:tcBorders>
              <w:top w:val="single" w:sz="6" w:space="0" w:color="000000"/>
              <w:left w:val="single" w:sz="6" w:space="0" w:color="000000"/>
              <w:bottom w:val="single" w:sz="6" w:space="0" w:color="000000"/>
              <w:right w:val="single" w:sz="6" w:space="0" w:color="000000"/>
            </w:tcBorders>
            <w:vAlign w:val="center"/>
          </w:tcPr>
          <w:p w14:paraId="50292580"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559090A4"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409" w:type="dxa"/>
            <w:tcBorders>
              <w:top w:val="single" w:sz="6" w:space="0" w:color="000000"/>
              <w:left w:val="single" w:sz="6" w:space="0" w:color="000000"/>
              <w:bottom w:val="single" w:sz="6" w:space="0" w:color="000000"/>
              <w:right w:val="single" w:sz="6" w:space="0" w:color="000000"/>
            </w:tcBorders>
            <w:vAlign w:val="center"/>
          </w:tcPr>
          <w:p w14:paraId="2609C80F"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90" w:type="dxa"/>
            <w:tcBorders>
              <w:top w:val="single" w:sz="6" w:space="0" w:color="000000"/>
              <w:left w:val="single" w:sz="6" w:space="0" w:color="000000"/>
              <w:bottom w:val="single" w:sz="6" w:space="0" w:color="000000"/>
              <w:right w:val="single" w:sz="6" w:space="0" w:color="000000"/>
            </w:tcBorders>
            <w:vAlign w:val="center"/>
          </w:tcPr>
          <w:p w14:paraId="604CB12D"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7936015B"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27DF037C"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516" w:type="dxa"/>
            <w:tcBorders>
              <w:top w:val="single" w:sz="6" w:space="0" w:color="000000"/>
              <w:left w:val="single" w:sz="6" w:space="0" w:color="000000"/>
              <w:bottom w:val="single" w:sz="6" w:space="0" w:color="000000"/>
              <w:right w:val="single" w:sz="6" w:space="0" w:color="000000"/>
            </w:tcBorders>
            <w:vAlign w:val="center"/>
          </w:tcPr>
          <w:p w14:paraId="3195769A"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4DF3C185"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1B53E169"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r>
      <w:tr w:rsidR="004D6099" w:rsidRPr="004D6099" w14:paraId="09D5CF55" w14:textId="77777777" w:rsidTr="00423530">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71F952BF"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sz w:val="14"/>
                <w:szCs w:val="16"/>
                <w:lang w:val="en-US" w:eastAsia="es-MX"/>
              </w:rPr>
              <w:t>warehouse</w:t>
            </w:r>
          </w:p>
        </w:tc>
        <w:tc>
          <w:tcPr>
            <w:tcW w:w="376" w:type="dxa"/>
            <w:tcBorders>
              <w:top w:val="single" w:sz="6" w:space="0" w:color="000000"/>
              <w:left w:val="single" w:sz="6" w:space="0" w:color="000000"/>
              <w:bottom w:val="single" w:sz="6" w:space="0" w:color="000000"/>
              <w:right w:val="single" w:sz="6" w:space="0" w:color="000000"/>
            </w:tcBorders>
            <w:vAlign w:val="center"/>
          </w:tcPr>
          <w:p w14:paraId="04E84B52"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5E9E4BD9"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79D0B379"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56821B85"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6" w:type="dxa"/>
            <w:tcBorders>
              <w:top w:val="single" w:sz="6" w:space="0" w:color="000000"/>
              <w:left w:val="single" w:sz="6" w:space="0" w:color="000000"/>
              <w:bottom w:val="single" w:sz="6" w:space="0" w:color="000000"/>
              <w:right w:val="single" w:sz="6" w:space="0" w:color="000000"/>
            </w:tcBorders>
            <w:vAlign w:val="center"/>
          </w:tcPr>
          <w:p w14:paraId="5866B32D"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6F4BAD5"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5B07664"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DBA9B4A"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AE4523A"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24336E16"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641314F0"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4B1717F3"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409" w:type="dxa"/>
            <w:tcBorders>
              <w:top w:val="single" w:sz="6" w:space="0" w:color="000000"/>
              <w:left w:val="single" w:sz="6" w:space="0" w:color="000000"/>
              <w:bottom w:val="single" w:sz="6" w:space="0" w:color="000000"/>
              <w:right w:val="single" w:sz="6" w:space="0" w:color="000000"/>
            </w:tcBorders>
            <w:vAlign w:val="center"/>
          </w:tcPr>
          <w:p w14:paraId="4FFE9A2C"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90" w:type="dxa"/>
            <w:tcBorders>
              <w:top w:val="single" w:sz="6" w:space="0" w:color="000000"/>
              <w:left w:val="single" w:sz="6" w:space="0" w:color="000000"/>
              <w:bottom w:val="single" w:sz="6" w:space="0" w:color="000000"/>
              <w:right w:val="single" w:sz="6" w:space="0" w:color="000000"/>
            </w:tcBorders>
            <w:vAlign w:val="center"/>
          </w:tcPr>
          <w:p w14:paraId="756D5C1A"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7F7354A4"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068319E2"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6E84A1C8"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713F55B6"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25C8223A"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r>
      <w:tr w:rsidR="004D6099" w:rsidRPr="004D6099" w14:paraId="40D239B5" w14:textId="77777777" w:rsidTr="00423530">
        <w:trPr>
          <w:trHeight w:val="144"/>
        </w:trPr>
        <w:tc>
          <w:tcPr>
            <w:tcW w:w="828" w:type="dxa"/>
            <w:tcBorders>
              <w:top w:val="single" w:sz="6" w:space="0" w:color="000000"/>
              <w:left w:val="single" w:sz="6" w:space="0" w:color="000000"/>
              <w:bottom w:val="single" w:sz="6" w:space="0" w:color="000000"/>
              <w:right w:val="single" w:sz="6" w:space="0" w:color="000000"/>
            </w:tcBorders>
            <w:vAlign w:val="center"/>
          </w:tcPr>
          <w:p w14:paraId="6A7FB58F"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sz w:val="14"/>
                <w:szCs w:val="16"/>
                <w:lang w:val="en-US" w:eastAsia="es-MX"/>
              </w:rPr>
              <w:t>Dispensation to the public</w:t>
            </w:r>
          </w:p>
        </w:tc>
        <w:tc>
          <w:tcPr>
            <w:tcW w:w="376" w:type="dxa"/>
            <w:tcBorders>
              <w:top w:val="single" w:sz="6" w:space="0" w:color="000000"/>
              <w:left w:val="single" w:sz="6" w:space="0" w:color="000000"/>
              <w:bottom w:val="single" w:sz="6" w:space="0" w:color="000000"/>
              <w:right w:val="single" w:sz="6" w:space="0" w:color="000000"/>
            </w:tcBorders>
            <w:vAlign w:val="center"/>
          </w:tcPr>
          <w:p w14:paraId="40652C4E"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046181C2"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2BBBA5A7"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c>
          <w:tcPr>
            <w:tcW w:w="376" w:type="dxa"/>
            <w:tcBorders>
              <w:top w:val="single" w:sz="6" w:space="0" w:color="000000"/>
              <w:left w:val="single" w:sz="6" w:space="0" w:color="000000"/>
              <w:bottom w:val="single" w:sz="6" w:space="0" w:color="000000"/>
              <w:right w:val="single" w:sz="6" w:space="0" w:color="000000"/>
            </w:tcBorders>
            <w:vAlign w:val="center"/>
          </w:tcPr>
          <w:p w14:paraId="58CEB7A8"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6" w:type="dxa"/>
            <w:tcBorders>
              <w:top w:val="single" w:sz="6" w:space="0" w:color="000000"/>
              <w:left w:val="single" w:sz="6" w:space="0" w:color="000000"/>
              <w:bottom w:val="single" w:sz="6" w:space="0" w:color="000000"/>
              <w:right w:val="single" w:sz="6" w:space="0" w:color="000000"/>
            </w:tcBorders>
            <w:vAlign w:val="center"/>
          </w:tcPr>
          <w:p w14:paraId="0D688685"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DFD51A9"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7A32CD2E"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09F6699B"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4D3E1794"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621B726A"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52012AB1"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75" w:type="dxa"/>
            <w:tcBorders>
              <w:top w:val="single" w:sz="6" w:space="0" w:color="000000"/>
              <w:left w:val="single" w:sz="6" w:space="0" w:color="000000"/>
              <w:bottom w:val="single" w:sz="6" w:space="0" w:color="000000"/>
              <w:right w:val="single" w:sz="6" w:space="0" w:color="000000"/>
            </w:tcBorders>
            <w:vAlign w:val="center"/>
          </w:tcPr>
          <w:p w14:paraId="11CFAE82"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409" w:type="dxa"/>
            <w:tcBorders>
              <w:top w:val="single" w:sz="6" w:space="0" w:color="000000"/>
              <w:left w:val="single" w:sz="6" w:space="0" w:color="000000"/>
              <w:bottom w:val="single" w:sz="6" w:space="0" w:color="000000"/>
              <w:right w:val="single" w:sz="6" w:space="0" w:color="000000"/>
            </w:tcBorders>
            <w:vAlign w:val="center"/>
          </w:tcPr>
          <w:p w14:paraId="67665B69"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390" w:type="dxa"/>
            <w:tcBorders>
              <w:top w:val="single" w:sz="6" w:space="0" w:color="000000"/>
              <w:left w:val="single" w:sz="6" w:space="0" w:color="000000"/>
              <w:bottom w:val="single" w:sz="6" w:space="0" w:color="000000"/>
              <w:right w:val="single" w:sz="6" w:space="0" w:color="000000"/>
            </w:tcBorders>
            <w:vAlign w:val="center"/>
          </w:tcPr>
          <w:p w14:paraId="5CCDAF19"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59C337C2"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313EF9F9"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58089FE5"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5DEAF73F" w14:textId="77777777" w:rsidR="004D6099" w:rsidRPr="00C84C98" w:rsidRDefault="004D6099" w:rsidP="004D6099">
            <w:pPr>
              <w:spacing w:after="101" w:line="216" w:lineRule="exact"/>
              <w:jc w:val="center"/>
              <w:rPr>
                <w:rFonts w:ascii="Verdana" w:hAnsi="Verdana" w:cs="Arial"/>
                <w:sz w:val="14"/>
                <w:szCs w:val="16"/>
                <w:lang w:val="en-US" w:eastAsia="es-MX"/>
              </w:rPr>
            </w:pPr>
          </w:p>
        </w:tc>
        <w:tc>
          <w:tcPr>
            <w:tcW w:w="516" w:type="dxa"/>
            <w:tcBorders>
              <w:top w:val="single" w:sz="6" w:space="0" w:color="000000"/>
              <w:left w:val="single" w:sz="6" w:space="0" w:color="000000"/>
              <w:bottom w:val="single" w:sz="6" w:space="0" w:color="000000"/>
              <w:right w:val="single" w:sz="6" w:space="0" w:color="000000"/>
            </w:tcBorders>
            <w:vAlign w:val="center"/>
          </w:tcPr>
          <w:p w14:paraId="1A1C0AAC" w14:textId="77777777" w:rsidR="004D6099" w:rsidRPr="00C84C98" w:rsidRDefault="004D6099" w:rsidP="004D6099">
            <w:pPr>
              <w:spacing w:after="101" w:line="216" w:lineRule="exact"/>
              <w:jc w:val="center"/>
              <w:rPr>
                <w:rFonts w:ascii="Verdana" w:hAnsi="Verdana" w:cs="Arial"/>
                <w:sz w:val="14"/>
                <w:szCs w:val="16"/>
                <w:lang w:val="en-US" w:eastAsia="es-MX"/>
              </w:rPr>
            </w:pPr>
            <w:r w:rsidRPr="00C84C98">
              <w:rPr>
                <w:rFonts w:ascii="Verdana" w:hAnsi="Verdana" w:cs="Arial"/>
                <w:b/>
                <w:sz w:val="14"/>
                <w:szCs w:val="16"/>
                <w:lang w:val="en-US" w:eastAsia="es-MX"/>
              </w:rPr>
              <w:t>X</w:t>
            </w:r>
          </w:p>
        </w:tc>
      </w:tr>
    </w:tbl>
    <w:p w14:paraId="5BFCAAB2" w14:textId="77777777" w:rsidR="004D6099" w:rsidRDefault="004D6099" w:rsidP="00794E86">
      <w:pPr>
        <w:pStyle w:val="Texto"/>
        <w:ind w:firstLine="0"/>
        <w:jc w:val="center"/>
        <w:rPr>
          <w:rFonts w:ascii="Verdana" w:hAnsi="Verdana"/>
          <w:b/>
          <w:sz w:val="16"/>
          <w:szCs w:val="16"/>
          <w:lang w:val="es-ES_tradnl" w:eastAsia="es-MX"/>
        </w:rPr>
      </w:pPr>
    </w:p>
    <w:p w14:paraId="072D559F" w14:textId="77777777" w:rsidR="00C84C98" w:rsidRDefault="00C84C98" w:rsidP="00794E86">
      <w:pPr>
        <w:pStyle w:val="Texto"/>
        <w:ind w:firstLine="0"/>
        <w:jc w:val="center"/>
        <w:rPr>
          <w:rFonts w:ascii="Verdana" w:hAnsi="Verdana"/>
          <w:b/>
          <w:sz w:val="16"/>
          <w:szCs w:val="16"/>
          <w:lang w:val="es-ES_tradnl" w:eastAsia="es-MX"/>
        </w:rPr>
      </w:pPr>
    </w:p>
    <w:p w14:paraId="713A57E7" w14:textId="77777777" w:rsidR="00C84C98" w:rsidRDefault="00C84C98" w:rsidP="00794E86">
      <w:pPr>
        <w:pStyle w:val="Texto"/>
        <w:ind w:firstLine="0"/>
        <w:jc w:val="center"/>
        <w:rPr>
          <w:rFonts w:ascii="Verdana" w:hAnsi="Verdana"/>
          <w:b/>
          <w:sz w:val="16"/>
          <w:szCs w:val="16"/>
          <w:lang w:val="es-ES_tradnl" w:eastAsia="es-MX"/>
        </w:rPr>
      </w:pPr>
    </w:p>
    <w:p w14:paraId="664B1A06" w14:textId="77777777" w:rsidR="00C84C98" w:rsidRDefault="00C84C98" w:rsidP="00794E86">
      <w:pPr>
        <w:pStyle w:val="Texto"/>
        <w:ind w:firstLine="0"/>
        <w:jc w:val="center"/>
        <w:rPr>
          <w:rFonts w:ascii="Verdana" w:hAnsi="Verdana"/>
          <w:b/>
          <w:sz w:val="16"/>
          <w:szCs w:val="16"/>
          <w:lang w:val="es-ES_tradnl" w:eastAsia="es-MX"/>
        </w:rPr>
      </w:pPr>
    </w:p>
    <w:p w14:paraId="6A32419A" w14:textId="77777777" w:rsidR="00C84C98" w:rsidRDefault="00C84C98" w:rsidP="00794E86">
      <w:pPr>
        <w:pStyle w:val="Texto"/>
        <w:ind w:firstLine="0"/>
        <w:jc w:val="center"/>
        <w:rPr>
          <w:rFonts w:ascii="Verdana" w:hAnsi="Verdana"/>
          <w:b/>
          <w:sz w:val="16"/>
          <w:szCs w:val="16"/>
          <w:lang w:val="es-ES_tradnl" w:eastAsia="es-MX"/>
        </w:rPr>
      </w:pPr>
    </w:p>
    <w:p w14:paraId="250BA097" w14:textId="77777777" w:rsidR="00C84C98" w:rsidRDefault="00C84C98" w:rsidP="00794E86">
      <w:pPr>
        <w:pStyle w:val="Texto"/>
        <w:ind w:firstLine="0"/>
        <w:jc w:val="center"/>
        <w:rPr>
          <w:rFonts w:ascii="Verdana" w:hAnsi="Verdana"/>
          <w:b/>
          <w:sz w:val="16"/>
          <w:szCs w:val="16"/>
          <w:lang w:val="es-ES_tradnl" w:eastAsia="es-MX"/>
        </w:rPr>
      </w:pPr>
    </w:p>
    <w:p w14:paraId="4A1C8D0F" w14:textId="77777777" w:rsidR="00C84C98" w:rsidRDefault="00C84C98" w:rsidP="00794E86">
      <w:pPr>
        <w:pStyle w:val="Texto"/>
        <w:ind w:firstLine="0"/>
        <w:jc w:val="center"/>
        <w:rPr>
          <w:rFonts w:ascii="Verdana" w:hAnsi="Verdana"/>
          <w:b/>
          <w:sz w:val="16"/>
          <w:szCs w:val="16"/>
          <w:lang w:val="es-ES_tradnl" w:eastAsia="es-MX"/>
        </w:rPr>
      </w:pPr>
    </w:p>
    <w:p w14:paraId="445C47E0" w14:textId="77777777" w:rsidR="00C84C98" w:rsidRDefault="00C84C98" w:rsidP="00794E86">
      <w:pPr>
        <w:pStyle w:val="Texto"/>
        <w:ind w:firstLine="0"/>
        <w:jc w:val="center"/>
        <w:rPr>
          <w:rFonts w:ascii="Verdana" w:hAnsi="Verdana"/>
          <w:b/>
          <w:sz w:val="16"/>
          <w:szCs w:val="16"/>
          <w:lang w:val="es-ES_tradnl" w:eastAsia="es-MX"/>
        </w:rPr>
      </w:pPr>
    </w:p>
    <w:p w14:paraId="233E2488" w14:textId="77777777" w:rsidR="00C84C98" w:rsidRDefault="00C84C98" w:rsidP="00794E86">
      <w:pPr>
        <w:pStyle w:val="Texto"/>
        <w:ind w:firstLine="0"/>
        <w:jc w:val="center"/>
        <w:rPr>
          <w:rFonts w:ascii="Verdana" w:hAnsi="Verdana"/>
          <w:b/>
          <w:sz w:val="16"/>
          <w:szCs w:val="16"/>
          <w:lang w:val="es-ES_tradnl" w:eastAsia="es-MX"/>
        </w:rPr>
      </w:pPr>
    </w:p>
    <w:p w14:paraId="220C4C2D" w14:textId="77777777" w:rsidR="00C84C98" w:rsidRDefault="00C84C98" w:rsidP="00794E86">
      <w:pPr>
        <w:pStyle w:val="Texto"/>
        <w:ind w:firstLine="0"/>
        <w:jc w:val="center"/>
        <w:rPr>
          <w:rFonts w:ascii="Verdana" w:hAnsi="Verdana"/>
          <w:b/>
          <w:sz w:val="16"/>
          <w:szCs w:val="16"/>
          <w:lang w:val="es-ES_tradnl" w:eastAsia="es-MX"/>
        </w:rPr>
      </w:pPr>
    </w:p>
    <w:p w14:paraId="4CD31ADC" w14:textId="77777777" w:rsidR="00C84C98" w:rsidRDefault="00C84C98" w:rsidP="00794E86">
      <w:pPr>
        <w:pStyle w:val="Texto"/>
        <w:ind w:firstLine="0"/>
        <w:jc w:val="center"/>
        <w:rPr>
          <w:rFonts w:ascii="Verdana" w:hAnsi="Verdana"/>
          <w:b/>
          <w:sz w:val="16"/>
          <w:szCs w:val="16"/>
          <w:lang w:val="es-ES_tradnl" w:eastAsia="es-MX"/>
        </w:rPr>
      </w:pPr>
    </w:p>
    <w:p w14:paraId="59BA52D2" w14:textId="77777777" w:rsidR="00C84C98" w:rsidRDefault="00C84C98" w:rsidP="00794E86">
      <w:pPr>
        <w:pStyle w:val="Texto"/>
        <w:ind w:firstLine="0"/>
        <w:jc w:val="center"/>
        <w:rPr>
          <w:rFonts w:ascii="Verdana" w:hAnsi="Verdana"/>
          <w:b/>
          <w:sz w:val="16"/>
          <w:szCs w:val="16"/>
          <w:lang w:val="es-ES_tradnl" w:eastAsia="es-MX"/>
        </w:rPr>
      </w:pPr>
    </w:p>
    <w:tbl>
      <w:tblPr>
        <w:tblW w:w="0" w:type="auto"/>
        <w:tblLook w:val="04A0" w:firstRow="1" w:lastRow="0" w:firstColumn="1" w:lastColumn="0" w:noHBand="0" w:noVBand="1"/>
      </w:tblPr>
      <w:tblGrid>
        <w:gridCol w:w="4680"/>
        <w:gridCol w:w="4680"/>
      </w:tblGrid>
      <w:tr w:rsidR="004D6099" w:rsidRPr="00C44CF8" w14:paraId="3064DF2B" w14:textId="77777777" w:rsidTr="00A115CA">
        <w:tc>
          <w:tcPr>
            <w:tcW w:w="4788" w:type="dxa"/>
            <w:shd w:val="clear" w:color="auto" w:fill="auto"/>
          </w:tcPr>
          <w:p w14:paraId="5C082784" w14:textId="77777777" w:rsidR="004D6099" w:rsidRPr="00A115CA" w:rsidRDefault="004D6099" w:rsidP="00A115CA">
            <w:pPr>
              <w:pStyle w:val="Texto"/>
              <w:ind w:firstLine="0"/>
              <w:jc w:val="center"/>
              <w:rPr>
                <w:rFonts w:ascii="Verdana" w:hAnsi="Verdana"/>
                <w:b/>
                <w:sz w:val="16"/>
                <w:szCs w:val="16"/>
                <w:lang w:val="es-ES_tradnl" w:eastAsia="es-MX"/>
              </w:rPr>
            </w:pPr>
            <w:r w:rsidRPr="00A115CA">
              <w:rPr>
                <w:rFonts w:ascii="Verdana" w:hAnsi="Verdana"/>
                <w:b/>
                <w:sz w:val="16"/>
                <w:szCs w:val="16"/>
                <w:lang w:val="es-ES_tradnl" w:eastAsia="es-MX"/>
              </w:rPr>
              <w:t>Tabla A.6 Pruebas de control aplicables a Gasolina de llenado inicial</w:t>
            </w:r>
          </w:p>
        </w:tc>
        <w:tc>
          <w:tcPr>
            <w:tcW w:w="4788" w:type="dxa"/>
            <w:shd w:val="clear" w:color="auto" w:fill="auto"/>
          </w:tcPr>
          <w:p w14:paraId="3FE0DC01" w14:textId="77777777" w:rsidR="004D6099" w:rsidRPr="00A115CA" w:rsidRDefault="004D6099"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Table A.6 Control tests applicable to the initial fill gasoline</w:t>
            </w:r>
          </w:p>
        </w:tc>
      </w:tr>
    </w:tbl>
    <w:p w14:paraId="28D22F11" w14:textId="77777777" w:rsidR="004D6099" w:rsidRPr="004D6099" w:rsidRDefault="004D6099" w:rsidP="00794E86">
      <w:pPr>
        <w:pStyle w:val="Texto"/>
        <w:ind w:firstLine="0"/>
        <w:jc w:val="center"/>
        <w:rPr>
          <w:rFonts w:ascii="Verdana" w:hAnsi="Verdana"/>
          <w:b/>
          <w:sz w:val="16"/>
          <w:szCs w:val="16"/>
          <w:lang w:val="en-US" w:eastAsia="es-MX"/>
        </w:rPr>
      </w:pPr>
    </w:p>
    <w:tbl>
      <w:tblPr>
        <w:tblW w:w="5000" w:type="pct"/>
        <w:tblLayout w:type="fixed"/>
        <w:tblCellMar>
          <w:left w:w="43" w:type="dxa"/>
          <w:right w:w="43" w:type="dxa"/>
        </w:tblCellMar>
        <w:tblLook w:val="0000" w:firstRow="0" w:lastRow="0" w:firstColumn="0" w:lastColumn="0" w:noHBand="0" w:noVBand="0"/>
      </w:tblPr>
      <w:tblGrid>
        <w:gridCol w:w="1409"/>
        <w:gridCol w:w="709"/>
        <w:gridCol w:w="849"/>
        <w:gridCol w:w="709"/>
        <w:gridCol w:w="708"/>
        <w:gridCol w:w="849"/>
        <w:gridCol w:w="709"/>
        <w:gridCol w:w="568"/>
        <w:gridCol w:w="568"/>
        <w:gridCol w:w="429"/>
        <w:gridCol w:w="988"/>
        <w:gridCol w:w="849"/>
      </w:tblGrid>
      <w:tr w:rsidR="006065E9" w:rsidRPr="00B473A8" w14:paraId="5FB7173F" w14:textId="77777777" w:rsidTr="004D6099">
        <w:trPr>
          <w:trHeight w:val="660"/>
        </w:trPr>
        <w:tc>
          <w:tcPr>
            <w:tcW w:w="1313" w:type="dxa"/>
            <w:tcBorders>
              <w:top w:val="single" w:sz="6" w:space="0" w:color="000000"/>
              <w:left w:val="single" w:sz="6" w:space="0" w:color="000000"/>
              <w:bottom w:val="single" w:sz="6" w:space="0" w:color="000000"/>
              <w:right w:val="single" w:sz="6" w:space="0" w:color="000000"/>
            </w:tcBorders>
            <w:noWrap/>
            <w:vAlign w:val="center"/>
          </w:tcPr>
          <w:p w14:paraId="22646CBB"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Propiedad</w:t>
            </w:r>
          </w:p>
        </w:tc>
        <w:tc>
          <w:tcPr>
            <w:tcW w:w="660" w:type="dxa"/>
            <w:vMerge w:val="restart"/>
            <w:tcBorders>
              <w:top w:val="single" w:sz="6" w:space="0" w:color="000000"/>
              <w:left w:val="single" w:sz="6" w:space="0" w:color="000000"/>
              <w:right w:val="single" w:sz="6" w:space="0" w:color="000000"/>
            </w:tcBorders>
            <w:vAlign w:val="center"/>
          </w:tcPr>
          <w:p w14:paraId="01ABF557"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Presión de Vapor</w:t>
            </w:r>
          </w:p>
        </w:tc>
        <w:tc>
          <w:tcPr>
            <w:tcW w:w="792" w:type="dxa"/>
            <w:vMerge w:val="restart"/>
            <w:tcBorders>
              <w:top w:val="single" w:sz="6" w:space="0" w:color="000000"/>
              <w:left w:val="single" w:sz="6" w:space="0" w:color="000000"/>
              <w:right w:val="single" w:sz="6" w:space="0" w:color="000000"/>
            </w:tcBorders>
            <w:vAlign w:val="center"/>
          </w:tcPr>
          <w:p w14:paraId="3CEFAEF2"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Periodo de inducción</w:t>
            </w:r>
          </w:p>
        </w:tc>
        <w:tc>
          <w:tcPr>
            <w:tcW w:w="661" w:type="dxa"/>
            <w:vMerge w:val="restart"/>
            <w:tcBorders>
              <w:top w:val="single" w:sz="6" w:space="0" w:color="000000"/>
              <w:left w:val="single" w:sz="6" w:space="0" w:color="000000"/>
              <w:right w:val="single" w:sz="6" w:space="0" w:color="000000"/>
            </w:tcBorders>
            <w:vAlign w:val="center"/>
          </w:tcPr>
          <w:p w14:paraId="5217576D"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RON</w:t>
            </w:r>
          </w:p>
        </w:tc>
        <w:tc>
          <w:tcPr>
            <w:tcW w:w="660" w:type="dxa"/>
            <w:vMerge w:val="restart"/>
            <w:tcBorders>
              <w:top w:val="single" w:sz="6" w:space="0" w:color="000000"/>
              <w:left w:val="single" w:sz="6" w:space="0" w:color="000000"/>
              <w:right w:val="single" w:sz="6" w:space="0" w:color="000000"/>
            </w:tcBorders>
            <w:vAlign w:val="center"/>
          </w:tcPr>
          <w:p w14:paraId="6481D573"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MON</w:t>
            </w:r>
          </w:p>
        </w:tc>
        <w:tc>
          <w:tcPr>
            <w:tcW w:w="792" w:type="dxa"/>
            <w:vMerge w:val="restart"/>
            <w:tcBorders>
              <w:top w:val="single" w:sz="6" w:space="0" w:color="000000"/>
              <w:left w:val="single" w:sz="6" w:space="0" w:color="000000"/>
              <w:right w:val="single" w:sz="6" w:space="0" w:color="000000"/>
            </w:tcBorders>
            <w:vAlign w:val="center"/>
          </w:tcPr>
          <w:p w14:paraId="63E68959"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(RON+MON)/2</w:t>
            </w:r>
          </w:p>
        </w:tc>
        <w:tc>
          <w:tcPr>
            <w:tcW w:w="661" w:type="dxa"/>
            <w:vMerge w:val="restart"/>
            <w:tcBorders>
              <w:top w:val="single" w:sz="6" w:space="0" w:color="000000"/>
              <w:left w:val="single" w:sz="6" w:space="0" w:color="000000"/>
              <w:right w:val="single" w:sz="6" w:space="0" w:color="000000"/>
            </w:tcBorders>
            <w:vAlign w:val="center"/>
          </w:tcPr>
          <w:p w14:paraId="1E2FFCBE"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Aromáticos</w:t>
            </w:r>
          </w:p>
        </w:tc>
        <w:tc>
          <w:tcPr>
            <w:tcW w:w="530" w:type="dxa"/>
            <w:vMerge w:val="restart"/>
            <w:tcBorders>
              <w:top w:val="single" w:sz="6" w:space="0" w:color="000000"/>
              <w:left w:val="single" w:sz="6" w:space="0" w:color="000000"/>
              <w:right w:val="single" w:sz="6" w:space="0" w:color="000000"/>
            </w:tcBorders>
            <w:vAlign w:val="center"/>
          </w:tcPr>
          <w:p w14:paraId="31FFBD98"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Olefinas</w:t>
            </w:r>
          </w:p>
        </w:tc>
        <w:tc>
          <w:tcPr>
            <w:tcW w:w="530" w:type="dxa"/>
            <w:vMerge w:val="restart"/>
            <w:tcBorders>
              <w:top w:val="single" w:sz="6" w:space="0" w:color="000000"/>
              <w:left w:val="single" w:sz="6" w:space="0" w:color="000000"/>
              <w:right w:val="single" w:sz="6" w:space="0" w:color="000000"/>
            </w:tcBorders>
            <w:vAlign w:val="center"/>
          </w:tcPr>
          <w:p w14:paraId="3B194F61"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Benceno</w:t>
            </w:r>
          </w:p>
        </w:tc>
        <w:tc>
          <w:tcPr>
            <w:tcW w:w="400" w:type="dxa"/>
            <w:vMerge w:val="restart"/>
            <w:tcBorders>
              <w:top w:val="single" w:sz="6" w:space="0" w:color="000000"/>
              <w:left w:val="single" w:sz="6" w:space="0" w:color="000000"/>
              <w:right w:val="single" w:sz="6" w:space="0" w:color="000000"/>
            </w:tcBorders>
            <w:vAlign w:val="center"/>
          </w:tcPr>
          <w:p w14:paraId="550709F0"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Azufre</w:t>
            </w:r>
          </w:p>
        </w:tc>
        <w:tc>
          <w:tcPr>
            <w:tcW w:w="921" w:type="dxa"/>
            <w:vMerge w:val="restart"/>
            <w:tcBorders>
              <w:top w:val="single" w:sz="6" w:space="0" w:color="000000"/>
              <w:left w:val="single" w:sz="6" w:space="0" w:color="000000"/>
              <w:right w:val="single" w:sz="6" w:space="0" w:color="000000"/>
            </w:tcBorders>
            <w:vAlign w:val="center"/>
          </w:tcPr>
          <w:p w14:paraId="0A1523E4" w14:textId="77777777" w:rsidR="006065E9" w:rsidRPr="00B473A8" w:rsidRDefault="006065E9" w:rsidP="00DB19DF">
            <w:pPr>
              <w:pStyle w:val="Texto"/>
              <w:spacing w:before="20" w:line="180" w:lineRule="exact"/>
              <w:ind w:firstLine="0"/>
              <w:jc w:val="center"/>
              <w:rPr>
                <w:rFonts w:ascii="Verdana" w:hAnsi="Verdana"/>
                <w:b/>
                <w:sz w:val="16"/>
                <w:szCs w:val="16"/>
                <w:lang w:val="es-ES_tradnl" w:eastAsia="es-MX"/>
              </w:rPr>
            </w:pPr>
            <w:r w:rsidRPr="00B473A8">
              <w:rPr>
                <w:rFonts w:ascii="Verdana" w:hAnsi="Verdana"/>
                <w:b/>
                <w:sz w:val="16"/>
                <w:szCs w:val="16"/>
                <w:lang w:val="es-ES_tradnl" w:eastAsia="es-MX"/>
              </w:rPr>
              <w:t>Gravedad Específica</w:t>
            </w:r>
          </w:p>
          <w:p w14:paraId="680EA44A"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20/4 °C</w:t>
            </w:r>
          </w:p>
        </w:tc>
        <w:tc>
          <w:tcPr>
            <w:tcW w:w="792" w:type="dxa"/>
            <w:vMerge w:val="restart"/>
            <w:tcBorders>
              <w:top w:val="single" w:sz="6" w:space="0" w:color="000000"/>
              <w:left w:val="single" w:sz="6" w:space="0" w:color="000000"/>
              <w:right w:val="single" w:sz="6" w:space="0" w:color="000000"/>
            </w:tcBorders>
            <w:vAlign w:val="center"/>
          </w:tcPr>
          <w:p w14:paraId="14C18925"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Temperaturas de destilación</w:t>
            </w:r>
          </w:p>
        </w:tc>
      </w:tr>
      <w:tr w:rsidR="006065E9" w:rsidRPr="00B473A8" w14:paraId="43C518C7" w14:textId="77777777" w:rsidTr="004D6099">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0E03BEAE"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Concepto / Actor</w:t>
            </w:r>
            <w:r w:rsidRPr="00B473A8">
              <w:rPr>
                <w:rFonts w:ascii="Verdana" w:hAnsi="Verdana"/>
                <w:b/>
                <w:position w:val="6"/>
                <w:sz w:val="16"/>
                <w:szCs w:val="16"/>
                <w:lang w:val="es-ES_tradnl" w:eastAsia="es-MX"/>
              </w:rPr>
              <w:t>(1)</w:t>
            </w:r>
          </w:p>
        </w:tc>
        <w:tc>
          <w:tcPr>
            <w:tcW w:w="660" w:type="dxa"/>
            <w:vMerge/>
            <w:tcBorders>
              <w:left w:val="single" w:sz="6" w:space="0" w:color="000000"/>
              <w:bottom w:val="single" w:sz="6" w:space="0" w:color="000000"/>
              <w:right w:val="single" w:sz="6" w:space="0" w:color="000000"/>
            </w:tcBorders>
            <w:vAlign w:val="center"/>
          </w:tcPr>
          <w:p w14:paraId="40B6D72D"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792" w:type="dxa"/>
            <w:vMerge/>
            <w:tcBorders>
              <w:left w:val="single" w:sz="6" w:space="0" w:color="000000"/>
              <w:bottom w:val="single" w:sz="6" w:space="0" w:color="000000"/>
              <w:right w:val="single" w:sz="6" w:space="0" w:color="000000"/>
            </w:tcBorders>
            <w:vAlign w:val="center"/>
          </w:tcPr>
          <w:p w14:paraId="4169BB81"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661" w:type="dxa"/>
            <w:vMerge/>
            <w:tcBorders>
              <w:left w:val="single" w:sz="6" w:space="0" w:color="000000"/>
              <w:bottom w:val="single" w:sz="6" w:space="0" w:color="000000"/>
              <w:right w:val="single" w:sz="6" w:space="0" w:color="000000"/>
            </w:tcBorders>
            <w:vAlign w:val="center"/>
          </w:tcPr>
          <w:p w14:paraId="104B1BC2"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660" w:type="dxa"/>
            <w:vMerge/>
            <w:tcBorders>
              <w:left w:val="single" w:sz="6" w:space="0" w:color="000000"/>
              <w:bottom w:val="single" w:sz="6" w:space="0" w:color="000000"/>
              <w:right w:val="single" w:sz="6" w:space="0" w:color="000000"/>
            </w:tcBorders>
            <w:vAlign w:val="center"/>
          </w:tcPr>
          <w:p w14:paraId="2C74976D"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792" w:type="dxa"/>
            <w:vMerge/>
            <w:tcBorders>
              <w:left w:val="single" w:sz="6" w:space="0" w:color="000000"/>
              <w:bottom w:val="single" w:sz="6" w:space="0" w:color="000000"/>
              <w:right w:val="single" w:sz="6" w:space="0" w:color="000000"/>
            </w:tcBorders>
            <w:vAlign w:val="center"/>
          </w:tcPr>
          <w:p w14:paraId="0FE2020C"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661" w:type="dxa"/>
            <w:vMerge/>
            <w:tcBorders>
              <w:left w:val="single" w:sz="6" w:space="0" w:color="000000"/>
              <w:bottom w:val="single" w:sz="6" w:space="0" w:color="000000"/>
              <w:right w:val="single" w:sz="6" w:space="0" w:color="000000"/>
            </w:tcBorders>
            <w:vAlign w:val="center"/>
          </w:tcPr>
          <w:p w14:paraId="6C754AD7"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530" w:type="dxa"/>
            <w:vMerge/>
            <w:tcBorders>
              <w:left w:val="single" w:sz="6" w:space="0" w:color="000000"/>
              <w:bottom w:val="single" w:sz="6" w:space="0" w:color="000000"/>
              <w:right w:val="single" w:sz="6" w:space="0" w:color="000000"/>
            </w:tcBorders>
            <w:vAlign w:val="center"/>
          </w:tcPr>
          <w:p w14:paraId="6AC51B0E"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530" w:type="dxa"/>
            <w:vMerge/>
            <w:tcBorders>
              <w:left w:val="single" w:sz="6" w:space="0" w:color="000000"/>
              <w:bottom w:val="single" w:sz="6" w:space="0" w:color="000000"/>
              <w:right w:val="single" w:sz="6" w:space="0" w:color="000000"/>
            </w:tcBorders>
            <w:vAlign w:val="center"/>
          </w:tcPr>
          <w:p w14:paraId="26ABD928"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400" w:type="dxa"/>
            <w:vMerge/>
            <w:tcBorders>
              <w:left w:val="single" w:sz="6" w:space="0" w:color="000000"/>
              <w:bottom w:val="single" w:sz="6" w:space="0" w:color="000000"/>
              <w:right w:val="single" w:sz="6" w:space="0" w:color="000000"/>
            </w:tcBorders>
            <w:vAlign w:val="center"/>
          </w:tcPr>
          <w:p w14:paraId="29B68AC1"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921" w:type="dxa"/>
            <w:vMerge/>
            <w:tcBorders>
              <w:left w:val="single" w:sz="6" w:space="0" w:color="000000"/>
              <w:bottom w:val="single" w:sz="6" w:space="0" w:color="000000"/>
              <w:right w:val="single" w:sz="6" w:space="0" w:color="000000"/>
            </w:tcBorders>
            <w:vAlign w:val="center"/>
          </w:tcPr>
          <w:p w14:paraId="5AF5E2EE"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c>
          <w:tcPr>
            <w:tcW w:w="792" w:type="dxa"/>
            <w:vMerge/>
            <w:tcBorders>
              <w:left w:val="single" w:sz="6" w:space="0" w:color="000000"/>
              <w:bottom w:val="single" w:sz="6" w:space="0" w:color="000000"/>
              <w:right w:val="single" w:sz="6" w:space="0" w:color="000000"/>
            </w:tcBorders>
            <w:vAlign w:val="center"/>
          </w:tcPr>
          <w:p w14:paraId="260FB5FB" w14:textId="77777777" w:rsidR="006065E9" w:rsidRPr="00B473A8" w:rsidRDefault="006065E9" w:rsidP="00DB19DF">
            <w:pPr>
              <w:pStyle w:val="Texto"/>
              <w:spacing w:before="20" w:line="180" w:lineRule="exact"/>
              <w:ind w:firstLine="0"/>
              <w:jc w:val="center"/>
              <w:rPr>
                <w:rFonts w:ascii="Verdana" w:hAnsi="Verdana"/>
                <w:sz w:val="16"/>
                <w:szCs w:val="16"/>
                <w:lang w:eastAsia="es-MX"/>
              </w:rPr>
            </w:pPr>
          </w:p>
        </w:tc>
      </w:tr>
      <w:tr w:rsidR="00F40D44" w:rsidRPr="00B473A8" w14:paraId="110B7FBA" w14:textId="77777777" w:rsidTr="004D6099">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7B5465C7"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sz w:val="16"/>
                <w:szCs w:val="16"/>
                <w:lang w:val="es-ES_tradnl" w:eastAsia="es-MX"/>
              </w:rPr>
              <w:t>Importador</w:t>
            </w:r>
          </w:p>
        </w:tc>
        <w:tc>
          <w:tcPr>
            <w:tcW w:w="660" w:type="dxa"/>
            <w:tcBorders>
              <w:top w:val="single" w:sz="6" w:space="0" w:color="000000"/>
              <w:left w:val="single" w:sz="6" w:space="0" w:color="000000"/>
              <w:bottom w:val="single" w:sz="6" w:space="0" w:color="000000"/>
              <w:right w:val="single" w:sz="6" w:space="0" w:color="000000"/>
            </w:tcBorders>
            <w:vAlign w:val="center"/>
          </w:tcPr>
          <w:p w14:paraId="6FD17B2D"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526F5F2A"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15A2A4CE"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1B991E72"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5C31CA50"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7D2B432A"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30" w:type="dxa"/>
            <w:tcBorders>
              <w:top w:val="single" w:sz="6" w:space="0" w:color="000000"/>
              <w:left w:val="single" w:sz="6" w:space="0" w:color="000000"/>
              <w:bottom w:val="single" w:sz="6" w:space="0" w:color="000000"/>
              <w:right w:val="single" w:sz="6" w:space="0" w:color="000000"/>
            </w:tcBorders>
            <w:vAlign w:val="center"/>
          </w:tcPr>
          <w:p w14:paraId="7FBC95DE"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530" w:type="dxa"/>
            <w:tcBorders>
              <w:top w:val="single" w:sz="6" w:space="0" w:color="000000"/>
              <w:left w:val="single" w:sz="6" w:space="0" w:color="000000"/>
              <w:bottom w:val="single" w:sz="6" w:space="0" w:color="000000"/>
              <w:right w:val="single" w:sz="6" w:space="0" w:color="000000"/>
            </w:tcBorders>
            <w:vAlign w:val="center"/>
          </w:tcPr>
          <w:p w14:paraId="00CE7058"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400" w:type="dxa"/>
            <w:tcBorders>
              <w:top w:val="single" w:sz="6" w:space="0" w:color="000000"/>
              <w:left w:val="single" w:sz="6" w:space="0" w:color="000000"/>
              <w:bottom w:val="single" w:sz="6" w:space="0" w:color="000000"/>
              <w:right w:val="single" w:sz="6" w:space="0" w:color="000000"/>
            </w:tcBorders>
            <w:vAlign w:val="center"/>
          </w:tcPr>
          <w:p w14:paraId="0AB89BD7"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673F3F9A"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0077DAA4"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7C8F4FE3" w14:textId="77777777" w:rsidTr="004D6099">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012FB441"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sz w:val="16"/>
                <w:szCs w:val="16"/>
                <w:lang w:val="es-ES_tradnl" w:eastAsia="es-MX"/>
              </w:rPr>
              <w:t>Transportista</w:t>
            </w:r>
          </w:p>
        </w:tc>
        <w:tc>
          <w:tcPr>
            <w:tcW w:w="660" w:type="dxa"/>
            <w:tcBorders>
              <w:top w:val="single" w:sz="6" w:space="0" w:color="000000"/>
              <w:left w:val="single" w:sz="6" w:space="0" w:color="000000"/>
              <w:bottom w:val="single" w:sz="6" w:space="0" w:color="000000"/>
              <w:right w:val="single" w:sz="6" w:space="0" w:color="000000"/>
            </w:tcBorders>
            <w:vAlign w:val="center"/>
          </w:tcPr>
          <w:p w14:paraId="1E22CAA4"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792" w:type="dxa"/>
            <w:tcBorders>
              <w:top w:val="single" w:sz="6" w:space="0" w:color="000000"/>
              <w:left w:val="single" w:sz="6" w:space="0" w:color="000000"/>
              <w:bottom w:val="single" w:sz="6" w:space="0" w:color="000000"/>
              <w:right w:val="single" w:sz="6" w:space="0" w:color="000000"/>
            </w:tcBorders>
            <w:vAlign w:val="center"/>
          </w:tcPr>
          <w:p w14:paraId="37C4A712"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0E4A2EB1"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4EEDE4E9"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1773A9B8"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4B42C0F9"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5AF1F516"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0F5424A9"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400" w:type="dxa"/>
            <w:tcBorders>
              <w:top w:val="single" w:sz="6" w:space="0" w:color="000000"/>
              <w:left w:val="single" w:sz="6" w:space="0" w:color="000000"/>
              <w:bottom w:val="single" w:sz="6" w:space="0" w:color="000000"/>
              <w:right w:val="single" w:sz="6" w:space="0" w:color="000000"/>
            </w:tcBorders>
            <w:vAlign w:val="center"/>
          </w:tcPr>
          <w:p w14:paraId="2A0F2ECE"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23834C49"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7F124FE0"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10103DBB" w14:textId="77777777" w:rsidTr="004D6099">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20F8C010"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sz w:val="16"/>
                <w:szCs w:val="16"/>
                <w:lang w:val="es-ES_tradnl" w:eastAsia="es-MX"/>
              </w:rPr>
              <w:t>Almacenista</w:t>
            </w:r>
          </w:p>
        </w:tc>
        <w:tc>
          <w:tcPr>
            <w:tcW w:w="660" w:type="dxa"/>
            <w:tcBorders>
              <w:top w:val="single" w:sz="6" w:space="0" w:color="000000"/>
              <w:left w:val="single" w:sz="6" w:space="0" w:color="000000"/>
              <w:bottom w:val="single" w:sz="6" w:space="0" w:color="000000"/>
              <w:right w:val="single" w:sz="6" w:space="0" w:color="000000"/>
            </w:tcBorders>
            <w:vAlign w:val="center"/>
          </w:tcPr>
          <w:p w14:paraId="01ECDE63"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792" w:type="dxa"/>
            <w:tcBorders>
              <w:top w:val="single" w:sz="6" w:space="0" w:color="000000"/>
              <w:left w:val="single" w:sz="6" w:space="0" w:color="000000"/>
              <w:bottom w:val="single" w:sz="6" w:space="0" w:color="000000"/>
              <w:right w:val="single" w:sz="6" w:space="0" w:color="000000"/>
            </w:tcBorders>
            <w:vAlign w:val="center"/>
          </w:tcPr>
          <w:p w14:paraId="771C34C2"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1020EA8C"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9D2AED6"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028A2781"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091A3896"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4DF9993A"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7B782285"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400" w:type="dxa"/>
            <w:tcBorders>
              <w:top w:val="single" w:sz="6" w:space="0" w:color="000000"/>
              <w:left w:val="single" w:sz="6" w:space="0" w:color="000000"/>
              <w:bottom w:val="single" w:sz="6" w:space="0" w:color="000000"/>
              <w:right w:val="single" w:sz="6" w:space="0" w:color="000000"/>
            </w:tcBorders>
            <w:vAlign w:val="center"/>
          </w:tcPr>
          <w:p w14:paraId="4AD13EC7"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586238E0"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4B2CC862"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58BB85FE" w14:textId="77777777" w:rsidTr="004D6099">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5A1CF883"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sz w:val="16"/>
                <w:szCs w:val="16"/>
                <w:lang w:val="es-ES_tradnl" w:eastAsia="es-MX"/>
              </w:rPr>
              <w:t>Distribuidor</w:t>
            </w:r>
          </w:p>
        </w:tc>
        <w:tc>
          <w:tcPr>
            <w:tcW w:w="660" w:type="dxa"/>
            <w:tcBorders>
              <w:top w:val="single" w:sz="6" w:space="0" w:color="000000"/>
              <w:left w:val="single" w:sz="6" w:space="0" w:color="000000"/>
              <w:bottom w:val="single" w:sz="6" w:space="0" w:color="000000"/>
              <w:right w:val="single" w:sz="6" w:space="0" w:color="000000"/>
            </w:tcBorders>
            <w:vAlign w:val="center"/>
          </w:tcPr>
          <w:p w14:paraId="2476A1AB"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792" w:type="dxa"/>
            <w:tcBorders>
              <w:top w:val="single" w:sz="6" w:space="0" w:color="000000"/>
              <w:left w:val="single" w:sz="6" w:space="0" w:color="000000"/>
              <w:bottom w:val="single" w:sz="6" w:space="0" w:color="000000"/>
              <w:right w:val="single" w:sz="6" w:space="0" w:color="000000"/>
            </w:tcBorders>
            <w:vAlign w:val="center"/>
          </w:tcPr>
          <w:p w14:paraId="7624DC0F"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7F1B1B77"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4DF99359"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7A96A58E"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005A2BD4"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1E502595"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03BE7623"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p>
        </w:tc>
        <w:tc>
          <w:tcPr>
            <w:tcW w:w="400" w:type="dxa"/>
            <w:tcBorders>
              <w:top w:val="single" w:sz="6" w:space="0" w:color="000000"/>
              <w:left w:val="single" w:sz="6" w:space="0" w:color="000000"/>
              <w:bottom w:val="single" w:sz="6" w:space="0" w:color="000000"/>
              <w:right w:val="single" w:sz="6" w:space="0" w:color="000000"/>
            </w:tcBorders>
            <w:vAlign w:val="center"/>
          </w:tcPr>
          <w:p w14:paraId="3CC6D6A3"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3324EE5A"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2AD8C2F2" w14:textId="77777777" w:rsidR="00F40D44" w:rsidRPr="00B473A8" w:rsidRDefault="00F40D44" w:rsidP="00DB19DF">
            <w:pPr>
              <w:pStyle w:val="Texto"/>
              <w:spacing w:before="20" w:line="18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bl>
    <w:p w14:paraId="2D105770" w14:textId="77777777" w:rsidR="00F40D44" w:rsidRDefault="00F40D44" w:rsidP="004D6099">
      <w:pPr>
        <w:pStyle w:val="Texto"/>
        <w:ind w:firstLine="0"/>
        <w:rPr>
          <w:rFonts w:ascii="Verdana" w:hAnsi="Verdana"/>
          <w:b/>
          <w:sz w:val="16"/>
          <w:szCs w:val="16"/>
          <w:lang w:val="es-ES_tradnl" w:eastAsia="es-MX"/>
        </w:rPr>
      </w:pPr>
    </w:p>
    <w:tbl>
      <w:tblPr>
        <w:tblW w:w="5000" w:type="pct"/>
        <w:tblLayout w:type="fixed"/>
        <w:tblCellMar>
          <w:left w:w="43" w:type="dxa"/>
          <w:right w:w="43" w:type="dxa"/>
        </w:tblCellMar>
        <w:tblLook w:val="0000" w:firstRow="0" w:lastRow="0" w:firstColumn="0" w:lastColumn="0" w:noHBand="0" w:noVBand="0"/>
      </w:tblPr>
      <w:tblGrid>
        <w:gridCol w:w="1409"/>
        <w:gridCol w:w="709"/>
        <w:gridCol w:w="849"/>
        <w:gridCol w:w="709"/>
        <w:gridCol w:w="708"/>
        <w:gridCol w:w="849"/>
        <w:gridCol w:w="709"/>
        <w:gridCol w:w="568"/>
        <w:gridCol w:w="568"/>
        <w:gridCol w:w="429"/>
        <w:gridCol w:w="988"/>
        <w:gridCol w:w="849"/>
      </w:tblGrid>
      <w:tr w:rsidR="004D6099" w:rsidRPr="004D6099" w14:paraId="10F6FF6D" w14:textId="77777777" w:rsidTr="00423530">
        <w:trPr>
          <w:trHeight w:val="660"/>
        </w:trPr>
        <w:tc>
          <w:tcPr>
            <w:tcW w:w="1313" w:type="dxa"/>
            <w:tcBorders>
              <w:top w:val="single" w:sz="6" w:space="0" w:color="000000"/>
              <w:left w:val="single" w:sz="6" w:space="0" w:color="000000"/>
              <w:bottom w:val="single" w:sz="6" w:space="0" w:color="000000"/>
              <w:right w:val="single" w:sz="6" w:space="0" w:color="000000"/>
            </w:tcBorders>
            <w:noWrap/>
            <w:vAlign w:val="center"/>
          </w:tcPr>
          <w:p w14:paraId="66F72852"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 xml:space="preserve">Property </w:t>
            </w:r>
          </w:p>
        </w:tc>
        <w:tc>
          <w:tcPr>
            <w:tcW w:w="660" w:type="dxa"/>
            <w:vMerge w:val="restart"/>
            <w:tcBorders>
              <w:top w:val="single" w:sz="6" w:space="0" w:color="000000"/>
              <w:left w:val="single" w:sz="6" w:space="0" w:color="000000"/>
              <w:right w:val="single" w:sz="6" w:space="0" w:color="000000"/>
            </w:tcBorders>
            <w:vAlign w:val="center"/>
          </w:tcPr>
          <w:p w14:paraId="32D2BA51"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Vapor pressure</w:t>
            </w:r>
          </w:p>
        </w:tc>
        <w:tc>
          <w:tcPr>
            <w:tcW w:w="792" w:type="dxa"/>
            <w:vMerge w:val="restart"/>
            <w:tcBorders>
              <w:top w:val="single" w:sz="6" w:space="0" w:color="000000"/>
              <w:left w:val="single" w:sz="6" w:space="0" w:color="000000"/>
              <w:right w:val="single" w:sz="6" w:space="0" w:color="000000"/>
            </w:tcBorders>
            <w:vAlign w:val="center"/>
          </w:tcPr>
          <w:p w14:paraId="594277D0"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Induction period</w:t>
            </w:r>
          </w:p>
        </w:tc>
        <w:tc>
          <w:tcPr>
            <w:tcW w:w="661" w:type="dxa"/>
            <w:vMerge w:val="restart"/>
            <w:tcBorders>
              <w:top w:val="single" w:sz="6" w:space="0" w:color="000000"/>
              <w:left w:val="single" w:sz="6" w:space="0" w:color="000000"/>
              <w:right w:val="single" w:sz="6" w:space="0" w:color="000000"/>
            </w:tcBorders>
            <w:vAlign w:val="center"/>
          </w:tcPr>
          <w:p w14:paraId="65FB3DDA"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RON</w:t>
            </w:r>
          </w:p>
        </w:tc>
        <w:tc>
          <w:tcPr>
            <w:tcW w:w="660" w:type="dxa"/>
            <w:vMerge w:val="restart"/>
            <w:tcBorders>
              <w:top w:val="single" w:sz="6" w:space="0" w:color="000000"/>
              <w:left w:val="single" w:sz="6" w:space="0" w:color="000000"/>
              <w:right w:val="single" w:sz="6" w:space="0" w:color="000000"/>
            </w:tcBorders>
            <w:vAlign w:val="center"/>
          </w:tcPr>
          <w:p w14:paraId="7280C57C"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MON</w:t>
            </w:r>
          </w:p>
        </w:tc>
        <w:tc>
          <w:tcPr>
            <w:tcW w:w="792" w:type="dxa"/>
            <w:vMerge w:val="restart"/>
            <w:tcBorders>
              <w:top w:val="single" w:sz="6" w:space="0" w:color="000000"/>
              <w:left w:val="single" w:sz="6" w:space="0" w:color="000000"/>
              <w:right w:val="single" w:sz="6" w:space="0" w:color="000000"/>
            </w:tcBorders>
            <w:vAlign w:val="center"/>
          </w:tcPr>
          <w:p w14:paraId="51251876"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(RON+MON)/2</w:t>
            </w:r>
          </w:p>
        </w:tc>
        <w:tc>
          <w:tcPr>
            <w:tcW w:w="661" w:type="dxa"/>
            <w:vMerge w:val="restart"/>
            <w:tcBorders>
              <w:top w:val="single" w:sz="6" w:space="0" w:color="000000"/>
              <w:left w:val="single" w:sz="6" w:space="0" w:color="000000"/>
              <w:right w:val="single" w:sz="6" w:space="0" w:color="000000"/>
            </w:tcBorders>
            <w:vAlign w:val="center"/>
          </w:tcPr>
          <w:p w14:paraId="17284ECC"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Aromatics</w:t>
            </w:r>
          </w:p>
        </w:tc>
        <w:tc>
          <w:tcPr>
            <w:tcW w:w="530" w:type="dxa"/>
            <w:vMerge w:val="restart"/>
            <w:tcBorders>
              <w:top w:val="single" w:sz="6" w:space="0" w:color="000000"/>
              <w:left w:val="single" w:sz="6" w:space="0" w:color="000000"/>
              <w:right w:val="single" w:sz="6" w:space="0" w:color="000000"/>
            </w:tcBorders>
            <w:vAlign w:val="center"/>
          </w:tcPr>
          <w:p w14:paraId="0063991E"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 xml:space="preserve">Olefins </w:t>
            </w:r>
          </w:p>
        </w:tc>
        <w:tc>
          <w:tcPr>
            <w:tcW w:w="530" w:type="dxa"/>
            <w:vMerge w:val="restart"/>
            <w:tcBorders>
              <w:top w:val="single" w:sz="6" w:space="0" w:color="000000"/>
              <w:left w:val="single" w:sz="6" w:space="0" w:color="000000"/>
              <w:right w:val="single" w:sz="6" w:space="0" w:color="000000"/>
            </w:tcBorders>
            <w:vAlign w:val="center"/>
          </w:tcPr>
          <w:p w14:paraId="07F5BF6F"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Benzene</w:t>
            </w:r>
          </w:p>
        </w:tc>
        <w:tc>
          <w:tcPr>
            <w:tcW w:w="400" w:type="dxa"/>
            <w:vMerge w:val="restart"/>
            <w:tcBorders>
              <w:top w:val="single" w:sz="6" w:space="0" w:color="000000"/>
              <w:left w:val="single" w:sz="6" w:space="0" w:color="000000"/>
              <w:right w:val="single" w:sz="6" w:space="0" w:color="000000"/>
            </w:tcBorders>
            <w:vAlign w:val="center"/>
          </w:tcPr>
          <w:p w14:paraId="79BDCD41"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sulfur</w:t>
            </w:r>
          </w:p>
        </w:tc>
        <w:tc>
          <w:tcPr>
            <w:tcW w:w="921" w:type="dxa"/>
            <w:vMerge w:val="restart"/>
            <w:tcBorders>
              <w:top w:val="single" w:sz="6" w:space="0" w:color="000000"/>
              <w:left w:val="single" w:sz="6" w:space="0" w:color="000000"/>
              <w:right w:val="single" w:sz="6" w:space="0" w:color="000000"/>
            </w:tcBorders>
            <w:vAlign w:val="center"/>
          </w:tcPr>
          <w:p w14:paraId="01782D38" w14:textId="77777777" w:rsidR="004D6099" w:rsidRPr="00C84C98" w:rsidRDefault="004D6099" w:rsidP="004D6099">
            <w:pPr>
              <w:spacing w:before="20" w:after="101" w:line="180" w:lineRule="exact"/>
              <w:jc w:val="center"/>
              <w:rPr>
                <w:rFonts w:ascii="Verdana" w:hAnsi="Verdana" w:cs="Arial"/>
                <w:b/>
                <w:sz w:val="16"/>
                <w:szCs w:val="16"/>
                <w:lang w:val="en-US" w:eastAsia="es-MX"/>
              </w:rPr>
            </w:pPr>
            <w:r w:rsidRPr="00C84C98">
              <w:rPr>
                <w:rFonts w:ascii="Verdana" w:hAnsi="Verdana" w:cs="Arial"/>
                <w:b/>
                <w:sz w:val="16"/>
                <w:szCs w:val="16"/>
                <w:lang w:val="en-US" w:eastAsia="es-MX"/>
              </w:rPr>
              <w:t>Specific gravity</w:t>
            </w:r>
          </w:p>
          <w:p w14:paraId="7A6B7636"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20/4 °C</w:t>
            </w:r>
          </w:p>
        </w:tc>
        <w:tc>
          <w:tcPr>
            <w:tcW w:w="792" w:type="dxa"/>
            <w:vMerge w:val="restart"/>
            <w:tcBorders>
              <w:top w:val="single" w:sz="6" w:space="0" w:color="000000"/>
              <w:left w:val="single" w:sz="6" w:space="0" w:color="000000"/>
              <w:right w:val="single" w:sz="6" w:space="0" w:color="000000"/>
            </w:tcBorders>
            <w:vAlign w:val="center"/>
          </w:tcPr>
          <w:p w14:paraId="07A2F0A8"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Distillation temperatures</w:t>
            </w:r>
          </w:p>
        </w:tc>
      </w:tr>
      <w:tr w:rsidR="004D6099" w:rsidRPr="004D6099" w14:paraId="0AFD8768" w14:textId="77777777" w:rsidTr="00423530">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6EB1BA62" w14:textId="77777777" w:rsidR="004D6099" w:rsidRPr="00C84C98" w:rsidRDefault="004D6099" w:rsidP="00C84C98">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Concept / Actor</w:t>
            </w:r>
            <w:r w:rsidRPr="00C84C98">
              <w:rPr>
                <w:rFonts w:ascii="Verdana" w:hAnsi="Verdana" w:cs="Arial"/>
                <w:b/>
                <w:position w:val="6"/>
                <w:sz w:val="16"/>
                <w:szCs w:val="16"/>
                <w:lang w:val="en-US" w:eastAsia="es-MX"/>
              </w:rPr>
              <w:t>(1)</w:t>
            </w:r>
          </w:p>
        </w:tc>
        <w:tc>
          <w:tcPr>
            <w:tcW w:w="660" w:type="dxa"/>
            <w:vMerge/>
            <w:tcBorders>
              <w:left w:val="single" w:sz="6" w:space="0" w:color="000000"/>
              <w:bottom w:val="single" w:sz="6" w:space="0" w:color="000000"/>
              <w:right w:val="single" w:sz="6" w:space="0" w:color="000000"/>
            </w:tcBorders>
            <w:vAlign w:val="center"/>
          </w:tcPr>
          <w:p w14:paraId="33482DE0"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792" w:type="dxa"/>
            <w:vMerge/>
            <w:tcBorders>
              <w:left w:val="single" w:sz="6" w:space="0" w:color="000000"/>
              <w:bottom w:val="single" w:sz="6" w:space="0" w:color="000000"/>
              <w:right w:val="single" w:sz="6" w:space="0" w:color="000000"/>
            </w:tcBorders>
            <w:vAlign w:val="center"/>
          </w:tcPr>
          <w:p w14:paraId="7314AFFB"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661" w:type="dxa"/>
            <w:vMerge/>
            <w:tcBorders>
              <w:left w:val="single" w:sz="6" w:space="0" w:color="000000"/>
              <w:bottom w:val="single" w:sz="6" w:space="0" w:color="000000"/>
              <w:right w:val="single" w:sz="6" w:space="0" w:color="000000"/>
            </w:tcBorders>
            <w:vAlign w:val="center"/>
          </w:tcPr>
          <w:p w14:paraId="7BB02691"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660" w:type="dxa"/>
            <w:vMerge/>
            <w:tcBorders>
              <w:left w:val="single" w:sz="6" w:space="0" w:color="000000"/>
              <w:bottom w:val="single" w:sz="6" w:space="0" w:color="000000"/>
              <w:right w:val="single" w:sz="6" w:space="0" w:color="000000"/>
            </w:tcBorders>
            <w:vAlign w:val="center"/>
          </w:tcPr>
          <w:p w14:paraId="2FC48894"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792" w:type="dxa"/>
            <w:vMerge/>
            <w:tcBorders>
              <w:left w:val="single" w:sz="6" w:space="0" w:color="000000"/>
              <w:bottom w:val="single" w:sz="6" w:space="0" w:color="000000"/>
              <w:right w:val="single" w:sz="6" w:space="0" w:color="000000"/>
            </w:tcBorders>
            <w:vAlign w:val="center"/>
          </w:tcPr>
          <w:p w14:paraId="21B87201"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661" w:type="dxa"/>
            <w:vMerge/>
            <w:tcBorders>
              <w:left w:val="single" w:sz="6" w:space="0" w:color="000000"/>
              <w:bottom w:val="single" w:sz="6" w:space="0" w:color="000000"/>
              <w:right w:val="single" w:sz="6" w:space="0" w:color="000000"/>
            </w:tcBorders>
            <w:vAlign w:val="center"/>
          </w:tcPr>
          <w:p w14:paraId="3BFA5AD8"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vMerge/>
            <w:tcBorders>
              <w:left w:val="single" w:sz="6" w:space="0" w:color="000000"/>
              <w:bottom w:val="single" w:sz="6" w:space="0" w:color="000000"/>
              <w:right w:val="single" w:sz="6" w:space="0" w:color="000000"/>
            </w:tcBorders>
            <w:vAlign w:val="center"/>
          </w:tcPr>
          <w:p w14:paraId="0E7BD914"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vMerge/>
            <w:tcBorders>
              <w:left w:val="single" w:sz="6" w:space="0" w:color="000000"/>
              <w:bottom w:val="single" w:sz="6" w:space="0" w:color="000000"/>
              <w:right w:val="single" w:sz="6" w:space="0" w:color="000000"/>
            </w:tcBorders>
            <w:vAlign w:val="center"/>
          </w:tcPr>
          <w:p w14:paraId="4043881E"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400" w:type="dxa"/>
            <w:vMerge/>
            <w:tcBorders>
              <w:left w:val="single" w:sz="6" w:space="0" w:color="000000"/>
              <w:bottom w:val="single" w:sz="6" w:space="0" w:color="000000"/>
              <w:right w:val="single" w:sz="6" w:space="0" w:color="000000"/>
            </w:tcBorders>
            <w:vAlign w:val="center"/>
          </w:tcPr>
          <w:p w14:paraId="79C9B50C"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921" w:type="dxa"/>
            <w:vMerge/>
            <w:tcBorders>
              <w:left w:val="single" w:sz="6" w:space="0" w:color="000000"/>
              <w:bottom w:val="single" w:sz="6" w:space="0" w:color="000000"/>
              <w:right w:val="single" w:sz="6" w:space="0" w:color="000000"/>
            </w:tcBorders>
            <w:vAlign w:val="center"/>
          </w:tcPr>
          <w:p w14:paraId="4A337882"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792" w:type="dxa"/>
            <w:vMerge/>
            <w:tcBorders>
              <w:left w:val="single" w:sz="6" w:space="0" w:color="000000"/>
              <w:bottom w:val="single" w:sz="6" w:space="0" w:color="000000"/>
              <w:right w:val="single" w:sz="6" w:space="0" w:color="000000"/>
            </w:tcBorders>
            <w:vAlign w:val="center"/>
          </w:tcPr>
          <w:p w14:paraId="33A2E37A"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r>
      <w:tr w:rsidR="004D6099" w:rsidRPr="004D6099" w14:paraId="263FEEBF" w14:textId="77777777" w:rsidTr="00423530">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3B404A38"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sz w:val="16"/>
                <w:szCs w:val="16"/>
                <w:lang w:val="en-US" w:eastAsia="es-MX"/>
              </w:rPr>
              <w:t xml:space="preserve">Importer </w:t>
            </w:r>
          </w:p>
        </w:tc>
        <w:tc>
          <w:tcPr>
            <w:tcW w:w="660" w:type="dxa"/>
            <w:tcBorders>
              <w:top w:val="single" w:sz="6" w:space="0" w:color="000000"/>
              <w:left w:val="single" w:sz="6" w:space="0" w:color="000000"/>
              <w:bottom w:val="single" w:sz="6" w:space="0" w:color="000000"/>
              <w:right w:val="single" w:sz="6" w:space="0" w:color="000000"/>
            </w:tcBorders>
            <w:vAlign w:val="center"/>
          </w:tcPr>
          <w:p w14:paraId="2C6C0AFB"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47EE0158"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10B675B9"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42CEEB23"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171F68A5"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2AFE4DFF"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530" w:type="dxa"/>
            <w:tcBorders>
              <w:top w:val="single" w:sz="6" w:space="0" w:color="000000"/>
              <w:left w:val="single" w:sz="6" w:space="0" w:color="000000"/>
              <w:bottom w:val="single" w:sz="6" w:space="0" w:color="000000"/>
              <w:right w:val="single" w:sz="6" w:space="0" w:color="000000"/>
            </w:tcBorders>
            <w:vAlign w:val="center"/>
          </w:tcPr>
          <w:p w14:paraId="7902F11F"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530" w:type="dxa"/>
            <w:tcBorders>
              <w:top w:val="single" w:sz="6" w:space="0" w:color="000000"/>
              <w:left w:val="single" w:sz="6" w:space="0" w:color="000000"/>
              <w:bottom w:val="single" w:sz="6" w:space="0" w:color="000000"/>
              <w:right w:val="single" w:sz="6" w:space="0" w:color="000000"/>
            </w:tcBorders>
            <w:vAlign w:val="center"/>
          </w:tcPr>
          <w:p w14:paraId="00E92907"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400" w:type="dxa"/>
            <w:tcBorders>
              <w:top w:val="single" w:sz="6" w:space="0" w:color="000000"/>
              <w:left w:val="single" w:sz="6" w:space="0" w:color="000000"/>
              <w:bottom w:val="single" w:sz="6" w:space="0" w:color="000000"/>
              <w:right w:val="single" w:sz="6" w:space="0" w:color="000000"/>
            </w:tcBorders>
            <w:vAlign w:val="center"/>
          </w:tcPr>
          <w:p w14:paraId="0BD7A147"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6A52C8F4"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04F42BC6"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r>
      <w:tr w:rsidR="004D6099" w:rsidRPr="004D6099" w14:paraId="47AF0053" w14:textId="77777777" w:rsidTr="00423530">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7DB6E87B"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sz w:val="16"/>
                <w:szCs w:val="16"/>
                <w:lang w:val="en-US" w:eastAsia="es-MX"/>
              </w:rPr>
              <w:t xml:space="preserve">Transporter </w:t>
            </w:r>
          </w:p>
        </w:tc>
        <w:tc>
          <w:tcPr>
            <w:tcW w:w="660" w:type="dxa"/>
            <w:tcBorders>
              <w:top w:val="single" w:sz="6" w:space="0" w:color="000000"/>
              <w:left w:val="single" w:sz="6" w:space="0" w:color="000000"/>
              <w:bottom w:val="single" w:sz="6" w:space="0" w:color="000000"/>
              <w:right w:val="single" w:sz="6" w:space="0" w:color="000000"/>
            </w:tcBorders>
            <w:vAlign w:val="center"/>
          </w:tcPr>
          <w:p w14:paraId="6D01A161"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792" w:type="dxa"/>
            <w:tcBorders>
              <w:top w:val="single" w:sz="6" w:space="0" w:color="000000"/>
              <w:left w:val="single" w:sz="6" w:space="0" w:color="000000"/>
              <w:bottom w:val="single" w:sz="6" w:space="0" w:color="000000"/>
              <w:right w:val="single" w:sz="6" w:space="0" w:color="000000"/>
            </w:tcBorders>
            <w:vAlign w:val="center"/>
          </w:tcPr>
          <w:p w14:paraId="7298F940"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719F058E"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7CA51BC8"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6527C9F4"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427B910C"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1978596C"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390B3277"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400" w:type="dxa"/>
            <w:tcBorders>
              <w:top w:val="single" w:sz="6" w:space="0" w:color="000000"/>
              <w:left w:val="single" w:sz="6" w:space="0" w:color="000000"/>
              <w:bottom w:val="single" w:sz="6" w:space="0" w:color="000000"/>
              <w:right w:val="single" w:sz="6" w:space="0" w:color="000000"/>
            </w:tcBorders>
            <w:vAlign w:val="center"/>
          </w:tcPr>
          <w:p w14:paraId="7D9BDBD7"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5F4DB46D"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430F9409"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r>
      <w:tr w:rsidR="004D6099" w:rsidRPr="004D6099" w14:paraId="7A78F06A" w14:textId="77777777" w:rsidTr="00423530">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1FAC4EF0"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sz w:val="16"/>
                <w:szCs w:val="16"/>
                <w:lang w:val="en-US" w:eastAsia="es-MX"/>
              </w:rPr>
              <w:t xml:space="preserve">Warehouse </w:t>
            </w:r>
          </w:p>
        </w:tc>
        <w:tc>
          <w:tcPr>
            <w:tcW w:w="660" w:type="dxa"/>
            <w:tcBorders>
              <w:top w:val="single" w:sz="6" w:space="0" w:color="000000"/>
              <w:left w:val="single" w:sz="6" w:space="0" w:color="000000"/>
              <w:bottom w:val="single" w:sz="6" w:space="0" w:color="000000"/>
              <w:right w:val="single" w:sz="6" w:space="0" w:color="000000"/>
            </w:tcBorders>
            <w:vAlign w:val="center"/>
          </w:tcPr>
          <w:p w14:paraId="305D1E69"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792" w:type="dxa"/>
            <w:tcBorders>
              <w:top w:val="single" w:sz="6" w:space="0" w:color="000000"/>
              <w:left w:val="single" w:sz="6" w:space="0" w:color="000000"/>
              <w:bottom w:val="single" w:sz="6" w:space="0" w:color="000000"/>
              <w:right w:val="single" w:sz="6" w:space="0" w:color="000000"/>
            </w:tcBorders>
            <w:vAlign w:val="center"/>
          </w:tcPr>
          <w:p w14:paraId="7F647815"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4C5FCAF1"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11F96F92"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2939FCB9"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30A10007"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2B8AD693"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08568A91"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400" w:type="dxa"/>
            <w:tcBorders>
              <w:top w:val="single" w:sz="6" w:space="0" w:color="000000"/>
              <w:left w:val="single" w:sz="6" w:space="0" w:color="000000"/>
              <w:bottom w:val="single" w:sz="6" w:space="0" w:color="000000"/>
              <w:right w:val="single" w:sz="6" w:space="0" w:color="000000"/>
            </w:tcBorders>
            <w:vAlign w:val="center"/>
          </w:tcPr>
          <w:p w14:paraId="7B0E82E3"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76C030BA"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461A4FEC"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r>
      <w:tr w:rsidR="004D6099" w:rsidRPr="004D6099" w14:paraId="46F5AC51" w14:textId="77777777" w:rsidTr="00423530">
        <w:trPr>
          <w:trHeight w:val="144"/>
        </w:trPr>
        <w:tc>
          <w:tcPr>
            <w:tcW w:w="1313" w:type="dxa"/>
            <w:tcBorders>
              <w:top w:val="single" w:sz="6" w:space="0" w:color="000000"/>
              <w:left w:val="single" w:sz="6" w:space="0" w:color="000000"/>
              <w:bottom w:val="single" w:sz="6" w:space="0" w:color="000000"/>
              <w:right w:val="single" w:sz="6" w:space="0" w:color="000000"/>
            </w:tcBorders>
            <w:vAlign w:val="center"/>
          </w:tcPr>
          <w:p w14:paraId="0CAC10FD"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sz w:val="16"/>
                <w:szCs w:val="16"/>
                <w:lang w:val="en-US" w:eastAsia="es-MX"/>
              </w:rPr>
              <w:t>Distributor</w:t>
            </w:r>
          </w:p>
        </w:tc>
        <w:tc>
          <w:tcPr>
            <w:tcW w:w="660" w:type="dxa"/>
            <w:tcBorders>
              <w:top w:val="single" w:sz="6" w:space="0" w:color="000000"/>
              <w:left w:val="single" w:sz="6" w:space="0" w:color="000000"/>
              <w:bottom w:val="single" w:sz="6" w:space="0" w:color="000000"/>
              <w:right w:val="single" w:sz="6" w:space="0" w:color="000000"/>
            </w:tcBorders>
            <w:vAlign w:val="center"/>
          </w:tcPr>
          <w:p w14:paraId="401484C4"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792" w:type="dxa"/>
            <w:tcBorders>
              <w:top w:val="single" w:sz="6" w:space="0" w:color="000000"/>
              <w:left w:val="single" w:sz="6" w:space="0" w:color="000000"/>
              <w:bottom w:val="single" w:sz="6" w:space="0" w:color="000000"/>
              <w:right w:val="single" w:sz="6" w:space="0" w:color="000000"/>
            </w:tcBorders>
            <w:vAlign w:val="center"/>
          </w:tcPr>
          <w:p w14:paraId="6E361849"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2C4E947E"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0" w:type="dxa"/>
            <w:tcBorders>
              <w:top w:val="single" w:sz="6" w:space="0" w:color="000000"/>
              <w:left w:val="single" w:sz="6" w:space="0" w:color="000000"/>
              <w:bottom w:val="single" w:sz="6" w:space="0" w:color="000000"/>
              <w:right w:val="single" w:sz="6" w:space="0" w:color="000000"/>
            </w:tcBorders>
            <w:vAlign w:val="center"/>
          </w:tcPr>
          <w:p w14:paraId="5DA375DF"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62EDCC84"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661" w:type="dxa"/>
            <w:tcBorders>
              <w:top w:val="single" w:sz="6" w:space="0" w:color="000000"/>
              <w:left w:val="single" w:sz="6" w:space="0" w:color="000000"/>
              <w:bottom w:val="single" w:sz="6" w:space="0" w:color="000000"/>
              <w:right w:val="single" w:sz="6" w:space="0" w:color="000000"/>
            </w:tcBorders>
            <w:vAlign w:val="center"/>
          </w:tcPr>
          <w:p w14:paraId="57CBE25B"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43B7A74F"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530" w:type="dxa"/>
            <w:tcBorders>
              <w:top w:val="single" w:sz="6" w:space="0" w:color="000000"/>
              <w:left w:val="single" w:sz="6" w:space="0" w:color="000000"/>
              <w:bottom w:val="single" w:sz="6" w:space="0" w:color="000000"/>
              <w:right w:val="single" w:sz="6" w:space="0" w:color="000000"/>
            </w:tcBorders>
            <w:vAlign w:val="center"/>
          </w:tcPr>
          <w:p w14:paraId="779A4AE7" w14:textId="77777777" w:rsidR="004D6099" w:rsidRPr="00C84C98" w:rsidRDefault="004D6099" w:rsidP="004D6099">
            <w:pPr>
              <w:spacing w:before="20" w:after="101" w:line="180" w:lineRule="exact"/>
              <w:jc w:val="center"/>
              <w:rPr>
                <w:rFonts w:ascii="Verdana" w:hAnsi="Verdana" w:cs="Arial"/>
                <w:sz w:val="16"/>
                <w:szCs w:val="16"/>
                <w:lang w:val="en-US" w:eastAsia="es-MX"/>
              </w:rPr>
            </w:pPr>
          </w:p>
        </w:tc>
        <w:tc>
          <w:tcPr>
            <w:tcW w:w="400" w:type="dxa"/>
            <w:tcBorders>
              <w:top w:val="single" w:sz="6" w:space="0" w:color="000000"/>
              <w:left w:val="single" w:sz="6" w:space="0" w:color="000000"/>
              <w:bottom w:val="single" w:sz="6" w:space="0" w:color="000000"/>
              <w:right w:val="single" w:sz="6" w:space="0" w:color="000000"/>
            </w:tcBorders>
            <w:vAlign w:val="center"/>
          </w:tcPr>
          <w:p w14:paraId="75386B83"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21" w:type="dxa"/>
            <w:tcBorders>
              <w:top w:val="single" w:sz="6" w:space="0" w:color="000000"/>
              <w:left w:val="single" w:sz="6" w:space="0" w:color="000000"/>
              <w:bottom w:val="single" w:sz="6" w:space="0" w:color="000000"/>
              <w:right w:val="single" w:sz="6" w:space="0" w:color="000000"/>
            </w:tcBorders>
            <w:vAlign w:val="center"/>
          </w:tcPr>
          <w:p w14:paraId="10817A80"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792" w:type="dxa"/>
            <w:tcBorders>
              <w:top w:val="single" w:sz="6" w:space="0" w:color="000000"/>
              <w:left w:val="single" w:sz="6" w:space="0" w:color="000000"/>
              <w:bottom w:val="single" w:sz="6" w:space="0" w:color="000000"/>
              <w:right w:val="single" w:sz="6" w:space="0" w:color="000000"/>
            </w:tcBorders>
            <w:vAlign w:val="center"/>
          </w:tcPr>
          <w:p w14:paraId="5245485B" w14:textId="77777777" w:rsidR="004D6099" w:rsidRPr="00C84C98" w:rsidRDefault="004D6099" w:rsidP="004D6099">
            <w:pPr>
              <w:spacing w:before="20" w:after="101" w:line="18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r>
    </w:tbl>
    <w:p w14:paraId="59E0706C" w14:textId="77777777" w:rsidR="004D6099" w:rsidRPr="00B473A8" w:rsidRDefault="004D6099" w:rsidP="004D6099">
      <w:pPr>
        <w:pStyle w:val="Texto"/>
        <w:ind w:firstLine="0"/>
        <w:rPr>
          <w:rFonts w:ascii="Verdana" w:hAnsi="Verdana"/>
          <w:b/>
          <w:sz w:val="16"/>
          <w:szCs w:val="16"/>
          <w:lang w:val="es-ES_tradnl" w:eastAsia="es-MX"/>
        </w:rPr>
      </w:pPr>
    </w:p>
    <w:p w14:paraId="1245C6A3" w14:textId="77777777" w:rsidR="00F40D44" w:rsidRDefault="00F40D44" w:rsidP="00794E86">
      <w:pPr>
        <w:pStyle w:val="Texto"/>
        <w:ind w:firstLine="0"/>
        <w:jc w:val="center"/>
        <w:rPr>
          <w:rFonts w:ascii="Verdana" w:hAnsi="Verdana"/>
          <w:b/>
          <w:sz w:val="16"/>
          <w:szCs w:val="16"/>
          <w:lang w:val="es-ES_tradnl" w:eastAsia="es-MX"/>
        </w:rPr>
      </w:pPr>
    </w:p>
    <w:tbl>
      <w:tblPr>
        <w:tblW w:w="0" w:type="auto"/>
        <w:tblLook w:val="04A0" w:firstRow="1" w:lastRow="0" w:firstColumn="1" w:lastColumn="0" w:noHBand="0" w:noVBand="1"/>
      </w:tblPr>
      <w:tblGrid>
        <w:gridCol w:w="4683"/>
        <w:gridCol w:w="4677"/>
      </w:tblGrid>
      <w:tr w:rsidR="004D6099" w:rsidRPr="00C44CF8" w14:paraId="6DBE65AB" w14:textId="77777777" w:rsidTr="00A115CA">
        <w:tc>
          <w:tcPr>
            <w:tcW w:w="4788" w:type="dxa"/>
            <w:shd w:val="clear" w:color="auto" w:fill="auto"/>
          </w:tcPr>
          <w:p w14:paraId="19E2282B" w14:textId="77777777" w:rsidR="004D6099" w:rsidRPr="00A115CA" w:rsidRDefault="004D6099" w:rsidP="004D6099">
            <w:pPr>
              <w:pStyle w:val="Texto"/>
              <w:rPr>
                <w:rFonts w:ascii="Verdana" w:hAnsi="Verdana"/>
                <w:sz w:val="16"/>
                <w:szCs w:val="16"/>
                <w:lang w:eastAsia="es-MX"/>
              </w:rPr>
            </w:pPr>
            <w:r w:rsidRPr="00A115CA">
              <w:rPr>
                <w:rFonts w:ascii="Verdana" w:hAnsi="Verdana"/>
                <w:b/>
                <w:sz w:val="16"/>
                <w:szCs w:val="16"/>
                <w:lang w:val="es-ES_tradnl" w:eastAsia="es-MX"/>
              </w:rPr>
              <w:t>(1)</w:t>
            </w:r>
            <w:r w:rsidRPr="00A115CA">
              <w:rPr>
                <w:rFonts w:ascii="Verdana" w:hAnsi="Verdana"/>
                <w:sz w:val="16"/>
                <w:szCs w:val="16"/>
                <w:lang w:eastAsia="es-MX"/>
              </w:rPr>
              <w:t xml:space="preserve"> </w:t>
            </w:r>
            <w:r w:rsidRPr="00A115CA">
              <w:rPr>
                <w:rFonts w:ascii="Verdana" w:hAnsi="Verdana"/>
                <w:sz w:val="16"/>
                <w:szCs w:val="16"/>
                <w:lang w:eastAsia="es-MX"/>
              </w:rPr>
              <w:tab/>
              <w:t xml:space="preserve">Para el productor aplican las especificaciones de calidad establecidas en </w:t>
            </w:r>
            <w:smartTag w:uri="urn:schemas-microsoft-com:office:smarttags" w:element="PersonName">
              <w:smartTagPr>
                <w:attr w:name="ProductID" w:val="la Tabla"/>
              </w:smartTagPr>
              <w:r w:rsidRPr="00A115CA">
                <w:rPr>
                  <w:rFonts w:ascii="Verdana" w:hAnsi="Verdana"/>
                  <w:sz w:val="16"/>
                  <w:szCs w:val="16"/>
                  <w:lang w:eastAsia="es-MX"/>
                </w:rPr>
                <w:t>la Tabla</w:t>
              </w:r>
            </w:smartTag>
            <w:r w:rsidRPr="00A115CA">
              <w:rPr>
                <w:rFonts w:ascii="Verdana" w:hAnsi="Verdana"/>
                <w:sz w:val="16"/>
                <w:szCs w:val="16"/>
                <w:lang w:eastAsia="es-MX"/>
              </w:rPr>
              <w:t xml:space="preserve"> 12 de la Norma</w:t>
            </w:r>
          </w:p>
        </w:tc>
        <w:tc>
          <w:tcPr>
            <w:tcW w:w="4788" w:type="dxa"/>
            <w:shd w:val="clear" w:color="auto" w:fill="auto"/>
          </w:tcPr>
          <w:p w14:paraId="142BC201" w14:textId="77777777" w:rsidR="004D6099" w:rsidRPr="00A115CA" w:rsidRDefault="004D6099" w:rsidP="00A115CA">
            <w:pPr>
              <w:pStyle w:val="Texto"/>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 xml:space="preserve">For the producer the quality specifications established in Table 12 of the Standard. </w:t>
            </w:r>
          </w:p>
        </w:tc>
      </w:tr>
      <w:tr w:rsidR="004D6099" w:rsidRPr="00C44CF8" w14:paraId="6B8C670E" w14:textId="77777777" w:rsidTr="00A115CA">
        <w:tc>
          <w:tcPr>
            <w:tcW w:w="4788" w:type="dxa"/>
            <w:shd w:val="clear" w:color="auto" w:fill="auto"/>
          </w:tcPr>
          <w:p w14:paraId="3C4F5200" w14:textId="77777777" w:rsidR="004D6099" w:rsidRPr="00A115CA" w:rsidRDefault="004D6099" w:rsidP="00A115CA">
            <w:pPr>
              <w:pStyle w:val="Texto"/>
              <w:ind w:firstLine="0"/>
              <w:jc w:val="center"/>
              <w:rPr>
                <w:rFonts w:ascii="Verdana" w:hAnsi="Verdana"/>
                <w:b/>
                <w:sz w:val="16"/>
                <w:szCs w:val="16"/>
                <w:lang w:val="es-ES_tradnl" w:eastAsia="es-MX"/>
              </w:rPr>
            </w:pPr>
            <w:r w:rsidRPr="00013507">
              <w:rPr>
                <w:rFonts w:ascii="Verdana" w:hAnsi="Verdana"/>
                <w:b/>
                <w:sz w:val="16"/>
                <w:szCs w:val="16"/>
                <w:lang w:val="es-MX" w:eastAsia="es-MX"/>
              </w:rPr>
              <w:t>Tabla A.7 Pruebas de control aplicables al Ga</w:t>
            </w:r>
            <w:r w:rsidRPr="00A115CA">
              <w:rPr>
                <w:rFonts w:ascii="Verdana" w:hAnsi="Verdana"/>
                <w:b/>
                <w:sz w:val="16"/>
                <w:szCs w:val="16"/>
                <w:lang w:val="es-ES_tradnl" w:eastAsia="es-MX"/>
              </w:rPr>
              <w:t>s licuado de petróleo</w:t>
            </w:r>
          </w:p>
        </w:tc>
        <w:tc>
          <w:tcPr>
            <w:tcW w:w="4788" w:type="dxa"/>
            <w:shd w:val="clear" w:color="auto" w:fill="auto"/>
          </w:tcPr>
          <w:p w14:paraId="4A098DA9" w14:textId="77777777" w:rsidR="004D6099" w:rsidRPr="00A115CA" w:rsidRDefault="004D6099" w:rsidP="00A115CA">
            <w:pPr>
              <w:pStyle w:val="Texto"/>
              <w:ind w:firstLine="0"/>
              <w:jc w:val="center"/>
              <w:rPr>
                <w:rFonts w:ascii="Verdana" w:hAnsi="Verdana"/>
                <w:b/>
                <w:sz w:val="16"/>
                <w:szCs w:val="16"/>
                <w:lang w:val="en-US" w:eastAsia="es-MX"/>
              </w:rPr>
            </w:pPr>
            <w:r w:rsidRPr="00A115CA">
              <w:rPr>
                <w:rFonts w:ascii="Verdana" w:hAnsi="Verdana"/>
                <w:b/>
                <w:sz w:val="16"/>
                <w:szCs w:val="16"/>
                <w:lang w:val="en-US" w:eastAsia="es-MX"/>
              </w:rPr>
              <w:t>Table A.7 Control tests applicable to the liquid petroleum gas</w:t>
            </w:r>
          </w:p>
        </w:tc>
      </w:tr>
    </w:tbl>
    <w:p w14:paraId="045A7C0D" w14:textId="77777777" w:rsidR="004D6099" w:rsidRPr="004D6099" w:rsidRDefault="004D6099" w:rsidP="00794E86">
      <w:pPr>
        <w:pStyle w:val="Texto"/>
        <w:ind w:firstLine="0"/>
        <w:jc w:val="center"/>
        <w:rPr>
          <w:rFonts w:ascii="Verdana" w:hAnsi="Verdana"/>
          <w:b/>
          <w:sz w:val="16"/>
          <w:szCs w:val="16"/>
          <w:lang w:val="en-US" w:eastAsia="es-MX"/>
        </w:rPr>
      </w:pPr>
    </w:p>
    <w:tbl>
      <w:tblPr>
        <w:tblW w:w="5400" w:type="dxa"/>
        <w:tblInd w:w="1782" w:type="dxa"/>
        <w:tblLayout w:type="fixed"/>
        <w:tblCellMar>
          <w:left w:w="72" w:type="dxa"/>
          <w:right w:w="72" w:type="dxa"/>
        </w:tblCellMar>
        <w:tblLook w:val="0000" w:firstRow="0" w:lastRow="0" w:firstColumn="0" w:lastColumn="0" w:noHBand="0" w:noVBand="0"/>
      </w:tblPr>
      <w:tblGrid>
        <w:gridCol w:w="1890"/>
        <w:gridCol w:w="1440"/>
        <w:gridCol w:w="1170"/>
        <w:gridCol w:w="900"/>
      </w:tblGrid>
      <w:tr w:rsidR="008D7BE1" w:rsidRPr="00B473A8" w14:paraId="7D4ADD2B" w14:textId="77777777">
        <w:trPr>
          <w:trHeight w:val="144"/>
        </w:trPr>
        <w:tc>
          <w:tcPr>
            <w:tcW w:w="1890" w:type="dxa"/>
            <w:tcBorders>
              <w:top w:val="single" w:sz="6" w:space="0" w:color="000000"/>
              <w:left w:val="single" w:sz="6" w:space="0" w:color="000000"/>
              <w:bottom w:val="single" w:sz="6" w:space="0" w:color="000000"/>
              <w:right w:val="single" w:sz="6" w:space="0" w:color="000000"/>
            </w:tcBorders>
            <w:noWrap/>
            <w:vAlign w:val="center"/>
          </w:tcPr>
          <w:p w14:paraId="1E55AADC" w14:textId="77777777" w:rsidR="008D7BE1" w:rsidRPr="00B473A8" w:rsidRDefault="008D7BE1"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Propiedad</w:t>
            </w:r>
          </w:p>
        </w:tc>
        <w:tc>
          <w:tcPr>
            <w:tcW w:w="1440" w:type="dxa"/>
            <w:vMerge w:val="restart"/>
            <w:tcBorders>
              <w:top w:val="single" w:sz="6" w:space="0" w:color="000000"/>
              <w:left w:val="single" w:sz="6" w:space="0" w:color="000000"/>
              <w:right w:val="single" w:sz="6" w:space="0" w:color="000000"/>
            </w:tcBorders>
            <w:vAlign w:val="center"/>
          </w:tcPr>
          <w:p w14:paraId="57886CDF" w14:textId="77777777" w:rsidR="008D7BE1" w:rsidRPr="00B473A8" w:rsidRDefault="008D7BE1" w:rsidP="00DB19DF">
            <w:pPr>
              <w:pStyle w:val="Texto"/>
              <w:spacing w:line="200" w:lineRule="exact"/>
              <w:ind w:firstLine="0"/>
              <w:jc w:val="center"/>
              <w:rPr>
                <w:rFonts w:ascii="Verdana" w:hAnsi="Verdana"/>
                <w:b/>
                <w:sz w:val="16"/>
                <w:szCs w:val="16"/>
                <w:lang w:val="es-ES_tradnl" w:eastAsia="es-MX"/>
              </w:rPr>
            </w:pPr>
            <w:r w:rsidRPr="00B473A8">
              <w:rPr>
                <w:rFonts w:ascii="Verdana" w:hAnsi="Verdana"/>
                <w:b/>
                <w:sz w:val="16"/>
                <w:szCs w:val="16"/>
                <w:lang w:val="es-ES_tradnl" w:eastAsia="es-MX"/>
              </w:rPr>
              <w:t>Presión de vapor en exceso a la atmosférica a 37.8 °C</w:t>
            </w:r>
          </w:p>
        </w:tc>
        <w:tc>
          <w:tcPr>
            <w:tcW w:w="1170" w:type="dxa"/>
            <w:vMerge w:val="restart"/>
            <w:tcBorders>
              <w:top w:val="single" w:sz="6" w:space="0" w:color="000000"/>
              <w:left w:val="single" w:sz="6" w:space="0" w:color="000000"/>
              <w:right w:val="single" w:sz="6" w:space="0" w:color="000000"/>
            </w:tcBorders>
            <w:vAlign w:val="center"/>
          </w:tcPr>
          <w:p w14:paraId="27C594A2" w14:textId="77777777" w:rsidR="008D7BE1" w:rsidRPr="00B473A8" w:rsidRDefault="008D7BE1" w:rsidP="00DB19DF">
            <w:pPr>
              <w:pStyle w:val="Texto"/>
              <w:spacing w:line="200" w:lineRule="exact"/>
              <w:ind w:firstLine="0"/>
              <w:jc w:val="center"/>
              <w:rPr>
                <w:rFonts w:ascii="Verdana" w:hAnsi="Verdana"/>
                <w:b/>
                <w:sz w:val="16"/>
                <w:szCs w:val="16"/>
                <w:lang w:val="es-ES_tradnl" w:eastAsia="es-MX"/>
              </w:rPr>
            </w:pPr>
            <w:r w:rsidRPr="00B473A8">
              <w:rPr>
                <w:rFonts w:ascii="Verdana" w:hAnsi="Verdana"/>
                <w:b/>
                <w:sz w:val="16"/>
                <w:szCs w:val="16"/>
                <w:lang w:val="es-ES_tradnl" w:eastAsia="es-MX"/>
              </w:rPr>
              <w:t>Densidad relativa a 15.56 °C</w:t>
            </w:r>
          </w:p>
        </w:tc>
        <w:tc>
          <w:tcPr>
            <w:tcW w:w="900" w:type="dxa"/>
            <w:vMerge w:val="restart"/>
            <w:tcBorders>
              <w:top w:val="single" w:sz="6" w:space="0" w:color="000000"/>
              <w:left w:val="single" w:sz="6" w:space="0" w:color="000000"/>
              <w:right w:val="single" w:sz="6" w:space="0" w:color="000000"/>
            </w:tcBorders>
            <w:vAlign w:val="center"/>
          </w:tcPr>
          <w:p w14:paraId="61E3DAB9" w14:textId="77777777" w:rsidR="008D7BE1" w:rsidRPr="00B473A8" w:rsidRDefault="008D7BE1" w:rsidP="00DB19DF">
            <w:pPr>
              <w:pStyle w:val="Texto"/>
              <w:spacing w:line="200" w:lineRule="exact"/>
              <w:ind w:firstLine="0"/>
              <w:jc w:val="center"/>
              <w:rPr>
                <w:rFonts w:ascii="Verdana" w:hAnsi="Verdana"/>
                <w:b/>
                <w:sz w:val="16"/>
                <w:szCs w:val="16"/>
                <w:lang w:val="es-ES_tradnl" w:eastAsia="es-MX"/>
              </w:rPr>
            </w:pPr>
            <w:r w:rsidRPr="00B473A8">
              <w:rPr>
                <w:rFonts w:ascii="Verdana" w:hAnsi="Verdana"/>
                <w:b/>
                <w:sz w:val="16"/>
                <w:szCs w:val="16"/>
                <w:lang w:val="es-ES_tradnl" w:eastAsia="es-MX"/>
              </w:rPr>
              <w:t>Agua libre</w:t>
            </w:r>
          </w:p>
        </w:tc>
      </w:tr>
      <w:tr w:rsidR="008D7BE1" w:rsidRPr="00B473A8" w14:paraId="4F1158FD" w14:textId="77777777">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3C13C564" w14:textId="77777777" w:rsidR="008D7BE1" w:rsidRPr="00B473A8" w:rsidRDefault="008D7BE1"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Concepto / Actor</w:t>
            </w:r>
            <w:r w:rsidRPr="00B473A8">
              <w:rPr>
                <w:rFonts w:ascii="Verdana" w:hAnsi="Verdana"/>
                <w:b/>
                <w:position w:val="6"/>
                <w:sz w:val="16"/>
                <w:szCs w:val="16"/>
                <w:lang w:val="es-ES_tradnl" w:eastAsia="es-MX"/>
              </w:rPr>
              <w:t>(1)</w:t>
            </w:r>
          </w:p>
        </w:tc>
        <w:tc>
          <w:tcPr>
            <w:tcW w:w="1440" w:type="dxa"/>
            <w:vMerge/>
            <w:tcBorders>
              <w:left w:val="single" w:sz="6" w:space="0" w:color="000000"/>
              <w:bottom w:val="single" w:sz="6" w:space="0" w:color="000000"/>
              <w:right w:val="single" w:sz="6" w:space="0" w:color="000000"/>
            </w:tcBorders>
            <w:vAlign w:val="center"/>
          </w:tcPr>
          <w:p w14:paraId="5D885016" w14:textId="77777777" w:rsidR="008D7BE1" w:rsidRPr="00B473A8" w:rsidRDefault="008D7BE1" w:rsidP="00DB19DF">
            <w:pPr>
              <w:pStyle w:val="Texto"/>
              <w:spacing w:line="200" w:lineRule="exact"/>
              <w:ind w:firstLine="0"/>
              <w:jc w:val="center"/>
              <w:rPr>
                <w:rFonts w:ascii="Verdana" w:hAnsi="Verdana"/>
                <w:sz w:val="16"/>
                <w:szCs w:val="16"/>
                <w:lang w:eastAsia="es-MX"/>
              </w:rPr>
            </w:pPr>
          </w:p>
        </w:tc>
        <w:tc>
          <w:tcPr>
            <w:tcW w:w="1170" w:type="dxa"/>
            <w:vMerge/>
            <w:tcBorders>
              <w:left w:val="single" w:sz="6" w:space="0" w:color="000000"/>
              <w:bottom w:val="single" w:sz="6" w:space="0" w:color="000000"/>
              <w:right w:val="single" w:sz="6" w:space="0" w:color="000000"/>
            </w:tcBorders>
            <w:vAlign w:val="center"/>
          </w:tcPr>
          <w:p w14:paraId="51755620" w14:textId="77777777" w:rsidR="008D7BE1" w:rsidRPr="00B473A8" w:rsidRDefault="008D7BE1" w:rsidP="00DB19DF">
            <w:pPr>
              <w:pStyle w:val="Texto"/>
              <w:spacing w:line="200" w:lineRule="exact"/>
              <w:ind w:firstLine="0"/>
              <w:jc w:val="center"/>
              <w:rPr>
                <w:rFonts w:ascii="Verdana" w:hAnsi="Verdana"/>
                <w:sz w:val="16"/>
                <w:szCs w:val="16"/>
                <w:lang w:eastAsia="es-MX"/>
              </w:rPr>
            </w:pPr>
          </w:p>
        </w:tc>
        <w:tc>
          <w:tcPr>
            <w:tcW w:w="900" w:type="dxa"/>
            <w:vMerge/>
            <w:tcBorders>
              <w:left w:val="single" w:sz="6" w:space="0" w:color="000000"/>
              <w:bottom w:val="single" w:sz="6" w:space="0" w:color="000000"/>
              <w:right w:val="single" w:sz="6" w:space="0" w:color="000000"/>
            </w:tcBorders>
            <w:vAlign w:val="center"/>
          </w:tcPr>
          <w:p w14:paraId="1D75E650" w14:textId="77777777" w:rsidR="008D7BE1" w:rsidRPr="00B473A8" w:rsidRDefault="008D7BE1" w:rsidP="00DB19DF">
            <w:pPr>
              <w:pStyle w:val="Texto"/>
              <w:spacing w:line="200" w:lineRule="exact"/>
              <w:ind w:firstLine="0"/>
              <w:jc w:val="center"/>
              <w:rPr>
                <w:rFonts w:ascii="Verdana" w:hAnsi="Verdana"/>
                <w:sz w:val="16"/>
                <w:szCs w:val="16"/>
                <w:lang w:eastAsia="es-MX"/>
              </w:rPr>
            </w:pPr>
          </w:p>
        </w:tc>
      </w:tr>
      <w:tr w:rsidR="00F40D44" w:rsidRPr="00B473A8" w14:paraId="1B0E74BD" w14:textId="77777777">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678FB827"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sz w:val="16"/>
                <w:szCs w:val="16"/>
                <w:lang w:val="es-ES_tradnl" w:eastAsia="es-MX"/>
              </w:rPr>
              <w:t>Transportista</w:t>
            </w:r>
          </w:p>
        </w:tc>
        <w:tc>
          <w:tcPr>
            <w:tcW w:w="1440" w:type="dxa"/>
            <w:tcBorders>
              <w:top w:val="single" w:sz="6" w:space="0" w:color="000000"/>
              <w:left w:val="single" w:sz="6" w:space="0" w:color="000000"/>
              <w:bottom w:val="single" w:sz="6" w:space="0" w:color="000000"/>
              <w:right w:val="single" w:sz="6" w:space="0" w:color="000000"/>
            </w:tcBorders>
            <w:vAlign w:val="center"/>
          </w:tcPr>
          <w:p w14:paraId="0F988CA2"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170" w:type="dxa"/>
            <w:tcBorders>
              <w:top w:val="single" w:sz="6" w:space="0" w:color="000000"/>
              <w:left w:val="single" w:sz="6" w:space="0" w:color="000000"/>
              <w:bottom w:val="single" w:sz="6" w:space="0" w:color="000000"/>
              <w:right w:val="single" w:sz="6" w:space="0" w:color="000000"/>
            </w:tcBorders>
            <w:vAlign w:val="center"/>
          </w:tcPr>
          <w:p w14:paraId="6A57DBDF"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479ADC9E"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7ED0AA9A" w14:textId="77777777">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14A13A40"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sz w:val="16"/>
                <w:szCs w:val="16"/>
                <w:lang w:val="es-ES_tradnl" w:eastAsia="es-MX"/>
              </w:rPr>
              <w:t>Almacenista</w:t>
            </w:r>
          </w:p>
        </w:tc>
        <w:tc>
          <w:tcPr>
            <w:tcW w:w="1440" w:type="dxa"/>
            <w:tcBorders>
              <w:top w:val="single" w:sz="6" w:space="0" w:color="000000"/>
              <w:left w:val="single" w:sz="6" w:space="0" w:color="000000"/>
              <w:bottom w:val="single" w:sz="6" w:space="0" w:color="000000"/>
              <w:right w:val="single" w:sz="6" w:space="0" w:color="000000"/>
            </w:tcBorders>
            <w:vAlign w:val="center"/>
          </w:tcPr>
          <w:p w14:paraId="08445696"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1170" w:type="dxa"/>
            <w:tcBorders>
              <w:top w:val="single" w:sz="6" w:space="0" w:color="000000"/>
              <w:left w:val="single" w:sz="6" w:space="0" w:color="000000"/>
              <w:bottom w:val="single" w:sz="6" w:space="0" w:color="000000"/>
              <w:right w:val="single" w:sz="6" w:space="0" w:color="000000"/>
            </w:tcBorders>
            <w:vAlign w:val="center"/>
          </w:tcPr>
          <w:p w14:paraId="40BA67D9"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4A2EC1E1"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r>
      <w:tr w:rsidR="00F40D44" w:rsidRPr="00B473A8" w14:paraId="477ABA42" w14:textId="77777777">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262DDC4B"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sz w:val="16"/>
                <w:szCs w:val="16"/>
                <w:lang w:val="es-ES_tradnl" w:eastAsia="es-MX"/>
              </w:rPr>
              <w:t>Distribuidor</w:t>
            </w:r>
          </w:p>
        </w:tc>
        <w:tc>
          <w:tcPr>
            <w:tcW w:w="1440" w:type="dxa"/>
            <w:tcBorders>
              <w:top w:val="single" w:sz="6" w:space="0" w:color="000000"/>
              <w:left w:val="single" w:sz="6" w:space="0" w:color="000000"/>
              <w:bottom w:val="single" w:sz="6" w:space="0" w:color="000000"/>
              <w:right w:val="single" w:sz="6" w:space="0" w:color="000000"/>
            </w:tcBorders>
            <w:vAlign w:val="center"/>
          </w:tcPr>
          <w:p w14:paraId="4868F6F2" w14:textId="77777777" w:rsidR="00F40D44" w:rsidRPr="00B473A8" w:rsidRDefault="00F40D44" w:rsidP="00DB19DF">
            <w:pPr>
              <w:pStyle w:val="Texto"/>
              <w:spacing w:line="200" w:lineRule="exact"/>
              <w:ind w:firstLine="0"/>
              <w:jc w:val="center"/>
              <w:rPr>
                <w:rFonts w:ascii="Verdana" w:hAnsi="Verdana"/>
                <w:sz w:val="16"/>
                <w:szCs w:val="16"/>
                <w:lang w:eastAsia="es-MX"/>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7DD6899D"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2A6A34DD" w14:textId="77777777" w:rsidR="00F40D44" w:rsidRPr="00B473A8" w:rsidRDefault="00F40D44" w:rsidP="00DB19DF">
            <w:pPr>
              <w:pStyle w:val="Texto"/>
              <w:spacing w:line="200" w:lineRule="exact"/>
              <w:ind w:firstLine="0"/>
              <w:jc w:val="center"/>
              <w:rPr>
                <w:rFonts w:ascii="Verdana" w:hAnsi="Verdana"/>
                <w:sz w:val="16"/>
                <w:szCs w:val="16"/>
                <w:lang w:eastAsia="es-MX"/>
              </w:rPr>
            </w:pPr>
          </w:p>
        </w:tc>
      </w:tr>
      <w:tr w:rsidR="00F40D44" w:rsidRPr="00B473A8" w14:paraId="2CF31CEB" w14:textId="77777777">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4A4843C0"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sz w:val="16"/>
                <w:szCs w:val="16"/>
                <w:lang w:val="es-ES_tradnl" w:eastAsia="es-MX"/>
              </w:rPr>
              <w:t>Expendio al público</w:t>
            </w:r>
          </w:p>
        </w:tc>
        <w:tc>
          <w:tcPr>
            <w:tcW w:w="1440" w:type="dxa"/>
            <w:tcBorders>
              <w:top w:val="single" w:sz="6" w:space="0" w:color="000000"/>
              <w:left w:val="single" w:sz="6" w:space="0" w:color="000000"/>
              <w:bottom w:val="single" w:sz="6" w:space="0" w:color="000000"/>
              <w:right w:val="single" w:sz="6" w:space="0" w:color="000000"/>
            </w:tcBorders>
            <w:vAlign w:val="center"/>
          </w:tcPr>
          <w:p w14:paraId="515C0B6B" w14:textId="77777777" w:rsidR="00F40D44" w:rsidRPr="00B473A8" w:rsidRDefault="00F40D44" w:rsidP="00DB19DF">
            <w:pPr>
              <w:pStyle w:val="Texto"/>
              <w:spacing w:line="200" w:lineRule="exact"/>
              <w:ind w:firstLine="0"/>
              <w:jc w:val="center"/>
              <w:rPr>
                <w:rFonts w:ascii="Verdana" w:hAnsi="Verdana"/>
                <w:sz w:val="16"/>
                <w:szCs w:val="16"/>
                <w:lang w:eastAsia="es-MX"/>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32EEC93" w14:textId="77777777" w:rsidR="00F40D44" w:rsidRPr="00B473A8" w:rsidRDefault="00F40D44" w:rsidP="00DB19DF">
            <w:pPr>
              <w:pStyle w:val="Texto"/>
              <w:spacing w:line="200" w:lineRule="exact"/>
              <w:ind w:firstLine="0"/>
              <w:jc w:val="center"/>
              <w:rPr>
                <w:rFonts w:ascii="Verdana" w:hAnsi="Verdana"/>
                <w:sz w:val="16"/>
                <w:szCs w:val="16"/>
                <w:lang w:eastAsia="es-MX"/>
              </w:rPr>
            </w:pPr>
            <w:r w:rsidRPr="00B473A8">
              <w:rPr>
                <w:rFonts w:ascii="Verdana" w:hAnsi="Verdana"/>
                <w:b/>
                <w:sz w:val="16"/>
                <w:szCs w:val="16"/>
                <w:lang w:val="es-ES_tradnl"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4A36A209" w14:textId="77777777" w:rsidR="00F40D44" w:rsidRPr="00B473A8" w:rsidRDefault="00F40D44" w:rsidP="00DB19DF">
            <w:pPr>
              <w:pStyle w:val="Texto"/>
              <w:spacing w:line="200" w:lineRule="exact"/>
              <w:ind w:firstLine="0"/>
              <w:jc w:val="center"/>
              <w:rPr>
                <w:rFonts w:ascii="Verdana" w:hAnsi="Verdana"/>
                <w:sz w:val="16"/>
                <w:szCs w:val="16"/>
                <w:lang w:eastAsia="es-MX"/>
              </w:rPr>
            </w:pPr>
          </w:p>
        </w:tc>
      </w:tr>
    </w:tbl>
    <w:p w14:paraId="05A9418F" w14:textId="77777777" w:rsidR="00F630C3" w:rsidRDefault="00F630C3" w:rsidP="00986E2E">
      <w:pPr>
        <w:pStyle w:val="Texto"/>
        <w:spacing w:before="120"/>
        <w:ind w:left="720" w:hanging="432"/>
        <w:rPr>
          <w:rFonts w:ascii="Verdana" w:hAnsi="Verdana"/>
          <w:b/>
          <w:sz w:val="16"/>
          <w:szCs w:val="16"/>
          <w:lang w:val="es-ES_tradnl" w:eastAsia="es-MX"/>
        </w:rPr>
      </w:pPr>
    </w:p>
    <w:p w14:paraId="4944CACA" w14:textId="77777777" w:rsidR="00C84C98" w:rsidRDefault="00C84C98" w:rsidP="00986E2E">
      <w:pPr>
        <w:pStyle w:val="Texto"/>
        <w:spacing w:before="120"/>
        <w:ind w:left="720" w:hanging="432"/>
        <w:rPr>
          <w:rFonts w:ascii="Verdana" w:hAnsi="Verdana"/>
          <w:b/>
          <w:sz w:val="16"/>
          <w:szCs w:val="16"/>
          <w:lang w:val="es-ES_tradnl" w:eastAsia="es-MX"/>
        </w:rPr>
      </w:pPr>
    </w:p>
    <w:p w14:paraId="6F2477EE" w14:textId="77777777" w:rsidR="00C84C98" w:rsidRDefault="00C84C98" w:rsidP="00986E2E">
      <w:pPr>
        <w:pStyle w:val="Texto"/>
        <w:spacing w:before="120"/>
        <w:ind w:left="720" w:hanging="432"/>
        <w:rPr>
          <w:rFonts w:ascii="Verdana" w:hAnsi="Verdana"/>
          <w:b/>
          <w:sz w:val="16"/>
          <w:szCs w:val="16"/>
          <w:lang w:val="es-ES_tradnl" w:eastAsia="es-MX"/>
        </w:rPr>
      </w:pPr>
    </w:p>
    <w:p w14:paraId="6519C96A" w14:textId="77777777" w:rsidR="00C84C98" w:rsidRDefault="00C84C98" w:rsidP="00986E2E">
      <w:pPr>
        <w:pStyle w:val="Texto"/>
        <w:spacing w:before="120"/>
        <w:ind w:left="720" w:hanging="432"/>
        <w:rPr>
          <w:rFonts w:ascii="Verdana" w:hAnsi="Verdana"/>
          <w:b/>
          <w:sz w:val="16"/>
          <w:szCs w:val="16"/>
          <w:lang w:val="es-ES_tradnl" w:eastAsia="es-MX"/>
        </w:rPr>
      </w:pPr>
    </w:p>
    <w:p w14:paraId="2950CD56" w14:textId="77777777" w:rsidR="00C84C98" w:rsidRDefault="00C84C98" w:rsidP="00986E2E">
      <w:pPr>
        <w:pStyle w:val="Texto"/>
        <w:spacing w:before="120"/>
        <w:ind w:left="720" w:hanging="432"/>
        <w:rPr>
          <w:rFonts w:ascii="Verdana" w:hAnsi="Verdana"/>
          <w:b/>
          <w:sz w:val="16"/>
          <w:szCs w:val="16"/>
          <w:lang w:val="es-ES_tradnl" w:eastAsia="es-MX"/>
        </w:rPr>
      </w:pPr>
    </w:p>
    <w:p w14:paraId="1BE23050" w14:textId="77777777" w:rsidR="00C84C98" w:rsidRDefault="00C84C98" w:rsidP="00986E2E">
      <w:pPr>
        <w:pStyle w:val="Texto"/>
        <w:spacing w:before="120"/>
        <w:ind w:left="720" w:hanging="432"/>
        <w:rPr>
          <w:rFonts w:ascii="Verdana" w:hAnsi="Verdana"/>
          <w:b/>
          <w:sz w:val="16"/>
          <w:szCs w:val="16"/>
          <w:lang w:val="es-ES_tradnl" w:eastAsia="es-MX"/>
        </w:rPr>
      </w:pPr>
    </w:p>
    <w:tbl>
      <w:tblPr>
        <w:tblW w:w="5400" w:type="dxa"/>
        <w:tblInd w:w="1782" w:type="dxa"/>
        <w:tblLayout w:type="fixed"/>
        <w:tblCellMar>
          <w:left w:w="72" w:type="dxa"/>
          <w:right w:w="72" w:type="dxa"/>
        </w:tblCellMar>
        <w:tblLook w:val="0000" w:firstRow="0" w:lastRow="0" w:firstColumn="0" w:lastColumn="0" w:noHBand="0" w:noVBand="0"/>
      </w:tblPr>
      <w:tblGrid>
        <w:gridCol w:w="1890"/>
        <w:gridCol w:w="1440"/>
        <w:gridCol w:w="1170"/>
        <w:gridCol w:w="900"/>
      </w:tblGrid>
      <w:tr w:rsidR="00F630C3" w:rsidRPr="00F630C3" w14:paraId="00869468" w14:textId="77777777" w:rsidTr="00423530">
        <w:trPr>
          <w:trHeight w:val="144"/>
        </w:trPr>
        <w:tc>
          <w:tcPr>
            <w:tcW w:w="1890" w:type="dxa"/>
            <w:tcBorders>
              <w:top w:val="single" w:sz="6" w:space="0" w:color="000000"/>
              <w:left w:val="single" w:sz="6" w:space="0" w:color="000000"/>
              <w:bottom w:val="single" w:sz="6" w:space="0" w:color="000000"/>
              <w:right w:val="single" w:sz="6" w:space="0" w:color="000000"/>
            </w:tcBorders>
            <w:noWrap/>
            <w:vAlign w:val="center"/>
          </w:tcPr>
          <w:p w14:paraId="4F643F42"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Property</w:t>
            </w:r>
          </w:p>
        </w:tc>
        <w:tc>
          <w:tcPr>
            <w:tcW w:w="1440" w:type="dxa"/>
            <w:vMerge w:val="restart"/>
            <w:tcBorders>
              <w:top w:val="single" w:sz="6" w:space="0" w:color="000000"/>
              <w:left w:val="single" w:sz="6" w:space="0" w:color="000000"/>
              <w:right w:val="single" w:sz="6" w:space="0" w:color="000000"/>
            </w:tcBorders>
            <w:vAlign w:val="center"/>
          </w:tcPr>
          <w:p w14:paraId="53DBAAC8" w14:textId="77777777" w:rsidR="00F630C3" w:rsidRPr="00C84C98" w:rsidRDefault="00F630C3" w:rsidP="00F630C3">
            <w:pPr>
              <w:pStyle w:val="Texto"/>
              <w:spacing w:before="120"/>
              <w:ind w:firstLine="0"/>
              <w:rPr>
                <w:rFonts w:ascii="Verdana" w:hAnsi="Verdana"/>
                <w:b/>
                <w:sz w:val="16"/>
                <w:szCs w:val="16"/>
                <w:lang w:val="en-US" w:eastAsia="es-MX"/>
              </w:rPr>
            </w:pPr>
            <w:r w:rsidRPr="00C84C98">
              <w:rPr>
                <w:rFonts w:ascii="Verdana" w:hAnsi="Verdana"/>
                <w:b/>
                <w:sz w:val="16"/>
                <w:szCs w:val="16"/>
                <w:lang w:val="en-US" w:eastAsia="es-MX"/>
              </w:rPr>
              <w:t>Excess vapor pressure to the atmosphere at</w:t>
            </w:r>
          </w:p>
          <w:p w14:paraId="2D339266" w14:textId="77777777" w:rsidR="00F630C3" w:rsidRPr="00C84C98" w:rsidRDefault="00F630C3" w:rsidP="00F630C3">
            <w:pPr>
              <w:spacing w:after="101" w:line="200" w:lineRule="exact"/>
              <w:jc w:val="center"/>
              <w:rPr>
                <w:rFonts w:ascii="Verdana" w:hAnsi="Verdana" w:cs="Arial"/>
                <w:b/>
                <w:sz w:val="16"/>
                <w:szCs w:val="16"/>
                <w:lang w:val="en-US" w:eastAsia="es-MX"/>
              </w:rPr>
            </w:pPr>
            <w:r w:rsidRPr="00C84C98">
              <w:rPr>
                <w:rFonts w:ascii="Verdana" w:hAnsi="Verdana" w:cs="Arial"/>
                <w:b/>
                <w:sz w:val="16"/>
                <w:szCs w:val="16"/>
                <w:lang w:val="en-US" w:eastAsia="es-MX"/>
              </w:rPr>
              <w:t>37.8 °C</w:t>
            </w:r>
          </w:p>
        </w:tc>
        <w:tc>
          <w:tcPr>
            <w:tcW w:w="1170" w:type="dxa"/>
            <w:vMerge w:val="restart"/>
            <w:tcBorders>
              <w:top w:val="single" w:sz="6" w:space="0" w:color="000000"/>
              <w:left w:val="single" w:sz="6" w:space="0" w:color="000000"/>
              <w:right w:val="single" w:sz="6" w:space="0" w:color="000000"/>
            </w:tcBorders>
            <w:vAlign w:val="center"/>
          </w:tcPr>
          <w:p w14:paraId="2E84216E" w14:textId="77777777" w:rsidR="00F630C3" w:rsidRPr="00C84C98" w:rsidRDefault="00F630C3" w:rsidP="00F630C3">
            <w:pPr>
              <w:spacing w:after="101" w:line="200" w:lineRule="exact"/>
              <w:jc w:val="center"/>
              <w:rPr>
                <w:rFonts w:ascii="Verdana" w:hAnsi="Verdana" w:cs="Arial"/>
                <w:b/>
                <w:sz w:val="16"/>
                <w:szCs w:val="16"/>
                <w:lang w:val="en-US" w:eastAsia="es-MX"/>
              </w:rPr>
            </w:pPr>
            <w:r w:rsidRPr="00C84C98">
              <w:rPr>
                <w:rFonts w:ascii="Verdana" w:hAnsi="Verdana" w:cs="Arial"/>
                <w:b/>
                <w:sz w:val="16"/>
                <w:szCs w:val="16"/>
                <w:lang w:val="en-US" w:eastAsia="es-MX"/>
              </w:rPr>
              <w:t>relative density at 15.56 °C</w:t>
            </w:r>
          </w:p>
        </w:tc>
        <w:tc>
          <w:tcPr>
            <w:tcW w:w="900" w:type="dxa"/>
            <w:vMerge w:val="restart"/>
            <w:tcBorders>
              <w:top w:val="single" w:sz="6" w:space="0" w:color="000000"/>
              <w:left w:val="single" w:sz="6" w:space="0" w:color="000000"/>
              <w:right w:val="single" w:sz="6" w:space="0" w:color="000000"/>
            </w:tcBorders>
            <w:vAlign w:val="center"/>
          </w:tcPr>
          <w:p w14:paraId="1E0352A7" w14:textId="77777777" w:rsidR="00F630C3" w:rsidRPr="00C84C98" w:rsidRDefault="00F630C3" w:rsidP="00F630C3">
            <w:pPr>
              <w:spacing w:after="101" w:line="200" w:lineRule="exact"/>
              <w:jc w:val="center"/>
              <w:rPr>
                <w:rFonts w:ascii="Verdana" w:hAnsi="Verdana" w:cs="Arial"/>
                <w:b/>
                <w:sz w:val="16"/>
                <w:szCs w:val="16"/>
                <w:lang w:val="en-US" w:eastAsia="es-MX"/>
              </w:rPr>
            </w:pPr>
            <w:r w:rsidRPr="00C84C98">
              <w:rPr>
                <w:rFonts w:ascii="Verdana" w:hAnsi="Verdana" w:cs="Arial"/>
                <w:b/>
                <w:sz w:val="16"/>
                <w:szCs w:val="16"/>
                <w:lang w:val="en-US" w:eastAsia="es-MX"/>
              </w:rPr>
              <w:t>Free</w:t>
            </w:r>
            <w:r w:rsidR="00C84C98">
              <w:rPr>
                <w:rFonts w:ascii="Verdana" w:hAnsi="Verdana" w:cs="Arial"/>
                <w:b/>
                <w:sz w:val="16"/>
                <w:szCs w:val="16"/>
                <w:lang w:val="en-US" w:eastAsia="es-MX"/>
              </w:rPr>
              <w:t xml:space="preserve"> wa</w:t>
            </w:r>
            <w:r w:rsidRPr="00C84C98">
              <w:rPr>
                <w:rFonts w:ascii="Verdana" w:hAnsi="Verdana" w:cs="Arial"/>
                <w:b/>
                <w:sz w:val="16"/>
                <w:szCs w:val="16"/>
                <w:lang w:val="en-US" w:eastAsia="es-MX"/>
              </w:rPr>
              <w:t>ter</w:t>
            </w:r>
          </w:p>
        </w:tc>
      </w:tr>
      <w:tr w:rsidR="00F630C3" w:rsidRPr="00F630C3" w14:paraId="1FD9773B" w14:textId="77777777" w:rsidTr="00423530">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45F8150D"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Concept / Actor</w:t>
            </w:r>
            <w:r w:rsidRPr="00C84C98">
              <w:rPr>
                <w:rFonts w:ascii="Verdana" w:hAnsi="Verdana" w:cs="Arial"/>
                <w:b/>
                <w:position w:val="6"/>
                <w:sz w:val="16"/>
                <w:szCs w:val="16"/>
                <w:lang w:val="en-US" w:eastAsia="es-MX"/>
              </w:rPr>
              <w:t>(1)</w:t>
            </w:r>
          </w:p>
        </w:tc>
        <w:tc>
          <w:tcPr>
            <w:tcW w:w="1440" w:type="dxa"/>
            <w:vMerge/>
            <w:tcBorders>
              <w:left w:val="single" w:sz="6" w:space="0" w:color="000000"/>
              <w:bottom w:val="single" w:sz="6" w:space="0" w:color="000000"/>
              <w:right w:val="single" w:sz="6" w:space="0" w:color="000000"/>
            </w:tcBorders>
            <w:vAlign w:val="center"/>
          </w:tcPr>
          <w:p w14:paraId="594C6133" w14:textId="77777777" w:rsidR="00F630C3" w:rsidRPr="00C84C98" w:rsidRDefault="00F630C3" w:rsidP="00F630C3">
            <w:pPr>
              <w:spacing w:after="101" w:line="200" w:lineRule="exact"/>
              <w:jc w:val="center"/>
              <w:rPr>
                <w:rFonts w:ascii="Verdana" w:hAnsi="Verdana" w:cs="Arial"/>
                <w:sz w:val="16"/>
                <w:szCs w:val="16"/>
                <w:lang w:val="en-US" w:eastAsia="es-MX"/>
              </w:rPr>
            </w:pPr>
          </w:p>
        </w:tc>
        <w:tc>
          <w:tcPr>
            <w:tcW w:w="1170" w:type="dxa"/>
            <w:vMerge/>
            <w:tcBorders>
              <w:left w:val="single" w:sz="6" w:space="0" w:color="000000"/>
              <w:bottom w:val="single" w:sz="6" w:space="0" w:color="000000"/>
              <w:right w:val="single" w:sz="6" w:space="0" w:color="000000"/>
            </w:tcBorders>
            <w:vAlign w:val="center"/>
          </w:tcPr>
          <w:p w14:paraId="6239BFC9" w14:textId="77777777" w:rsidR="00F630C3" w:rsidRPr="00C84C98" w:rsidRDefault="00F630C3" w:rsidP="00F630C3">
            <w:pPr>
              <w:spacing w:after="101" w:line="200" w:lineRule="exact"/>
              <w:jc w:val="center"/>
              <w:rPr>
                <w:rFonts w:ascii="Verdana" w:hAnsi="Verdana" w:cs="Arial"/>
                <w:sz w:val="16"/>
                <w:szCs w:val="16"/>
                <w:lang w:val="en-US" w:eastAsia="es-MX"/>
              </w:rPr>
            </w:pPr>
          </w:p>
        </w:tc>
        <w:tc>
          <w:tcPr>
            <w:tcW w:w="900" w:type="dxa"/>
            <w:vMerge/>
            <w:tcBorders>
              <w:left w:val="single" w:sz="6" w:space="0" w:color="000000"/>
              <w:bottom w:val="single" w:sz="6" w:space="0" w:color="000000"/>
              <w:right w:val="single" w:sz="6" w:space="0" w:color="000000"/>
            </w:tcBorders>
            <w:vAlign w:val="center"/>
          </w:tcPr>
          <w:p w14:paraId="5C7F6F30" w14:textId="77777777" w:rsidR="00F630C3" w:rsidRPr="00C84C98" w:rsidRDefault="00F630C3" w:rsidP="00F630C3">
            <w:pPr>
              <w:spacing w:after="101" w:line="200" w:lineRule="exact"/>
              <w:jc w:val="center"/>
              <w:rPr>
                <w:rFonts w:ascii="Verdana" w:hAnsi="Verdana" w:cs="Arial"/>
                <w:sz w:val="16"/>
                <w:szCs w:val="16"/>
                <w:lang w:val="en-US" w:eastAsia="es-MX"/>
              </w:rPr>
            </w:pPr>
          </w:p>
        </w:tc>
      </w:tr>
      <w:tr w:rsidR="00F630C3" w:rsidRPr="00F630C3" w14:paraId="1FAB1C3C" w14:textId="77777777" w:rsidTr="00423530">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74BFD065"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sz w:val="16"/>
                <w:szCs w:val="16"/>
                <w:lang w:val="en-US" w:eastAsia="es-MX"/>
              </w:rPr>
              <w:t xml:space="preserve">Transporter </w:t>
            </w:r>
          </w:p>
        </w:tc>
        <w:tc>
          <w:tcPr>
            <w:tcW w:w="1440" w:type="dxa"/>
            <w:tcBorders>
              <w:top w:val="single" w:sz="6" w:space="0" w:color="000000"/>
              <w:left w:val="single" w:sz="6" w:space="0" w:color="000000"/>
              <w:bottom w:val="single" w:sz="6" w:space="0" w:color="000000"/>
              <w:right w:val="single" w:sz="6" w:space="0" w:color="000000"/>
            </w:tcBorders>
            <w:vAlign w:val="center"/>
          </w:tcPr>
          <w:p w14:paraId="7DAABB35"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1170" w:type="dxa"/>
            <w:tcBorders>
              <w:top w:val="single" w:sz="6" w:space="0" w:color="000000"/>
              <w:left w:val="single" w:sz="6" w:space="0" w:color="000000"/>
              <w:bottom w:val="single" w:sz="6" w:space="0" w:color="000000"/>
              <w:right w:val="single" w:sz="6" w:space="0" w:color="000000"/>
            </w:tcBorders>
            <w:vAlign w:val="center"/>
          </w:tcPr>
          <w:p w14:paraId="19DCDEA9"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4956BD5B"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r>
      <w:tr w:rsidR="00F630C3" w:rsidRPr="00F630C3" w14:paraId="0EE1B44E" w14:textId="77777777" w:rsidTr="00423530">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0266EAEA"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sz w:val="16"/>
                <w:szCs w:val="16"/>
                <w:lang w:val="en-US" w:eastAsia="es-MX"/>
              </w:rPr>
              <w:t xml:space="preserve">Warehouse </w:t>
            </w:r>
          </w:p>
        </w:tc>
        <w:tc>
          <w:tcPr>
            <w:tcW w:w="1440" w:type="dxa"/>
            <w:tcBorders>
              <w:top w:val="single" w:sz="6" w:space="0" w:color="000000"/>
              <w:left w:val="single" w:sz="6" w:space="0" w:color="000000"/>
              <w:bottom w:val="single" w:sz="6" w:space="0" w:color="000000"/>
              <w:right w:val="single" w:sz="6" w:space="0" w:color="000000"/>
            </w:tcBorders>
            <w:vAlign w:val="center"/>
          </w:tcPr>
          <w:p w14:paraId="414EC091"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1170" w:type="dxa"/>
            <w:tcBorders>
              <w:top w:val="single" w:sz="6" w:space="0" w:color="000000"/>
              <w:left w:val="single" w:sz="6" w:space="0" w:color="000000"/>
              <w:bottom w:val="single" w:sz="6" w:space="0" w:color="000000"/>
              <w:right w:val="single" w:sz="6" w:space="0" w:color="000000"/>
            </w:tcBorders>
            <w:vAlign w:val="center"/>
          </w:tcPr>
          <w:p w14:paraId="053E3EF1"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400159E0"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r>
      <w:tr w:rsidR="00F630C3" w:rsidRPr="00F630C3" w14:paraId="1261BDCD" w14:textId="77777777" w:rsidTr="00423530">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03CEC438"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sz w:val="16"/>
                <w:szCs w:val="16"/>
                <w:lang w:val="en-US" w:eastAsia="es-MX"/>
              </w:rPr>
              <w:t>Distributor</w:t>
            </w:r>
          </w:p>
        </w:tc>
        <w:tc>
          <w:tcPr>
            <w:tcW w:w="1440" w:type="dxa"/>
            <w:tcBorders>
              <w:top w:val="single" w:sz="6" w:space="0" w:color="000000"/>
              <w:left w:val="single" w:sz="6" w:space="0" w:color="000000"/>
              <w:bottom w:val="single" w:sz="6" w:space="0" w:color="000000"/>
              <w:right w:val="single" w:sz="6" w:space="0" w:color="000000"/>
            </w:tcBorders>
            <w:vAlign w:val="center"/>
          </w:tcPr>
          <w:p w14:paraId="2E4A4E72" w14:textId="77777777" w:rsidR="00F630C3" w:rsidRPr="00C84C98" w:rsidRDefault="00F630C3" w:rsidP="00F630C3">
            <w:pPr>
              <w:spacing w:after="101" w:line="200" w:lineRule="exact"/>
              <w:jc w:val="center"/>
              <w:rPr>
                <w:rFonts w:ascii="Verdana" w:hAnsi="Verdana" w:cs="Arial"/>
                <w:sz w:val="16"/>
                <w:szCs w:val="16"/>
                <w:lang w:val="en-US" w:eastAsia="es-MX"/>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73B0246F"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477298EE" w14:textId="77777777" w:rsidR="00F630C3" w:rsidRPr="00C84C98" w:rsidRDefault="00F630C3" w:rsidP="00F630C3">
            <w:pPr>
              <w:spacing w:after="101" w:line="200" w:lineRule="exact"/>
              <w:jc w:val="center"/>
              <w:rPr>
                <w:rFonts w:ascii="Verdana" w:hAnsi="Verdana" w:cs="Arial"/>
                <w:sz w:val="16"/>
                <w:szCs w:val="16"/>
                <w:lang w:val="en-US" w:eastAsia="es-MX"/>
              </w:rPr>
            </w:pPr>
          </w:p>
        </w:tc>
      </w:tr>
      <w:tr w:rsidR="00F630C3" w:rsidRPr="00F630C3" w14:paraId="59730E6B" w14:textId="77777777" w:rsidTr="00423530">
        <w:trPr>
          <w:trHeight w:val="144"/>
        </w:trPr>
        <w:tc>
          <w:tcPr>
            <w:tcW w:w="1890" w:type="dxa"/>
            <w:tcBorders>
              <w:top w:val="single" w:sz="6" w:space="0" w:color="000000"/>
              <w:left w:val="single" w:sz="6" w:space="0" w:color="000000"/>
              <w:bottom w:val="single" w:sz="6" w:space="0" w:color="000000"/>
              <w:right w:val="single" w:sz="6" w:space="0" w:color="000000"/>
            </w:tcBorders>
            <w:vAlign w:val="center"/>
          </w:tcPr>
          <w:p w14:paraId="4ABB250F"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sz w:val="16"/>
                <w:szCs w:val="16"/>
                <w:lang w:val="en-US" w:eastAsia="es-MX"/>
              </w:rPr>
              <w:t>Dispensation to the public</w:t>
            </w:r>
          </w:p>
        </w:tc>
        <w:tc>
          <w:tcPr>
            <w:tcW w:w="1440" w:type="dxa"/>
            <w:tcBorders>
              <w:top w:val="single" w:sz="6" w:space="0" w:color="000000"/>
              <w:left w:val="single" w:sz="6" w:space="0" w:color="000000"/>
              <w:bottom w:val="single" w:sz="6" w:space="0" w:color="000000"/>
              <w:right w:val="single" w:sz="6" w:space="0" w:color="000000"/>
            </w:tcBorders>
            <w:vAlign w:val="center"/>
          </w:tcPr>
          <w:p w14:paraId="08898426" w14:textId="77777777" w:rsidR="00F630C3" w:rsidRPr="00C84C98" w:rsidRDefault="00F630C3" w:rsidP="00F630C3">
            <w:pPr>
              <w:spacing w:after="101" w:line="200" w:lineRule="exact"/>
              <w:jc w:val="center"/>
              <w:rPr>
                <w:rFonts w:ascii="Verdana" w:hAnsi="Verdana" w:cs="Arial"/>
                <w:sz w:val="16"/>
                <w:szCs w:val="16"/>
                <w:lang w:val="en-US" w:eastAsia="es-MX"/>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E9F5529" w14:textId="77777777" w:rsidR="00F630C3" w:rsidRPr="00C84C98" w:rsidRDefault="00F630C3" w:rsidP="00F630C3">
            <w:pPr>
              <w:spacing w:after="101" w:line="200" w:lineRule="exact"/>
              <w:jc w:val="center"/>
              <w:rPr>
                <w:rFonts w:ascii="Verdana" w:hAnsi="Verdana" w:cs="Arial"/>
                <w:sz w:val="16"/>
                <w:szCs w:val="16"/>
                <w:lang w:val="en-US" w:eastAsia="es-MX"/>
              </w:rPr>
            </w:pPr>
            <w:r w:rsidRPr="00C84C98">
              <w:rPr>
                <w:rFonts w:ascii="Verdana" w:hAnsi="Verdana" w:cs="Arial"/>
                <w:b/>
                <w:sz w:val="16"/>
                <w:szCs w:val="16"/>
                <w:lang w:val="en-US" w:eastAsia="es-MX"/>
              </w:rPr>
              <w:t>X</w:t>
            </w:r>
          </w:p>
        </w:tc>
        <w:tc>
          <w:tcPr>
            <w:tcW w:w="900" w:type="dxa"/>
            <w:tcBorders>
              <w:top w:val="single" w:sz="6" w:space="0" w:color="000000"/>
              <w:left w:val="single" w:sz="6" w:space="0" w:color="000000"/>
              <w:bottom w:val="single" w:sz="6" w:space="0" w:color="000000"/>
              <w:right w:val="single" w:sz="6" w:space="0" w:color="000000"/>
            </w:tcBorders>
            <w:vAlign w:val="center"/>
          </w:tcPr>
          <w:p w14:paraId="6192D7F0" w14:textId="77777777" w:rsidR="00F630C3" w:rsidRPr="00C84C98" w:rsidRDefault="00F630C3" w:rsidP="00F630C3">
            <w:pPr>
              <w:spacing w:after="101" w:line="200" w:lineRule="exact"/>
              <w:jc w:val="center"/>
              <w:rPr>
                <w:rFonts w:ascii="Verdana" w:hAnsi="Verdana" w:cs="Arial"/>
                <w:sz w:val="16"/>
                <w:szCs w:val="16"/>
                <w:lang w:val="en-US" w:eastAsia="es-MX"/>
              </w:rPr>
            </w:pPr>
          </w:p>
        </w:tc>
      </w:tr>
    </w:tbl>
    <w:p w14:paraId="2DFCFEDB" w14:textId="77777777" w:rsidR="00F630C3" w:rsidRDefault="00F630C3" w:rsidP="00986E2E">
      <w:pPr>
        <w:pStyle w:val="Texto"/>
        <w:spacing w:before="120"/>
        <w:ind w:left="720" w:hanging="432"/>
        <w:rPr>
          <w:rFonts w:ascii="Verdana" w:hAnsi="Verdana"/>
          <w:b/>
          <w:sz w:val="16"/>
          <w:szCs w:val="16"/>
          <w:lang w:val="es-ES_tradnl" w:eastAsia="es-MX"/>
        </w:rPr>
      </w:pPr>
    </w:p>
    <w:p w14:paraId="5DC9E52F" w14:textId="77777777" w:rsidR="00F40D44" w:rsidRDefault="00F40D44" w:rsidP="00F630C3">
      <w:pPr>
        <w:pStyle w:val="Texto"/>
        <w:spacing w:before="120"/>
        <w:ind w:left="720" w:hanging="432"/>
        <w:rPr>
          <w:rFonts w:ascii="Verdana" w:hAnsi="Verdana"/>
          <w:sz w:val="16"/>
          <w:szCs w:val="16"/>
          <w:lang w:eastAsia="es-MX"/>
        </w:rPr>
      </w:pPr>
    </w:p>
    <w:tbl>
      <w:tblPr>
        <w:tblW w:w="0" w:type="auto"/>
        <w:tblInd w:w="720" w:type="dxa"/>
        <w:tblLook w:val="04A0" w:firstRow="1" w:lastRow="0" w:firstColumn="1" w:lastColumn="0" w:noHBand="0" w:noVBand="1"/>
      </w:tblPr>
      <w:tblGrid>
        <w:gridCol w:w="4335"/>
        <w:gridCol w:w="4305"/>
      </w:tblGrid>
      <w:tr w:rsidR="00330DFD" w:rsidRPr="00C44CF8" w14:paraId="1531918B" w14:textId="77777777" w:rsidTr="00A115CA">
        <w:tc>
          <w:tcPr>
            <w:tcW w:w="4788" w:type="dxa"/>
            <w:shd w:val="clear" w:color="auto" w:fill="auto"/>
          </w:tcPr>
          <w:p w14:paraId="256A1CCF" w14:textId="77777777" w:rsidR="00F630C3" w:rsidRPr="00A115CA" w:rsidRDefault="00F630C3" w:rsidP="00A115CA">
            <w:pPr>
              <w:pStyle w:val="Texto"/>
              <w:spacing w:before="120"/>
              <w:ind w:firstLine="0"/>
              <w:rPr>
                <w:rFonts w:ascii="Verdana" w:hAnsi="Verdana"/>
                <w:sz w:val="16"/>
                <w:szCs w:val="16"/>
                <w:lang w:eastAsia="es-MX"/>
              </w:rPr>
            </w:pPr>
            <w:r w:rsidRPr="00A115CA">
              <w:rPr>
                <w:rFonts w:ascii="Verdana" w:hAnsi="Verdana"/>
                <w:b/>
                <w:sz w:val="16"/>
                <w:szCs w:val="16"/>
                <w:lang w:val="es-ES_tradnl" w:eastAsia="es-MX"/>
              </w:rPr>
              <w:t>(</w:t>
            </w:r>
            <w:r w:rsidRPr="00A115CA">
              <w:rPr>
                <w:rFonts w:ascii="Verdana" w:hAnsi="Verdana"/>
                <w:sz w:val="16"/>
                <w:szCs w:val="16"/>
                <w:lang w:eastAsia="es-MX"/>
              </w:rPr>
              <w:t xml:space="preserve">1) </w:t>
            </w:r>
            <w:r w:rsidRPr="00A115CA">
              <w:rPr>
                <w:rFonts w:ascii="Verdana" w:hAnsi="Verdana"/>
                <w:sz w:val="16"/>
                <w:szCs w:val="16"/>
                <w:lang w:eastAsia="es-MX"/>
              </w:rPr>
              <w:tab/>
              <w:t xml:space="preserve">Para el productor e importador aplican las especificaciones de calidad establecidas en </w:t>
            </w:r>
            <w:smartTag w:uri="urn:schemas-microsoft-com:office:smarttags" w:element="PersonName">
              <w:smartTagPr>
                <w:attr w:name="ProductID" w:val="la Tabla"/>
              </w:smartTagPr>
              <w:r w:rsidRPr="00A115CA">
                <w:rPr>
                  <w:rFonts w:ascii="Verdana" w:hAnsi="Verdana"/>
                  <w:sz w:val="16"/>
                  <w:szCs w:val="16"/>
                  <w:lang w:eastAsia="es-MX"/>
                </w:rPr>
                <w:t>la Tabla</w:t>
              </w:r>
            </w:smartTag>
            <w:r w:rsidRPr="00A115CA">
              <w:rPr>
                <w:rFonts w:ascii="Verdana" w:hAnsi="Verdana"/>
                <w:sz w:val="16"/>
                <w:szCs w:val="16"/>
                <w:lang w:eastAsia="es-MX"/>
              </w:rPr>
              <w:t xml:space="preserve"> 13 de la Norma</w:t>
            </w:r>
          </w:p>
        </w:tc>
        <w:tc>
          <w:tcPr>
            <w:tcW w:w="4788" w:type="dxa"/>
            <w:shd w:val="clear" w:color="auto" w:fill="auto"/>
          </w:tcPr>
          <w:p w14:paraId="72DFF7C7" w14:textId="77777777" w:rsidR="00F630C3" w:rsidRPr="00A115CA" w:rsidRDefault="00F630C3" w:rsidP="00A115CA">
            <w:pPr>
              <w:pStyle w:val="Texto"/>
              <w:spacing w:before="120"/>
              <w:ind w:firstLine="0"/>
              <w:rPr>
                <w:rFonts w:ascii="Verdana" w:hAnsi="Verdana"/>
                <w:sz w:val="16"/>
                <w:szCs w:val="16"/>
                <w:lang w:val="en-US" w:eastAsia="es-MX"/>
              </w:rPr>
            </w:pPr>
            <w:r w:rsidRPr="00A115CA">
              <w:rPr>
                <w:rFonts w:ascii="Verdana" w:hAnsi="Verdana"/>
                <w:b/>
                <w:sz w:val="16"/>
                <w:szCs w:val="16"/>
                <w:lang w:val="en-US" w:eastAsia="es-MX"/>
              </w:rPr>
              <w:t xml:space="preserve">(1) </w:t>
            </w:r>
            <w:r w:rsidRPr="00A115CA">
              <w:rPr>
                <w:rFonts w:ascii="Verdana" w:hAnsi="Verdana"/>
                <w:sz w:val="16"/>
                <w:szCs w:val="16"/>
                <w:lang w:val="en-US" w:eastAsia="es-MX"/>
              </w:rPr>
              <w:t>For the producer and importer the quality specifications established in Table 13 of the Standard ap</w:t>
            </w:r>
            <w:r w:rsidR="00C84C98">
              <w:rPr>
                <w:rFonts w:ascii="Verdana" w:hAnsi="Verdana"/>
                <w:sz w:val="16"/>
                <w:szCs w:val="16"/>
                <w:lang w:val="en-US" w:eastAsia="es-MX"/>
              </w:rPr>
              <w:t>p</w:t>
            </w:r>
            <w:r w:rsidRPr="00A115CA">
              <w:rPr>
                <w:rFonts w:ascii="Verdana" w:hAnsi="Verdana"/>
                <w:sz w:val="16"/>
                <w:szCs w:val="16"/>
                <w:lang w:val="en-US" w:eastAsia="es-MX"/>
              </w:rPr>
              <w:t xml:space="preserve">ly </w:t>
            </w:r>
          </w:p>
        </w:tc>
      </w:tr>
    </w:tbl>
    <w:p w14:paraId="29A94BE7" w14:textId="77777777" w:rsidR="00F630C3" w:rsidRPr="00C84C98" w:rsidRDefault="00F630C3" w:rsidP="00F630C3">
      <w:pPr>
        <w:pStyle w:val="Texto"/>
        <w:spacing w:before="120"/>
        <w:ind w:left="720" w:hanging="432"/>
        <w:rPr>
          <w:rFonts w:ascii="Verdana" w:hAnsi="Verdana"/>
          <w:sz w:val="16"/>
          <w:szCs w:val="16"/>
          <w:lang w:val="en-US" w:eastAsia="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4CF8" w:rsidRPr="00C44CF8" w14:paraId="1E50AA83" w14:textId="77777777" w:rsidTr="005A17D7">
        <w:trPr>
          <w:trHeight w:val="1610"/>
        </w:trPr>
        <w:tc>
          <w:tcPr>
            <w:tcW w:w="4675" w:type="dxa"/>
          </w:tcPr>
          <w:p w14:paraId="5ED19E8E" w14:textId="77777777" w:rsidR="00C44CF8" w:rsidRPr="003F78F0" w:rsidRDefault="00C44CF8" w:rsidP="005A17D7">
            <w:pPr>
              <w:spacing w:line="276" w:lineRule="auto"/>
              <w:jc w:val="center"/>
              <w:rPr>
                <w:rFonts w:ascii="Verdana" w:hAnsi="Verdana"/>
                <w:b/>
                <w:sz w:val="16"/>
                <w:szCs w:val="16"/>
                <w:lang w:val="es-MX"/>
              </w:rPr>
            </w:pPr>
            <w:r w:rsidRPr="003F78F0">
              <w:rPr>
                <w:rFonts w:ascii="Verdana" w:hAnsi="Verdana"/>
                <w:b/>
                <w:sz w:val="16"/>
                <w:szCs w:val="16"/>
                <w:lang w:val="es-MX"/>
              </w:rPr>
              <w:t>ACUERDO de la Comisión Reguladora de Energía por el que se declara la terminación de la vigencia del artículo Segundo Transitorio, párrafo primero, de la Norma Oficial Mexicana NOM-016-CRE-2016, Especificaciones de calidad de los petrolíferos.</w:t>
            </w:r>
          </w:p>
        </w:tc>
        <w:tc>
          <w:tcPr>
            <w:tcW w:w="4675" w:type="dxa"/>
          </w:tcPr>
          <w:p w14:paraId="2ABC8BEC" w14:textId="77777777" w:rsidR="00C44CF8" w:rsidRPr="003F78F0" w:rsidRDefault="00C44CF8" w:rsidP="005A17D7">
            <w:pPr>
              <w:spacing w:line="276" w:lineRule="auto"/>
              <w:jc w:val="center"/>
              <w:rPr>
                <w:rFonts w:ascii="Verdana" w:hAnsi="Verdana"/>
                <w:b/>
                <w:sz w:val="16"/>
                <w:szCs w:val="16"/>
                <w:lang w:val="en-US"/>
              </w:rPr>
            </w:pPr>
            <w:r w:rsidRPr="003F78F0">
              <w:rPr>
                <w:rFonts w:ascii="Verdana" w:hAnsi="Verdana"/>
                <w:b/>
                <w:sz w:val="16"/>
                <w:szCs w:val="16"/>
                <w:lang w:val="en-US"/>
              </w:rPr>
              <w:t>AGREEMENT of the Regulatory Commission of Energy</w:t>
            </w:r>
            <w:r w:rsidRPr="00C44CF8">
              <w:rPr>
                <w:rFonts w:ascii="Verdana" w:hAnsi="Verdana"/>
                <w:b/>
                <w:sz w:val="16"/>
                <w:szCs w:val="16"/>
                <w:lang w:val="en-US"/>
              </w:rPr>
              <w:t xml:space="preserve"> by which the termination is declared of the validity of Second Transitional Article, first paragraph, of the Official Mexican Standard NOM-016-CRE-2016, Quality specifications of petroleum products</w:t>
            </w:r>
          </w:p>
        </w:tc>
      </w:tr>
      <w:tr w:rsidR="00C44CF8" w:rsidRPr="003F78F0" w14:paraId="488E33D3" w14:textId="77777777" w:rsidTr="005A17D7">
        <w:tc>
          <w:tcPr>
            <w:tcW w:w="4675" w:type="dxa"/>
          </w:tcPr>
          <w:p w14:paraId="17AA2BE6" w14:textId="77777777" w:rsidR="00C44CF8" w:rsidRPr="003F78F0" w:rsidRDefault="00C44CF8" w:rsidP="005A17D7">
            <w:pPr>
              <w:spacing w:line="276" w:lineRule="auto"/>
              <w:rPr>
                <w:rFonts w:ascii="Verdana" w:hAnsi="Verdana"/>
                <w:sz w:val="16"/>
                <w:szCs w:val="16"/>
                <w:lang w:val="es-MX"/>
              </w:rPr>
            </w:pPr>
            <w:r w:rsidRPr="003F78F0">
              <w:rPr>
                <w:rFonts w:ascii="Verdana" w:hAnsi="Verdana"/>
                <w:sz w:val="16"/>
                <w:szCs w:val="16"/>
                <w:lang w:val="es-MX"/>
              </w:rPr>
              <w:t>Al margen un sello con el Escudo Nacional, que dice: Estados Unidos Mexicanos. Comisión Reguladora de Energía.</w:t>
            </w:r>
          </w:p>
        </w:tc>
        <w:tc>
          <w:tcPr>
            <w:tcW w:w="4675" w:type="dxa"/>
          </w:tcPr>
          <w:p w14:paraId="7662D4E4" w14:textId="77777777" w:rsidR="00C44CF8" w:rsidRPr="003F78F0" w:rsidRDefault="00C44CF8" w:rsidP="005A17D7">
            <w:pPr>
              <w:spacing w:line="276" w:lineRule="auto"/>
              <w:rPr>
                <w:rFonts w:ascii="Verdana" w:hAnsi="Verdana"/>
                <w:sz w:val="16"/>
                <w:szCs w:val="16"/>
                <w:lang w:val="en-US"/>
              </w:rPr>
            </w:pPr>
            <w:r w:rsidRPr="00C44CF8">
              <w:rPr>
                <w:rFonts w:ascii="Verdana" w:hAnsi="Verdana"/>
                <w:sz w:val="16"/>
                <w:szCs w:val="16"/>
                <w:lang w:val="en-US"/>
              </w:rPr>
              <w:t xml:space="preserve">In the margin a stamp with the National Seal, that says: United Mexican States. </w:t>
            </w:r>
            <w:r>
              <w:rPr>
                <w:rFonts w:ascii="Verdana" w:hAnsi="Verdana"/>
                <w:sz w:val="16"/>
                <w:szCs w:val="16"/>
              </w:rPr>
              <w:t xml:space="preserve">Regulatory Commission of Energy. </w:t>
            </w:r>
          </w:p>
        </w:tc>
      </w:tr>
      <w:tr w:rsidR="00C44CF8" w:rsidRPr="003F78F0" w14:paraId="3AA4DDA0" w14:textId="77777777" w:rsidTr="005A17D7">
        <w:tc>
          <w:tcPr>
            <w:tcW w:w="4675" w:type="dxa"/>
          </w:tcPr>
          <w:p w14:paraId="12670F61" w14:textId="77777777" w:rsidR="00C44CF8" w:rsidRPr="003F78F0" w:rsidRDefault="00C44CF8" w:rsidP="005A17D7">
            <w:pPr>
              <w:spacing w:line="276" w:lineRule="auto"/>
              <w:rPr>
                <w:rFonts w:ascii="Verdana" w:hAnsi="Verdana"/>
                <w:sz w:val="16"/>
                <w:szCs w:val="16"/>
                <w:lang w:val="en-US"/>
              </w:rPr>
            </w:pPr>
          </w:p>
        </w:tc>
        <w:tc>
          <w:tcPr>
            <w:tcW w:w="4675" w:type="dxa"/>
          </w:tcPr>
          <w:p w14:paraId="16C5BB08" w14:textId="77777777" w:rsidR="00C44CF8" w:rsidRPr="003F78F0" w:rsidRDefault="00C44CF8" w:rsidP="005A17D7">
            <w:pPr>
              <w:spacing w:line="276" w:lineRule="auto"/>
              <w:rPr>
                <w:rFonts w:ascii="Verdana" w:hAnsi="Verdana"/>
                <w:sz w:val="16"/>
                <w:szCs w:val="16"/>
                <w:lang w:val="en-US"/>
              </w:rPr>
            </w:pPr>
          </w:p>
        </w:tc>
      </w:tr>
      <w:tr w:rsidR="00C44CF8" w:rsidRPr="003F78F0" w14:paraId="24AA6CD2" w14:textId="77777777" w:rsidTr="005A17D7">
        <w:tc>
          <w:tcPr>
            <w:tcW w:w="4675" w:type="dxa"/>
          </w:tcPr>
          <w:p w14:paraId="61D7140C" w14:textId="77777777" w:rsidR="00C44CF8" w:rsidRPr="003F78F0" w:rsidRDefault="00C44CF8" w:rsidP="005A17D7">
            <w:pPr>
              <w:spacing w:line="276" w:lineRule="auto"/>
              <w:jc w:val="center"/>
              <w:rPr>
                <w:rFonts w:ascii="Verdana" w:hAnsi="Verdana"/>
                <w:b/>
                <w:sz w:val="16"/>
                <w:szCs w:val="16"/>
                <w:lang w:val="es-MX"/>
              </w:rPr>
            </w:pPr>
            <w:r w:rsidRPr="003F78F0">
              <w:rPr>
                <w:rFonts w:ascii="Verdana" w:hAnsi="Verdana"/>
                <w:b/>
                <w:sz w:val="16"/>
                <w:szCs w:val="16"/>
                <w:lang w:val="es-MX"/>
              </w:rPr>
              <w:t>ACUERDO NÚM. A/008/2018</w:t>
            </w:r>
          </w:p>
        </w:tc>
        <w:tc>
          <w:tcPr>
            <w:tcW w:w="4675" w:type="dxa"/>
          </w:tcPr>
          <w:p w14:paraId="1328F0CC" w14:textId="77777777" w:rsidR="00C44CF8" w:rsidRPr="003F78F0" w:rsidRDefault="00C44CF8" w:rsidP="005A17D7">
            <w:pPr>
              <w:spacing w:line="276" w:lineRule="auto"/>
              <w:jc w:val="center"/>
              <w:rPr>
                <w:rFonts w:ascii="Verdana" w:hAnsi="Verdana"/>
                <w:b/>
                <w:sz w:val="16"/>
                <w:szCs w:val="16"/>
                <w:lang w:val="en-US"/>
              </w:rPr>
            </w:pPr>
            <w:r>
              <w:rPr>
                <w:rFonts w:ascii="Verdana" w:hAnsi="Verdana"/>
                <w:b/>
                <w:sz w:val="16"/>
                <w:szCs w:val="16"/>
              </w:rPr>
              <w:t>AGREEMENT NUMBER A/008/2018</w:t>
            </w:r>
          </w:p>
        </w:tc>
      </w:tr>
      <w:tr w:rsidR="00C44CF8" w:rsidRPr="003F78F0" w14:paraId="2A200FCF" w14:textId="77777777" w:rsidTr="005A17D7">
        <w:trPr>
          <w:trHeight w:val="458"/>
        </w:trPr>
        <w:tc>
          <w:tcPr>
            <w:tcW w:w="4675" w:type="dxa"/>
          </w:tcPr>
          <w:p w14:paraId="391D7C4C" w14:textId="77777777" w:rsidR="00C44CF8" w:rsidRPr="003F78F0" w:rsidRDefault="00C44CF8" w:rsidP="005A17D7">
            <w:pPr>
              <w:spacing w:line="276" w:lineRule="auto"/>
              <w:jc w:val="center"/>
              <w:rPr>
                <w:rFonts w:ascii="Verdana" w:hAnsi="Verdana"/>
                <w:b/>
                <w:sz w:val="16"/>
                <w:szCs w:val="16"/>
                <w:lang w:val="es-MX"/>
              </w:rPr>
            </w:pPr>
            <w:r w:rsidRPr="003F78F0">
              <w:rPr>
                <w:rFonts w:ascii="Verdana" w:hAnsi="Verdana"/>
                <w:b/>
                <w:sz w:val="16"/>
                <w:szCs w:val="16"/>
                <w:lang w:val="es-MX"/>
              </w:rPr>
              <w:t>ACUERDO</w:t>
            </w:r>
          </w:p>
        </w:tc>
        <w:tc>
          <w:tcPr>
            <w:tcW w:w="4675" w:type="dxa"/>
          </w:tcPr>
          <w:p w14:paraId="3B363871" w14:textId="77777777" w:rsidR="00C44CF8" w:rsidRPr="003F78F0" w:rsidRDefault="00C44CF8" w:rsidP="005A17D7">
            <w:pPr>
              <w:spacing w:line="276" w:lineRule="auto"/>
              <w:jc w:val="center"/>
              <w:rPr>
                <w:rFonts w:ascii="Verdana" w:hAnsi="Verdana"/>
                <w:b/>
                <w:sz w:val="16"/>
                <w:szCs w:val="16"/>
                <w:lang w:val="en-US"/>
              </w:rPr>
            </w:pPr>
            <w:r>
              <w:rPr>
                <w:rFonts w:ascii="Verdana" w:hAnsi="Verdana"/>
                <w:b/>
                <w:sz w:val="16"/>
                <w:szCs w:val="16"/>
              </w:rPr>
              <w:t>AGREEMENT</w:t>
            </w:r>
          </w:p>
        </w:tc>
      </w:tr>
      <w:tr w:rsidR="00C44CF8" w:rsidRPr="00C44CF8" w14:paraId="790B14B4" w14:textId="77777777" w:rsidTr="005A17D7">
        <w:tc>
          <w:tcPr>
            <w:tcW w:w="4675" w:type="dxa"/>
          </w:tcPr>
          <w:p w14:paraId="2B0B39FD" w14:textId="77777777" w:rsidR="00C44CF8" w:rsidRPr="003F78F0" w:rsidRDefault="00C44CF8" w:rsidP="005A17D7">
            <w:pPr>
              <w:spacing w:line="276" w:lineRule="auto"/>
              <w:jc w:val="both"/>
              <w:rPr>
                <w:rFonts w:ascii="Verdana" w:hAnsi="Verdana"/>
                <w:sz w:val="16"/>
                <w:szCs w:val="16"/>
                <w:lang w:val="es-MX"/>
              </w:rPr>
            </w:pPr>
            <w:r w:rsidRPr="003F78F0">
              <w:rPr>
                <w:rFonts w:ascii="Verdana" w:hAnsi="Verdana"/>
                <w:b/>
                <w:sz w:val="16"/>
                <w:szCs w:val="16"/>
                <w:lang w:val="es-MX"/>
              </w:rPr>
              <w:t>PRIMERO.</w:t>
            </w:r>
            <w:r w:rsidRPr="003F78F0">
              <w:rPr>
                <w:rFonts w:ascii="Verdana" w:hAnsi="Verdana"/>
                <w:sz w:val="16"/>
                <w:szCs w:val="16"/>
                <w:lang w:val="es-MX"/>
              </w:rPr>
              <w:t xml:space="preserve"> La Comisión Reguladora de Energía determina que no subsisten las condiciones que dieron origen al artículo Segundo Transitorio, primer párrafo de la Norma Oficial Mexicana NOM-016-CRE-2016, Especificaciones de calidad de los petrolíferos, por lo que se declara la terminación de su vigencia.</w:t>
            </w:r>
          </w:p>
        </w:tc>
        <w:tc>
          <w:tcPr>
            <w:tcW w:w="4675" w:type="dxa"/>
          </w:tcPr>
          <w:p w14:paraId="68BC64D1" w14:textId="77777777" w:rsidR="00C44CF8" w:rsidRPr="00C44CF8"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FIRST. </w:t>
            </w:r>
            <w:r w:rsidRPr="00C44CF8">
              <w:rPr>
                <w:rFonts w:ascii="Verdana" w:hAnsi="Verdana"/>
                <w:sz w:val="16"/>
                <w:szCs w:val="16"/>
                <w:lang w:val="en-US"/>
              </w:rPr>
              <w:t xml:space="preserve">The Regulatory Commission of Energy determines that the conditions that gave origin to the Second Transitional Article, first paragraph of the NOM-016-CRE-2016, Quality specifications of petroleum products, do not persist, for which the termination of its validity is declared. </w:t>
            </w:r>
          </w:p>
          <w:p w14:paraId="1E7491D3" w14:textId="77777777" w:rsidR="00C44CF8" w:rsidRPr="003F78F0" w:rsidRDefault="00C44CF8" w:rsidP="005A17D7">
            <w:pPr>
              <w:spacing w:line="276" w:lineRule="auto"/>
              <w:jc w:val="both"/>
              <w:rPr>
                <w:rFonts w:ascii="Verdana" w:hAnsi="Verdana"/>
                <w:sz w:val="16"/>
                <w:szCs w:val="16"/>
                <w:lang w:val="en-US"/>
              </w:rPr>
            </w:pPr>
          </w:p>
        </w:tc>
      </w:tr>
      <w:tr w:rsidR="00C44CF8" w:rsidRPr="00C44CF8" w14:paraId="3D13FDB1" w14:textId="77777777" w:rsidTr="005A17D7">
        <w:tc>
          <w:tcPr>
            <w:tcW w:w="4675" w:type="dxa"/>
          </w:tcPr>
          <w:p w14:paraId="3926416A" w14:textId="77777777" w:rsidR="00C44CF8" w:rsidRPr="003F78F0" w:rsidRDefault="00C44CF8" w:rsidP="005A17D7">
            <w:pPr>
              <w:spacing w:line="276" w:lineRule="auto"/>
              <w:jc w:val="both"/>
              <w:rPr>
                <w:rFonts w:ascii="Verdana" w:hAnsi="Verdana"/>
                <w:sz w:val="16"/>
                <w:szCs w:val="16"/>
                <w:lang w:val="es-MX"/>
              </w:rPr>
            </w:pPr>
            <w:r w:rsidRPr="003F78F0">
              <w:rPr>
                <w:rFonts w:ascii="Verdana" w:hAnsi="Verdana"/>
                <w:b/>
                <w:sz w:val="16"/>
                <w:szCs w:val="16"/>
                <w:lang w:val="es-MX"/>
              </w:rPr>
              <w:t>SEGUNDO.</w:t>
            </w:r>
            <w:r w:rsidRPr="003F78F0">
              <w:rPr>
                <w:rFonts w:ascii="Verdana" w:hAnsi="Verdana"/>
                <w:sz w:val="16"/>
                <w:szCs w:val="16"/>
                <w:lang w:val="es-MX"/>
              </w:rPr>
              <w:t xml:space="preserve"> La Comisión Reguladora de Energía establece que, a partir de la entrada en vigor de este Acuerdo, únicamente los laboratorios acreditados y aprobados para efectuar pruebas conforme a las </w:t>
            </w:r>
            <w:r w:rsidRPr="003F78F0">
              <w:rPr>
                <w:rFonts w:ascii="Verdana" w:hAnsi="Verdana"/>
                <w:sz w:val="16"/>
                <w:szCs w:val="16"/>
                <w:lang w:val="es-MX"/>
              </w:rPr>
              <w:lastRenderedPageBreak/>
              <w:t>especificaciones establecidas en la Norma Oficial Mexicana NOM-016-CRE-2016, Especificaciones de calidad de los petrolíferos, podrán efectuar las pruebas establecidas en la misma.</w:t>
            </w:r>
          </w:p>
        </w:tc>
        <w:tc>
          <w:tcPr>
            <w:tcW w:w="4675" w:type="dxa"/>
          </w:tcPr>
          <w:p w14:paraId="0BA85B73" w14:textId="77777777" w:rsidR="00C44CF8" w:rsidRPr="00C44CF8"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lastRenderedPageBreak/>
              <w:t xml:space="preserve">SECOND. </w:t>
            </w:r>
            <w:r w:rsidRPr="00C44CF8">
              <w:rPr>
                <w:rFonts w:ascii="Verdana" w:hAnsi="Verdana"/>
                <w:sz w:val="16"/>
                <w:szCs w:val="16"/>
                <w:lang w:val="en-US"/>
              </w:rPr>
              <w:t xml:space="preserve">The Regulatory Commission of Energy establishes that from the date that this Agreement takes effect, only the laboratories accredited and approved for performing tests pursuant to the </w:t>
            </w:r>
            <w:r w:rsidRPr="00C44CF8">
              <w:rPr>
                <w:rFonts w:ascii="Verdana" w:hAnsi="Verdana"/>
                <w:sz w:val="16"/>
                <w:szCs w:val="16"/>
                <w:lang w:val="en-US"/>
              </w:rPr>
              <w:lastRenderedPageBreak/>
              <w:t xml:space="preserve">specifications established in the Official Mexican Standard NOM-016-CRE-2016, Quality specifications of petroleum products, can perform the tests established in the same. </w:t>
            </w:r>
          </w:p>
          <w:p w14:paraId="54C8F962" w14:textId="77777777" w:rsidR="00C44CF8" w:rsidRPr="003F78F0" w:rsidRDefault="00C44CF8" w:rsidP="005A17D7">
            <w:pPr>
              <w:spacing w:line="276" w:lineRule="auto"/>
              <w:jc w:val="both"/>
              <w:rPr>
                <w:rFonts w:ascii="Verdana" w:hAnsi="Verdana"/>
                <w:sz w:val="16"/>
                <w:szCs w:val="16"/>
                <w:lang w:val="en-US"/>
              </w:rPr>
            </w:pPr>
          </w:p>
        </w:tc>
      </w:tr>
      <w:tr w:rsidR="00C44CF8" w:rsidRPr="00C44CF8" w14:paraId="655E1643" w14:textId="77777777" w:rsidTr="005A17D7">
        <w:tc>
          <w:tcPr>
            <w:tcW w:w="4675" w:type="dxa"/>
          </w:tcPr>
          <w:p w14:paraId="42F84804" w14:textId="77777777" w:rsidR="00C44CF8" w:rsidRPr="003F78F0" w:rsidRDefault="00C44CF8" w:rsidP="005A17D7">
            <w:pPr>
              <w:spacing w:line="276" w:lineRule="auto"/>
              <w:jc w:val="both"/>
              <w:rPr>
                <w:rFonts w:ascii="Verdana" w:hAnsi="Verdana"/>
                <w:sz w:val="16"/>
                <w:szCs w:val="16"/>
                <w:lang w:val="es-MX"/>
              </w:rPr>
            </w:pPr>
            <w:r w:rsidRPr="00B27F16">
              <w:rPr>
                <w:rFonts w:ascii="Verdana" w:hAnsi="Verdana"/>
                <w:b/>
                <w:sz w:val="16"/>
                <w:szCs w:val="16"/>
                <w:lang w:val="es-MX"/>
              </w:rPr>
              <w:lastRenderedPageBreak/>
              <w:t>TERCERO.</w:t>
            </w:r>
            <w:r w:rsidRPr="003F78F0">
              <w:rPr>
                <w:rFonts w:ascii="Verdana" w:hAnsi="Verdana"/>
                <w:sz w:val="16"/>
                <w:szCs w:val="16"/>
                <w:lang w:val="es-MX"/>
              </w:rPr>
              <w:t xml:space="preserve"> La Comisión Reguladora de Energía publicará y mantendrá actualizada en su página electrónica, la información referente a los laboratorios de prueba acreditados y aprobados para efectuar pruebas conforme a las especificaciones establecidas en la Norma Oficial Mexicana NOM-016-CRE-2016, Especificaciones de calidad de los petrolíferos, así como las pruebas para las que no existen laboratorios de prueba acreditados y aprobados.</w:t>
            </w:r>
          </w:p>
        </w:tc>
        <w:tc>
          <w:tcPr>
            <w:tcW w:w="4675" w:type="dxa"/>
          </w:tcPr>
          <w:p w14:paraId="49EF9DB1" w14:textId="77777777" w:rsidR="00C44CF8" w:rsidRPr="00C44CF8"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THIRD. </w:t>
            </w:r>
            <w:r w:rsidRPr="00C44CF8">
              <w:rPr>
                <w:rFonts w:ascii="Verdana" w:hAnsi="Verdana"/>
                <w:sz w:val="16"/>
                <w:szCs w:val="16"/>
                <w:lang w:val="en-US"/>
              </w:rPr>
              <w:t xml:space="preserve">The *Regulatory Commission of Energy will publish and maintain up to date on its web site, the information referring to the testing laboratories, accredited and approved, for performing tests pursuant to the specifications established in the Official Mexican Standard NOM-016-CRE-2016, Quality specifications of petroleum products, as well as the tests for which accredited and approved testing laboratories do not exist. </w:t>
            </w:r>
          </w:p>
          <w:p w14:paraId="088159C9" w14:textId="77777777" w:rsidR="00C44CF8" w:rsidRPr="003F78F0" w:rsidRDefault="00C44CF8" w:rsidP="005A17D7">
            <w:pPr>
              <w:spacing w:line="276" w:lineRule="auto"/>
              <w:jc w:val="both"/>
              <w:rPr>
                <w:rFonts w:ascii="Verdana" w:hAnsi="Verdana"/>
                <w:sz w:val="16"/>
                <w:szCs w:val="16"/>
                <w:lang w:val="en-US"/>
              </w:rPr>
            </w:pPr>
          </w:p>
        </w:tc>
      </w:tr>
      <w:tr w:rsidR="00C44CF8" w:rsidRPr="00C44CF8" w14:paraId="65F9AD2C" w14:textId="77777777" w:rsidTr="005A17D7">
        <w:tc>
          <w:tcPr>
            <w:tcW w:w="4675" w:type="dxa"/>
          </w:tcPr>
          <w:p w14:paraId="6588E28D" w14:textId="77777777" w:rsidR="00C44CF8" w:rsidRPr="003F78F0" w:rsidRDefault="00C44CF8" w:rsidP="005A17D7">
            <w:pPr>
              <w:spacing w:line="276" w:lineRule="auto"/>
              <w:jc w:val="both"/>
              <w:rPr>
                <w:rFonts w:ascii="Verdana" w:hAnsi="Verdana"/>
                <w:sz w:val="16"/>
                <w:szCs w:val="16"/>
                <w:lang w:val="es-MX"/>
              </w:rPr>
            </w:pPr>
            <w:r w:rsidRPr="003F78F0">
              <w:rPr>
                <w:rFonts w:ascii="Verdana" w:hAnsi="Verdana"/>
                <w:sz w:val="16"/>
                <w:szCs w:val="16"/>
                <w:lang w:val="es-MX"/>
              </w:rPr>
              <w:t>Respecto de estas últimas pruebas y de conformidad con lo dispuesto por el artículo 91, párrafo segundo de la Ley Federal sobre Metrología y Normalización, aquellas pruebas para las que no existan laboratorios aprobados, serán igualmente obligatorias y se podrán realizar por otros laboratorios, preferentemente acreditados.</w:t>
            </w:r>
          </w:p>
        </w:tc>
        <w:tc>
          <w:tcPr>
            <w:tcW w:w="4675" w:type="dxa"/>
          </w:tcPr>
          <w:p w14:paraId="4F682FBC" w14:textId="77777777" w:rsidR="00C44CF8" w:rsidRPr="00C44CF8" w:rsidRDefault="00C44CF8" w:rsidP="005A17D7">
            <w:pPr>
              <w:spacing w:line="276" w:lineRule="auto"/>
              <w:jc w:val="both"/>
              <w:rPr>
                <w:rFonts w:ascii="Verdana" w:hAnsi="Verdana"/>
                <w:sz w:val="16"/>
                <w:szCs w:val="16"/>
                <w:lang w:val="en-US"/>
              </w:rPr>
            </w:pPr>
            <w:r w:rsidRPr="00C44CF8">
              <w:rPr>
                <w:rFonts w:ascii="Verdana" w:hAnsi="Verdana"/>
                <w:sz w:val="16"/>
                <w:szCs w:val="16"/>
                <w:lang w:val="en-US"/>
              </w:rPr>
              <w:t xml:space="preserve">With respect to the latter tests and pursuant to the provision in article 91, second paragraph of the Federal Law on Metrology and Standardization, those tests for which approved laboratories do not exist will be equally obligatory and can be done by other laboratories, preferably accredited laboratories. </w:t>
            </w:r>
          </w:p>
          <w:p w14:paraId="6AFC2A71" w14:textId="77777777" w:rsidR="00C44CF8" w:rsidRPr="00C44CF8" w:rsidRDefault="00C44CF8" w:rsidP="005A17D7">
            <w:pPr>
              <w:spacing w:line="276" w:lineRule="auto"/>
              <w:jc w:val="both"/>
              <w:rPr>
                <w:rFonts w:ascii="Verdana" w:hAnsi="Verdana"/>
                <w:sz w:val="16"/>
                <w:szCs w:val="16"/>
                <w:lang w:val="en-US"/>
              </w:rPr>
            </w:pPr>
          </w:p>
          <w:p w14:paraId="66F52783" w14:textId="77777777" w:rsidR="00C44CF8" w:rsidRPr="003F78F0" w:rsidRDefault="00C44CF8" w:rsidP="005A17D7">
            <w:pPr>
              <w:spacing w:line="276" w:lineRule="auto"/>
              <w:jc w:val="both"/>
              <w:rPr>
                <w:rFonts w:ascii="Verdana" w:hAnsi="Verdana"/>
                <w:sz w:val="16"/>
                <w:szCs w:val="16"/>
                <w:lang w:val="en-US"/>
              </w:rPr>
            </w:pPr>
          </w:p>
        </w:tc>
      </w:tr>
      <w:tr w:rsidR="00C44CF8" w:rsidRPr="00C44CF8" w14:paraId="7C6727B5" w14:textId="77777777" w:rsidTr="005A17D7">
        <w:tc>
          <w:tcPr>
            <w:tcW w:w="4675" w:type="dxa"/>
          </w:tcPr>
          <w:p w14:paraId="36754FFF" w14:textId="77777777" w:rsidR="00C44CF8" w:rsidRDefault="00C44CF8" w:rsidP="005A17D7">
            <w:pPr>
              <w:spacing w:line="276" w:lineRule="auto"/>
              <w:jc w:val="both"/>
              <w:rPr>
                <w:rFonts w:ascii="Verdana" w:hAnsi="Verdana"/>
                <w:sz w:val="16"/>
                <w:szCs w:val="16"/>
                <w:lang w:val="es-MX"/>
              </w:rPr>
            </w:pPr>
            <w:r w:rsidRPr="00B27F16">
              <w:rPr>
                <w:rFonts w:ascii="Verdana" w:hAnsi="Verdana"/>
                <w:b/>
                <w:sz w:val="16"/>
                <w:szCs w:val="16"/>
                <w:lang w:val="es-MX"/>
              </w:rPr>
              <w:t>CUARTO.</w:t>
            </w:r>
            <w:r w:rsidRPr="003F78F0">
              <w:rPr>
                <w:rFonts w:ascii="Verdana" w:hAnsi="Verdana"/>
                <w:sz w:val="16"/>
                <w:szCs w:val="16"/>
                <w:lang w:val="es-MX"/>
              </w:rPr>
              <w:t xml:space="preserve"> El presente Acuerdo entrará en vigor al día siguiente de su publicación en el Diario Oficial de la Federación.</w:t>
            </w:r>
          </w:p>
          <w:p w14:paraId="4D8AA966" w14:textId="77777777" w:rsidR="00C44CF8" w:rsidRPr="003F78F0" w:rsidRDefault="00C44CF8" w:rsidP="005A17D7">
            <w:pPr>
              <w:spacing w:line="276" w:lineRule="auto"/>
              <w:jc w:val="both"/>
              <w:rPr>
                <w:rFonts w:ascii="Verdana" w:hAnsi="Verdana"/>
                <w:sz w:val="16"/>
                <w:szCs w:val="16"/>
                <w:lang w:val="es-MX"/>
              </w:rPr>
            </w:pPr>
          </w:p>
        </w:tc>
        <w:tc>
          <w:tcPr>
            <w:tcW w:w="4675" w:type="dxa"/>
          </w:tcPr>
          <w:p w14:paraId="5B919DFF" w14:textId="77777777" w:rsidR="00C44CF8" w:rsidRPr="00B27F16"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FOURTH. </w:t>
            </w:r>
            <w:r w:rsidRPr="00C44CF8">
              <w:rPr>
                <w:rFonts w:ascii="Verdana" w:hAnsi="Verdana"/>
                <w:sz w:val="16"/>
                <w:szCs w:val="16"/>
                <w:lang w:val="en-US"/>
              </w:rPr>
              <w:t xml:space="preserve">This Agreement will take effect on the day following its publication in the Official Daily of the Federation. </w:t>
            </w:r>
          </w:p>
        </w:tc>
      </w:tr>
      <w:tr w:rsidR="00C44CF8" w:rsidRPr="00C44CF8" w14:paraId="73600968" w14:textId="77777777" w:rsidTr="005A17D7">
        <w:tc>
          <w:tcPr>
            <w:tcW w:w="4675" w:type="dxa"/>
          </w:tcPr>
          <w:p w14:paraId="1C6B566C" w14:textId="77777777" w:rsidR="00C44CF8" w:rsidRPr="003F78F0" w:rsidRDefault="00C44CF8" w:rsidP="005A17D7">
            <w:pPr>
              <w:spacing w:line="276" w:lineRule="auto"/>
              <w:jc w:val="both"/>
              <w:rPr>
                <w:rFonts w:ascii="Verdana" w:hAnsi="Verdana"/>
                <w:sz w:val="16"/>
                <w:szCs w:val="16"/>
                <w:lang w:val="es-MX"/>
              </w:rPr>
            </w:pPr>
            <w:r w:rsidRPr="00B27F16">
              <w:rPr>
                <w:rFonts w:ascii="Verdana" w:hAnsi="Verdana"/>
                <w:b/>
                <w:sz w:val="16"/>
                <w:szCs w:val="16"/>
                <w:lang w:val="es-MX"/>
              </w:rPr>
              <w:t>QUINTO.</w:t>
            </w:r>
            <w:r w:rsidRPr="003F78F0">
              <w:rPr>
                <w:rFonts w:ascii="Verdana" w:hAnsi="Verdana"/>
                <w:sz w:val="16"/>
                <w:szCs w:val="16"/>
                <w:lang w:val="es-MX"/>
              </w:rPr>
              <w:t xml:space="preserve"> El presente Acuerdo no exime a los permisionarios de la obligación de mantener y entregar únicamente petrolíferos que cumplan con las especificaciones de calidad establecidas en la Norma Oficial Mexicana NOM-016-CRE-2016, Especificaciones de calidad de los petrolíferos, de conformidad con lo dispuesto en el artículo 84, fracciones III y IV de la Ley de Hidrocarburos. De igual forma, el presente Acuerdo no interrumpe las visitas de verificación que la Comisión Reguladora de Energía programe para vigilar el cumplimiento de la Norma en mención.</w:t>
            </w:r>
          </w:p>
        </w:tc>
        <w:tc>
          <w:tcPr>
            <w:tcW w:w="4675" w:type="dxa"/>
          </w:tcPr>
          <w:p w14:paraId="5CDF36E3" w14:textId="77777777" w:rsidR="00C44CF8" w:rsidRPr="00C44CF8"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FIFTH. </w:t>
            </w:r>
            <w:r w:rsidRPr="00C44CF8">
              <w:rPr>
                <w:rFonts w:ascii="Verdana" w:hAnsi="Verdana"/>
                <w:sz w:val="16"/>
                <w:szCs w:val="16"/>
                <w:lang w:val="en-US"/>
              </w:rPr>
              <w:t>This Agreement does not exempt the permit holders from the obligation of maintaining and delivering only petroleum products that comply with the quality specifications established in the Official Mexican Standard NOM-016-CRE-2016, Quality specifications of petroleum products, pursuant to the provision in article 84, sections III and IV of the Law of Hydrocarbons. Equally, this Agreement does not interrupt the verification visits that the Regulatory Commission of Energy programs for overseeing the compliance to aforementioned the Standard.</w:t>
            </w:r>
          </w:p>
          <w:p w14:paraId="7A499181" w14:textId="77777777" w:rsidR="00C44CF8" w:rsidRPr="00B27F16" w:rsidRDefault="00C44CF8" w:rsidP="005A17D7">
            <w:pPr>
              <w:spacing w:line="276" w:lineRule="auto"/>
              <w:jc w:val="both"/>
              <w:rPr>
                <w:rFonts w:ascii="Verdana" w:hAnsi="Verdana"/>
                <w:sz w:val="16"/>
                <w:szCs w:val="16"/>
                <w:lang w:val="en-US"/>
              </w:rPr>
            </w:pPr>
          </w:p>
        </w:tc>
      </w:tr>
      <w:tr w:rsidR="00C44CF8" w:rsidRPr="00C44CF8" w14:paraId="505001D5" w14:textId="77777777" w:rsidTr="005A17D7">
        <w:tc>
          <w:tcPr>
            <w:tcW w:w="4675" w:type="dxa"/>
          </w:tcPr>
          <w:p w14:paraId="4655CB40" w14:textId="77777777" w:rsidR="00C44CF8" w:rsidRDefault="00C44CF8" w:rsidP="005A17D7">
            <w:pPr>
              <w:spacing w:line="276" w:lineRule="auto"/>
              <w:jc w:val="both"/>
              <w:rPr>
                <w:rFonts w:ascii="Verdana" w:hAnsi="Verdana"/>
                <w:sz w:val="16"/>
                <w:szCs w:val="16"/>
                <w:lang w:val="es-MX"/>
              </w:rPr>
            </w:pPr>
            <w:r w:rsidRPr="00500774">
              <w:rPr>
                <w:rFonts w:ascii="Verdana" w:hAnsi="Verdana"/>
                <w:b/>
                <w:sz w:val="16"/>
                <w:szCs w:val="16"/>
                <w:lang w:val="es-MX"/>
              </w:rPr>
              <w:t>SEXTO.</w:t>
            </w:r>
            <w:r w:rsidRPr="003F78F0">
              <w:rPr>
                <w:rFonts w:ascii="Verdana" w:hAnsi="Verdana"/>
                <w:sz w:val="16"/>
                <w:szCs w:val="16"/>
                <w:lang w:val="es-MX"/>
              </w:rPr>
              <w:t xml:space="preserve"> Publíquese el presente Acuerdo en el Diario Oficial de la Federación.</w:t>
            </w:r>
          </w:p>
          <w:p w14:paraId="64632273" w14:textId="77777777" w:rsidR="00C44CF8" w:rsidRPr="003F78F0" w:rsidRDefault="00C44CF8" w:rsidP="005A17D7">
            <w:pPr>
              <w:spacing w:line="276" w:lineRule="auto"/>
              <w:jc w:val="both"/>
              <w:rPr>
                <w:rFonts w:ascii="Verdana" w:hAnsi="Verdana"/>
                <w:sz w:val="16"/>
                <w:szCs w:val="16"/>
                <w:lang w:val="es-MX"/>
              </w:rPr>
            </w:pPr>
          </w:p>
        </w:tc>
        <w:tc>
          <w:tcPr>
            <w:tcW w:w="4675" w:type="dxa"/>
          </w:tcPr>
          <w:p w14:paraId="4A2D8B90" w14:textId="77777777" w:rsidR="00C44CF8" w:rsidRPr="00500774"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SIXTH. </w:t>
            </w:r>
            <w:r w:rsidRPr="00C44CF8">
              <w:rPr>
                <w:rFonts w:ascii="Verdana" w:hAnsi="Verdana"/>
                <w:sz w:val="16"/>
                <w:szCs w:val="16"/>
                <w:lang w:val="en-US"/>
              </w:rPr>
              <w:t xml:space="preserve">This Agreement in the Official Daily of the Federation is published. </w:t>
            </w:r>
          </w:p>
        </w:tc>
      </w:tr>
      <w:tr w:rsidR="00C44CF8" w:rsidRPr="00C44CF8" w14:paraId="5FC7CE61" w14:textId="77777777" w:rsidTr="005A17D7">
        <w:tc>
          <w:tcPr>
            <w:tcW w:w="4675" w:type="dxa"/>
          </w:tcPr>
          <w:p w14:paraId="28631F26" w14:textId="77777777" w:rsidR="00C44CF8" w:rsidRDefault="00C44CF8" w:rsidP="005A17D7">
            <w:pPr>
              <w:spacing w:line="276" w:lineRule="auto"/>
              <w:jc w:val="both"/>
              <w:rPr>
                <w:rFonts w:ascii="Verdana" w:hAnsi="Verdana"/>
                <w:sz w:val="16"/>
                <w:szCs w:val="16"/>
                <w:lang w:val="es-MX"/>
              </w:rPr>
            </w:pPr>
            <w:r w:rsidRPr="00500774">
              <w:rPr>
                <w:rFonts w:ascii="Verdana" w:hAnsi="Verdana"/>
                <w:b/>
                <w:sz w:val="16"/>
                <w:szCs w:val="16"/>
                <w:lang w:val="es-MX"/>
              </w:rPr>
              <w:t>SÉPTIMO.</w:t>
            </w:r>
            <w:r w:rsidRPr="003F78F0">
              <w:rPr>
                <w:rFonts w:ascii="Verdana" w:hAnsi="Verdana"/>
                <w:sz w:val="16"/>
                <w:szCs w:val="16"/>
                <w:lang w:val="es-MX"/>
              </w:rPr>
              <w:t xml:space="preserve"> Hágase del conocimiento público que el presente acto administrativo solo podrá impugnarse a través del juicio de amparo indirecto, conforme a lo dispuesto por el artículo 27 de la Ley de los Órganos Reguladores Coordinados en Materia Energética.</w:t>
            </w:r>
          </w:p>
          <w:p w14:paraId="7DAEB551" w14:textId="77777777" w:rsidR="00C44CF8" w:rsidRPr="003F78F0" w:rsidRDefault="00C44CF8" w:rsidP="005A17D7">
            <w:pPr>
              <w:spacing w:line="276" w:lineRule="auto"/>
              <w:jc w:val="both"/>
              <w:rPr>
                <w:rFonts w:ascii="Verdana" w:hAnsi="Verdana"/>
                <w:sz w:val="16"/>
                <w:szCs w:val="16"/>
                <w:lang w:val="es-MX"/>
              </w:rPr>
            </w:pPr>
          </w:p>
        </w:tc>
        <w:tc>
          <w:tcPr>
            <w:tcW w:w="4675" w:type="dxa"/>
          </w:tcPr>
          <w:p w14:paraId="326ECD54" w14:textId="77777777" w:rsidR="00C44CF8" w:rsidRPr="00500774"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SEVENTH. </w:t>
            </w:r>
            <w:r w:rsidRPr="00C44CF8">
              <w:rPr>
                <w:rFonts w:ascii="Verdana" w:hAnsi="Verdana"/>
                <w:sz w:val="16"/>
                <w:szCs w:val="16"/>
                <w:lang w:val="en-US"/>
              </w:rPr>
              <w:t xml:space="preserve">It is made known to the public that this administrative act only can be appealed through an indirect </w:t>
            </w:r>
            <w:r w:rsidRPr="00C44CF8">
              <w:rPr>
                <w:rFonts w:ascii="Verdana" w:hAnsi="Verdana"/>
                <w:i/>
                <w:sz w:val="16"/>
                <w:szCs w:val="16"/>
                <w:lang w:val="en-US"/>
              </w:rPr>
              <w:t xml:space="preserve">Amparo, </w:t>
            </w:r>
            <w:r w:rsidRPr="00C44CF8">
              <w:rPr>
                <w:rFonts w:ascii="Verdana" w:hAnsi="Verdana"/>
                <w:sz w:val="16"/>
                <w:szCs w:val="16"/>
                <w:lang w:val="en-US"/>
              </w:rPr>
              <w:t xml:space="preserve">pursuant to the provision in article 27 of the Law of the Coordinated Regulatory Entities in Matters of Energy.  </w:t>
            </w:r>
          </w:p>
        </w:tc>
      </w:tr>
      <w:tr w:rsidR="00C44CF8" w:rsidRPr="00C44CF8" w14:paraId="501E9227" w14:textId="77777777" w:rsidTr="005A17D7">
        <w:tc>
          <w:tcPr>
            <w:tcW w:w="4675" w:type="dxa"/>
          </w:tcPr>
          <w:p w14:paraId="0F45484B" w14:textId="77777777" w:rsidR="00C44CF8" w:rsidRDefault="00C44CF8" w:rsidP="005A17D7">
            <w:pPr>
              <w:spacing w:line="276" w:lineRule="auto"/>
              <w:jc w:val="both"/>
              <w:rPr>
                <w:rFonts w:ascii="Verdana" w:hAnsi="Verdana"/>
                <w:sz w:val="16"/>
                <w:szCs w:val="16"/>
                <w:lang w:val="es-MX"/>
              </w:rPr>
            </w:pPr>
            <w:r w:rsidRPr="00500774">
              <w:rPr>
                <w:rFonts w:ascii="Verdana" w:hAnsi="Verdana"/>
                <w:b/>
                <w:sz w:val="16"/>
                <w:szCs w:val="16"/>
                <w:lang w:val="es-MX"/>
              </w:rPr>
              <w:t>OCTAVO.</w:t>
            </w:r>
            <w:r w:rsidRPr="003F78F0">
              <w:rPr>
                <w:rFonts w:ascii="Verdana" w:hAnsi="Verdana"/>
                <w:sz w:val="16"/>
                <w:szCs w:val="16"/>
                <w:lang w:val="es-MX"/>
              </w:rPr>
              <w:t xml:space="preserve"> Inscríbase el presente Acuerdo bajo el número A/008/2018, en el registro al que se refieren los artículos 22, fracción XXVI y 25, fracción X de la Ley de los Órganos Reguladores Coordinados en Materia Energética y 4 y 16 del Reglamento Interno de la Comisión Reguladora de Energía.</w:t>
            </w:r>
          </w:p>
          <w:p w14:paraId="6FF30BAF" w14:textId="77777777" w:rsidR="00C44CF8" w:rsidRPr="003F78F0" w:rsidRDefault="00C44CF8" w:rsidP="005A17D7">
            <w:pPr>
              <w:spacing w:line="276" w:lineRule="auto"/>
              <w:jc w:val="both"/>
              <w:rPr>
                <w:rFonts w:ascii="Verdana" w:hAnsi="Verdana"/>
                <w:sz w:val="16"/>
                <w:szCs w:val="16"/>
                <w:lang w:val="es-MX"/>
              </w:rPr>
            </w:pPr>
          </w:p>
        </w:tc>
        <w:tc>
          <w:tcPr>
            <w:tcW w:w="4675" w:type="dxa"/>
          </w:tcPr>
          <w:p w14:paraId="5A141961" w14:textId="77777777" w:rsidR="00C44CF8" w:rsidRPr="00500774" w:rsidRDefault="00C44CF8" w:rsidP="005A17D7">
            <w:pPr>
              <w:spacing w:line="276" w:lineRule="auto"/>
              <w:jc w:val="both"/>
              <w:rPr>
                <w:rFonts w:ascii="Verdana" w:hAnsi="Verdana"/>
                <w:sz w:val="16"/>
                <w:szCs w:val="16"/>
                <w:lang w:val="en-US"/>
              </w:rPr>
            </w:pPr>
            <w:r w:rsidRPr="00C44CF8">
              <w:rPr>
                <w:rFonts w:ascii="Verdana" w:hAnsi="Verdana"/>
                <w:b/>
                <w:sz w:val="16"/>
                <w:szCs w:val="16"/>
                <w:lang w:val="en-US"/>
              </w:rPr>
              <w:t xml:space="preserve">EIGHTH </w:t>
            </w:r>
            <w:r w:rsidRPr="00C44CF8">
              <w:rPr>
                <w:rFonts w:ascii="Verdana" w:hAnsi="Verdana"/>
                <w:sz w:val="16"/>
                <w:szCs w:val="16"/>
                <w:lang w:val="en-US"/>
              </w:rPr>
              <w:t>This Agreement is recorded under the number A/008/2018, in the registry referred to in articles 22, section XXVI and 25, section X of the Law of the Coordinated Regulatory Entities in Matters of Energy and 4 and 16 of the Internal Regulation of the Regulatory Commission of Energy.</w:t>
            </w:r>
          </w:p>
        </w:tc>
      </w:tr>
      <w:tr w:rsidR="00C44CF8" w:rsidRPr="00500774" w14:paraId="18CE3A8E" w14:textId="77777777" w:rsidTr="005A17D7">
        <w:tc>
          <w:tcPr>
            <w:tcW w:w="4675" w:type="dxa"/>
          </w:tcPr>
          <w:p w14:paraId="3FD9BBEF" w14:textId="77777777" w:rsidR="00C44CF8" w:rsidRPr="003F78F0" w:rsidRDefault="00C44CF8" w:rsidP="005A17D7">
            <w:pPr>
              <w:spacing w:line="276" w:lineRule="auto"/>
              <w:jc w:val="both"/>
              <w:rPr>
                <w:rFonts w:ascii="Verdana" w:hAnsi="Verdana"/>
                <w:sz w:val="16"/>
                <w:szCs w:val="16"/>
                <w:lang w:val="es-MX"/>
              </w:rPr>
            </w:pPr>
            <w:r w:rsidRPr="003F78F0">
              <w:rPr>
                <w:rFonts w:ascii="Verdana" w:hAnsi="Verdana"/>
                <w:sz w:val="16"/>
                <w:szCs w:val="16"/>
                <w:lang w:val="es-MX"/>
              </w:rPr>
              <w:lastRenderedPageBreak/>
              <w:t>Ciudad de México, a 2 de marzo de 2018.- El Presidente, Guillermo Ignacio García Alcocer.- Rúbrica.- Los Comisionados: Marcelino Madrigal Martínez, Neus Peniche Sala, Luis Guillermo Pineda Bernal, Cecilia Montserrat Ramiro Ximénez, Jesús Serrano Landeros, Guillermo Zúñiga Martínez.- Rúbricas.</w:t>
            </w:r>
          </w:p>
        </w:tc>
        <w:tc>
          <w:tcPr>
            <w:tcW w:w="4675" w:type="dxa"/>
          </w:tcPr>
          <w:p w14:paraId="1F0B8A88" w14:textId="77777777" w:rsidR="00C44CF8" w:rsidRPr="00500774" w:rsidRDefault="00C44CF8" w:rsidP="005A17D7">
            <w:pPr>
              <w:spacing w:line="276" w:lineRule="auto"/>
              <w:jc w:val="both"/>
              <w:rPr>
                <w:rFonts w:ascii="Verdana" w:hAnsi="Verdana"/>
                <w:sz w:val="16"/>
                <w:szCs w:val="16"/>
                <w:lang w:val="es-MX"/>
              </w:rPr>
            </w:pPr>
            <w:r w:rsidRPr="00C44CF8">
              <w:rPr>
                <w:rFonts w:ascii="Verdana" w:hAnsi="Verdana"/>
                <w:sz w:val="16"/>
                <w:szCs w:val="16"/>
                <w:lang w:val="en-US"/>
              </w:rPr>
              <w:t>Mexico City, on the 2</w:t>
            </w:r>
            <w:r w:rsidRPr="00C44CF8">
              <w:rPr>
                <w:rFonts w:ascii="Verdana" w:hAnsi="Verdana"/>
                <w:sz w:val="16"/>
                <w:szCs w:val="16"/>
                <w:vertAlign w:val="superscript"/>
                <w:lang w:val="en-US"/>
              </w:rPr>
              <w:t>nd</w:t>
            </w:r>
            <w:r w:rsidRPr="00C44CF8">
              <w:rPr>
                <w:rFonts w:ascii="Verdana" w:hAnsi="Verdana"/>
                <w:sz w:val="16"/>
                <w:szCs w:val="16"/>
                <w:lang w:val="en-US"/>
              </w:rPr>
              <w:t xml:space="preserve"> of March of 2018. </w:t>
            </w:r>
            <w:r w:rsidRPr="00500774">
              <w:rPr>
                <w:rFonts w:ascii="Verdana" w:hAnsi="Verdana"/>
                <w:sz w:val="16"/>
                <w:szCs w:val="16"/>
                <w:lang w:val="es-MX"/>
              </w:rPr>
              <w:t xml:space="preserve">The President, Guillermo Ignacio García Alcocer.- </w:t>
            </w:r>
            <w:r>
              <w:rPr>
                <w:rFonts w:ascii="Verdana" w:hAnsi="Verdana"/>
                <w:sz w:val="16"/>
                <w:szCs w:val="16"/>
                <w:lang w:val="es-MX"/>
              </w:rPr>
              <w:t>Signed</w:t>
            </w:r>
            <w:r w:rsidRPr="00500774">
              <w:rPr>
                <w:rFonts w:ascii="Verdana" w:hAnsi="Verdana"/>
                <w:sz w:val="16"/>
                <w:szCs w:val="16"/>
                <w:lang w:val="es-MX"/>
              </w:rPr>
              <w:t xml:space="preserve">.- </w:t>
            </w:r>
            <w:r>
              <w:rPr>
                <w:rFonts w:ascii="Verdana" w:hAnsi="Verdana"/>
                <w:sz w:val="16"/>
                <w:szCs w:val="16"/>
                <w:lang w:val="es-MX"/>
              </w:rPr>
              <w:t>The Commissioners</w:t>
            </w:r>
            <w:r w:rsidRPr="00500774">
              <w:rPr>
                <w:rFonts w:ascii="Verdana" w:hAnsi="Verdana"/>
                <w:sz w:val="16"/>
                <w:szCs w:val="16"/>
                <w:lang w:val="es-MX"/>
              </w:rPr>
              <w:t>: Marcelino Madrigal Martínez, Neus Peniche Sala, Luis Guillermo Pineda Bernal, Cecilia Montserrat Ramiro Ximénez, Jesús Serrano Landeros, Guillermo Zúñiga Martínez</w:t>
            </w:r>
            <w:r>
              <w:rPr>
                <w:rFonts w:ascii="Verdana" w:hAnsi="Verdana"/>
                <w:sz w:val="16"/>
                <w:szCs w:val="16"/>
                <w:lang w:val="es-MX"/>
              </w:rPr>
              <w:t>. Signed</w:t>
            </w:r>
            <w:r w:rsidRPr="00500774">
              <w:rPr>
                <w:rFonts w:ascii="Verdana" w:hAnsi="Verdana"/>
                <w:sz w:val="16"/>
                <w:szCs w:val="16"/>
                <w:lang w:val="es-MX"/>
              </w:rPr>
              <w:t>.</w:t>
            </w:r>
          </w:p>
        </w:tc>
      </w:tr>
    </w:tbl>
    <w:p w14:paraId="3AA92770" w14:textId="77777777" w:rsidR="00EF4C1D" w:rsidRDefault="00EF4C1D" w:rsidP="00C44CF8">
      <w:pPr>
        <w:pStyle w:val="sum"/>
        <w:spacing w:line="240" w:lineRule="auto"/>
        <w:ind w:left="0"/>
        <w:rPr>
          <w:rFonts w:ascii="Verdana" w:hAnsi="Verdana"/>
          <w:sz w:val="16"/>
          <w:szCs w:val="16"/>
          <w:lang w:val="en-US"/>
        </w:rPr>
      </w:pPr>
    </w:p>
    <w:p w14:paraId="09B134A6" w14:textId="77777777" w:rsidR="0069551E" w:rsidRDefault="0069551E" w:rsidP="00C44CF8">
      <w:pPr>
        <w:pStyle w:val="sum"/>
        <w:spacing w:line="240" w:lineRule="auto"/>
        <w:ind w:left="0"/>
        <w:rPr>
          <w:rFonts w:ascii="Verdana" w:hAnsi="Verdana"/>
          <w:sz w:val="16"/>
          <w:szCs w:val="16"/>
          <w:lang w:val="en-US"/>
        </w:rPr>
      </w:pPr>
    </w:p>
    <w:p w14:paraId="4620913A" w14:textId="77777777" w:rsidR="0069551E" w:rsidRDefault="0069551E" w:rsidP="00C44CF8">
      <w:pPr>
        <w:pStyle w:val="sum"/>
        <w:spacing w:line="240" w:lineRule="auto"/>
        <w:ind w:left="0"/>
        <w:rPr>
          <w:rFonts w:ascii="Verdana" w:hAnsi="Verdana"/>
          <w:sz w:val="16"/>
          <w:szCs w:val="16"/>
          <w:lang w:val="en-US"/>
        </w:rPr>
      </w:pPr>
    </w:p>
    <w:p w14:paraId="6D65BF97" w14:textId="77777777" w:rsidR="0069551E" w:rsidRDefault="0069551E" w:rsidP="00C44CF8">
      <w:pPr>
        <w:pStyle w:val="sum"/>
        <w:spacing w:line="240" w:lineRule="auto"/>
        <w:ind w:left="0"/>
        <w:rPr>
          <w:rFonts w:ascii="Verdana" w:hAnsi="Verdana"/>
          <w:sz w:val="16"/>
          <w:szCs w:val="16"/>
          <w:lang w:val="en-US"/>
        </w:rPr>
      </w:pPr>
    </w:p>
    <w:p w14:paraId="44034E40" w14:textId="2CE4193C" w:rsidR="0069551E" w:rsidRDefault="0069551E" w:rsidP="00C44CF8">
      <w:pPr>
        <w:pStyle w:val="sum"/>
        <w:spacing w:line="240" w:lineRule="auto"/>
        <w:ind w:left="0"/>
        <w:rPr>
          <w:rFonts w:ascii="Verdana" w:hAnsi="Verdana"/>
          <w:sz w:val="16"/>
          <w:szCs w:val="16"/>
          <w:lang w:val="en-US"/>
        </w:rPr>
      </w:pPr>
      <w:r>
        <w:rPr>
          <w:rFonts w:ascii="Verdana" w:hAnsi="Verdana"/>
          <w:sz w:val="16"/>
          <w:szCs w:val="16"/>
          <w:lang w:val="en-US"/>
        </w:rPr>
        <w:t>AGREEMENT that establishes the procedure that importers must follow before the Secretary of Energy to accredit compliance with NOM-016-CRE-2016, Quality specifications for petroleum products.</w:t>
      </w:r>
      <w:r>
        <w:rPr>
          <w:rFonts w:ascii="Verdana" w:hAnsi="Verdana"/>
          <w:sz w:val="16"/>
          <w:szCs w:val="16"/>
          <w:lang w:val="en-US"/>
        </w:rPr>
        <w:t xml:space="preserve"> Published in the DOF on Jan. 26, 2024</w:t>
      </w:r>
    </w:p>
    <w:p w14:paraId="7B6E67B0" w14:textId="77777777" w:rsidR="0069551E" w:rsidRDefault="0069551E" w:rsidP="00C44CF8">
      <w:pPr>
        <w:pStyle w:val="sum"/>
        <w:spacing w:line="240" w:lineRule="auto"/>
        <w:ind w:left="0"/>
        <w:rPr>
          <w:rFonts w:ascii="Verdana" w:hAnsi="Verdana"/>
          <w:sz w:val="16"/>
          <w:szCs w:val="16"/>
          <w:lang w:val="en-US"/>
        </w:rPr>
      </w:pPr>
    </w:p>
    <w:p w14:paraId="132F2EDD" w14:textId="77777777" w:rsidR="0069551E" w:rsidRDefault="0069551E" w:rsidP="00C44CF8">
      <w:pPr>
        <w:pStyle w:val="sum"/>
        <w:spacing w:line="240" w:lineRule="auto"/>
        <w:ind w:left="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9551E" w14:paraId="1384416E" w14:textId="77777777" w:rsidTr="0069551E">
        <w:tc>
          <w:tcPr>
            <w:tcW w:w="4675" w:type="dxa"/>
            <w:hideMark/>
          </w:tcPr>
          <w:p w14:paraId="1BDDCFBA" w14:textId="77777777" w:rsidR="0069551E" w:rsidRDefault="0069551E">
            <w:pPr>
              <w:pStyle w:val="Titulo1"/>
              <w:pBdr>
                <w:bottom w:val="none" w:sz="0" w:space="0" w:color="auto"/>
              </w:pBdr>
              <w:jc w:val="center"/>
              <w:rPr>
                <w:rFonts w:ascii="Verdana" w:hAnsi="Verdana" w:cs="Times New Roman"/>
                <w:sz w:val="16"/>
                <w:szCs w:val="16"/>
              </w:rPr>
            </w:pPr>
            <w:r>
              <w:rPr>
                <w:rFonts w:ascii="Verdana" w:hAnsi="Verdana" w:cs="Times New Roman"/>
                <w:sz w:val="16"/>
                <w:szCs w:val="16"/>
              </w:rPr>
              <w:t>SECRETARIA DE ENERGIA</w:t>
            </w:r>
          </w:p>
        </w:tc>
        <w:tc>
          <w:tcPr>
            <w:tcW w:w="4675" w:type="dxa"/>
            <w:hideMark/>
          </w:tcPr>
          <w:p w14:paraId="2776CC31" w14:textId="77777777" w:rsidR="0069551E" w:rsidRDefault="0069551E">
            <w:pPr>
              <w:pStyle w:val="Titulo1"/>
              <w:pBdr>
                <w:bottom w:val="none" w:sz="0" w:space="0" w:color="auto"/>
              </w:pBdr>
              <w:jc w:val="center"/>
              <w:rPr>
                <w:rFonts w:ascii="Verdana" w:hAnsi="Verdana" w:cs="Times New Roman"/>
                <w:sz w:val="16"/>
                <w:szCs w:val="16"/>
              </w:rPr>
            </w:pPr>
            <w:r>
              <w:rPr>
                <w:rFonts w:ascii="Verdana" w:hAnsi="Verdana" w:cs="Times New Roman"/>
                <w:sz w:val="16"/>
                <w:szCs w:val="16"/>
              </w:rPr>
              <w:t>SECRETARY OF ENERGY</w:t>
            </w:r>
          </w:p>
        </w:tc>
      </w:tr>
      <w:tr w:rsidR="0069551E" w14:paraId="28FFCEC1" w14:textId="77777777" w:rsidTr="0069551E">
        <w:trPr>
          <w:trHeight w:val="1412"/>
        </w:trPr>
        <w:tc>
          <w:tcPr>
            <w:tcW w:w="4675" w:type="dxa"/>
            <w:hideMark/>
          </w:tcPr>
          <w:p w14:paraId="53CED354" w14:textId="77777777" w:rsidR="0069551E" w:rsidRDefault="0069551E">
            <w:pPr>
              <w:pStyle w:val="Titulo1"/>
              <w:pBdr>
                <w:bottom w:val="none" w:sz="0" w:space="0" w:color="auto"/>
              </w:pBdr>
              <w:rPr>
                <w:rFonts w:ascii="Verdana" w:hAnsi="Verdana" w:cs="Times New Roman"/>
                <w:sz w:val="16"/>
                <w:szCs w:val="16"/>
              </w:rPr>
            </w:pPr>
            <w:r>
              <w:rPr>
                <w:rFonts w:ascii="Verdana" w:hAnsi="Verdana" w:cs="Times New Roman"/>
                <w:sz w:val="16"/>
                <w:szCs w:val="16"/>
              </w:rPr>
              <w:t>ACUERDO por el que se establece el procedimiento que los importadores deberán seguir ante la Secretaría de Energía para acreditar el cumplimiento de la NOM-016-CRE-2016, Especificaciones de calidad de los petrolíferos.</w:t>
            </w:r>
          </w:p>
        </w:tc>
        <w:tc>
          <w:tcPr>
            <w:tcW w:w="4675" w:type="dxa"/>
            <w:hideMark/>
          </w:tcPr>
          <w:p w14:paraId="408E2A76" w14:textId="77777777" w:rsidR="0069551E" w:rsidRDefault="0069551E">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AGREEMENT that establishes the procedure that importers must follow before the Secretary of Energy to accredit compliance with NOM-016-CRE-2016, Quality specifications for petroleum products.</w:t>
            </w:r>
          </w:p>
        </w:tc>
      </w:tr>
      <w:tr w:rsidR="0069551E" w14:paraId="3AD18429" w14:textId="77777777" w:rsidTr="0069551E">
        <w:trPr>
          <w:trHeight w:val="620"/>
        </w:trPr>
        <w:tc>
          <w:tcPr>
            <w:tcW w:w="4675" w:type="dxa"/>
            <w:hideMark/>
          </w:tcPr>
          <w:p w14:paraId="78AB8C70" w14:textId="77777777" w:rsidR="0069551E" w:rsidRDefault="0069551E">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Secretaría de Energía.</w:t>
            </w:r>
          </w:p>
        </w:tc>
        <w:tc>
          <w:tcPr>
            <w:tcW w:w="4675" w:type="dxa"/>
            <w:hideMark/>
          </w:tcPr>
          <w:p w14:paraId="6837AC15" w14:textId="77777777" w:rsidR="0069551E" w:rsidRDefault="0069551E">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United Mexican States. -  Secretary of Energy.</w:t>
            </w:r>
          </w:p>
        </w:tc>
      </w:tr>
      <w:tr w:rsidR="0069551E" w14:paraId="0736BC78" w14:textId="77777777" w:rsidTr="0069551E">
        <w:tc>
          <w:tcPr>
            <w:tcW w:w="4675" w:type="dxa"/>
            <w:hideMark/>
          </w:tcPr>
          <w:p w14:paraId="12C7ED44" w14:textId="77777777" w:rsidR="0069551E" w:rsidRDefault="0069551E">
            <w:pPr>
              <w:pStyle w:val="Texto"/>
              <w:spacing w:line="254" w:lineRule="exact"/>
              <w:ind w:firstLine="0"/>
              <w:rPr>
                <w:rFonts w:ascii="Verdana" w:hAnsi="Verdana"/>
                <w:sz w:val="16"/>
                <w:szCs w:val="16"/>
              </w:rPr>
            </w:pPr>
            <w:r>
              <w:rPr>
                <w:rFonts w:ascii="Verdana" w:hAnsi="Verdana"/>
                <w:sz w:val="16"/>
                <w:szCs w:val="16"/>
              </w:rPr>
              <w:t xml:space="preserve">Con fundamento en los artículos 4o., párrafo quinto, y 25, párrafos primero, tercero y séptimo, de la Constitución Política de los Estados Unidos Mexicanos; 33, fracciones I, IV, V, XXIV, XXV y XXXI, de la Ley Orgánica de la Administración Pública Federal; 26, y 27 de la Ley de Comercio Exterior; 78, y 80, fracción I, inciso c, II, y último párrafo de la Ley de Hidrocarburos; 4, fracción III, del Reglamento de las actividades a que se refiere el Título Tercero de la Ley de Hidrocarburos; 1, 4 y 5, fracciones XXIII y XXVI del Reglamento Interior de la Secretaría de Energía; el transitorio primero del ACUERDO por el que se modifica el diverso por el que la Secretaría de Economía emite Reglas y criterios de carácter general en materia de comercio exterior; y el ACUERDO por el que la Comisión Reguladora de Energía expide la Norma Oficial Mexicana NOM-016-CRE-2016, Especificaciones de calidad de los petrolíferos, y </w:t>
            </w:r>
          </w:p>
        </w:tc>
        <w:tc>
          <w:tcPr>
            <w:tcW w:w="4675" w:type="dxa"/>
            <w:hideMark/>
          </w:tcPr>
          <w:p w14:paraId="1AE61169" w14:textId="77777777" w:rsidR="0069551E" w:rsidRDefault="0069551E">
            <w:pPr>
              <w:pStyle w:val="Texto"/>
              <w:spacing w:line="254" w:lineRule="exact"/>
              <w:ind w:firstLine="0"/>
              <w:rPr>
                <w:rFonts w:ascii="Verdana" w:hAnsi="Verdana"/>
                <w:sz w:val="16"/>
                <w:szCs w:val="16"/>
                <w:lang w:val="en-US"/>
              </w:rPr>
            </w:pPr>
            <w:r>
              <w:rPr>
                <w:rFonts w:ascii="Verdana" w:hAnsi="Verdana"/>
                <w:sz w:val="16"/>
                <w:szCs w:val="16"/>
                <w:lang w:val="en-US"/>
              </w:rPr>
              <w:t>Based on articles 4, fifth paragraph, and 25, first, third and seventh paragraphs, of the Political Constitution of the United Mexican States; 33, sections I, IV, V, XXIV, XXV and XXXI, of the Organic Law of the Federal Public Administration; 26, and 27 of the Law of Foreign Commerce; 78, and 80, section I, section c, II, and last paragraph of the Law of Hydrocarbons; 4, section III, of the Regulation of the activities referred to in the Third Title of the Law of Hydrocarbons; 1, 4 and 5, sections XXIII and XXVI of the Internal Regulation of the Secretary of Energy; the first transitional article of the AGREEMENT that modifies various points by which the Secretary of Economy issues general rules and criteria regarding foreign trade; and the AGREEMENT by which the Energy Regulatory Commission issues the Official Mexican Standard NOM-016-CRE-2016, Quality specifications for petroleum products, and</w:t>
            </w:r>
          </w:p>
        </w:tc>
      </w:tr>
      <w:tr w:rsidR="0069551E" w14:paraId="2958A8E2" w14:textId="77777777" w:rsidTr="0069551E">
        <w:tc>
          <w:tcPr>
            <w:tcW w:w="4675" w:type="dxa"/>
            <w:hideMark/>
          </w:tcPr>
          <w:p w14:paraId="59E8FA78" w14:textId="77777777" w:rsidR="0069551E" w:rsidRDefault="0069551E">
            <w:pPr>
              <w:pStyle w:val="ANOTACION"/>
              <w:spacing w:line="254" w:lineRule="exact"/>
              <w:rPr>
                <w:rFonts w:ascii="Verdana" w:hAnsi="Verdana"/>
                <w:sz w:val="16"/>
                <w:szCs w:val="16"/>
              </w:rPr>
            </w:pPr>
            <w:r>
              <w:rPr>
                <w:rFonts w:ascii="Verdana" w:hAnsi="Verdana"/>
                <w:sz w:val="16"/>
                <w:szCs w:val="16"/>
              </w:rPr>
              <w:t>CONSIDERANDO</w:t>
            </w:r>
          </w:p>
        </w:tc>
        <w:tc>
          <w:tcPr>
            <w:tcW w:w="4675" w:type="dxa"/>
            <w:hideMark/>
          </w:tcPr>
          <w:p w14:paraId="59DDB43F" w14:textId="77777777" w:rsidR="0069551E" w:rsidRDefault="0069551E">
            <w:pPr>
              <w:pStyle w:val="ANOTACION"/>
              <w:spacing w:line="254" w:lineRule="exact"/>
              <w:rPr>
                <w:rFonts w:ascii="Verdana" w:hAnsi="Verdana"/>
                <w:sz w:val="16"/>
                <w:szCs w:val="16"/>
              </w:rPr>
            </w:pPr>
            <w:r>
              <w:rPr>
                <w:rFonts w:ascii="Verdana" w:hAnsi="Verdana"/>
                <w:sz w:val="16"/>
                <w:szCs w:val="16"/>
              </w:rPr>
              <w:t>CONSIDERING</w:t>
            </w:r>
          </w:p>
        </w:tc>
      </w:tr>
      <w:tr w:rsidR="0069551E" w14:paraId="2777856B" w14:textId="77777777" w:rsidTr="0069551E">
        <w:tc>
          <w:tcPr>
            <w:tcW w:w="4675" w:type="dxa"/>
            <w:hideMark/>
          </w:tcPr>
          <w:p w14:paraId="4953B154" w14:textId="77777777" w:rsidR="0069551E" w:rsidRDefault="0069551E">
            <w:pPr>
              <w:pStyle w:val="Texto"/>
              <w:spacing w:line="254" w:lineRule="exact"/>
              <w:ind w:firstLine="0"/>
              <w:rPr>
                <w:rFonts w:ascii="Verdana" w:hAnsi="Verdana"/>
                <w:sz w:val="16"/>
                <w:szCs w:val="16"/>
              </w:rPr>
            </w:pPr>
            <w:r>
              <w:rPr>
                <w:rFonts w:ascii="Verdana" w:hAnsi="Verdana"/>
                <w:sz w:val="16"/>
                <w:szCs w:val="16"/>
              </w:rPr>
              <w:t xml:space="preserve">Que conforme al artículo 33, fracciones I, IV, V, XII, y XXV, de la Ley Orgánica de la Administración Pública Federal, corresponde a la Secretaría de Energía establecer, conducir y coordinar la política energética del país y supervisar su cumplimiento con prioridad en la seguridad energética y la protección del medio ambiente; llevar a cabo la planeación energética a </w:t>
            </w:r>
            <w:r>
              <w:rPr>
                <w:rFonts w:ascii="Verdana" w:hAnsi="Verdana"/>
                <w:sz w:val="16"/>
                <w:szCs w:val="16"/>
              </w:rPr>
              <w:lastRenderedPageBreak/>
              <w:t xml:space="preserve">mediano y largo plazos; fijar las directrices económicas y sociales para el sector energético nacional; promover que la participación de los particulares en las actividades del sector sea en los términos de la legislación y de las disposiciones aplicables, así como asegurar, fomentar y vigilar el adecuado suministro de los combustibles en territorio nacional; </w:t>
            </w:r>
          </w:p>
        </w:tc>
        <w:tc>
          <w:tcPr>
            <w:tcW w:w="4675" w:type="dxa"/>
            <w:hideMark/>
          </w:tcPr>
          <w:p w14:paraId="2AC6CB71" w14:textId="77777777" w:rsidR="0069551E" w:rsidRDefault="0069551E">
            <w:pPr>
              <w:pStyle w:val="Texto"/>
              <w:spacing w:line="254" w:lineRule="exact"/>
              <w:ind w:firstLine="0"/>
              <w:rPr>
                <w:rFonts w:ascii="Verdana" w:hAnsi="Verdana"/>
                <w:sz w:val="16"/>
                <w:szCs w:val="16"/>
                <w:lang w:val="en-US"/>
              </w:rPr>
            </w:pPr>
            <w:r>
              <w:rPr>
                <w:rFonts w:ascii="Verdana" w:hAnsi="Verdana"/>
                <w:sz w:val="16"/>
                <w:szCs w:val="16"/>
                <w:lang w:val="en-US"/>
              </w:rPr>
              <w:lastRenderedPageBreak/>
              <w:t xml:space="preserve">That in accordance with article 33, sections I, IV, V, XII, and XXV, of the Organic Law of the Federal Public Administration, it is the responsibility of the Secretary of Energy to establish, conduct and coordinate the energy policy of the country and supervise the compliance with priority to energy security and the protection of the environment; to carry out medium and </w:t>
            </w:r>
            <w:r>
              <w:rPr>
                <w:rFonts w:ascii="Verdana" w:hAnsi="Verdana"/>
                <w:sz w:val="16"/>
                <w:szCs w:val="16"/>
                <w:lang w:val="en-US"/>
              </w:rPr>
              <w:lastRenderedPageBreak/>
              <w:t>long-term energy planning; establish economic and social guidelines for the national energy sector; promote that the participation of private parties in the activities of the sector under the terms of the applicable legislation and provisions, as well as ensure, promote and monitor the adequate supply of fuels in the national territory;</w:t>
            </w:r>
          </w:p>
        </w:tc>
      </w:tr>
      <w:tr w:rsidR="0069551E" w14:paraId="41C2AC5D" w14:textId="77777777" w:rsidTr="0069551E">
        <w:tc>
          <w:tcPr>
            <w:tcW w:w="4675" w:type="dxa"/>
            <w:hideMark/>
          </w:tcPr>
          <w:p w14:paraId="2F462BC5" w14:textId="77777777" w:rsidR="0069551E" w:rsidRDefault="0069551E">
            <w:pPr>
              <w:pStyle w:val="Texto"/>
              <w:spacing w:line="254" w:lineRule="exact"/>
              <w:ind w:firstLine="0"/>
              <w:rPr>
                <w:rFonts w:ascii="Verdana" w:hAnsi="Verdana"/>
                <w:sz w:val="16"/>
                <w:szCs w:val="16"/>
              </w:rPr>
            </w:pPr>
            <w:r>
              <w:rPr>
                <w:rFonts w:ascii="Verdana" w:hAnsi="Verdana"/>
                <w:sz w:val="16"/>
                <w:szCs w:val="16"/>
              </w:rPr>
              <w:lastRenderedPageBreak/>
              <w:t xml:space="preserve">Que el artículo 80, fracciones I, inciso c, y II y último párrafo, de la Ley de Hidrocarburos señala que corresponde a la Secretaría de Energía regular, y supervisar la actividad de importación de petrolíferos, así como determinar la política pública en materia energética aplicable a la garantía de suministro de petrolíferos, a fin de salvaguardar los intereses y la seguridad nacionales y, con base en los objetivos de la política pública en materia energética, incluidos los de seguridad energética del país, sustentabilidad, continuidad del suministro de combustibles y la diversificación de mercados; </w:t>
            </w:r>
          </w:p>
        </w:tc>
        <w:tc>
          <w:tcPr>
            <w:tcW w:w="4675" w:type="dxa"/>
            <w:hideMark/>
          </w:tcPr>
          <w:p w14:paraId="3209EC80" w14:textId="77777777" w:rsidR="0069551E" w:rsidRDefault="0069551E">
            <w:pPr>
              <w:pStyle w:val="Texto"/>
              <w:spacing w:line="254" w:lineRule="exact"/>
              <w:ind w:firstLine="0"/>
              <w:rPr>
                <w:rFonts w:ascii="Verdana" w:hAnsi="Verdana"/>
                <w:sz w:val="16"/>
                <w:szCs w:val="16"/>
                <w:lang w:val="en-US"/>
              </w:rPr>
            </w:pPr>
            <w:r>
              <w:rPr>
                <w:rFonts w:ascii="Verdana" w:hAnsi="Verdana"/>
                <w:sz w:val="16"/>
                <w:szCs w:val="16"/>
                <w:lang w:val="en-US"/>
              </w:rPr>
              <w:t>That article 80, sections I, subsection c, and II and last paragraph, of the Law of Hydrocarbons states that it is the responsibility of the Secretary of Energy to regulate and supervise the importation activity of petroleum products, as well as to determine public policy on energy matters. applicable to the guarantee of supply of petroleum products, in order to safeguard national interests and security and, based on the objectives of the public policy on energy, including those of the country's energy security, sustainability, continuity of fuel supply and the market diversification;</w:t>
            </w:r>
          </w:p>
        </w:tc>
      </w:tr>
      <w:tr w:rsidR="0069551E" w14:paraId="10AFC86B" w14:textId="77777777" w:rsidTr="0069551E">
        <w:tc>
          <w:tcPr>
            <w:tcW w:w="4675" w:type="dxa"/>
            <w:hideMark/>
          </w:tcPr>
          <w:p w14:paraId="645B38A9" w14:textId="77777777" w:rsidR="0069551E" w:rsidRDefault="0069551E">
            <w:pPr>
              <w:pStyle w:val="Texto"/>
              <w:spacing w:line="254" w:lineRule="exact"/>
              <w:ind w:firstLine="0"/>
              <w:rPr>
                <w:rFonts w:ascii="Verdana" w:hAnsi="Verdana"/>
                <w:sz w:val="16"/>
                <w:szCs w:val="16"/>
              </w:rPr>
            </w:pPr>
            <w:r>
              <w:rPr>
                <w:rFonts w:ascii="Verdana" w:hAnsi="Verdana"/>
                <w:sz w:val="16"/>
                <w:szCs w:val="16"/>
              </w:rPr>
              <w:t xml:space="preserve">Que la Norma Oficial Mexicana NOM-016-CRE-2016, Especificaciones de calidad de los petrolíferos, publicada por la Comisión Reguladora de Energía (CRE) en el Diario Oficial de la Federación (DOF) el 29 de agosto de 2016, tiene por objeto establecer las especificaciones de calidad que deben cumplir los petrolíferos en cada etapa de la cadena de producción y suministro, incluyendo la importación. Asimismo, en dicha norma oficial se establece que los importadores serán responsables de la determinación de las especificaciones de calidad en el punto de entrada al territorio nacional, así como en las instalaciones donde se realice el cambio de propiedad o transferencia de custodia del producto. </w:t>
            </w:r>
          </w:p>
        </w:tc>
        <w:tc>
          <w:tcPr>
            <w:tcW w:w="4675" w:type="dxa"/>
            <w:hideMark/>
          </w:tcPr>
          <w:p w14:paraId="1A99932C" w14:textId="77777777" w:rsidR="0069551E" w:rsidRDefault="0069551E">
            <w:pPr>
              <w:pStyle w:val="Texto"/>
              <w:spacing w:line="254" w:lineRule="exact"/>
              <w:ind w:firstLine="0"/>
              <w:rPr>
                <w:rFonts w:ascii="Verdana" w:hAnsi="Verdana"/>
                <w:sz w:val="16"/>
                <w:szCs w:val="16"/>
                <w:lang w:val="en-US"/>
              </w:rPr>
            </w:pPr>
            <w:r>
              <w:rPr>
                <w:rFonts w:ascii="Verdana" w:hAnsi="Verdana"/>
                <w:sz w:val="16"/>
                <w:szCs w:val="16"/>
                <w:lang w:val="en-US"/>
              </w:rPr>
              <w:t>That the Official Mexican Standard NOM-016-CRE-2016, Quality specifications of petroleum products, published by the Energy Regulatory Commission (CRE) in the Official Daily of the Federation (DOF) on August 29, 2016, has as its objective to establish the quality specifications that petroleum products must meet at each stage of the production and supply chain, including importation. In addition, this official standard establishes that importers will be responsible for determining the quality specifications at the point of entry into the national territory, as well as at the facilities where the change of ownership or the transfer of custody of the product takes place.</w:t>
            </w:r>
          </w:p>
        </w:tc>
      </w:tr>
      <w:tr w:rsidR="0069551E" w14:paraId="52A1B351" w14:textId="77777777" w:rsidTr="0069551E">
        <w:tc>
          <w:tcPr>
            <w:tcW w:w="4675" w:type="dxa"/>
            <w:hideMark/>
          </w:tcPr>
          <w:p w14:paraId="42A864A6" w14:textId="77777777" w:rsidR="0069551E" w:rsidRDefault="0069551E">
            <w:pPr>
              <w:pStyle w:val="Texto"/>
              <w:spacing w:line="254" w:lineRule="exact"/>
              <w:ind w:firstLine="0"/>
              <w:rPr>
                <w:rFonts w:ascii="Verdana" w:hAnsi="Verdana"/>
                <w:sz w:val="16"/>
                <w:szCs w:val="16"/>
              </w:rPr>
            </w:pPr>
            <w:r>
              <w:rPr>
                <w:rFonts w:ascii="Verdana" w:hAnsi="Verdana"/>
                <w:sz w:val="16"/>
                <w:szCs w:val="16"/>
              </w:rPr>
              <w:t xml:space="preserve">Que mediante el “Acuerdo por el que se modifica el diverso por el que la Secretaría de Economía emite Reglas y criterios de carácter general en materia de comercio exterior”, publicado en el DOF el 27 de octubre de 2023 (el Acuerdo de Derogación), la Secretaría de Economía determinó derogar la regla 2.4.5., en la cual se establecía que para acreditar el cumplimiento de la NOM-016-CRE-2016, los importadores debían, entre otros, transmitir en documento electrónico o digital como anexo al pedimento de importación, el certificado </w:t>
            </w:r>
            <w:r>
              <w:rPr>
                <w:rFonts w:ascii="Verdana" w:hAnsi="Verdana"/>
                <w:sz w:val="16"/>
                <w:szCs w:val="16"/>
              </w:rPr>
              <w:lastRenderedPageBreak/>
              <w:t xml:space="preserve">de calidad de origen, el informe de resultados o el documento de naturaleza jurídica y técnica análoga de los laboratorios de prueba y/o ensayo del país de procedencia del petrolífero de que se trate, a fin de que la Dirección General de Facilitación Comercial y de Comercio Exterior validara la información para que los importadores puedan realizar las operaciones correspondientes en las aduanas autorizadas. </w:t>
            </w:r>
          </w:p>
        </w:tc>
        <w:tc>
          <w:tcPr>
            <w:tcW w:w="4675" w:type="dxa"/>
            <w:hideMark/>
          </w:tcPr>
          <w:p w14:paraId="5129FB7C" w14:textId="77777777" w:rsidR="0069551E" w:rsidRDefault="0069551E">
            <w:pPr>
              <w:pStyle w:val="Texto"/>
              <w:spacing w:line="254" w:lineRule="exact"/>
              <w:ind w:firstLine="0"/>
              <w:rPr>
                <w:rFonts w:ascii="Verdana" w:hAnsi="Verdana"/>
                <w:sz w:val="16"/>
                <w:szCs w:val="16"/>
                <w:lang w:val="en-US"/>
              </w:rPr>
            </w:pPr>
            <w:r>
              <w:rPr>
                <w:rFonts w:ascii="Verdana" w:hAnsi="Verdana"/>
                <w:sz w:val="16"/>
                <w:szCs w:val="16"/>
                <w:lang w:val="en-US"/>
              </w:rPr>
              <w:lastRenderedPageBreak/>
              <w:t xml:space="preserve">That through the “Agreement that modifies the various points by which the Secretary of Economy issues general rules and criteria regarding foreign trade,” published in the DOF on October 27, 2023 (the Repeal Agreement), The Secretary of Economy determined it appropriate to repeal rule 2.4.5., which established that to prove compliance with NOM-016-CRE-2016, importers must, among others, transmit in an electronic or digital document as an annex to the importation </w:t>
            </w:r>
            <w:r>
              <w:rPr>
                <w:rFonts w:ascii="Verdana" w:hAnsi="Verdana"/>
                <w:i/>
                <w:iCs/>
                <w:sz w:val="16"/>
                <w:szCs w:val="16"/>
                <w:lang w:val="en-US"/>
              </w:rPr>
              <w:t>Pedimento</w:t>
            </w:r>
            <w:r>
              <w:rPr>
                <w:rStyle w:val="FootnoteReference"/>
                <w:rFonts w:ascii="Verdana" w:hAnsi="Verdana"/>
                <w:i/>
                <w:iCs/>
                <w:sz w:val="16"/>
                <w:szCs w:val="16"/>
                <w:lang w:val="en-US"/>
              </w:rPr>
              <w:footnoteReference w:id="5"/>
            </w:r>
            <w:r>
              <w:rPr>
                <w:rFonts w:ascii="Verdana" w:hAnsi="Verdana"/>
                <w:sz w:val="16"/>
                <w:szCs w:val="16"/>
                <w:lang w:val="en-US"/>
              </w:rPr>
              <w:t xml:space="preserve">, the valid certificate of origin, the results </w:t>
            </w:r>
            <w:r>
              <w:rPr>
                <w:rFonts w:ascii="Verdana" w:hAnsi="Verdana"/>
                <w:sz w:val="16"/>
                <w:szCs w:val="16"/>
                <w:lang w:val="en-US"/>
              </w:rPr>
              <w:lastRenderedPageBreak/>
              <w:t>report or the document of a similar legal and technical nature from the testing and/or assay laboratories of the country of origin of the petroleum product in question, so that the General Directorate of Trade Facilitation and Foreign Trade will validate the information so that the importers can carry out the corresponding operations at authorized customs.</w:t>
            </w:r>
          </w:p>
        </w:tc>
      </w:tr>
      <w:tr w:rsidR="0069551E" w14:paraId="2C094307" w14:textId="77777777" w:rsidTr="0069551E">
        <w:tc>
          <w:tcPr>
            <w:tcW w:w="4675" w:type="dxa"/>
            <w:hideMark/>
          </w:tcPr>
          <w:p w14:paraId="2068FA27" w14:textId="77777777" w:rsidR="0069551E" w:rsidRDefault="0069551E">
            <w:pPr>
              <w:pStyle w:val="Texto"/>
              <w:spacing w:line="254" w:lineRule="exact"/>
              <w:ind w:firstLine="0"/>
              <w:rPr>
                <w:rFonts w:ascii="Verdana" w:hAnsi="Verdana"/>
                <w:sz w:val="16"/>
                <w:szCs w:val="16"/>
              </w:rPr>
            </w:pPr>
            <w:r>
              <w:rPr>
                <w:rFonts w:ascii="Verdana" w:hAnsi="Verdana"/>
                <w:sz w:val="16"/>
                <w:szCs w:val="16"/>
              </w:rPr>
              <w:lastRenderedPageBreak/>
              <w:t>Que derivado de la entrada en vigor del Acuerdo de Derogación, se requiere que el Gobierno Federal continúe validando la información que los laboratorios envían para demostrar que los importadores dan cumplimiento a la NOM-016-CRE-2016, a efecto de que los petrolíferos que se introduzcan al territorio nacional cumplan con las especificaciones de calidad que permitan asegurar su adecuado suministro, ello, a través de la Secretaría de Energía, autoridad responsable de regular la actividad de importación de petrolíferos.</w:t>
            </w:r>
          </w:p>
        </w:tc>
        <w:tc>
          <w:tcPr>
            <w:tcW w:w="4675" w:type="dxa"/>
            <w:hideMark/>
          </w:tcPr>
          <w:p w14:paraId="765167D5" w14:textId="77777777" w:rsidR="0069551E" w:rsidRDefault="0069551E">
            <w:pPr>
              <w:pStyle w:val="Texto"/>
              <w:spacing w:line="254" w:lineRule="exact"/>
              <w:ind w:firstLine="0"/>
              <w:rPr>
                <w:rFonts w:ascii="Verdana" w:hAnsi="Verdana"/>
                <w:sz w:val="16"/>
                <w:szCs w:val="16"/>
                <w:lang w:val="en-US"/>
              </w:rPr>
            </w:pPr>
            <w:r>
              <w:rPr>
                <w:rFonts w:ascii="Verdana" w:hAnsi="Verdana"/>
                <w:sz w:val="16"/>
                <w:szCs w:val="16"/>
                <w:lang w:val="en-US"/>
              </w:rPr>
              <w:t>That derived from the entry into force of the Repeal Agreement, the Federal Government is required to continue validating the information that the laboratories send to demonstrate that importers comply with NOM-016-CRE-2016, so that the petroleum products that that are introduced into the national territory comply with the quality specifications that ensure their adequate supply, through the Secretary of Energy, the authority responsible for regulating the import activity of petroleum products.</w:t>
            </w:r>
          </w:p>
        </w:tc>
      </w:tr>
      <w:tr w:rsidR="0069551E" w14:paraId="568E6385" w14:textId="77777777" w:rsidTr="0069551E">
        <w:tc>
          <w:tcPr>
            <w:tcW w:w="4675" w:type="dxa"/>
            <w:hideMark/>
          </w:tcPr>
          <w:p w14:paraId="7A5D25B4" w14:textId="77777777" w:rsidR="0069551E" w:rsidRDefault="0069551E">
            <w:pPr>
              <w:pStyle w:val="Texto"/>
              <w:spacing w:line="264" w:lineRule="exact"/>
              <w:ind w:firstLine="0"/>
              <w:rPr>
                <w:rFonts w:ascii="Verdana" w:hAnsi="Verdana"/>
                <w:sz w:val="16"/>
                <w:szCs w:val="16"/>
              </w:rPr>
            </w:pPr>
            <w:r>
              <w:rPr>
                <w:rFonts w:ascii="Verdana" w:hAnsi="Verdana"/>
                <w:sz w:val="16"/>
                <w:szCs w:val="16"/>
              </w:rPr>
              <w:t>Que en virtud de lo antes señalado y en cumplimiento a lo establecido por la Ley de Comercio Exterior, las medidas a las que se refiere el presente instrumento fueron sometidas a la consideración de la Comisión de Comercio Exterior y opinadas por la misma, por lo que se expide el siguiente</w:t>
            </w:r>
          </w:p>
        </w:tc>
        <w:tc>
          <w:tcPr>
            <w:tcW w:w="4675" w:type="dxa"/>
            <w:hideMark/>
          </w:tcPr>
          <w:p w14:paraId="627C5323" w14:textId="77777777" w:rsidR="0069551E" w:rsidRDefault="0069551E">
            <w:pPr>
              <w:pStyle w:val="Texto"/>
              <w:spacing w:line="264" w:lineRule="exact"/>
              <w:ind w:firstLine="0"/>
              <w:rPr>
                <w:rFonts w:ascii="Verdana" w:hAnsi="Verdana"/>
                <w:sz w:val="16"/>
                <w:szCs w:val="16"/>
                <w:lang w:val="en-US"/>
              </w:rPr>
            </w:pPr>
            <w:r>
              <w:rPr>
                <w:rFonts w:ascii="Verdana" w:hAnsi="Verdana"/>
                <w:sz w:val="16"/>
                <w:szCs w:val="16"/>
                <w:lang w:val="en-US"/>
              </w:rPr>
              <w:t>That by virtue of the aforementioned and in compliance with the provisions of the Law of Foreign Commerce, the measures referred to in this instrument were submitted to the consideration of the Foreign Trade Commission and given its opinion, therefore the following is issued</w:t>
            </w:r>
          </w:p>
        </w:tc>
      </w:tr>
      <w:tr w:rsidR="0069551E" w14:paraId="61BBCAB3" w14:textId="77777777" w:rsidTr="0069551E">
        <w:tc>
          <w:tcPr>
            <w:tcW w:w="4675" w:type="dxa"/>
            <w:hideMark/>
          </w:tcPr>
          <w:p w14:paraId="2F8CBE2F" w14:textId="77777777" w:rsidR="0069551E" w:rsidRDefault="0069551E">
            <w:pPr>
              <w:pStyle w:val="Texto"/>
              <w:spacing w:line="264" w:lineRule="exact"/>
              <w:ind w:firstLine="0"/>
              <w:rPr>
                <w:rFonts w:ascii="Verdana" w:hAnsi="Verdana"/>
                <w:b/>
                <w:sz w:val="16"/>
                <w:szCs w:val="16"/>
              </w:rPr>
            </w:pPr>
            <w:r>
              <w:rPr>
                <w:rFonts w:ascii="Verdana" w:hAnsi="Verdana"/>
                <w:b/>
                <w:sz w:val="16"/>
                <w:szCs w:val="16"/>
              </w:rPr>
              <w:t>Acuerdo por el que se establece el procedimiento que los importadores deberán seguir ante la Secretaría de Energía para acreditar el cumplimiento de la NOM-016-CRE-2016, Especificaciones de calidad de los petrolíferos.</w:t>
            </w:r>
          </w:p>
        </w:tc>
        <w:tc>
          <w:tcPr>
            <w:tcW w:w="4675" w:type="dxa"/>
            <w:hideMark/>
          </w:tcPr>
          <w:p w14:paraId="4568D4E2" w14:textId="77777777" w:rsidR="0069551E" w:rsidRDefault="0069551E">
            <w:pPr>
              <w:pStyle w:val="Texto"/>
              <w:spacing w:line="264" w:lineRule="exact"/>
              <w:ind w:firstLine="0"/>
              <w:rPr>
                <w:rFonts w:ascii="Verdana" w:hAnsi="Verdana"/>
                <w:b/>
                <w:sz w:val="16"/>
                <w:szCs w:val="16"/>
                <w:lang w:val="en-US"/>
              </w:rPr>
            </w:pPr>
            <w:r>
              <w:rPr>
                <w:rFonts w:ascii="Verdana" w:hAnsi="Verdana"/>
                <w:b/>
                <w:sz w:val="16"/>
                <w:szCs w:val="16"/>
                <w:lang w:val="en-US"/>
              </w:rPr>
              <w:t>Agreement that establishes the procedure that importers must follow before the Secretary of Energy to accredit compliance with NOM-016-CRE-2016, Quality specifications for petroleum products.</w:t>
            </w:r>
          </w:p>
        </w:tc>
      </w:tr>
      <w:tr w:rsidR="0069551E" w14:paraId="2708E767" w14:textId="77777777" w:rsidTr="0069551E">
        <w:tc>
          <w:tcPr>
            <w:tcW w:w="4675" w:type="dxa"/>
            <w:hideMark/>
          </w:tcPr>
          <w:p w14:paraId="7C5C24BE" w14:textId="77777777" w:rsidR="0069551E" w:rsidRDefault="0069551E">
            <w:pPr>
              <w:pStyle w:val="Texto"/>
              <w:spacing w:line="264" w:lineRule="exact"/>
              <w:ind w:firstLine="0"/>
              <w:rPr>
                <w:rFonts w:ascii="Verdana" w:hAnsi="Verdana"/>
                <w:sz w:val="16"/>
                <w:szCs w:val="16"/>
              </w:rPr>
            </w:pPr>
            <w:r>
              <w:rPr>
                <w:rFonts w:ascii="Verdana" w:hAnsi="Verdana"/>
                <w:b/>
                <w:sz w:val="16"/>
                <w:szCs w:val="16"/>
              </w:rPr>
              <w:t>Artículo 1.</w:t>
            </w:r>
            <w:r>
              <w:rPr>
                <w:rFonts w:ascii="Verdana" w:hAnsi="Verdana"/>
                <w:sz w:val="16"/>
                <w:szCs w:val="16"/>
              </w:rPr>
              <w:t xml:space="preserve"> Para acreditar el cumplimiento de la NOM-016-CRE-2016 los importadores deberán:</w:t>
            </w:r>
          </w:p>
        </w:tc>
        <w:tc>
          <w:tcPr>
            <w:tcW w:w="4675" w:type="dxa"/>
            <w:hideMark/>
          </w:tcPr>
          <w:p w14:paraId="75FA868E" w14:textId="77777777" w:rsidR="0069551E" w:rsidRDefault="0069551E">
            <w:pPr>
              <w:pStyle w:val="Texto"/>
              <w:spacing w:line="264" w:lineRule="exact"/>
              <w:ind w:firstLine="0"/>
              <w:rPr>
                <w:rFonts w:ascii="Verdana" w:hAnsi="Verdana"/>
                <w:b/>
                <w:sz w:val="16"/>
                <w:szCs w:val="16"/>
                <w:lang w:val="en-US"/>
              </w:rPr>
            </w:pPr>
            <w:r>
              <w:rPr>
                <w:rFonts w:ascii="Verdana" w:hAnsi="Verdana"/>
                <w:b/>
                <w:sz w:val="16"/>
                <w:szCs w:val="16"/>
                <w:lang w:val="en-US"/>
              </w:rPr>
              <w:t xml:space="preserve">Article 1. </w:t>
            </w:r>
            <w:r>
              <w:rPr>
                <w:rFonts w:ascii="Verdana" w:hAnsi="Verdana"/>
                <w:sz w:val="16"/>
                <w:szCs w:val="16"/>
                <w:lang w:val="en-US"/>
              </w:rPr>
              <w:t>To prove compliance with NOM-016-CRE-2016, importers must:</w:t>
            </w:r>
          </w:p>
        </w:tc>
      </w:tr>
      <w:tr w:rsidR="0069551E" w14:paraId="1BE81B82" w14:textId="77777777" w:rsidTr="0069551E">
        <w:tc>
          <w:tcPr>
            <w:tcW w:w="4675" w:type="dxa"/>
            <w:hideMark/>
          </w:tcPr>
          <w:p w14:paraId="1BA230F6" w14:textId="77777777" w:rsidR="0069551E" w:rsidRDefault="0069551E">
            <w:pPr>
              <w:pStyle w:val="ROMANOS"/>
              <w:spacing w:line="264" w:lineRule="exact"/>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 xml:space="preserve">Transmitir en documento electrónico o digital como anexo al pedimento de importación, el certificado de calidad de origen, informe de resultados o el documento de naturaleza jurídica y técnica análoga de los laboratorios de prueba y/o ensayo del país de procedencia del petrolífero de que se trate. El laboratorio deberá estar aprobado por la Comisión Reguladora de Energía con resolución vigente, conforme a lo establecido por dicho órgano regulador coordinado en materia energética. </w:t>
            </w:r>
          </w:p>
        </w:tc>
        <w:tc>
          <w:tcPr>
            <w:tcW w:w="4675" w:type="dxa"/>
            <w:hideMark/>
          </w:tcPr>
          <w:p w14:paraId="383D1F57" w14:textId="77777777" w:rsidR="0069551E" w:rsidRDefault="0069551E">
            <w:pPr>
              <w:pStyle w:val="ROMANOS"/>
              <w:spacing w:line="264" w:lineRule="exact"/>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 xml:space="preserve">Transmit in an electronic or digital document as an annex to the </w:t>
            </w:r>
            <w:r>
              <w:rPr>
                <w:rFonts w:ascii="Verdana" w:hAnsi="Verdana"/>
                <w:i/>
                <w:iCs/>
                <w:sz w:val="16"/>
                <w:szCs w:val="16"/>
                <w:lang w:val="en-US"/>
              </w:rPr>
              <w:t>Pedimento</w:t>
            </w:r>
            <w:r>
              <w:rPr>
                <w:rFonts w:ascii="Verdana" w:hAnsi="Verdana"/>
                <w:sz w:val="16"/>
                <w:szCs w:val="16"/>
                <w:lang w:val="en-US"/>
              </w:rPr>
              <w:t xml:space="preserve"> of importation, the valid certificate of origin, report of results or the document of a similar legal and technical nature from the testing and/or assay laboratories of the country of origin of the petroleum product in question. The laboratory must be approved by the Energy Regulatory Commission with a current resolution, in accordance with the provisions of said regulatory body coordinated in energy matters.</w:t>
            </w:r>
          </w:p>
        </w:tc>
      </w:tr>
      <w:tr w:rsidR="0069551E" w14:paraId="662F4E39" w14:textId="77777777" w:rsidTr="0069551E">
        <w:tc>
          <w:tcPr>
            <w:tcW w:w="4675" w:type="dxa"/>
            <w:hideMark/>
          </w:tcPr>
          <w:p w14:paraId="327407F8" w14:textId="77777777" w:rsidR="0069551E" w:rsidRDefault="0069551E">
            <w:pPr>
              <w:pStyle w:val="ROMANOS"/>
              <w:spacing w:line="264" w:lineRule="exact"/>
              <w:ind w:left="0" w:firstLine="0"/>
              <w:rPr>
                <w:rFonts w:ascii="Verdana" w:hAnsi="Verdana"/>
                <w:sz w:val="16"/>
                <w:szCs w:val="16"/>
              </w:rPr>
            </w:pPr>
            <w:r>
              <w:rPr>
                <w:rFonts w:ascii="Verdana" w:hAnsi="Verdana"/>
                <w:sz w:val="16"/>
                <w:szCs w:val="16"/>
              </w:rPr>
              <w:lastRenderedPageBreak/>
              <w:t>Se admitirán para trámite y análisis los documentos vigentes emitidos por los laboratorios extranjeros que hayan obtenido su autorización conforme al “Acuerdo de la Comisión Reguladora de Energía que aprueba la convocatoria para obtener el registro para operar como laboratorios de ensayo y/o prueba para evaluar la conformidad de la Norma Oficial Mexicana NOM-016-CRE-2016, Especificaciones de Calidad de los Petrolíferos, publicada en el Diario Oficial de la Federación el 29 de agosto de 2016” publicada por la Secretaría de Economía y la Comisión Reguladora de Energía el 8 de diciembre de 2016.</w:t>
            </w:r>
          </w:p>
        </w:tc>
        <w:tc>
          <w:tcPr>
            <w:tcW w:w="4675" w:type="dxa"/>
            <w:hideMark/>
          </w:tcPr>
          <w:p w14:paraId="28628259" w14:textId="77777777" w:rsidR="0069551E" w:rsidRDefault="0069551E">
            <w:pPr>
              <w:pStyle w:val="ROMANOS"/>
              <w:spacing w:line="264" w:lineRule="exact"/>
              <w:ind w:left="0" w:firstLine="0"/>
              <w:rPr>
                <w:rFonts w:ascii="Verdana" w:hAnsi="Verdana"/>
                <w:sz w:val="16"/>
                <w:szCs w:val="16"/>
                <w:lang w:val="en-US"/>
              </w:rPr>
            </w:pPr>
            <w:r>
              <w:rPr>
                <w:rFonts w:ascii="Verdana" w:hAnsi="Verdana"/>
                <w:sz w:val="16"/>
                <w:szCs w:val="16"/>
                <w:lang w:val="en-US"/>
              </w:rPr>
              <w:t>Current documents issued by foreign laboratories that have obtained their authorization in accordance with the “Agreement of the Energy Regulatory Commission that approves the call to obtain registration to operate as evaluation and/or testing laboratories to evaluate the conformity with the Official Mexican Standard NOM-016-CRE-2016, Quality Specifications for Petroleum Products, published in the Official Daily of the Federation on August 29, 2016” published by the Secretary of Economy and the Energy Regulatory Commission on August 8 December 2016.</w:t>
            </w:r>
          </w:p>
        </w:tc>
      </w:tr>
      <w:tr w:rsidR="0069551E" w14:paraId="241FD2D4" w14:textId="77777777" w:rsidTr="0069551E">
        <w:tc>
          <w:tcPr>
            <w:tcW w:w="4675" w:type="dxa"/>
            <w:hideMark/>
          </w:tcPr>
          <w:p w14:paraId="3FD8BBE5" w14:textId="77777777" w:rsidR="0069551E" w:rsidRDefault="0069551E">
            <w:pPr>
              <w:pStyle w:val="ROMANOS"/>
              <w:spacing w:line="264" w:lineRule="exact"/>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Señalar en el pedimento de importación el número del certificado de calidad de origen, del informe de resultados o del documento de naturaleza jurídica y técnica análoga a que se refiere la fracción anterior que ampara el lote a importar.</w:t>
            </w:r>
          </w:p>
        </w:tc>
        <w:tc>
          <w:tcPr>
            <w:tcW w:w="4675" w:type="dxa"/>
            <w:hideMark/>
          </w:tcPr>
          <w:p w14:paraId="78AD1C33" w14:textId="77777777" w:rsidR="0069551E" w:rsidRDefault="0069551E">
            <w:pPr>
              <w:pStyle w:val="ROMANOS"/>
              <w:spacing w:line="264" w:lineRule="exact"/>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Indicate in the import declaration the number of the valid certificate of origin, the results report or the document of a similar legal and technical nature referred to in the preceding section that covers the batch to be imported.</w:t>
            </w:r>
          </w:p>
        </w:tc>
      </w:tr>
      <w:tr w:rsidR="0069551E" w14:paraId="7E9E96F8" w14:textId="77777777" w:rsidTr="0069551E">
        <w:tc>
          <w:tcPr>
            <w:tcW w:w="4675" w:type="dxa"/>
            <w:hideMark/>
          </w:tcPr>
          <w:p w14:paraId="73E7E40E" w14:textId="77777777" w:rsidR="0069551E" w:rsidRDefault="0069551E">
            <w:pPr>
              <w:pStyle w:val="Texto"/>
              <w:spacing w:line="264" w:lineRule="exact"/>
              <w:ind w:firstLine="0"/>
              <w:rPr>
                <w:rFonts w:ascii="Verdana" w:hAnsi="Verdana"/>
                <w:sz w:val="16"/>
                <w:szCs w:val="16"/>
              </w:rPr>
            </w:pPr>
            <w:r>
              <w:rPr>
                <w:rFonts w:ascii="Verdana" w:hAnsi="Verdana"/>
                <w:b/>
                <w:sz w:val="16"/>
                <w:szCs w:val="16"/>
              </w:rPr>
              <w:t>Artículo 2.</w:t>
            </w:r>
            <w:r>
              <w:rPr>
                <w:rFonts w:ascii="Verdana" w:hAnsi="Verdana"/>
                <w:sz w:val="16"/>
                <w:szCs w:val="16"/>
              </w:rPr>
              <w:t xml:space="preserve"> Los laboratorios aprobados por la Comisión Reguladora de Energía o los laboratorios extranjeros que cuenten con su autorización vigente, deberán enviar la información de los certificados de calidad de origen, los informes de resultados o los documentos de naturaleza jurídica y técnica análoga emitidos a los importadores al correo electrónico validarimportacion@energia.gob.mx, en formato Excel (.XLSX) y con las características que la Secretaría de Energía establezca en su página electrónica, mismos que deberán señalar el volumen de la mercancía a importar, a fin de que la Subsecretaría de Hidrocarburos, a través de la Dirección General de Petrolíferos valide la información y, de ser el caso, la envíe por medios electrónicos al Sistema Automatizado Aduanero Integral para que los importadores puedan realizar las operaciones correspondientes en las aduanas autorizadas. </w:t>
            </w:r>
          </w:p>
        </w:tc>
        <w:tc>
          <w:tcPr>
            <w:tcW w:w="4675" w:type="dxa"/>
            <w:hideMark/>
          </w:tcPr>
          <w:p w14:paraId="2224F382" w14:textId="77777777" w:rsidR="0069551E" w:rsidRDefault="0069551E">
            <w:pPr>
              <w:pStyle w:val="Texto"/>
              <w:spacing w:line="264" w:lineRule="exact"/>
              <w:ind w:firstLine="0"/>
              <w:rPr>
                <w:rFonts w:ascii="Verdana" w:hAnsi="Verdana"/>
                <w:b/>
                <w:sz w:val="16"/>
                <w:szCs w:val="16"/>
                <w:lang w:val="en-US"/>
              </w:rPr>
            </w:pPr>
            <w:r>
              <w:rPr>
                <w:rFonts w:ascii="Verdana" w:hAnsi="Verdana"/>
                <w:b/>
                <w:sz w:val="16"/>
                <w:szCs w:val="16"/>
                <w:lang w:val="en-US"/>
              </w:rPr>
              <w:t xml:space="preserve">Article 2. </w:t>
            </w:r>
            <w:r>
              <w:rPr>
                <w:rFonts w:ascii="Verdana" w:hAnsi="Verdana"/>
                <w:sz w:val="16"/>
                <w:szCs w:val="16"/>
                <w:lang w:val="en-US"/>
              </w:rPr>
              <w:t xml:space="preserve">Laboratories approved by the Energy Regulatory Commission or foreign laboratories that have current authorization must send the information on the valid certificates of origin, results reports or documents of a similar legal and technical nature issued to importers to the email </w:t>
            </w:r>
            <w:hyperlink r:id="rId11" w:history="1">
              <w:r>
                <w:rPr>
                  <w:rStyle w:val="Hyperlink"/>
                  <w:rFonts w:ascii="Verdana" w:hAnsi="Verdana"/>
                  <w:sz w:val="16"/>
                  <w:szCs w:val="16"/>
                  <w:lang w:val="en-US"/>
                </w:rPr>
                <w:t>validarimportacion@energia.gob.mx</w:t>
              </w:r>
            </w:hyperlink>
            <w:r>
              <w:rPr>
                <w:rFonts w:ascii="Verdana" w:hAnsi="Verdana"/>
                <w:sz w:val="16"/>
                <w:szCs w:val="16"/>
                <w:lang w:val="en-US"/>
              </w:rPr>
              <w:t xml:space="preserve"> in Excel format (.XLSX) and with the characteristics that the Secretary of Energy establishes on its website, which must indicate the volume of the merchandise to be imported, so that the Under Secretary of Hydrocarbons, through the General Directorate of Petroleum Products, may validate the information and, if applicable, sends it by electronic means to the Comprehensive Customs Automated System so that importers can carry out the corresponding operations at the authorized customs.</w:t>
            </w:r>
          </w:p>
        </w:tc>
      </w:tr>
      <w:tr w:rsidR="0069551E" w14:paraId="46F701E3" w14:textId="77777777" w:rsidTr="0069551E">
        <w:tc>
          <w:tcPr>
            <w:tcW w:w="4675" w:type="dxa"/>
            <w:hideMark/>
          </w:tcPr>
          <w:p w14:paraId="251292A5" w14:textId="77777777" w:rsidR="0069551E" w:rsidRDefault="0069551E">
            <w:pPr>
              <w:pStyle w:val="Texto"/>
              <w:spacing w:line="264" w:lineRule="exact"/>
              <w:ind w:firstLine="0"/>
              <w:rPr>
                <w:rFonts w:ascii="Verdana" w:hAnsi="Verdana"/>
                <w:sz w:val="16"/>
                <w:szCs w:val="16"/>
              </w:rPr>
            </w:pPr>
            <w:r>
              <w:rPr>
                <w:rFonts w:ascii="Verdana" w:hAnsi="Verdana"/>
                <w:b/>
                <w:sz w:val="16"/>
                <w:szCs w:val="16"/>
              </w:rPr>
              <w:t>Artículo 3.</w:t>
            </w:r>
            <w:r>
              <w:rPr>
                <w:rFonts w:ascii="Verdana" w:hAnsi="Verdana"/>
                <w:sz w:val="16"/>
                <w:szCs w:val="16"/>
              </w:rPr>
              <w:t xml:space="preserve"> La Dirección General de Petrolíferos emitirá las validaciones de la documentación remitida por los laboratorios, en un plazo no mayor a 3 (tres) días hábiles contados a partir de su recepción, siempre y cuando cumpla con las especificaciones establecidas en la NOM-016-CRE-2016, Especificaciones de calidad de los Petrolíferos. </w:t>
            </w:r>
          </w:p>
        </w:tc>
        <w:tc>
          <w:tcPr>
            <w:tcW w:w="4675" w:type="dxa"/>
            <w:hideMark/>
          </w:tcPr>
          <w:p w14:paraId="549082CE" w14:textId="77777777" w:rsidR="0069551E" w:rsidRDefault="0069551E">
            <w:pPr>
              <w:pStyle w:val="Texto"/>
              <w:spacing w:line="264" w:lineRule="exact"/>
              <w:ind w:firstLine="0"/>
              <w:rPr>
                <w:rFonts w:ascii="Verdana" w:hAnsi="Verdana"/>
                <w:b/>
                <w:sz w:val="16"/>
                <w:szCs w:val="16"/>
                <w:lang w:val="en-US"/>
              </w:rPr>
            </w:pPr>
            <w:r>
              <w:rPr>
                <w:rFonts w:ascii="Verdana" w:hAnsi="Verdana"/>
                <w:b/>
                <w:sz w:val="16"/>
                <w:szCs w:val="16"/>
                <w:lang w:val="en-US"/>
              </w:rPr>
              <w:t xml:space="preserve">Article 3. </w:t>
            </w:r>
            <w:r>
              <w:rPr>
                <w:rFonts w:ascii="Verdana" w:hAnsi="Verdana"/>
                <w:sz w:val="16"/>
                <w:szCs w:val="16"/>
                <w:lang w:val="en-US"/>
              </w:rPr>
              <w:t>The General Directorate of Petroleum Products will issue validations of the documentation sent by the laboratories, within a period of no more than 3 (three) business days from its receipt, as long as it complies with the specifications established in the NOM- 016-CRE-2016, Quality specifications for Petroleum Products.</w:t>
            </w:r>
          </w:p>
        </w:tc>
      </w:tr>
      <w:tr w:rsidR="0069551E" w14:paraId="64B1BA24" w14:textId="77777777" w:rsidTr="0069551E">
        <w:tc>
          <w:tcPr>
            <w:tcW w:w="4675" w:type="dxa"/>
            <w:hideMark/>
          </w:tcPr>
          <w:p w14:paraId="0D102E45" w14:textId="77777777" w:rsidR="0069551E" w:rsidRDefault="0069551E">
            <w:pPr>
              <w:pStyle w:val="Texto"/>
              <w:spacing w:line="264" w:lineRule="exact"/>
              <w:ind w:firstLine="0"/>
              <w:rPr>
                <w:rFonts w:ascii="Verdana" w:hAnsi="Verdana"/>
                <w:sz w:val="16"/>
                <w:szCs w:val="16"/>
              </w:rPr>
            </w:pPr>
            <w:r>
              <w:rPr>
                <w:rFonts w:ascii="Verdana" w:hAnsi="Verdana"/>
                <w:sz w:val="16"/>
                <w:szCs w:val="16"/>
              </w:rPr>
              <w:t xml:space="preserve">En caso de que la documentación remitida no cumpla con los requisitos de calidad previstos en la NOM-016-CRE-2016, la Dirección General de Petrolíferos </w:t>
            </w:r>
            <w:r>
              <w:rPr>
                <w:rFonts w:ascii="Verdana" w:hAnsi="Verdana"/>
                <w:sz w:val="16"/>
                <w:szCs w:val="16"/>
              </w:rPr>
              <w:lastRenderedPageBreak/>
              <w:t>rechazará, dentro del mismo plazo previsto en el párrafo que antecede, el documento correspondiente, mismo que no podrá ser utilizado para realizar operaciones de importación de petrolíferos.</w:t>
            </w:r>
          </w:p>
        </w:tc>
        <w:tc>
          <w:tcPr>
            <w:tcW w:w="4675" w:type="dxa"/>
            <w:hideMark/>
          </w:tcPr>
          <w:p w14:paraId="40CBC783" w14:textId="77777777" w:rsidR="0069551E" w:rsidRDefault="0069551E">
            <w:pPr>
              <w:pStyle w:val="Texto"/>
              <w:spacing w:line="264" w:lineRule="exact"/>
              <w:ind w:firstLine="0"/>
              <w:rPr>
                <w:rFonts w:ascii="Verdana" w:hAnsi="Verdana"/>
                <w:sz w:val="16"/>
                <w:szCs w:val="16"/>
                <w:lang w:val="en-US"/>
              </w:rPr>
            </w:pPr>
            <w:r>
              <w:rPr>
                <w:rFonts w:ascii="Verdana" w:hAnsi="Verdana"/>
                <w:sz w:val="16"/>
                <w:szCs w:val="16"/>
                <w:lang w:val="en-US"/>
              </w:rPr>
              <w:lastRenderedPageBreak/>
              <w:t xml:space="preserve">In the event that the documentation sent does not comply with the quality requirements provided for in NOM-016-CRE-2016, the General Directorate of </w:t>
            </w:r>
            <w:r>
              <w:rPr>
                <w:rFonts w:ascii="Verdana" w:hAnsi="Verdana"/>
                <w:sz w:val="16"/>
                <w:szCs w:val="16"/>
                <w:lang w:val="en-US"/>
              </w:rPr>
              <w:lastRenderedPageBreak/>
              <w:t>Petroleum Products will reject, within the same period provided for in the preceding paragraph, the corresponding document, which does not It may be used to carry out oil import operations.</w:t>
            </w:r>
          </w:p>
        </w:tc>
      </w:tr>
      <w:tr w:rsidR="0069551E" w14:paraId="4872AA7F" w14:textId="77777777" w:rsidTr="0069551E">
        <w:tc>
          <w:tcPr>
            <w:tcW w:w="4675" w:type="dxa"/>
            <w:hideMark/>
          </w:tcPr>
          <w:p w14:paraId="113ED0D8" w14:textId="77777777" w:rsidR="0069551E" w:rsidRDefault="0069551E">
            <w:pPr>
              <w:pStyle w:val="Texto"/>
              <w:spacing w:line="264" w:lineRule="exact"/>
              <w:ind w:firstLine="0"/>
              <w:rPr>
                <w:rFonts w:ascii="Verdana" w:hAnsi="Verdana"/>
                <w:sz w:val="16"/>
                <w:szCs w:val="16"/>
              </w:rPr>
            </w:pPr>
            <w:r>
              <w:rPr>
                <w:rFonts w:ascii="Verdana" w:hAnsi="Verdana"/>
                <w:b/>
                <w:sz w:val="16"/>
                <w:szCs w:val="16"/>
              </w:rPr>
              <w:lastRenderedPageBreak/>
              <w:t>Artículo 4.</w:t>
            </w:r>
            <w:r>
              <w:rPr>
                <w:rFonts w:ascii="Verdana" w:hAnsi="Verdana"/>
                <w:sz w:val="16"/>
                <w:szCs w:val="16"/>
              </w:rPr>
              <w:t xml:space="preserve"> Las validaciones que emita la Dirección General de Petrolíferos estarán vigentes durante un plazo máximo de 90 días naturales contados a partir de la fecha de su publicación en la página electrónica de la Secretaría de Energía. </w:t>
            </w:r>
          </w:p>
        </w:tc>
        <w:tc>
          <w:tcPr>
            <w:tcW w:w="4675" w:type="dxa"/>
            <w:hideMark/>
          </w:tcPr>
          <w:p w14:paraId="31DEB92C" w14:textId="77777777" w:rsidR="0069551E" w:rsidRDefault="0069551E">
            <w:pPr>
              <w:pStyle w:val="Texto"/>
              <w:spacing w:line="264" w:lineRule="exact"/>
              <w:ind w:firstLine="0"/>
              <w:rPr>
                <w:rFonts w:ascii="Verdana" w:hAnsi="Verdana"/>
                <w:b/>
                <w:sz w:val="16"/>
                <w:szCs w:val="16"/>
                <w:lang w:val="en-US"/>
              </w:rPr>
            </w:pPr>
            <w:r>
              <w:rPr>
                <w:rFonts w:ascii="Verdana" w:hAnsi="Verdana"/>
                <w:b/>
                <w:sz w:val="16"/>
                <w:szCs w:val="16"/>
                <w:lang w:val="en-US"/>
              </w:rPr>
              <w:t xml:space="preserve">Article 4. </w:t>
            </w:r>
            <w:r>
              <w:rPr>
                <w:rFonts w:ascii="Verdana" w:hAnsi="Verdana"/>
                <w:sz w:val="16"/>
                <w:szCs w:val="16"/>
                <w:lang w:val="en-US"/>
              </w:rPr>
              <w:t>The validations issued by the General Directorate of Petroleum Products will be valid for a maximum period of 90 calendar days from the date of their publication on the electronic page of the Secretary of Energy.</w:t>
            </w:r>
          </w:p>
        </w:tc>
      </w:tr>
      <w:tr w:rsidR="0069551E" w14:paraId="5843AFCE" w14:textId="77777777" w:rsidTr="0069551E">
        <w:tc>
          <w:tcPr>
            <w:tcW w:w="4675" w:type="dxa"/>
            <w:hideMark/>
          </w:tcPr>
          <w:p w14:paraId="720397FC" w14:textId="77777777" w:rsidR="0069551E" w:rsidRDefault="0069551E">
            <w:pPr>
              <w:pStyle w:val="ANOTACION"/>
              <w:spacing w:line="264" w:lineRule="exact"/>
              <w:rPr>
                <w:rFonts w:ascii="Verdana" w:hAnsi="Verdana"/>
                <w:sz w:val="16"/>
                <w:szCs w:val="16"/>
              </w:rPr>
            </w:pPr>
            <w:r>
              <w:rPr>
                <w:rFonts w:ascii="Verdana" w:hAnsi="Verdana"/>
                <w:sz w:val="16"/>
                <w:szCs w:val="16"/>
              </w:rPr>
              <w:t>TRANSITORIOS</w:t>
            </w:r>
          </w:p>
        </w:tc>
        <w:tc>
          <w:tcPr>
            <w:tcW w:w="4675" w:type="dxa"/>
            <w:hideMark/>
          </w:tcPr>
          <w:p w14:paraId="0EEA9430" w14:textId="77777777" w:rsidR="0069551E" w:rsidRDefault="0069551E">
            <w:pPr>
              <w:pStyle w:val="ANOTACION"/>
              <w:spacing w:line="264" w:lineRule="exact"/>
              <w:rPr>
                <w:rFonts w:ascii="Verdana" w:hAnsi="Verdana"/>
                <w:sz w:val="16"/>
                <w:szCs w:val="16"/>
              </w:rPr>
            </w:pPr>
            <w:r>
              <w:rPr>
                <w:rFonts w:ascii="Verdana" w:hAnsi="Verdana"/>
                <w:sz w:val="16"/>
                <w:szCs w:val="16"/>
              </w:rPr>
              <w:t>TRANSITIONAL ARTICLES</w:t>
            </w:r>
          </w:p>
        </w:tc>
      </w:tr>
      <w:tr w:rsidR="0069551E" w14:paraId="4BC12AD3" w14:textId="77777777" w:rsidTr="0069551E">
        <w:tc>
          <w:tcPr>
            <w:tcW w:w="4675" w:type="dxa"/>
            <w:hideMark/>
          </w:tcPr>
          <w:p w14:paraId="37BC5EC8" w14:textId="77777777" w:rsidR="0069551E" w:rsidRDefault="0069551E">
            <w:pPr>
              <w:pStyle w:val="Texto"/>
              <w:spacing w:line="264" w:lineRule="exact"/>
              <w:ind w:firstLine="0"/>
              <w:rPr>
                <w:rFonts w:ascii="Verdana" w:hAnsi="Verdana"/>
                <w:sz w:val="16"/>
                <w:szCs w:val="16"/>
              </w:rPr>
            </w:pPr>
            <w:r>
              <w:rPr>
                <w:rFonts w:ascii="Verdana" w:hAnsi="Verdana"/>
                <w:b/>
                <w:bCs/>
                <w:sz w:val="16"/>
                <w:szCs w:val="16"/>
                <w:lang w:val="es-MX"/>
              </w:rPr>
              <w:t>ÚNICO.</w:t>
            </w:r>
            <w:r>
              <w:rPr>
                <w:rFonts w:ascii="Verdana" w:hAnsi="Verdana"/>
                <w:bCs/>
                <w:sz w:val="16"/>
                <w:szCs w:val="16"/>
                <w:lang w:val="es-MX"/>
              </w:rPr>
              <w:t>-</w:t>
            </w:r>
            <w:r>
              <w:rPr>
                <w:rFonts w:ascii="Verdana" w:hAnsi="Verdana"/>
                <w:sz w:val="16"/>
                <w:szCs w:val="16"/>
                <w:lang w:val="es-MX"/>
              </w:rPr>
              <w:t xml:space="preserve"> El presente acuerdo entra en vigor el 28 de enero de 2024.</w:t>
            </w:r>
          </w:p>
        </w:tc>
        <w:tc>
          <w:tcPr>
            <w:tcW w:w="4675" w:type="dxa"/>
            <w:hideMark/>
          </w:tcPr>
          <w:p w14:paraId="508CFC8A" w14:textId="77777777" w:rsidR="0069551E" w:rsidRDefault="0069551E">
            <w:pPr>
              <w:pStyle w:val="Texto"/>
              <w:spacing w:line="264" w:lineRule="exact"/>
              <w:ind w:firstLine="0"/>
              <w:rPr>
                <w:rFonts w:ascii="Verdana" w:hAnsi="Verdana"/>
                <w:b/>
                <w:bCs/>
                <w:sz w:val="16"/>
                <w:szCs w:val="16"/>
                <w:lang w:val="en-US"/>
              </w:rPr>
            </w:pPr>
            <w:r>
              <w:rPr>
                <w:rFonts w:ascii="Verdana" w:hAnsi="Verdana"/>
                <w:b/>
                <w:bCs/>
                <w:sz w:val="16"/>
                <w:szCs w:val="16"/>
                <w:lang w:val="en-US"/>
              </w:rPr>
              <w:t xml:space="preserve">SOLE. </w:t>
            </w:r>
            <w:r>
              <w:rPr>
                <w:rFonts w:ascii="Verdana" w:hAnsi="Verdana"/>
                <w:bCs/>
                <w:sz w:val="16"/>
                <w:szCs w:val="16"/>
                <w:lang w:val="en-US"/>
              </w:rPr>
              <w:t xml:space="preserve">- </w:t>
            </w:r>
            <w:r>
              <w:rPr>
                <w:rFonts w:ascii="Verdana" w:hAnsi="Verdana"/>
                <w:sz w:val="16"/>
                <w:szCs w:val="16"/>
                <w:lang w:val="en-US"/>
              </w:rPr>
              <w:t>This agreement enters into force on January 28, 2024.</w:t>
            </w:r>
          </w:p>
        </w:tc>
      </w:tr>
      <w:tr w:rsidR="0069551E" w14:paraId="38B3B54F" w14:textId="77777777" w:rsidTr="0069551E">
        <w:tc>
          <w:tcPr>
            <w:tcW w:w="4675" w:type="dxa"/>
            <w:hideMark/>
          </w:tcPr>
          <w:p w14:paraId="4C94C1AF" w14:textId="77777777" w:rsidR="0069551E" w:rsidRDefault="0069551E">
            <w:pPr>
              <w:pStyle w:val="Texto"/>
              <w:spacing w:line="264" w:lineRule="exact"/>
              <w:ind w:firstLine="0"/>
              <w:rPr>
                <w:rFonts w:ascii="Verdana" w:hAnsi="Verdana"/>
                <w:sz w:val="16"/>
                <w:szCs w:val="16"/>
              </w:rPr>
            </w:pPr>
            <w:r>
              <w:rPr>
                <w:rFonts w:ascii="Verdana" w:hAnsi="Verdana"/>
                <w:sz w:val="16"/>
                <w:szCs w:val="16"/>
              </w:rPr>
              <w:t xml:space="preserve">Ciudad de México, a 24 de enero de 2024.- El Secretario de Energía, </w:t>
            </w:r>
            <w:r>
              <w:rPr>
                <w:rFonts w:ascii="Verdana" w:hAnsi="Verdana"/>
                <w:b/>
                <w:sz w:val="16"/>
                <w:szCs w:val="16"/>
              </w:rPr>
              <w:t>Miguel Ángel Maciel  Torres</w:t>
            </w:r>
            <w:r>
              <w:rPr>
                <w:rFonts w:ascii="Verdana" w:hAnsi="Verdana"/>
                <w:sz w:val="16"/>
                <w:szCs w:val="16"/>
              </w:rPr>
              <w:t>.- Rúbrica.</w:t>
            </w:r>
          </w:p>
        </w:tc>
        <w:tc>
          <w:tcPr>
            <w:tcW w:w="4675" w:type="dxa"/>
            <w:hideMark/>
          </w:tcPr>
          <w:p w14:paraId="01D73909" w14:textId="77777777" w:rsidR="0069551E" w:rsidRDefault="0069551E">
            <w:pPr>
              <w:pStyle w:val="Texto"/>
              <w:spacing w:line="264" w:lineRule="exact"/>
              <w:ind w:firstLine="0"/>
              <w:rPr>
                <w:rFonts w:ascii="Verdana" w:hAnsi="Verdana"/>
                <w:sz w:val="16"/>
                <w:szCs w:val="16"/>
              </w:rPr>
            </w:pPr>
            <w:r>
              <w:rPr>
                <w:rFonts w:ascii="Verdana" w:hAnsi="Verdana"/>
                <w:sz w:val="16"/>
                <w:szCs w:val="16"/>
                <w:lang w:val="en-US"/>
              </w:rPr>
              <w:t xml:space="preserve">Mexico City, January 24, 2024.- The Secretary of Energy, </w:t>
            </w:r>
            <w:r>
              <w:rPr>
                <w:rFonts w:ascii="Verdana" w:hAnsi="Verdana"/>
                <w:b/>
                <w:sz w:val="16"/>
                <w:szCs w:val="16"/>
                <w:lang w:val="en-US"/>
              </w:rPr>
              <w:t xml:space="preserve">Miguel Ángel Maciel Torres.- </w:t>
            </w:r>
            <w:r>
              <w:rPr>
                <w:rFonts w:ascii="Verdana" w:hAnsi="Verdana"/>
                <w:sz w:val="16"/>
                <w:szCs w:val="16"/>
              </w:rPr>
              <w:t>Signed.</w:t>
            </w:r>
          </w:p>
        </w:tc>
      </w:tr>
    </w:tbl>
    <w:p w14:paraId="60F4F19B" w14:textId="77777777" w:rsidR="0069551E" w:rsidRDefault="0069551E" w:rsidP="00C44CF8">
      <w:pPr>
        <w:pStyle w:val="sum"/>
        <w:spacing w:line="240" w:lineRule="auto"/>
        <w:ind w:left="0"/>
        <w:rPr>
          <w:rFonts w:ascii="Verdana" w:hAnsi="Verdana"/>
          <w:sz w:val="16"/>
          <w:szCs w:val="16"/>
          <w:lang w:val="en-US"/>
        </w:rPr>
      </w:pPr>
    </w:p>
    <w:p w14:paraId="4E656376" w14:textId="77777777" w:rsidR="0069551E" w:rsidRDefault="0069551E" w:rsidP="00C44CF8">
      <w:pPr>
        <w:pStyle w:val="sum"/>
        <w:spacing w:line="240" w:lineRule="auto"/>
        <w:ind w:left="0"/>
        <w:rPr>
          <w:rFonts w:ascii="Verdana" w:hAnsi="Verdana"/>
          <w:sz w:val="16"/>
          <w:szCs w:val="16"/>
          <w:lang w:val="en-US"/>
        </w:rPr>
      </w:pPr>
    </w:p>
    <w:p w14:paraId="41E79703" w14:textId="77777777" w:rsidR="0069551E" w:rsidRDefault="0069551E" w:rsidP="00C44CF8">
      <w:pPr>
        <w:pStyle w:val="sum"/>
        <w:spacing w:line="240" w:lineRule="auto"/>
        <w:ind w:left="0"/>
        <w:rPr>
          <w:rFonts w:ascii="Verdana" w:hAnsi="Verdana"/>
          <w:sz w:val="16"/>
          <w:szCs w:val="16"/>
          <w:lang w:val="en-US"/>
        </w:rPr>
      </w:pPr>
    </w:p>
    <w:p w14:paraId="4B66DE14" w14:textId="77777777" w:rsidR="0069551E" w:rsidRDefault="0069551E" w:rsidP="00C44CF8">
      <w:pPr>
        <w:pStyle w:val="sum"/>
        <w:spacing w:line="240" w:lineRule="auto"/>
        <w:ind w:left="0"/>
        <w:rPr>
          <w:rFonts w:ascii="Verdana" w:hAnsi="Verdana"/>
          <w:sz w:val="16"/>
          <w:szCs w:val="16"/>
          <w:lang w:val="en-US"/>
        </w:rPr>
      </w:pPr>
    </w:p>
    <w:p w14:paraId="1464E172" w14:textId="77777777" w:rsidR="0069551E" w:rsidRDefault="0069551E" w:rsidP="00C44CF8">
      <w:pPr>
        <w:pStyle w:val="sum"/>
        <w:spacing w:line="240" w:lineRule="auto"/>
        <w:ind w:left="0"/>
        <w:rPr>
          <w:rFonts w:ascii="Verdana" w:hAnsi="Verdana"/>
          <w:sz w:val="16"/>
          <w:szCs w:val="16"/>
          <w:lang w:val="en-US"/>
        </w:rPr>
      </w:pPr>
    </w:p>
    <w:p w14:paraId="3E32FFCB" w14:textId="77777777" w:rsidR="0069551E" w:rsidRDefault="0069551E" w:rsidP="00C44CF8">
      <w:pPr>
        <w:pStyle w:val="sum"/>
        <w:spacing w:line="240" w:lineRule="auto"/>
        <w:ind w:left="0"/>
        <w:rPr>
          <w:rFonts w:ascii="Verdana" w:hAnsi="Verdana"/>
          <w:sz w:val="16"/>
          <w:szCs w:val="16"/>
          <w:lang w:val="en-US"/>
        </w:rPr>
      </w:pPr>
    </w:p>
    <w:p w14:paraId="211C2E8C" w14:textId="77777777" w:rsidR="0069551E" w:rsidRDefault="0069551E" w:rsidP="00C44CF8">
      <w:pPr>
        <w:pStyle w:val="sum"/>
        <w:spacing w:line="240" w:lineRule="auto"/>
        <w:ind w:left="0"/>
        <w:rPr>
          <w:rFonts w:ascii="Verdana" w:hAnsi="Verdana"/>
          <w:sz w:val="16"/>
          <w:szCs w:val="16"/>
          <w:lang w:val="en-US"/>
        </w:rPr>
      </w:pPr>
    </w:p>
    <w:p w14:paraId="1A700D2B" w14:textId="77777777" w:rsidR="0069551E" w:rsidRPr="00C84C98" w:rsidRDefault="0069551E" w:rsidP="00C44CF8">
      <w:pPr>
        <w:pStyle w:val="sum"/>
        <w:spacing w:line="240" w:lineRule="auto"/>
        <w:ind w:left="0"/>
        <w:rPr>
          <w:rFonts w:ascii="Verdana" w:hAnsi="Verdana"/>
          <w:sz w:val="16"/>
          <w:szCs w:val="16"/>
          <w:lang w:val="en-US"/>
        </w:rPr>
      </w:pPr>
    </w:p>
    <w:sectPr w:rsidR="0069551E" w:rsidRPr="00C84C98" w:rsidSect="00510801">
      <w:headerReference w:type="even" r:id="rId12"/>
      <w:headerReference w:type="default" r:id="rId13"/>
      <w:footerReference w:type="default" r:id="rId14"/>
      <w:pgSz w:w="12240" w:h="15840" w:code="119"/>
      <w:pgMar w:top="1440" w:right="1440" w:bottom="1440" w:left="1440" w:header="706" w:footer="70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FDE5" w14:textId="77777777" w:rsidR="00510801" w:rsidRDefault="00510801">
      <w:r>
        <w:separator/>
      </w:r>
    </w:p>
  </w:endnote>
  <w:endnote w:type="continuationSeparator" w:id="0">
    <w:p w14:paraId="379CAD3C" w14:textId="77777777" w:rsidR="00510801" w:rsidRDefault="0051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egrita">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7452" w14:textId="50BD7B0A" w:rsidR="00597A46" w:rsidRPr="00A115CA" w:rsidRDefault="00597A46">
    <w:pPr>
      <w:pStyle w:val="Footer"/>
      <w:rPr>
        <w:rFonts w:ascii="Verdana" w:hAnsi="Verdana"/>
        <w:b/>
        <w:sz w:val="16"/>
        <w:szCs w:val="16"/>
        <w:lang w:val="es-MX"/>
      </w:rPr>
    </w:pPr>
    <w:r w:rsidRPr="00A115CA">
      <w:rPr>
        <w:rFonts w:ascii="Verdana" w:hAnsi="Verdana"/>
        <w:b/>
        <w:sz w:val="16"/>
        <w:szCs w:val="16"/>
        <w:lang w:val="es-MX"/>
      </w:rPr>
      <w:t>Derechos Reservados © 2016</w:t>
    </w:r>
    <w:r w:rsidR="0069551E">
      <w:rPr>
        <w:rFonts w:ascii="Verdana" w:hAnsi="Verdana"/>
        <w:b/>
        <w:sz w:val="16"/>
        <w:szCs w:val="16"/>
        <w:lang w:val="es-MX"/>
      </w:rPr>
      <w:t xml:space="preserve">, 2024 </w:t>
    </w:r>
    <w:r w:rsidRPr="00A115CA">
      <w:rPr>
        <w:rFonts w:ascii="Verdana" w:hAnsi="Verdana"/>
        <w:b/>
        <w:sz w:val="16"/>
        <w:szCs w:val="16"/>
        <w:lang w:val="es-MX"/>
      </w:rPr>
      <w:t xml:space="preserve"> Lic. Glenn Louis McBride</w:t>
    </w:r>
    <w:r>
      <w:rPr>
        <w:rFonts w:ascii="Verdana" w:hAnsi="Verdana"/>
        <w:b/>
        <w:sz w:val="16"/>
        <w:szCs w:val="16"/>
        <w:lang w:val="es-MX"/>
      </w:rPr>
      <w:t xml:space="preserve">                                                     </w:t>
    </w:r>
    <w:r w:rsidRPr="00A115CA">
      <w:rPr>
        <w:rFonts w:ascii="Verdana" w:hAnsi="Verdana"/>
        <w:b/>
        <w:sz w:val="16"/>
        <w:szCs w:val="16"/>
        <w:lang w:val="es-MX"/>
      </w:rPr>
      <w:t xml:space="preserve"> </w:t>
    </w:r>
    <w:r w:rsidRPr="00A115CA">
      <w:rPr>
        <w:rFonts w:ascii="Verdana" w:hAnsi="Verdana"/>
        <w:b/>
        <w:sz w:val="16"/>
        <w:szCs w:val="16"/>
        <w:lang w:val="es-MX"/>
      </w:rPr>
      <w:fldChar w:fldCharType="begin"/>
    </w:r>
    <w:r w:rsidRPr="00A115CA">
      <w:rPr>
        <w:rFonts w:ascii="Verdana" w:hAnsi="Verdana"/>
        <w:b/>
        <w:sz w:val="16"/>
        <w:szCs w:val="16"/>
        <w:lang w:val="es-MX"/>
      </w:rPr>
      <w:instrText xml:space="preserve"> PAGE   \* MERGEFORMAT </w:instrText>
    </w:r>
    <w:r w:rsidRPr="00A115CA">
      <w:rPr>
        <w:rFonts w:ascii="Verdana" w:hAnsi="Verdana"/>
        <w:b/>
        <w:sz w:val="16"/>
        <w:szCs w:val="16"/>
        <w:lang w:val="es-MX"/>
      </w:rPr>
      <w:fldChar w:fldCharType="separate"/>
    </w:r>
    <w:r w:rsidR="00F87E20">
      <w:rPr>
        <w:rFonts w:ascii="Verdana" w:hAnsi="Verdana"/>
        <w:b/>
        <w:noProof/>
        <w:sz w:val="16"/>
        <w:szCs w:val="16"/>
        <w:lang w:val="es-MX"/>
      </w:rPr>
      <w:t>1</w:t>
    </w:r>
    <w:r w:rsidRPr="00A115CA">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643EE" w14:textId="77777777" w:rsidR="00510801" w:rsidRDefault="00510801">
      <w:r>
        <w:separator/>
      </w:r>
    </w:p>
  </w:footnote>
  <w:footnote w:type="continuationSeparator" w:id="0">
    <w:p w14:paraId="2F559DEA" w14:textId="77777777" w:rsidR="00510801" w:rsidRDefault="00510801">
      <w:r>
        <w:continuationSeparator/>
      </w:r>
    </w:p>
  </w:footnote>
  <w:footnote w:id="1">
    <w:p w14:paraId="1ADE7629" w14:textId="77777777" w:rsidR="00597A46" w:rsidRPr="00DB7A53" w:rsidRDefault="00597A46" w:rsidP="00DB7A53">
      <w:pPr>
        <w:rPr>
          <w:rFonts w:ascii="Verdana" w:eastAsia="Verdana" w:hAnsi="Verdana" w:cs="Tahoma"/>
          <w:sz w:val="16"/>
          <w:szCs w:val="16"/>
          <w:lang w:val="en-US" w:eastAsia="en-US"/>
        </w:rPr>
      </w:pPr>
      <w:r w:rsidRPr="00DB7A53">
        <w:rPr>
          <w:rStyle w:val="FootnoteReference"/>
          <w:rFonts w:ascii="Verdana" w:hAnsi="Verdana"/>
          <w:sz w:val="16"/>
          <w:szCs w:val="16"/>
        </w:rPr>
        <w:footnoteRef/>
      </w:r>
      <w:r w:rsidRPr="00DB7A53">
        <w:rPr>
          <w:rFonts w:ascii="Verdana" w:hAnsi="Verdana"/>
          <w:sz w:val="16"/>
          <w:szCs w:val="16"/>
          <w:lang w:val="en-US"/>
        </w:rPr>
        <w:t xml:space="preserve"> </w:t>
      </w:r>
      <w:r w:rsidRPr="00DB7A53">
        <w:rPr>
          <w:rFonts w:ascii="Verdana" w:eastAsia="Verdana" w:hAnsi="Verdana" w:cs="Tahoma"/>
          <w:b/>
          <w:sz w:val="16"/>
          <w:szCs w:val="16"/>
          <w:lang w:val="en-US" w:eastAsia="en-US"/>
        </w:rPr>
        <w:t xml:space="preserve">BIS, indicates an insertion, in Mexican legislation an addition will be marked BIS in order to indicate an insertion without changing the consecutive numbers that follow. BIS is followed when appropriate by, TER, QUÁTER, QUINQUIES, etc, and is translated with the Latin 2 bis - 3 ter -4 quater -5 quinquies Source: La Real Academia Española – The Royal Spanish Academy. </w:t>
      </w:r>
      <w:r w:rsidRPr="00DB7A53">
        <w:rPr>
          <w:rFonts w:ascii="Verdana" w:eastAsia="Verdana" w:hAnsi="Verdana" w:cs="Tahoma"/>
          <w:i/>
          <w:sz w:val="16"/>
          <w:szCs w:val="16"/>
          <w:lang w:val="en-US" w:eastAsia="en-US"/>
        </w:rPr>
        <w:t>QUINQUIES</w:t>
      </w:r>
      <w:r w:rsidRPr="00DB7A53">
        <w:rPr>
          <w:rFonts w:ascii="Verdana" w:eastAsia="Verdana" w:hAnsi="Verdana" w:cs="Tahoma"/>
          <w:sz w:val="16"/>
          <w:szCs w:val="16"/>
          <w:lang w:val="en-US" w:eastAsia="en-US"/>
        </w:rPr>
        <w:t xml:space="preserve">, etc, and is translated with the Latin </w:t>
      </w:r>
      <w:r w:rsidRPr="00DB7A53">
        <w:rPr>
          <w:rFonts w:ascii="Verdana" w:eastAsia="Verdana" w:hAnsi="Verdana" w:cs="Tahoma"/>
          <w:i/>
          <w:iCs/>
          <w:sz w:val="16"/>
          <w:szCs w:val="16"/>
          <w:lang w:val="en-US" w:eastAsia="en-US"/>
        </w:rPr>
        <w:t xml:space="preserve">2 bis - 3 ter -4 quater -5 quinquies </w:t>
      </w:r>
      <w:r w:rsidRPr="00DB7A53">
        <w:rPr>
          <w:rFonts w:ascii="Verdana" w:eastAsia="Verdana" w:hAnsi="Verdana" w:cs="Tahoma"/>
          <w:b/>
          <w:i/>
          <w:iCs/>
          <w:sz w:val="16"/>
          <w:szCs w:val="16"/>
          <w:lang w:val="en-US" w:eastAsia="en-US"/>
        </w:rPr>
        <w:t>Source:</w:t>
      </w:r>
      <w:r w:rsidRPr="00DB7A53">
        <w:rPr>
          <w:rFonts w:ascii="Verdana" w:eastAsia="Verdana" w:hAnsi="Verdana" w:cs="Tahoma"/>
          <w:i/>
          <w:iCs/>
          <w:sz w:val="16"/>
          <w:szCs w:val="16"/>
          <w:lang w:val="en-US" w:eastAsia="en-US"/>
        </w:rPr>
        <w:t xml:space="preserve"> </w:t>
      </w:r>
      <w:r w:rsidRPr="00DB7A53">
        <w:rPr>
          <w:rFonts w:ascii="Verdana" w:eastAsia="Verdana" w:hAnsi="Verdana" w:cs="Tahoma"/>
          <w:sz w:val="16"/>
          <w:szCs w:val="16"/>
          <w:lang w:val="en-US" w:eastAsia="en-US"/>
        </w:rPr>
        <w:t xml:space="preserve">La Real Academia Española – The Royal Spanish Academy. </w:t>
      </w:r>
    </w:p>
    <w:p w14:paraId="6367C6DA" w14:textId="77777777" w:rsidR="00597A46" w:rsidRPr="00DB7A53" w:rsidRDefault="00597A46">
      <w:pPr>
        <w:pStyle w:val="FootnoteText"/>
        <w:rPr>
          <w:lang w:val="en-US"/>
        </w:rPr>
      </w:pPr>
    </w:p>
  </w:footnote>
  <w:footnote w:id="2">
    <w:p w14:paraId="1F448FBC" w14:textId="77777777" w:rsidR="00597A46" w:rsidRPr="00330DFD" w:rsidRDefault="00597A46">
      <w:pPr>
        <w:pStyle w:val="FootnoteText"/>
        <w:rPr>
          <w:lang w:val="en-US"/>
        </w:rPr>
      </w:pPr>
      <w:r>
        <w:rPr>
          <w:rStyle w:val="FootnoteReference"/>
        </w:rPr>
        <w:footnoteRef/>
      </w:r>
      <w:r w:rsidRPr="00330DFD">
        <w:rPr>
          <w:lang w:val="en-US"/>
        </w:rPr>
        <w:t xml:space="preserve"> </w:t>
      </w:r>
      <w:r>
        <w:rPr>
          <w:lang w:val="en-US"/>
        </w:rPr>
        <w:t>IBID</w:t>
      </w:r>
    </w:p>
  </w:footnote>
  <w:footnote w:id="3">
    <w:p w14:paraId="244AE069" w14:textId="77777777" w:rsidR="00597A46" w:rsidRPr="008A7786" w:rsidRDefault="00597A46" w:rsidP="008A7786">
      <w:pPr>
        <w:rPr>
          <w:lang w:val="en-US"/>
        </w:rPr>
      </w:pPr>
      <w:r>
        <w:rPr>
          <w:rStyle w:val="FootnoteReference"/>
        </w:rPr>
        <w:footnoteRef/>
      </w:r>
      <w:r w:rsidRPr="008A7786">
        <w:rPr>
          <w:lang w:val="en-US"/>
        </w:rPr>
        <w:t xml:space="preserve"> </w:t>
      </w:r>
      <w:r w:rsidRPr="008A7786">
        <w:rPr>
          <w:rFonts w:ascii="Verdana" w:hAnsi="Verdana"/>
          <w:i/>
          <w:color w:val="000000"/>
          <w:sz w:val="16"/>
          <w:szCs w:val="16"/>
          <w:lang w:val="en-US"/>
        </w:rPr>
        <w:t>“Municipios”</w:t>
      </w:r>
      <w:r w:rsidRPr="008A7786">
        <w:rPr>
          <w:rFonts w:ascii="Verdana" w:hAnsi="Verdana"/>
          <w:color w:val="000000"/>
          <w:sz w:val="16"/>
          <w:szCs w:val="16"/>
          <w:lang w:val="en-US"/>
        </w:rPr>
        <w:t xml:space="preserve"> more accurately are translated into US terminology as “counties or parishes,” the word “</w:t>
      </w:r>
      <w:r w:rsidRPr="008A7786">
        <w:rPr>
          <w:rFonts w:ascii="Verdana" w:hAnsi="Verdana"/>
          <w:i/>
          <w:color w:val="000000"/>
          <w:sz w:val="16"/>
          <w:szCs w:val="16"/>
          <w:lang w:val="en-US"/>
        </w:rPr>
        <w:t>ayuntamientos”</w:t>
      </w:r>
      <w:r w:rsidRPr="008A7786">
        <w:rPr>
          <w:rFonts w:ascii="Verdana" w:hAnsi="Verdana"/>
          <w:color w:val="000000"/>
          <w:sz w:val="16"/>
          <w:szCs w:val="16"/>
          <w:lang w:val="en-US"/>
        </w:rPr>
        <w:t xml:space="preserve"> more accurately corresponds to “municipalities.”</w:t>
      </w:r>
    </w:p>
    <w:p w14:paraId="678FF010" w14:textId="77777777" w:rsidR="00597A46" w:rsidRPr="008A7786" w:rsidRDefault="00597A46">
      <w:pPr>
        <w:pStyle w:val="FootnoteText"/>
        <w:rPr>
          <w:lang w:val="en-US"/>
        </w:rPr>
      </w:pPr>
    </w:p>
  </w:footnote>
  <w:footnote w:id="4">
    <w:p w14:paraId="17F98070" w14:textId="77777777" w:rsidR="00597A46" w:rsidRPr="001F6110" w:rsidRDefault="00597A46" w:rsidP="001F6110">
      <w:pPr>
        <w:rPr>
          <w:rFonts w:ascii="Calibri" w:eastAsia="Calibri" w:hAnsi="Calibri"/>
          <w:sz w:val="22"/>
          <w:szCs w:val="22"/>
          <w:lang w:val="en-US" w:eastAsia="en-US"/>
        </w:rPr>
      </w:pPr>
      <w:r>
        <w:rPr>
          <w:rStyle w:val="FootnoteReference"/>
        </w:rPr>
        <w:footnoteRef/>
      </w:r>
      <w:r w:rsidRPr="001F6110">
        <w:rPr>
          <w:lang w:val="en-US"/>
        </w:rPr>
        <w:t xml:space="preserve"> </w:t>
      </w:r>
      <w:r w:rsidRPr="001F6110">
        <w:rPr>
          <w:rFonts w:ascii="Verdana" w:eastAsia="Calibri" w:hAnsi="Verdana"/>
          <w:sz w:val="16"/>
          <w:szCs w:val="22"/>
          <w:lang w:val="en-US" w:eastAsia="en-US"/>
        </w:rPr>
        <w:t xml:space="preserve">A </w:t>
      </w:r>
      <w:r w:rsidRPr="001F6110">
        <w:rPr>
          <w:rFonts w:ascii="Verdana" w:eastAsia="Calibri" w:hAnsi="Verdana"/>
          <w:i/>
          <w:sz w:val="16"/>
          <w:szCs w:val="22"/>
          <w:lang w:val="en-US" w:eastAsia="en-US"/>
        </w:rPr>
        <w:t>“requerimiento,”</w:t>
      </w:r>
      <w:r w:rsidRPr="001F6110">
        <w:rPr>
          <w:rFonts w:ascii="Verdana" w:eastAsia="Calibri" w:hAnsi="Verdana"/>
          <w:sz w:val="16"/>
          <w:szCs w:val="22"/>
          <w:lang w:val="en-US" w:eastAsia="en-US"/>
        </w:rPr>
        <w:t xml:space="preserve"> which literally translates as a requirement is a legal term. A </w:t>
      </w:r>
      <w:r w:rsidRPr="001F6110">
        <w:rPr>
          <w:rFonts w:ascii="Verdana" w:eastAsia="Calibri" w:hAnsi="Verdana"/>
          <w:i/>
          <w:sz w:val="16"/>
          <w:szCs w:val="22"/>
          <w:lang w:val="en-US" w:eastAsia="en-US"/>
        </w:rPr>
        <w:t xml:space="preserve">“requerimiento” </w:t>
      </w:r>
      <w:r w:rsidRPr="001F6110">
        <w:rPr>
          <w:rFonts w:ascii="Verdana" w:eastAsia="Calibri" w:hAnsi="Verdana"/>
          <w:sz w:val="16"/>
          <w:szCs w:val="22"/>
          <w:lang w:val="en-US" w:eastAsia="en-US"/>
        </w:rPr>
        <w:t>is a legal notice that is delivered by messenger and states what is required and a time period for complying and a citation of the applicable law, regulation or standard.</w:t>
      </w:r>
    </w:p>
    <w:p w14:paraId="59C10E5F" w14:textId="77777777" w:rsidR="00597A46" w:rsidRPr="001F6110" w:rsidRDefault="00597A46">
      <w:pPr>
        <w:pStyle w:val="FootnoteText"/>
        <w:rPr>
          <w:lang w:val="en-US"/>
        </w:rPr>
      </w:pPr>
    </w:p>
  </w:footnote>
  <w:footnote w:id="5">
    <w:p w14:paraId="613F6387" w14:textId="77777777" w:rsidR="0069551E" w:rsidRDefault="0069551E" w:rsidP="0069551E">
      <w:r>
        <w:rPr>
          <w:rStyle w:val="FootnoteReference"/>
        </w:rPr>
        <w:footnoteRef/>
      </w:r>
      <w:r>
        <w:rPr>
          <w:lang w:val="en-US"/>
        </w:rPr>
        <w:t xml:space="preserve"> </w:t>
      </w:r>
      <w:r>
        <w:rPr>
          <w:rFonts w:ascii="Verdana" w:hAnsi="Verdana"/>
          <w:b/>
          <w:bCs/>
          <w:i/>
          <w:iCs/>
          <w:sz w:val="16"/>
          <w:szCs w:val="16"/>
          <w:lang w:val="en-US"/>
        </w:rPr>
        <w:t>Pedimento</w:t>
      </w:r>
      <w:r>
        <w:rPr>
          <w:rFonts w:ascii="Verdana" w:hAnsi="Verdana"/>
          <w:b/>
          <w:bCs/>
          <w:sz w:val="16"/>
          <w:szCs w:val="16"/>
          <w:lang w:val="en-US"/>
        </w:rPr>
        <w:t>,</w:t>
      </w:r>
      <w:r>
        <w:rPr>
          <w:rFonts w:ascii="Verdana" w:hAnsi="Verdana"/>
          <w:bCs/>
          <w:sz w:val="16"/>
          <w:szCs w:val="16"/>
          <w:lang w:val="en-US"/>
        </w:rPr>
        <w:t xml:space="preserve"> the declaration on an electronic document, generated and transmitted with respect to the compliance of the ordinances that tax and regulate the entry or exit of goods from national territory, in which the information related to the goods is contained, the traffic and customs regimen to which it is designated, and all other data required for complying with the formalities of their entry or exit from the national territory, as well as that required pursuant to the applicable provisions. </w:t>
      </w:r>
      <w:r>
        <w:rPr>
          <w:rFonts w:ascii="Verdana" w:hAnsi="Verdana"/>
          <w:bCs/>
          <w:sz w:val="16"/>
          <w:szCs w:val="16"/>
        </w:rPr>
        <w:t xml:space="preserve">It is roughly equivalent to the US entry summary. </w:t>
      </w:r>
    </w:p>
    <w:p w14:paraId="57DA1BFE" w14:textId="77777777" w:rsidR="0069551E" w:rsidRDefault="0069551E" w:rsidP="0069551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37F3" w14:textId="77777777" w:rsidR="00597A46" w:rsidRPr="009369F4" w:rsidRDefault="00597A46" w:rsidP="008D7BE1">
    <w:pPr>
      <w:pStyle w:val="Fechas"/>
      <w:rPr>
        <w:rFonts w:cs="Times New Roman"/>
      </w:rPr>
    </w:pPr>
    <w:r w:rsidRPr="009369F4">
      <w:rPr>
        <w:rFonts w:cs="Times New Roman"/>
      </w:rPr>
      <w:t xml:space="preserve">     (Segunda Sección)</w:t>
    </w:r>
    <w:r w:rsidRPr="009369F4">
      <w:rPr>
        <w:rFonts w:cs="Times New Roman"/>
      </w:rPr>
      <w:tab/>
      <w:t>DIARIO OFICIAL</w:t>
    </w:r>
    <w:r w:rsidRPr="009369F4">
      <w:rPr>
        <w:rFonts w:cs="Times New Roman"/>
      </w:rPr>
      <w:tab/>
      <w:t>Lunes 29 de agosto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18AA5" w14:textId="77777777" w:rsidR="00597A46" w:rsidRPr="00F82359" w:rsidRDefault="00597A46" w:rsidP="00B40E4E">
    <w:pPr>
      <w:pStyle w:val="Titulo1"/>
      <w:pBdr>
        <w:bottom w:val="none" w:sz="0" w:space="0" w:color="auto"/>
      </w:pBdr>
      <w:rPr>
        <w:rFonts w:ascii="Verdana" w:hAnsi="Verdana" w:cs="Times New Roman"/>
        <w:sz w:val="16"/>
        <w:szCs w:val="16"/>
        <w:lang w:val="en-US"/>
      </w:rPr>
    </w:pPr>
    <w:r w:rsidRPr="00F82359">
      <w:rPr>
        <w:rFonts w:ascii="Verdana" w:hAnsi="Verdana" w:cs="Times New Roman"/>
        <w:sz w:val="16"/>
        <w:szCs w:val="16"/>
        <w:lang w:val="en-US"/>
      </w:rPr>
      <w:t xml:space="preserve">NOM-016-CRE-2016, Quality specifications of petroleum products. </w:t>
    </w:r>
  </w:p>
  <w:p w14:paraId="4EF0CBE2" w14:textId="30AFF3DB" w:rsidR="00597A46" w:rsidRDefault="00597A46" w:rsidP="00B40E4E">
    <w:pPr>
      <w:pStyle w:val="Header"/>
      <w:rPr>
        <w:rFonts w:ascii="Verdana" w:hAnsi="Verdana"/>
        <w:sz w:val="16"/>
        <w:szCs w:val="16"/>
        <w:lang w:val="en-US"/>
      </w:rPr>
    </w:pPr>
    <w:r w:rsidRPr="00F82359">
      <w:rPr>
        <w:rFonts w:ascii="Verdana" w:hAnsi="Verdana"/>
        <w:sz w:val="16"/>
        <w:szCs w:val="16"/>
        <w:lang w:val="en-US"/>
      </w:rPr>
      <w:t xml:space="preserve">Published in the DOF on August 29, 2016 – </w:t>
    </w:r>
    <w:r>
      <w:rPr>
        <w:rFonts w:ascii="Verdana" w:hAnsi="Verdana"/>
        <w:sz w:val="16"/>
        <w:szCs w:val="16"/>
        <w:lang w:val="en-US"/>
      </w:rPr>
      <w:t>Effective Oct. 28, 2016</w:t>
    </w:r>
    <w:r w:rsidRPr="00F82359">
      <w:rPr>
        <w:rFonts w:ascii="Verdana" w:hAnsi="Verdana"/>
        <w:sz w:val="16"/>
        <w:szCs w:val="16"/>
        <w:lang w:val="en-US"/>
      </w:rPr>
      <w:t xml:space="preserve"> </w:t>
    </w:r>
    <w:r w:rsidR="00C44CF8">
      <w:rPr>
        <w:rFonts w:ascii="Verdana" w:hAnsi="Verdana"/>
        <w:sz w:val="16"/>
        <w:szCs w:val="16"/>
        <w:lang w:val="en-US"/>
      </w:rPr>
      <w:t>– reform agreement (</w:t>
    </w:r>
    <w:r w:rsidR="00C44CF8" w:rsidRPr="00C44CF8">
      <w:rPr>
        <w:rFonts w:ascii="Verdana" w:hAnsi="Verdana"/>
        <w:sz w:val="16"/>
        <w:szCs w:val="16"/>
        <w:lang w:val="en-US"/>
      </w:rPr>
      <w:t xml:space="preserve">ACUERDO NÚM. </w:t>
    </w:r>
    <w:r w:rsidR="00C44CF8" w:rsidRPr="0069551E">
      <w:rPr>
        <w:rFonts w:ascii="Verdana" w:hAnsi="Verdana"/>
        <w:sz w:val="16"/>
        <w:szCs w:val="16"/>
        <w:lang w:val="en-US"/>
      </w:rPr>
      <w:t xml:space="preserve">A/008/2018) </w:t>
    </w:r>
    <w:r w:rsidR="00C44CF8">
      <w:rPr>
        <w:rFonts w:ascii="Verdana" w:hAnsi="Verdana"/>
        <w:sz w:val="16"/>
        <w:szCs w:val="16"/>
        <w:lang w:val="en-US"/>
      </w:rPr>
      <w:t xml:space="preserve">published April 9, 2018 </w:t>
    </w:r>
    <w:r w:rsidR="002605D6">
      <w:rPr>
        <w:rFonts w:ascii="Verdana" w:hAnsi="Verdana"/>
        <w:sz w:val="16"/>
        <w:szCs w:val="16"/>
        <w:lang w:val="en-US"/>
      </w:rPr>
      <w:t xml:space="preserve">– includes the </w:t>
    </w:r>
    <w:r w:rsidR="002605D6" w:rsidRPr="002605D6">
      <w:rPr>
        <w:rFonts w:ascii="Verdana" w:hAnsi="Verdana"/>
        <w:sz w:val="16"/>
        <w:szCs w:val="16"/>
        <w:lang w:val="en-US"/>
      </w:rPr>
      <w:t>AGREEMENT that establishes the procedure that importers must follow before the Secretary of Energy to accredit compliance with NOM-016-CRE-2016, Quality specifications for petroleum products</w:t>
    </w:r>
    <w:r w:rsidR="0069551E">
      <w:rPr>
        <w:rFonts w:ascii="Verdana" w:hAnsi="Verdana"/>
        <w:sz w:val="16"/>
        <w:szCs w:val="16"/>
        <w:lang w:val="en-US"/>
      </w:rPr>
      <w:t xml:space="preserve">, published Jan 26, 2024 at the end of this document. </w:t>
    </w:r>
  </w:p>
  <w:p w14:paraId="06CA852E" w14:textId="77777777" w:rsidR="00C44CF8" w:rsidRPr="00F82359" w:rsidRDefault="00C44CF8" w:rsidP="00B40E4E">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6.1pt;height:13.6pt;visibility:visible" o:bullet="t">
        <v:imagedata r:id="rId1" o:title=""/>
      </v:shape>
    </w:pict>
  </w:numPicBullet>
  <w:numPicBullet w:numPicBulletId="1">
    <w:pict>
      <v:shape id="_x0000_i1077" type="#_x0000_t75" style="width:9.05pt;height:13.6pt;visibility:visible" o:bullet="t">
        <v:imagedata r:id="rId2" o:title=""/>
      </v:shape>
    </w:pict>
  </w:numPicBullet>
  <w:abstractNum w:abstractNumId="0" w15:restartNumberingAfterBreak="0">
    <w:nsid w:val="29305A90"/>
    <w:multiLevelType w:val="hybridMultilevel"/>
    <w:tmpl w:val="85A6CAB6"/>
    <w:lvl w:ilvl="0" w:tplc="4A701F8C">
      <w:start w:val="1"/>
      <w:numFmt w:val="decimal"/>
      <w:lvlText w:val="(%1)"/>
      <w:lvlJc w:val="left"/>
      <w:pPr>
        <w:ind w:left="1065" w:hanging="7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449C47CD"/>
    <w:multiLevelType w:val="hybridMultilevel"/>
    <w:tmpl w:val="A3709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8594425"/>
    <w:multiLevelType w:val="hybridMultilevel"/>
    <w:tmpl w:val="F2B4667C"/>
    <w:lvl w:ilvl="0" w:tplc="4400126C">
      <w:start w:val="1"/>
      <w:numFmt w:val="bullet"/>
      <w:lvlText w:val=""/>
      <w:lvlPicBulletId w:val="0"/>
      <w:lvlJc w:val="left"/>
      <w:pPr>
        <w:tabs>
          <w:tab w:val="num" w:pos="720"/>
        </w:tabs>
        <w:ind w:left="720" w:hanging="360"/>
      </w:pPr>
      <w:rPr>
        <w:rFonts w:ascii="Symbol" w:hAnsi="Symbol" w:hint="default"/>
      </w:rPr>
    </w:lvl>
    <w:lvl w:ilvl="1" w:tplc="2A3EECE0" w:tentative="1">
      <w:start w:val="1"/>
      <w:numFmt w:val="bullet"/>
      <w:lvlText w:val=""/>
      <w:lvlJc w:val="left"/>
      <w:pPr>
        <w:tabs>
          <w:tab w:val="num" w:pos="1440"/>
        </w:tabs>
        <w:ind w:left="1440" w:hanging="360"/>
      </w:pPr>
      <w:rPr>
        <w:rFonts w:ascii="Symbol" w:hAnsi="Symbol" w:hint="default"/>
      </w:rPr>
    </w:lvl>
    <w:lvl w:ilvl="2" w:tplc="15D29D1A" w:tentative="1">
      <w:start w:val="1"/>
      <w:numFmt w:val="bullet"/>
      <w:lvlText w:val=""/>
      <w:lvlJc w:val="left"/>
      <w:pPr>
        <w:tabs>
          <w:tab w:val="num" w:pos="2160"/>
        </w:tabs>
        <w:ind w:left="2160" w:hanging="360"/>
      </w:pPr>
      <w:rPr>
        <w:rFonts w:ascii="Symbol" w:hAnsi="Symbol" w:hint="default"/>
      </w:rPr>
    </w:lvl>
    <w:lvl w:ilvl="3" w:tplc="9934E3B6" w:tentative="1">
      <w:start w:val="1"/>
      <w:numFmt w:val="bullet"/>
      <w:lvlText w:val=""/>
      <w:lvlJc w:val="left"/>
      <w:pPr>
        <w:tabs>
          <w:tab w:val="num" w:pos="2880"/>
        </w:tabs>
        <w:ind w:left="2880" w:hanging="360"/>
      </w:pPr>
      <w:rPr>
        <w:rFonts w:ascii="Symbol" w:hAnsi="Symbol" w:hint="default"/>
      </w:rPr>
    </w:lvl>
    <w:lvl w:ilvl="4" w:tplc="60B804DC" w:tentative="1">
      <w:start w:val="1"/>
      <w:numFmt w:val="bullet"/>
      <w:lvlText w:val=""/>
      <w:lvlJc w:val="left"/>
      <w:pPr>
        <w:tabs>
          <w:tab w:val="num" w:pos="3600"/>
        </w:tabs>
        <w:ind w:left="3600" w:hanging="360"/>
      </w:pPr>
      <w:rPr>
        <w:rFonts w:ascii="Symbol" w:hAnsi="Symbol" w:hint="default"/>
      </w:rPr>
    </w:lvl>
    <w:lvl w:ilvl="5" w:tplc="E4BE0B74" w:tentative="1">
      <w:start w:val="1"/>
      <w:numFmt w:val="bullet"/>
      <w:lvlText w:val=""/>
      <w:lvlJc w:val="left"/>
      <w:pPr>
        <w:tabs>
          <w:tab w:val="num" w:pos="4320"/>
        </w:tabs>
        <w:ind w:left="4320" w:hanging="360"/>
      </w:pPr>
      <w:rPr>
        <w:rFonts w:ascii="Symbol" w:hAnsi="Symbol" w:hint="default"/>
      </w:rPr>
    </w:lvl>
    <w:lvl w:ilvl="6" w:tplc="A45C099C" w:tentative="1">
      <w:start w:val="1"/>
      <w:numFmt w:val="bullet"/>
      <w:lvlText w:val=""/>
      <w:lvlJc w:val="left"/>
      <w:pPr>
        <w:tabs>
          <w:tab w:val="num" w:pos="5040"/>
        </w:tabs>
        <w:ind w:left="5040" w:hanging="360"/>
      </w:pPr>
      <w:rPr>
        <w:rFonts w:ascii="Symbol" w:hAnsi="Symbol" w:hint="default"/>
      </w:rPr>
    </w:lvl>
    <w:lvl w:ilvl="7" w:tplc="2946EB02" w:tentative="1">
      <w:start w:val="1"/>
      <w:numFmt w:val="bullet"/>
      <w:lvlText w:val=""/>
      <w:lvlJc w:val="left"/>
      <w:pPr>
        <w:tabs>
          <w:tab w:val="num" w:pos="5760"/>
        </w:tabs>
        <w:ind w:left="5760" w:hanging="360"/>
      </w:pPr>
      <w:rPr>
        <w:rFonts w:ascii="Symbol" w:hAnsi="Symbol" w:hint="default"/>
      </w:rPr>
    </w:lvl>
    <w:lvl w:ilvl="8" w:tplc="5F2C91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1C05391"/>
    <w:multiLevelType w:val="hybridMultilevel"/>
    <w:tmpl w:val="C5AE35CA"/>
    <w:lvl w:ilvl="0" w:tplc="22B4D20C">
      <w:start w:val="1"/>
      <w:numFmt w:val="decimal"/>
      <w:lvlText w:val="(%1)"/>
      <w:lvlJc w:val="left"/>
      <w:pPr>
        <w:ind w:left="723" w:hanging="375"/>
      </w:pPr>
      <w:rPr>
        <w:rFonts w:hint="default"/>
        <w:b/>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044400223">
    <w:abstractNumId w:val="2"/>
  </w:num>
  <w:num w:numId="2" w16cid:durableId="1636912883">
    <w:abstractNumId w:val="6"/>
  </w:num>
  <w:num w:numId="3" w16cid:durableId="290325551">
    <w:abstractNumId w:val="1"/>
  </w:num>
  <w:num w:numId="4" w16cid:durableId="510989607">
    <w:abstractNumId w:val="4"/>
  </w:num>
  <w:num w:numId="5" w16cid:durableId="904418816">
    <w:abstractNumId w:val="3"/>
  </w:num>
  <w:num w:numId="6" w16cid:durableId="251554152">
    <w:abstractNumId w:val="0"/>
  </w:num>
  <w:num w:numId="7" w16cid:durableId="1442607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44"/>
    <w:rsid w:val="00006142"/>
    <w:rsid w:val="00013507"/>
    <w:rsid w:val="00025838"/>
    <w:rsid w:val="000279AF"/>
    <w:rsid w:val="000357F9"/>
    <w:rsid w:val="00045F8C"/>
    <w:rsid w:val="000579FF"/>
    <w:rsid w:val="000624C9"/>
    <w:rsid w:val="0007021D"/>
    <w:rsid w:val="000741E4"/>
    <w:rsid w:val="00085707"/>
    <w:rsid w:val="00085CFF"/>
    <w:rsid w:val="00086357"/>
    <w:rsid w:val="000924EA"/>
    <w:rsid w:val="000934C4"/>
    <w:rsid w:val="000B3725"/>
    <w:rsid w:val="000B42E5"/>
    <w:rsid w:val="000C50D4"/>
    <w:rsid w:val="000D281D"/>
    <w:rsid w:val="000E21B5"/>
    <w:rsid w:val="000E43D9"/>
    <w:rsid w:val="000F0FA3"/>
    <w:rsid w:val="000F706A"/>
    <w:rsid w:val="000F733E"/>
    <w:rsid w:val="00105FE5"/>
    <w:rsid w:val="0010703B"/>
    <w:rsid w:val="001150BE"/>
    <w:rsid w:val="00126B98"/>
    <w:rsid w:val="0012773B"/>
    <w:rsid w:val="00127FDA"/>
    <w:rsid w:val="001303A7"/>
    <w:rsid w:val="00140651"/>
    <w:rsid w:val="00140A5C"/>
    <w:rsid w:val="00140CB7"/>
    <w:rsid w:val="00155A7E"/>
    <w:rsid w:val="001574EC"/>
    <w:rsid w:val="001642EF"/>
    <w:rsid w:val="00176B02"/>
    <w:rsid w:val="0018509C"/>
    <w:rsid w:val="001A1F7D"/>
    <w:rsid w:val="001B6981"/>
    <w:rsid w:val="001C2B5A"/>
    <w:rsid w:val="001E6CB1"/>
    <w:rsid w:val="001F6110"/>
    <w:rsid w:val="001F6325"/>
    <w:rsid w:val="002214D8"/>
    <w:rsid w:val="0022299B"/>
    <w:rsid w:val="00237D9B"/>
    <w:rsid w:val="00245381"/>
    <w:rsid w:val="0025082C"/>
    <w:rsid w:val="00255299"/>
    <w:rsid w:val="002605D6"/>
    <w:rsid w:val="00263861"/>
    <w:rsid w:val="002703D6"/>
    <w:rsid w:val="0027559A"/>
    <w:rsid w:val="00275C11"/>
    <w:rsid w:val="00285BE5"/>
    <w:rsid w:val="00286668"/>
    <w:rsid w:val="00290296"/>
    <w:rsid w:val="00291CA7"/>
    <w:rsid w:val="002940B6"/>
    <w:rsid w:val="002A50BE"/>
    <w:rsid w:val="002B00EE"/>
    <w:rsid w:val="002B127D"/>
    <w:rsid w:val="002B3857"/>
    <w:rsid w:val="002C3644"/>
    <w:rsid w:val="002C3891"/>
    <w:rsid w:val="002C3B1A"/>
    <w:rsid w:val="002C3B5A"/>
    <w:rsid w:val="002D4FF7"/>
    <w:rsid w:val="002D74E9"/>
    <w:rsid w:val="002E0094"/>
    <w:rsid w:val="002F6279"/>
    <w:rsid w:val="002F666A"/>
    <w:rsid w:val="0030321A"/>
    <w:rsid w:val="00316B99"/>
    <w:rsid w:val="00323864"/>
    <w:rsid w:val="0032394E"/>
    <w:rsid w:val="00326B04"/>
    <w:rsid w:val="0032727A"/>
    <w:rsid w:val="00330780"/>
    <w:rsid w:val="00330DFD"/>
    <w:rsid w:val="003340A4"/>
    <w:rsid w:val="00335FE8"/>
    <w:rsid w:val="00351442"/>
    <w:rsid w:val="00357A6B"/>
    <w:rsid w:val="0036410B"/>
    <w:rsid w:val="003656C6"/>
    <w:rsid w:val="003677C4"/>
    <w:rsid w:val="00373DFE"/>
    <w:rsid w:val="003755B4"/>
    <w:rsid w:val="00377544"/>
    <w:rsid w:val="0039202C"/>
    <w:rsid w:val="003A0C40"/>
    <w:rsid w:val="003C4338"/>
    <w:rsid w:val="003C5EB9"/>
    <w:rsid w:val="003D35C9"/>
    <w:rsid w:val="003D4190"/>
    <w:rsid w:val="003E0440"/>
    <w:rsid w:val="003E236E"/>
    <w:rsid w:val="003E5783"/>
    <w:rsid w:val="003E7472"/>
    <w:rsid w:val="00410860"/>
    <w:rsid w:val="00410B8C"/>
    <w:rsid w:val="00412ED6"/>
    <w:rsid w:val="00413067"/>
    <w:rsid w:val="004142D5"/>
    <w:rsid w:val="0041454F"/>
    <w:rsid w:val="004177CF"/>
    <w:rsid w:val="00423393"/>
    <w:rsid w:val="00423530"/>
    <w:rsid w:val="0042779F"/>
    <w:rsid w:val="004352A9"/>
    <w:rsid w:val="00440349"/>
    <w:rsid w:val="00441280"/>
    <w:rsid w:val="00461708"/>
    <w:rsid w:val="00464085"/>
    <w:rsid w:val="004652D9"/>
    <w:rsid w:val="00465D55"/>
    <w:rsid w:val="00465E99"/>
    <w:rsid w:val="004758DE"/>
    <w:rsid w:val="00477CF2"/>
    <w:rsid w:val="00495F55"/>
    <w:rsid w:val="004A7426"/>
    <w:rsid w:val="004B2F2C"/>
    <w:rsid w:val="004C49C6"/>
    <w:rsid w:val="004C6AFC"/>
    <w:rsid w:val="004D3FEC"/>
    <w:rsid w:val="004D4A72"/>
    <w:rsid w:val="004D5D9F"/>
    <w:rsid w:val="004D6099"/>
    <w:rsid w:val="004E6B1F"/>
    <w:rsid w:val="004E77FB"/>
    <w:rsid w:val="004F3FE9"/>
    <w:rsid w:val="004F5097"/>
    <w:rsid w:val="004F58AE"/>
    <w:rsid w:val="005022D2"/>
    <w:rsid w:val="00510801"/>
    <w:rsid w:val="00512CDB"/>
    <w:rsid w:val="00514993"/>
    <w:rsid w:val="0052520D"/>
    <w:rsid w:val="00534337"/>
    <w:rsid w:val="00535299"/>
    <w:rsid w:val="0053581A"/>
    <w:rsid w:val="00535845"/>
    <w:rsid w:val="005438AB"/>
    <w:rsid w:val="00543C11"/>
    <w:rsid w:val="00543F0B"/>
    <w:rsid w:val="0054604A"/>
    <w:rsid w:val="00546C97"/>
    <w:rsid w:val="0054733E"/>
    <w:rsid w:val="0055349C"/>
    <w:rsid w:val="00563E67"/>
    <w:rsid w:val="00580BCE"/>
    <w:rsid w:val="00585297"/>
    <w:rsid w:val="00585D37"/>
    <w:rsid w:val="005915B4"/>
    <w:rsid w:val="00597A46"/>
    <w:rsid w:val="005B2280"/>
    <w:rsid w:val="005B6646"/>
    <w:rsid w:val="005B7D3D"/>
    <w:rsid w:val="005C4019"/>
    <w:rsid w:val="005C75DE"/>
    <w:rsid w:val="005C7911"/>
    <w:rsid w:val="005D4663"/>
    <w:rsid w:val="005D7D14"/>
    <w:rsid w:val="005E5F3D"/>
    <w:rsid w:val="005F54E8"/>
    <w:rsid w:val="005F72C6"/>
    <w:rsid w:val="0060454F"/>
    <w:rsid w:val="00604D65"/>
    <w:rsid w:val="006065E9"/>
    <w:rsid w:val="006071B5"/>
    <w:rsid w:val="006079C8"/>
    <w:rsid w:val="00615EA7"/>
    <w:rsid w:val="006231E1"/>
    <w:rsid w:val="00627360"/>
    <w:rsid w:val="00627D1A"/>
    <w:rsid w:val="0063495E"/>
    <w:rsid w:val="00634C63"/>
    <w:rsid w:val="00641007"/>
    <w:rsid w:val="00643595"/>
    <w:rsid w:val="00656CFF"/>
    <w:rsid w:val="006711A8"/>
    <w:rsid w:val="00674139"/>
    <w:rsid w:val="00681BC5"/>
    <w:rsid w:val="00691836"/>
    <w:rsid w:val="0069357B"/>
    <w:rsid w:val="0069551E"/>
    <w:rsid w:val="00695F53"/>
    <w:rsid w:val="006962A4"/>
    <w:rsid w:val="00697B7C"/>
    <w:rsid w:val="006B7539"/>
    <w:rsid w:val="006C3FAD"/>
    <w:rsid w:val="006C74DB"/>
    <w:rsid w:val="006D2E40"/>
    <w:rsid w:val="006D769F"/>
    <w:rsid w:val="006E2487"/>
    <w:rsid w:val="006E4EE3"/>
    <w:rsid w:val="006E66EC"/>
    <w:rsid w:val="007004BC"/>
    <w:rsid w:val="0070415B"/>
    <w:rsid w:val="00704492"/>
    <w:rsid w:val="00717A6D"/>
    <w:rsid w:val="00721084"/>
    <w:rsid w:val="00724703"/>
    <w:rsid w:val="00735E9D"/>
    <w:rsid w:val="00741ABD"/>
    <w:rsid w:val="0074365C"/>
    <w:rsid w:val="00746FC8"/>
    <w:rsid w:val="00752F0B"/>
    <w:rsid w:val="00754431"/>
    <w:rsid w:val="007578BE"/>
    <w:rsid w:val="00766CD7"/>
    <w:rsid w:val="00783E00"/>
    <w:rsid w:val="00794004"/>
    <w:rsid w:val="00794E86"/>
    <w:rsid w:val="00797AB4"/>
    <w:rsid w:val="007A0956"/>
    <w:rsid w:val="007A3239"/>
    <w:rsid w:val="007A4EB1"/>
    <w:rsid w:val="007C75C0"/>
    <w:rsid w:val="007D00B8"/>
    <w:rsid w:val="007D286A"/>
    <w:rsid w:val="007D33CD"/>
    <w:rsid w:val="007D584A"/>
    <w:rsid w:val="007D6AD9"/>
    <w:rsid w:val="00803C84"/>
    <w:rsid w:val="00805B49"/>
    <w:rsid w:val="008214F4"/>
    <w:rsid w:val="00827CE1"/>
    <w:rsid w:val="0083080F"/>
    <w:rsid w:val="00835681"/>
    <w:rsid w:val="00845A23"/>
    <w:rsid w:val="008651ED"/>
    <w:rsid w:val="00870A67"/>
    <w:rsid w:val="00875A59"/>
    <w:rsid w:val="00876EA4"/>
    <w:rsid w:val="0089558E"/>
    <w:rsid w:val="008A23F3"/>
    <w:rsid w:val="008A7786"/>
    <w:rsid w:val="008B2488"/>
    <w:rsid w:val="008B487F"/>
    <w:rsid w:val="008B5BD2"/>
    <w:rsid w:val="008B7737"/>
    <w:rsid w:val="008D17A5"/>
    <w:rsid w:val="008D60A3"/>
    <w:rsid w:val="008D7BE1"/>
    <w:rsid w:val="008D7CC4"/>
    <w:rsid w:val="008E35DF"/>
    <w:rsid w:val="008E760A"/>
    <w:rsid w:val="008F7A18"/>
    <w:rsid w:val="008F7FA5"/>
    <w:rsid w:val="009138BD"/>
    <w:rsid w:val="00913D77"/>
    <w:rsid w:val="009167A0"/>
    <w:rsid w:val="009200A2"/>
    <w:rsid w:val="00921A4B"/>
    <w:rsid w:val="00930E73"/>
    <w:rsid w:val="009329FB"/>
    <w:rsid w:val="009369F4"/>
    <w:rsid w:val="009378E9"/>
    <w:rsid w:val="009405E2"/>
    <w:rsid w:val="00945F33"/>
    <w:rsid w:val="0096306B"/>
    <w:rsid w:val="0097417B"/>
    <w:rsid w:val="009741A6"/>
    <w:rsid w:val="00986E2E"/>
    <w:rsid w:val="00987BEE"/>
    <w:rsid w:val="009932CA"/>
    <w:rsid w:val="009A1892"/>
    <w:rsid w:val="009A7654"/>
    <w:rsid w:val="009B0031"/>
    <w:rsid w:val="009B0D9E"/>
    <w:rsid w:val="009C02DA"/>
    <w:rsid w:val="009C2F08"/>
    <w:rsid w:val="009C5E99"/>
    <w:rsid w:val="009C6C53"/>
    <w:rsid w:val="009C720C"/>
    <w:rsid w:val="009D76B4"/>
    <w:rsid w:val="009E16B2"/>
    <w:rsid w:val="009E1AC6"/>
    <w:rsid w:val="009E3B35"/>
    <w:rsid w:val="009E63EA"/>
    <w:rsid w:val="009F050F"/>
    <w:rsid w:val="009F258E"/>
    <w:rsid w:val="00A115CA"/>
    <w:rsid w:val="00A25E84"/>
    <w:rsid w:val="00A3118F"/>
    <w:rsid w:val="00A31E9B"/>
    <w:rsid w:val="00A333DC"/>
    <w:rsid w:val="00A44BC7"/>
    <w:rsid w:val="00A53D31"/>
    <w:rsid w:val="00A57D58"/>
    <w:rsid w:val="00A61A62"/>
    <w:rsid w:val="00A715B9"/>
    <w:rsid w:val="00A73F8A"/>
    <w:rsid w:val="00A76032"/>
    <w:rsid w:val="00A8099D"/>
    <w:rsid w:val="00A81D62"/>
    <w:rsid w:val="00A84922"/>
    <w:rsid w:val="00AC04B7"/>
    <w:rsid w:val="00AC7AF5"/>
    <w:rsid w:val="00AD54E0"/>
    <w:rsid w:val="00AF2531"/>
    <w:rsid w:val="00AF6E75"/>
    <w:rsid w:val="00B00632"/>
    <w:rsid w:val="00B14C29"/>
    <w:rsid w:val="00B170E8"/>
    <w:rsid w:val="00B311B2"/>
    <w:rsid w:val="00B3769E"/>
    <w:rsid w:val="00B377FC"/>
    <w:rsid w:val="00B40E4E"/>
    <w:rsid w:val="00B473A8"/>
    <w:rsid w:val="00B63531"/>
    <w:rsid w:val="00B7008A"/>
    <w:rsid w:val="00B717B3"/>
    <w:rsid w:val="00B73727"/>
    <w:rsid w:val="00B870F5"/>
    <w:rsid w:val="00BA0C8F"/>
    <w:rsid w:val="00BA1101"/>
    <w:rsid w:val="00BB342E"/>
    <w:rsid w:val="00BB41CF"/>
    <w:rsid w:val="00BC3DB7"/>
    <w:rsid w:val="00BD45EF"/>
    <w:rsid w:val="00BE3AF2"/>
    <w:rsid w:val="00BE5B81"/>
    <w:rsid w:val="00BF091C"/>
    <w:rsid w:val="00C01B5D"/>
    <w:rsid w:val="00C06411"/>
    <w:rsid w:val="00C258E4"/>
    <w:rsid w:val="00C4077D"/>
    <w:rsid w:val="00C4229D"/>
    <w:rsid w:val="00C44CF8"/>
    <w:rsid w:val="00C556BD"/>
    <w:rsid w:val="00C6052C"/>
    <w:rsid w:val="00C621CD"/>
    <w:rsid w:val="00C652DF"/>
    <w:rsid w:val="00C6567A"/>
    <w:rsid w:val="00C75F8B"/>
    <w:rsid w:val="00C81850"/>
    <w:rsid w:val="00C82F23"/>
    <w:rsid w:val="00C83E32"/>
    <w:rsid w:val="00C84C98"/>
    <w:rsid w:val="00C9060E"/>
    <w:rsid w:val="00C96371"/>
    <w:rsid w:val="00CA01CA"/>
    <w:rsid w:val="00CA2892"/>
    <w:rsid w:val="00CA2FDC"/>
    <w:rsid w:val="00CA3BBA"/>
    <w:rsid w:val="00CA6635"/>
    <w:rsid w:val="00CC0602"/>
    <w:rsid w:val="00CC39A6"/>
    <w:rsid w:val="00CC71C5"/>
    <w:rsid w:val="00CD1999"/>
    <w:rsid w:val="00CD6850"/>
    <w:rsid w:val="00CF6193"/>
    <w:rsid w:val="00D01B1D"/>
    <w:rsid w:val="00D04785"/>
    <w:rsid w:val="00D32C7D"/>
    <w:rsid w:val="00D34588"/>
    <w:rsid w:val="00D42FD2"/>
    <w:rsid w:val="00D46487"/>
    <w:rsid w:val="00D505F1"/>
    <w:rsid w:val="00D51782"/>
    <w:rsid w:val="00D54C2F"/>
    <w:rsid w:val="00D606A7"/>
    <w:rsid w:val="00D64953"/>
    <w:rsid w:val="00D71F65"/>
    <w:rsid w:val="00D72B1F"/>
    <w:rsid w:val="00D749C8"/>
    <w:rsid w:val="00D762FB"/>
    <w:rsid w:val="00D827C5"/>
    <w:rsid w:val="00D87572"/>
    <w:rsid w:val="00D95DF2"/>
    <w:rsid w:val="00DA08DA"/>
    <w:rsid w:val="00DA6F7E"/>
    <w:rsid w:val="00DB19DF"/>
    <w:rsid w:val="00DB5F05"/>
    <w:rsid w:val="00DB7A53"/>
    <w:rsid w:val="00DE3F3A"/>
    <w:rsid w:val="00DE4C7A"/>
    <w:rsid w:val="00DE7350"/>
    <w:rsid w:val="00DF6036"/>
    <w:rsid w:val="00DF6BC3"/>
    <w:rsid w:val="00E07512"/>
    <w:rsid w:val="00E21F6A"/>
    <w:rsid w:val="00E224B5"/>
    <w:rsid w:val="00E23635"/>
    <w:rsid w:val="00E30B22"/>
    <w:rsid w:val="00E35614"/>
    <w:rsid w:val="00E3798A"/>
    <w:rsid w:val="00E460F3"/>
    <w:rsid w:val="00E50177"/>
    <w:rsid w:val="00E5027B"/>
    <w:rsid w:val="00E50A4E"/>
    <w:rsid w:val="00E5626A"/>
    <w:rsid w:val="00E70C56"/>
    <w:rsid w:val="00E76D9A"/>
    <w:rsid w:val="00E772E5"/>
    <w:rsid w:val="00E82585"/>
    <w:rsid w:val="00E82D05"/>
    <w:rsid w:val="00E9688D"/>
    <w:rsid w:val="00EA0ABD"/>
    <w:rsid w:val="00EA46E7"/>
    <w:rsid w:val="00EB3C2A"/>
    <w:rsid w:val="00EC079C"/>
    <w:rsid w:val="00EC1EAE"/>
    <w:rsid w:val="00ED0642"/>
    <w:rsid w:val="00ED1F3D"/>
    <w:rsid w:val="00ED5982"/>
    <w:rsid w:val="00EE6353"/>
    <w:rsid w:val="00EF0955"/>
    <w:rsid w:val="00EF1962"/>
    <w:rsid w:val="00EF226B"/>
    <w:rsid w:val="00EF4C1D"/>
    <w:rsid w:val="00EF5669"/>
    <w:rsid w:val="00F00937"/>
    <w:rsid w:val="00F1457D"/>
    <w:rsid w:val="00F14AC4"/>
    <w:rsid w:val="00F22307"/>
    <w:rsid w:val="00F22399"/>
    <w:rsid w:val="00F228CB"/>
    <w:rsid w:val="00F2591C"/>
    <w:rsid w:val="00F30C79"/>
    <w:rsid w:val="00F315C9"/>
    <w:rsid w:val="00F32C6D"/>
    <w:rsid w:val="00F40D44"/>
    <w:rsid w:val="00F42E31"/>
    <w:rsid w:val="00F432A6"/>
    <w:rsid w:val="00F51E5E"/>
    <w:rsid w:val="00F6141A"/>
    <w:rsid w:val="00F630C3"/>
    <w:rsid w:val="00F64B32"/>
    <w:rsid w:val="00F70C4B"/>
    <w:rsid w:val="00F808C0"/>
    <w:rsid w:val="00F82359"/>
    <w:rsid w:val="00F83712"/>
    <w:rsid w:val="00F85CA3"/>
    <w:rsid w:val="00F87E20"/>
    <w:rsid w:val="00F9611C"/>
    <w:rsid w:val="00FA672D"/>
    <w:rsid w:val="00FC03A2"/>
    <w:rsid w:val="00FC4650"/>
    <w:rsid w:val="00FC5DD1"/>
    <w:rsid w:val="00FD0BCD"/>
    <w:rsid w:val="00FD0D2C"/>
    <w:rsid w:val="00FD44E8"/>
    <w:rsid w:val="00FD7200"/>
    <w:rsid w:val="00FE5F30"/>
    <w:rsid w:val="00FE6ABD"/>
    <w:rsid w:val="00FE707F"/>
    <w:rsid w:val="00FE7F94"/>
    <w:rsid w:val="00FF4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F155552"/>
  <w15:chartTrackingRefBased/>
  <w15:docId w15:val="{A62120B1-305F-4451-9ACE-9CD84E2E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link w:val="Heading3Char"/>
    <w:qFormat/>
    <w:rsid w:val="00F40D44"/>
    <w:pPr>
      <w:spacing w:before="100" w:after="100"/>
      <w:outlineLvl w:val="2"/>
    </w:pPr>
    <w:rPr>
      <w:b/>
      <w:sz w:val="27"/>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link w:val="sumCar"/>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F40D44"/>
    <w:rPr>
      <w:b/>
      <w:sz w:val="27"/>
    </w:rPr>
  </w:style>
  <w:style w:type="numbering" w:customStyle="1" w:styleId="Sinlista1">
    <w:name w:val="Sin lista1"/>
    <w:next w:val="NoList"/>
    <w:semiHidden/>
    <w:unhideWhenUsed/>
    <w:rsid w:val="00F40D44"/>
  </w:style>
  <w:style w:type="character" w:customStyle="1" w:styleId="Heading1Char">
    <w:name w:val="Heading 1 Char"/>
    <w:link w:val="Heading1"/>
    <w:rsid w:val="00F40D44"/>
    <w:rPr>
      <w:rFonts w:cs="CG Palacio (WN)"/>
      <w:b/>
      <w:sz w:val="18"/>
      <w:szCs w:val="24"/>
      <w:lang w:val="es-ES" w:eastAsia="es-ES"/>
    </w:rPr>
  </w:style>
  <w:style w:type="character" w:customStyle="1" w:styleId="Heading2Char">
    <w:name w:val="Heading 2 Char"/>
    <w:link w:val="Heading2"/>
    <w:rsid w:val="00F40D44"/>
    <w:rPr>
      <w:rFonts w:ascii="Arial" w:hAnsi="Arial" w:cs="Helv"/>
      <w:sz w:val="18"/>
      <w:lang w:val="es-ES_tradnl"/>
    </w:rPr>
  </w:style>
  <w:style w:type="paragraph" w:styleId="CommentText">
    <w:name w:val="annotation text"/>
    <w:basedOn w:val="Normal"/>
    <w:link w:val="CommentTextChar"/>
    <w:rsid w:val="00F40D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pPr>
    <w:rPr>
      <w:color w:val="000000"/>
      <w:szCs w:val="20"/>
      <w:lang w:val="es-ES_tradnl" w:eastAsia="es-MX"/>
    </w:rPr>
  </w:style>
  <w:style w:type="character" w:customStyle="1" w:styleId="CommentTextChar">
    <w:name w:val="Comment Text Char"/>
    <w:link w:val="CommentText"/>
    <w:rsid w:val="00F40D44"/>
    <w:rPr>
      <w:color w:val="000000"/>
      <w:sz w:val="24"/>
      <w:lang w:val="es-ES_tradnl"/>
    </w:rPr>
  </w:style>
  <w:style w:type="character" w:customStyle="1" w:styleId="FooterChar">
    <w:name w:val="Footer Char"/>
    <w:link w:val="Footer"/>
    <w:rsid w:val="00F40D44"/>
    <w:rPr>
      <w:sz w:val="24"/>
      <w:szCs w:val="24"/>
      <w:lang w:val="es-ES" w:eastAsia="es-ES"/>
    </w:rPr>
  </w:style>
  <w:style w:type="character" w:customStyle="1" w:styleId="HeaderChar">
    <w:name w:val="Header Char"/>
    <w:link w:val="Header"/>
    <w:rsid w:val="00F40D44"/>
    <w:rPr>
      <w:sz w:val="24"/>
      <w:szCs w:val="24"/>
      <w:lang w:val="es-ES" w:eastAsia="es-ES"/>
    </w:rPr>
  </w:style>
  <w:style w:type="paragraph" w:customStyle="1" w:styleId="EstilotextoPrimeral">
    <w:name w:val="Estilo texto + Primera l"/>
    <w:basedOn w:val="Normal"/>
    <w:rsid w:val="00F40D44"/>
    <w:pPr>
      <w:spacing w:after="101" w:line="216" w:lineRule="exact"/>
      <w:jc w:val="both"/>
    </w:pPr>
    <w:rPr>
      <w:rFonts w:ascii="Arial" w:hAnsi="Arial" w:cs="Arial"/>
      <w:sz w:val="18"/>
      <w:szCs w:val="20"/>
      <w:lang w:val="es-MX" w:eastAsia="es-MX"/>
    </w:rPr>
  </w:style>
  <w:style w:type="paragraph" w:customStyle="1" w:styleId="Cabeceraypie">
    <w:name w:val="Cabecera y pie"/>
    <w:rsid w:val="00F40D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tabs>
        <w:tab w:val="right" w:pos="9020"/>
      </w:tabs>
    </w:pPr>
    <w:rPr>
      <w:rFonts w:ascii="Helvetica" w:hAnsi="Helvetica" w:cs="Helvetica"/>
      <w:color w:val="000000"/>
      <w:sz w:val="24"/>
      <w:lang w:val="es-ES_tradnl" w:eastAsia="es-MX"/>
    </w:rPr>
  </w:style>
  <w:style w:type="paragraph" w:customStyle="1" w:styleId="Poromisin">
    <w:name w:val="Por omisión"/>
    <w:rsid w:val="00F40D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pPr>
    <w:rPr>
      <w:rFonts w:ascii="Helvetica" w:hAnsi="Helvetica" w:cs="Helvetica"/>
      <w:color w:val="000000"/>
      <w:sz w:val="22"/>
      <w:lang w:val="es-ES_tradnl" w:eastAsia="es-MX"/>
    </w:rPr>
  </w:style>
  <w:style w:type="paragraph" w:customStyle="1" w:styleId="texto0">
    <w:name w:val="texto"/>
    <w:rsid w:val="00F40D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101" w:line="216" w:lineRule="atLeast"/>
      <w:ind w:firstLine="288"/>
      <w:jc w:val="both"/>
    </w:pPr>
    <w:rPr>
      <w:rFonts w:ascii="Arial" w:hAnsi="Arial" w:cs="Arial"/>
      <w:color w:val="000000"/>
      <w:sz w:val="18"/>
      <w:lang w:val="es-ES_tradnl" w:eastAsia="es-MX"/>
    </w:rPr>
  </w:style>
  <w:style w:type="paragraph" w:customStyle="1" w:styleId="BalloonText1">
    <w:name w:val="Balloon Text1"/>
    <w:basedOn w:val="Normal"/>
    <w:rsid w:val="00F40D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pPr>
    <w:rPr>
      <w:color w:val="000000"/>
      <w:sz w:val="18"/>
      <w:szCs w:val="20"/>
      <w:lang w:val="es-ES_tradnl" w:eastAsia="es-MX"/>
    </w:rPr>
  </w:style>
  <w:style w:type="paragraph" w:customStyle="1" w:styleId="CommentSubject1">
    <w:name w:val="Comment Subject1"/>
    <w:basedOn w:val="CommentText"/>
    <w:next w:val="CommentText"/>
    <w:rsid w:val="00F40D44"/>
    <w:rPr>
      <w:b/>
      <w:sz w:val="20"/>
    </w:rPr>
  </w:style>
  <w:style w:type="paragraph" w:customStyle="1" w:styleId="Revisin">
    <w:name w:val="Revisión"/>
    <w:rsid w:val="00F40D44"/>
    <w:rPr>
      <w:color w:val="000000"/>
      <w:sz w:val="24"/>
      <w:lang w:val="es-ES_tradnl" w:eastAsia="es-MX"/>
    </w:rPr>
  </w:style>
  <w:style w:type="paragraph" w:customStyle="1" w:styleId="Prrafodelista">
    <w:name w:val="Párrafo de lista"/>
    <w:basedOn w:val="Normal"/>
    <w:qFormat/>
    <w:rsid w:val="00F40D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ind w:left="720"/>
    </w:pPr>
    <w:rPr>
      <w:color w:val="000000"/>
      <w:szCs w:val="20"/>
      <w:lang w:val="es-ES_tradnl" w:eastAsia="es-MX"/>
    </w:rPr>
  </w:style>
  <w:style w:type="paragraph" w:customStyle="1" w:styleId="Anotacion0">
    <w:name w:val="Anotacion"/>
    <w:basedOn w:val="Normal"/>
    <w:rsid w:val="00F40D44"/>
    <w:pPr>
      <w:spacing w:before="101" w:after="101"/>
      <w:jc w:val="center"/>
    </w:pPr>
    <w:rPr>
      <w:b/>
      <w:sz w:val="18"/>
      <w:szCs w:val="20"/>
      <w:lang w:eastAsia="es-MX"/>
    </w:rPr>
  </w:style>
  <w:style w:type="table" w:customStyle="1" w:styleId="TableNormal1">
    <w:name w:val="Table Normal1"/>
    <w:rsid w:val="00E07512"/>
    <w:pPr>
      <w:pBdr>
        <w:top w:val="nil"/>
        <w:left w:val="nil"/>
        <w:bottom w:val="nil"/>
        <w:right w:val="nil"/>
        <w:between w:val="nil"/>
        <w:bar w:val="nil"/>
      </w:pBdr>
    </w:pPr>
    <w:rPr>
      <w:rFonts w:eastAsia="Arial Unicode MS"/>
      <w:bdr w:val="nil"/>
      <w:lang w:val="es-ES_tradnl" w:eastAsia="es-ES_tradnl"/>
    </w:rPr>
    <w:tblPr>
      <w:tblInd w:w="0" w:type="dxa"/>
      <w:tblCellMar>
        <w:top w:w="0" w:type="dxa"/>
        <w:left w:w="0" w:type="dxa"/>
        <w:bottom w:w="0" w:type="dxa"/>
        <w:right w:w="0" w:type="dxa"/>
      </w:tblCellMar>
    </w:tblPr>
  </w:style>
  <w:style w:type="paragraph" w:styleId="BalloonText">
    <w:name w:val="Balloon Text"/>
    <w:basedOn w:val="Normal"/>
    <w:link w:val="BalloonTextChar"/>
    <w:rsid w:val="00CA6635"/>
    <w:rPr>
      <w:rFonts w:ascii="Tahoma" w:hAnsi="Tahoma" w:cs="Tahoma"/>
      <w:sz w:val="16"/>
      <w:szCs w:val="16"/>
    </w:rPr>
  </w:style>
  <w:style w:type="character" w:customStyle="1" w:styleId="BalloonTextChar">
    <w:name w:val="Balloon Text Char"/>
    <w:link w:val="BalloonText"/>
    <w:rsid w:val="00CA6635"/>
    <w:rPr>
      <w:rFonts w:ascii="Tahoma" w:hAnsi="Tahoma" w:cs="Tahoma"/>
      <w:sz w:val="16"/>
      <w:szCs w:val="16"/>
      <w:lang w:val="es-ES" w:eastAsia="es-ES"/>
    </w:rPr>
  </w:style>
  <w:style w:type="character" w:customStyle="1" w:styleId="sumCar">
    <w:name w:val="sum Car"/>
    <w:link w:val="sum"/>
    <w:rsid w:val="00EF4C1D"/>
    <w:rPr>
      <w:rFonts w:cs="Arial"/>
      <w:b/>
      <w:u w:val="single"/>
      <w:lang w:val="es-ES_tradnl" w:eastAsia="es-ES" w:bidi="ar-SA"/>
    </w:rPr>
  </w:style>
  <w:style w:type="paragraph" w:customStyle="1" w:styleId="Sumario">
    <w:name w:val="Sumario"/>
    <w:basedOn w:val="Normal"/>
    <w:rsid w:val="009369F4"/>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9369F4"/>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B47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DB7A53"/>
    <w:rPr>
      <w:sz w:val="20"/>
      <w:szCs w:val="20"/>
    </w:rPr>
  </w:style>
  <w:style w:type="character" w:customStyle="1" w:styleId="FootnoteTextChar">
    <w:name w:val="Footnote Text Char"/>
    <w:link w:val="FootnoteText"/>
    <w:uiPriority w:val="99"/>
    <w:rsid w:val="00DB7A53"/>
    <w:rPr>
      <w:lang w:val="es-ES" w:eastAsia="es-ES"/>
    </w:rPr>
  </w:style>
  <w:style w:type="character" w:styleId="FootnoteReference">
    <w:name w:val="footnote reference"/>
    <w:uiPriority w:val="99"/>
    <w:rsid w:val="00DB7A53"/>
    <w:rPr>
      <w:vertAlign w:val="superscript"/>
    </w:rPr>
  </w:style>
  <w:style w:type="table" w:customStyle="1" w:styleId="TableGrid1">
    <w:name w:val="Table Grid1"/>
    <w:basedOn w:val="TableNormal"/>
    <w:next w:val="TableGrid"/>
    <w:uiPriority w:val="39"/>
    <w:rsid w:val="009138B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B5F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8192">
      <w:bodyDiv w:val="1"/>
      <w:marLeft w:val="0"/>
      <w:marRight w:val="0"/>
      <w:marTop w:val="0"/>
      <w:marBottom w:val="0"/>
      <w:divBdr>
        <w:top w:val="none" w:sz="0" w:space="0" w:color="auto"/>
        <w:left w:val="none" w:sz="0" w:space="0" w:color="auto"/>
        <w:bottom w:val="none" w:sz="0" w:space="0" w:color="auto"/>
        <w:right w:val="none" w:sz="0" w:space="0" w:color="auto"/>
      </w:divBdr>
    </w:div>
    <w:div w:id="82461174">
      <w:bodyDiv w:val="1"/>
      <w:marLeft w:val="0"/>
      <w:marRight w:val="0"/>
      <w:marTop w:val="0"/>
      <w:marBottom w:val="0"/>
      <w:divBdr>
        <w:top w:val="none" w:sz="0" w:space="0" w:color="auto"/>
        <w:left w:val="none" w:sz="0" w:space="0" w:color="auto"/>
        <w:bottom w:val="none" w:sz="0" w:space="0" w:color="auto"/>
        <w:right w:val="none" w:sz="0" w:space="0" w:color="auto"/>
      </w:divBdr>
    </w:div>
    <w:div w:id="156894503">
      <w:bodyDiv w:val="1"/>
      <w:marLeft w:val="0"/>
      <w:marRight w:val="0"/>
      <w:marTop w:val="0"/>
      <w:marBottom w:val="0"/>
      <w:divBdr>
        <w:top w:val="none" w:sz="0" w:space="0" w:color="auto"/>
        <w:left w:val="none" w:sz="0" w:space="0" w:color="auto"/>
        <w:bottom w:val="none" w:sz="0" w:space="0" w:color="auto"/>
        <w:right w:val="none" w:sz="0" w:space="0" w:color="auto"/>
      </w:divBdr>
    </w:div>
    <w:div w:id="170723578">
      <w:bodyDiv w:val="1"/>
      <w:marLeft w:val="0"/>
      <w:marRight w:val="0"/>
      <w:marTop w:val="0"/>
      <w:marBottom w:val="0"/>
      <w:divBdr>
        <w:top w:val="none" w:sz="0" w:space="0" w:color="auto"/>
        <w:left w:val="none" w:sz="0" w:space="0" w:color="auto"/>
        <w:bottom w:val="none" w:sz="0" w:space="0" w:color="auto"/>
        <w:right w:val="none" w:sz="0" w:space="0" w:color="auto"/>
      </w:divBdr>
    </w:div>
    <w:div w:id="196742789">
      <w:bodyDiv w:val="1"/>
      <w:marLeft w:val="0"/>
      <w:marRight w:val="0"/>
      <w:marTop w:val="0"/>
      <w:marBottom w:val="0"/>
      <w:divBdr>
        <w:top w:val="none" w:sz="0" w:space="0" w:color="auto"/>
        <w:left w:val="none" w:sz="0" w:space="0" w:color="auto"/>
        <w:bottom w:val="none" w:sz="0" w:space="0" w:color="auto"/>
        <w:right w:val="none" w:sz="0" w:space="0" w:color="auto"/>
      </w:divBdr>
    </w:div>
    <w:div w:id="375206704">
      <w:bodyDiv w:val="1"/>
      <w:marLeft w:val="0"/>
      <w:marRight w:val="0"/>
      <w:marTop w:val="0"/>
      <w:marBottom w:val="0"/>
      <w:divBdr>
        <w:top w:val="none" w:sz="0" w:space="0" w:color="auto"/>
        <w:left w:val="none" w:sz="0" w:space="0" w:color="auto"/>
        <w:bottom w:val="none" w:sz="0" w:space="0" w:color="auto"/>
        <w:right w:val="none" w:sz="0" w:space="0" w:color="auto"/>
      </w:divBdr>
    </w:div>
    <w:div w:id="398942695">
      <w:bodyDiv w:val="1"/>
      <w:marLeft w:val="0"/>
      <w:marRight w:val="0"/>
      <w:marTop w:val="0"/>
      <w:marBottom w:val="0"/>
      <w:divBdr>
        <w:top w:val="none" w:sz="0" w:space="0" w:color="auto"/>
        <w:left w:val="none" w:sz="0" w:space="0" w:color="auto"/>
        <w:bottom w:val="none" w:sz="0" w:space="0" w:color="auto"/>
        <w:right w:val="none" w:sz="0" w:space="0" w:color="auto"/>
      </w:divBdr>
    </w:div>
    <w:div w:id="420376150">
      <w:bodyDiv w:val="1"/>
      <w:marLeft w:val="0"/>
      <w:marRight w:val="0"/>
      <w:marTop w:val="0"/>
      <w:marBottom w:val="0"/>
      <w:divBdr>
        <w:top w:val="none" w:sz="0" w:space="0" w:color="auto"/>
        <w:left w:val="none" w:sz="0" w:space="0" w:color="auto"/>
        <w:bottom w:val="none" w:sz="0" w:space="0" w:color="auto"/>
        <w:right w:val="none" w:sz="0" w:space="0" w:color="auto"/>
      </w:divBdr>
    </w:div>
    <w:div w:id="424690889">
      <w:bodyDiv w:val="1"/>
      <w:marLeft w:val="0"/>
      <w:marRight w:val="0"/>
      <w:marTop w:val="0"/>
      <w:marBottom w:val="0"/>
      <w:divBdr>
        <w:top w:val="none" w:sz="0" w:space="0" w:color="auto"/>
        <w:left w:val="none" w:sz="0" w:space="0" w:color="auto"/>
        <w:bottom w:val="none" w:sz="0" w:space="0" w:color="auto"/>
        <w:right w:val="none" w:sz="0" w:space="0" w:color="auto"/>
      </w:divBdr>
    </w:div>
    <w:div w:id="486554198">
      <w:bodyDiv w:val="1"/>
      <w:marLeft w:val="0"/>
      <w:marRight w:val="0"/>
      <w:marTop w:val="0"/>
      <w:marBottom w:val="0"/>
      <w:divBdr>
        <w:top w:val="none" w:sz="0" w:space="0" w:color="auto"/>
        <w:left w:val="none" w:sz="0" w:space="0" w:color="auto"/>
        <w:bottom w:val="none" w:sz="0" w:space="0" w:color="auto"/>
        <w:right w:val="none" w:sz="0" w:space="0" w:color="auto"/>
      </w:divBdr>
    </w:div>
    <w:div w:id="631711421">
      <w:bodyDiv w:val="1"/>
      <w:marLeft w:val="0"/>
      <w:marRight w:val="0"/>
      <w:marTop w:val="0"/>
      <w:marBottom w:val="0"/>
      <w:divBdr>
        <w:top w:val="none" w:sz="0" w:space="0" w:color="auto"/>
        <w:left w:val="none" w:sz="0" w:space="0" w:color="auto"/>
        <w:bottom w:val="none" w:sz="0" w:space="0" w:color="auto"/>
        <w:right w:val="none" w:sz="0" w:space="0" w:color="auto"/>
      </w:divBdr>
    </w:div>
    <w:div w:id="650210768">
      <w:bodyDiv w:val="1"/>
      <w:marLeft w:val="0"/>
      <w:marRight w:val="0"/>
      <w:marTop w:val="0"/>
      <w:marBottom w:val="0"/>
      <w:divBdr>
        <w:top w:val="none" w:sz="0" w:space="0" w:color="auto"/>
        <w:left w:val="none" w:sz="0" w:space="0" w:color="auto"/>
        <w:bottom w:val="none" w:sz="0" w:space="0" w:color="auto"/>
        <w:right w:val="none" w:sz="0" w:space="0" w:color="auto"/>
      </w:divBdr>
    </w:div>
    <w:div w:id="725572402">
      <w:bodyDiv w:val="1"/>
      <w:marLeft w:val="0"/>
      <w:marRight w:val="0"/>
      <w:marTop w:val="0"/>
      <w:marBottom w:val="0"/>
      <w:divBdr>
        <w:top w:val="none" w:sz="0" w:space="0" w:color="auto"/>
        <w:left w:val="none" w:sz="0" w:space="0" w:color="auto"/>
        <w:bottom w:val="none" w:sz="0" w:space="0" w:color="auto"/>
        <w:right w:val="none" w:sz="0" w:space="0" w:color="auto"/>
      </w:divBdr>
    </w:div>
    <w:div w:id="773789442">
      <w:bodyDiv w:val="1"/>
      <w:marLeft w:val="0"/>
      <w:marRight w:val="0"/>
      <w:marTop w:val="0"/>
      <w:marBottom w:val="0"/>
      <w:divBdr>
        <w:top w:val="none" w:sz="0" w:space="0" w:color="auto"/>
        <w:left w:val="none" w:sz="0" w:space="0" w:color="auto"/>
        <w:bottom w:val="none" w:sz="0" w:space="0" w:color="auto"/>
        <w:right w:val="none" w:sz="0" w:space="0" w:color="auto"/>
      </w:divBdr>
    </w:div>
    <w:div w:id="857427543">
      <w:bodyDiv w:val="1"/>
      <w:marLeft w:val="0"/>
      <w:marRight w:val="0"/>
      <w:marTop w:val="0"/>
      <w:marBottom w:val="0"/>
      <w:divBdr>
        <w:top w:val="none" w:sz="0" w:space="0" w:color="auto"/>
        <w:left w:val="none" w:sz="0" w:space="0" w:color="auto"/>
        <w:bottom w:val="none" w:sz="0" w:space="0" w:color="auto"/>
        <w:right w:val="none" w:sz="0" w:space="0" w:color="auto"/>
      </w:divBdr>
    </w:div>
    <w:div w:id="871504431">
      <w:bodyDiv w:val="1"/>
      <w:marLeft w:val="0"/>
      <w:marRight w:val="0"/>
      <w:marTop w:val="0"/>
      <w:marBottom w:val="0"/>
      <w:divBdr>
        <w:top w:val="none" w:sz="0" w:space="0" w:color="auto"/>
        <w:left w:val="none" w:sz="0" w:space="0" w:color="auto"/>
        <w:bottom w:val="none" w:sz="0" w:space="0" w:color="auto"/>
        <w:right w:val="none" w:sz="0" w:space="0" w:color="auto"/>
      </w:divBdr>
    </w:div>
    <w:div w:id="889148290">
      <w:bodyDiv w:val="1"/>
      <w:marLeft w:val="0"/>
      <w:marRight w:val="0"/>
      <w:marTop w:val="0"/>
      <w:marBottom w:val="0"/>
      <w:divBdr>
        <w:top w:val="none" w:sz="0" w:space="0" w:color="auto"/>
        <w:left w:val="none" w:sz="0" w:space="0" w:color="auto"/>
        <w:bottom w:val="none" w:sz="0" w:space="0" w:color="auto"/>
        <w:right w:val="none" w:sz="0" w:space="0" w:color="auto"/>
      </w:divBdr>
    </w:div>
    <w:div w:id="947784376">
      <w:bodyDiv w:val="1"/>
      <w:marLeft w:val="0"/>
      <w:marRight w:val="0"/>
      <w:marTop w:val="0"/>
      <w:marBottom w:val="0"/>
      <w:divBdr>
        <w:top w:val="none" w:sz="0" w:space="0" w:color="auto"/>
        <w:left w:val="none" w:sz="0" w:space="0" w:color="auto"/>
        <w:bottom w:val="none" w:sz="0" w:space="0" w:color="auto"/>
        <w:right w:val="none" w:sz="0" w:space="0" w:color="auto"/>
      </w:divBdr>
    </w:div>
    <w:div w:id="1050567957">
      <w:bodyDiv w:val="1"/>
      <w:marLeft w:val="0"/>
      <w:marRight w:val="0"/>
      <w:marTop w:val="0"/>
      <w:marBottom w:val="0"/>
      <w:divBdr>
        <w:top w:val="none" w:sz="0" w:space="0" w:color="auto"/>
        <w:left w:val="none" w:sz="0" w:space="0" w:color="auto"/>
        <w:bottom w:val="none" w:sz="0" w:space="0" w:color="auto"/>
        <w:right w:val="none" w:sz="0" w:space="0" w:color="auto"/>
      </w:divBdr>
    </w:div>
    <w:div w:id="1120412215">
      <w:bodyDiv w:val="1"/>
      <w:marLeft w:val="0"/>
      <w:marRight w:val="0"/>
      <w:marTop w:val="0"/>
      <w:marBottom w:val="0"/>
      <w:divBdr>
        <w:top w:val="none" w:sz="0" w:space="0" w:color="auto"/>
        <w:left w:val="none" w:sz="0" w:space="0" w:color="auto"/>
        <w:bottom w:val="none" w:sz="0" w:space="0" w:color="auto"/>
        <w:right w:val="none" w:sz="0" w:space="0" w:color="auto"/>
      </w:divBdr>
    </w:div>
    <w:div w:id="1226718535">
      <w:bodyDiv w:val="1"/>
      <w:marLeft w:val="0"/>
      <w:marRight w:val="0"/>
      <w:marTop w:val="0"/>
      <w:marBottom w:val="0"/>
      <w:divBdr>
        <w:top w:val="none" w:sz="0" w:space="0" w:color="auto"/>
        <w:left w:val="none" w:sz="0" w:space="0" w:color="auto"/>
        <w:bottom w:val="none" w:sz="0" w:space="0" w:color="auto"/>
        <w:right w:val="none" w:sz="0" w:space="0" w:color="auto"/>
      </w:divBdr>
    </w:div>
    <w:div w:id="1309480459">
      <w:bodyDiv w:val="1"/>
      <w:marLeft w:val="0"/>
      <w:marRight w:val="0"/>
      <w:marTop w:val="0"/>
      <w:marBottom w:val="0"/>
      <w:divBdr>
        <w:top w:val="none" w:sz="0" w:space="0" w:color="auto"/>
        <w:left w:val="none" w:sz="0" w:space="0" w:color="auto"/>
        <w:bottom w:val="none" w:sz="0" w:space="0" w:color="auto"/>
        <w:right w:val="none" w:sz="0" w:space="0" w:color="auto"/>
      </w:divBdr>
    </w:div>
    <w:div w:id="1326129353">
      <w:bodyDiv w:val="1"/>
      <w:marLeft w:val="0"/>
      <w:marRight w:val="0"/>
      <w:marTop w:val="0"/>
      <w:marBottom w:val="0"/>
      <w:divBdr>
        <w:top w:val="none" w:sz="0" w:space="0" w:color="auto"/>
        <w:left w:val="none" w:sz="0" w:space="0" w:color="auto"/>
        <w:bottom w:val="none" w:sz="0" w:space="0" w:color="auto"/>
        <w:right w:val="none" w:sz="0" w:space="0" w:color="auto"/>
      </w:divBdr>
    </w:div>
    <w:div w:id="1533305231">
      <w:bodyDiv w:val="1"/>
      <w:marLeft w:val="0"/>
      <w:marRight w:val="0"/>
      <w:marTop w:val="0"/>
      <w:marBottom w:val="0"/>
      <w:divBdr>
        <w:top w:val="none" w:sz="0" w:space="0" w:color="auto"/>
        <w:left w:val="none" w:sz="0" w:space="0" w:color="auto"/>
        <w:bottom w:val="none" w:sz="0" w:space="0" w:color="auto"/>
        <w:right w:val="none" w:sz="0" w:space="0" w:color="auto"/>
      </w:divBdr>
    </w:div>
    <w:div w:id="1579485679">
      <w:bodyDiv w:val="1"/>
      <w:marLeft w:val="0"/>
      <w:marRight w:val="0"/>
      <w:marTop w:val="0"/>
      <w:marBottom w:val="0"/>
      <w:divBdr>
        <w:top w:val="none" w:sz="0" w:space="0" w:color="auto"/>
        <w:left w:val="none" w:sz="0" w:space="0" w:color="auto"/>
        <w:bottom w:val="none" w:sz="0" w:space="0" w:color="auto"/>
        <w:right w:val="none" w:sz="0" w:space="0" w:color="auto"/>
      </w:divBdr>
    </w:div>
    <w:div w:id="1609238908">
      <w:bodyDiv w:val="1"/>
      <w:marLeft w:val="0"/>
      <w:marRight w:val="0"/>
      <w:marTop w:val="0"/>
      <w:marBottom w:val="0"/>
      <w:divBdr>
        <w:top w:val="none" w:sz="0" w:space="0" w:color="auto"/>
        <w:left w:val="none" w:sz="0" w:space="0" w:color="auto"/>
        <w:bottom w:val="none" w:sz="0" w:space="0" w:color="auto"/>
        <w:right w:val="none" w:sz="0" w:space="0" w:color="auto"/>
      </w:divBdr>
    </w:div>
    <w:div w:id="1680740170">
      <w:bodyDiv w:val="1"/>
      <w:marLeft w:val="0"/>
      <w:marRight w:val="0"/>
      <w:marTop w:val="0"/>
      <w:marBottom w:val="0"/>
      <w:divBdr>
        <w:top w:val="none" w:sz="0" w:space="0" w:color="auto"/>
        <w:left w:val="none" w:sz="0" w:space="0" w:color="auto"/>
        <w:bottom w:val="none" w:sz="0" w:space="0" w:color="auto"/>
        <w:right w:val="none" w:sz="0" w:space="0" w:color="auto"/>
      </w:divBdr>
    </w:div>
    <w:div w:id="1735003495">
      <w:bodyDiv w:val="1"/>
      <w:marLeft w:val="0"/>
      <w:marRight w:val="0"/>
      <w:marTop w:val="0"/>
      <w:marBottom w:val="0"/>
      <w:divBdr>
        <w:top w:val="none" w:sz="0" w:space="0" w:color="auto"/>
        <w:left w:val="none" w:sz="0" w:space="0" w:color="auto"/>
        <w:bottom w:val="none" w:sz="0" w:space="0" w:color="auto"/>
        <w:right w:val="none" w:sz="0" w:space="0" w:color="auto"/>
      </w:divBdr>
    </w:div>
    <w:div w:id="1784225769">
      <w:bodyDiv w:val="1"/>
      <w:marLeft w:val="0"/>
      <w:marRight w:val="0"/>
      <w:marTop w:val="0"/>
      <w:marBottom w:val="0"/>
      <w:divBdr>
        <w:top w:val="none" w:sz="0" w:space="0" w:color="auto"/>
        <w:left w:val="none" w:sz="0" w:space="0" w:color="auto"/>
        <w:bottom w:val="none" w:sz="0" w:space="0" w:color="auto"/>
        <w:right w:val="none" w:sz="0" w:space="0" w:color="auto"/>
      </w:divBdr>
    </w:div>
    <w:div w:id="1810438661">
      <w:bodyDiv w:val="1"/>
      <w:marLeft w:val="0"/>
      <w:marRight w:val="0"/>
      <w:marTop w:val="0"/>
      <w:marBottom w:val="0"/>
      <w:divBdr>
        <w:top w:val="none" w:sz="0" w:space="0" w:color="auto"/>
        <w:left w:val="none" w:sz="0" w:space="0" w:color="auto"/>
        <w:bottom w:val="none" w:sz="0" w:space="0" w:color="auto"/>
        <w:right w:val="none" w:sz="0" w:space="0" w:color="auto"/>
      </w:divBdr>
    </w:div>
    <w:div w:id="2038654261">
      <w:bodyDiv w:val="1"/>
      <w:marLeft w:val="0"/>
      <w:marRight w:val="0"/>
      <w:marTop w:val="0"/>
      <w:marBottom w:val="0"/>
      <w:divBdr>
        <w:top w:val="none" w:sz="0" w:space="0" w:color="auto"/>
        <w:left w:val="none" w:sz="0" w:space="0" w:color="auto"/>
        <w:bottom w:val="none" w:sz="0" w:space="0" w:color="auto"/>
        <w:right w:val="none" w:sz="0" w:space="0" w:color="auto"/>
      </w:divBdr>
    </w:div>
    <w:div w:id="20546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idarimportacion@energia.gob.m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gob.mx" TargetMode="External"/><Relationship Id="rId4" Type="http://schemas.openxmlformats.org/officeDocument/2006/relationships/settings" Target="settings.xml"/><Relationship Id="rId9" Type="http://schemas.openxmlformats.org/officeDocument/2006/relationships/hyperlink" Target="http://www.cre.gob.mx"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4056-726D-4DE7-927B-926E21C4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TotalTime>
  <Pages>98</Pages>
  <Words>44405</Words>
  <Characters>239793</Characters>
  <Application>Microsoft Office Word</Application>
  <DocSecurity>0</DocSecurity>
  <Lines>6480</Lines>
  <Paragraphs>2960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NOM-016-CRE-2016</vt:lpstr>
      <vt:lpstr> </vt:lpstr>
    </vt:vector>
  </TitlesOfParts>
  <Company>Diario Oficial de la Federación</Company>
  <LinksUpToDate>false</LinksUpToDate>
  <CharactersWithSpaces>281238</CharactersWithSpaces>
  <SharedDoc>false</SharedDoc>
  <HLinks>
    <vt:vector size="12" baseType="variant">
      <vt:variant>
        <vt:i4>6946869</vt:i4>
      </vt:variant>
      <vt:variant>
        <vt:i4>3</vt:i4>
      </vt:variant>
      <vt:variant>
        <vt:i4>0</vt:i4>
      </vt:variant>
      <vt:variant>
        <vt:i4>5</vt:i4>
      </vt:variant>
      <vt:variant>
        <vt:lpwstr>http://www.cre.gob.mx/</vt:lpwstr>
      </vt:variant>
      <vt:variant>
        <vt:lpwstr/>
      </vt:variant>
      <vt:variant>
        <vt:i4>6946869</vt:i4>
      </vt:variant>
      <vt:variant>
        <vt:i4>0</vt:i4>
      </vt:variant>
      <vt:variant>
        <vt:i4>0</vt:i4>
      </vt:variant>
      <vt:variant>
        <vt:i4>5</vt:i4>
      </vt:variant>
      <vt:variant>
        <vt:lpwstr>http://www.cre.gob.mx/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NOM-016-CRE-2016</dc:title>
  <dc:subject/>
  <dc:creator>Translated by Lic. Glenn Louis McBride</dc:creator>
  <cp:keywords/>
  <cp:lastModifiedBy>GLENN MCBRIDE</cp:lastModifiedBy>
  <cp:revision>4</cp:revision>
  <cp:lastPrinted>2017-04-19T19:44:00Z</cp:lastPrinted>
  <dcterms:created xsi:type="dcterms:W3CDTF">2024-01-26T21:41:00Z</dcterms:created>
  <dcterms:modified xsi:type="dcterms:W3CDTF">2024-01-26T21:43:00Z</dcterms:modified>
</cp:coreProperties>
</file>