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83B3E" w:rsidRPr="00883B3E" w14:paraId="4FB7ABCC" w14:textId="2B20AAA8" w:rsidTr="00B86A89">
        <w:tc>
          <w:tcPr>
            <w:tcW w:w="4675" w:type="dxa"/>
          </w:tcPr>
          <w:p w14:paraId="4D339A6A" w14:textId="511C0EEE" w:rsidR="00883B3E" w:rsidRPr="00703742" w:rsidRDefault="00B9419B" w:rsidP="00883B3E">
            <w:pPr>
              <w:pStyle w:val="CABEZA"/>
              <w:rPr>
                <w:rFonts w:ascii="Verdana" w:hAnsi="Verdana" w:cs="Times New Roman"/>
                <w:sz w:val="16"/>
                <w:szCs w:val="16"/>
              </w:rPr>
            </w:pPr>
            <w:r w:rsidRPr="00B9419B">
              <w:rPr>
                <w:rFonts w:ascii="Verdana" w:hAnsi="Verdana" w:cs="Times New Roman"/>
                <w:sz w:val="16"/>
                <w:szCs w:val="16"/>
              </w:rPr>
              <w:t>Emiliano01@XV23</w:t>
            </w:r>
            <w:r w:rsidR="00883B3E" w:rsidRPr="00703742">
              <w:rPr>
                <w:rFonts w:ascii="Verdana" w:hAnsi="Verdana" w:cs="Times New Roman"/>
                <w:sz w:val="16"/>
                <w:szCs w:val="16"/>
              </w:rPr>
              <w:t>SECRETARIA DE MEDIO AMBIENTE Y RECURSOS NATURALES</w:t>
            </w:r>
          </w:p>
        </w:tc>
        <w:tc>
          <w:tcPr>
            <w:tcW w:w="4675" w:type="dxa"/>
          </w:tcPr>
          <w:p w14:paraId="1F3FC8DF" w14:textId="531204B3" w:rsidR="00883B3E" w:rsidRPr="006B336D" w:rsidRDefault="00876A9B" w:rsidP="00883B3E">
            <w:pPr>
              <w:pStyle w:val="CABEZA"/>
              <w:rPr>
                <w:rFonts w:ascii="Verdana" w:hAnsi="Verdana" w:cs="Times New Roman"/>
                <w:sz w:val="16"/>
                <w:szCs w:val="16"/>
                <w:lang w:val="en-US"/>
              </w:rPr>
            </w:pPr>
            <w:r>
              <w:rPr>
                <w:rFonts w:ascii="Verdana" w:hAnsi="Verdana" w:cs="Times New Roman"/>
                <w:sz w:val="16"/>
                <w:szCs w:val="16"/>
                <w:lang w:val="en-US"/>
              </w:rPr>
              <w:t>SECRETARY</w:t>
            </w:r>
            <w:r w:rsidR="00883B3E" w:rsidRPr="00883B3E">
              <w:rPr>
                <w:rFonts w:ascii="Verdana" w:hAnsi="Verdana" w:cs="Times New Roman"/>
                <w:sz w:val="16"/>
                <w:szCs w:val="16"/>
                <w:lang w:val="en-US"/>
              </w:rPr>
              <w:t xml:space="preserve"> OF ENVIRONMENT AND NATURAL RESOURCES</w:t>
            </w:r>
          </w:p>
        </w:tc>
      </w:tr>
      <w:tr w:rsidR="00883B3E" w:rsidRPr="00883B3E" w14:paraId="34D11579" w14:textId="4B276008" w:rsidTr="005B239F">
        <w:trPr>
          <w:trHeight w:val="2637"/>
        </w:trPr>
        <w:tc>
          <w:tcPr>
            <w:tcW w:w="4675" w:type="dxa"/>
          </w:tcPr>
          <w:p w14:paraId="5446A266" w14:textId="77777777" w:rsidR="00883B3E" w:rsidRPr="00703742" w:rsidRDefault="00883B3E" w:rsidP="00883B3E">
            <w:pPr>
              <w:pStyle w:val="Titulo1"/>
              <w:pBdr>
                <w:bottom w:val="none" w:sz="0" w:space="0" w:color="auto"/>
              </w:pBdr>
              <w:rPr>
                <w:rFonts w:ascii="Verdana" w:hAnsi="Verdana" w:cs="Times New Roman"/>
                <w:sz w:val="16"/>
                <w:szCs w:val="16"/>
              </w:rPr>
            </w:pPr>
            <w:r w:rsidRPr="00703742">
              <w:rPr>
                <w:rFonts w:ascii="Verdana" w:hAnsi="Verdana" w:cs="Times New Roman"/>
                <w:sz w:val="16"/>
                <w:szCs w:val="16"/>
              </w:rPr>
              <w:t xml:space="preserve">NORMA Oficial Mexicana NOM-022-ASEA-2026, Instalaciones de Compresión de Gas Natural </w:t>
            </w:r>
            <w:bookmarkStart w:id="0" w:name="N_Hlk169774824"/>
            <w:r w:rsidRPr="00703742">
              <w:rPr>
                <w:rFonts w:ascii="Verdana" w:hAnsi="Verdana" w:cs="Times New Roman"/>
                <w:sz w:val="16"/>
                <w:szCs w:val="16"/>
              </w:rPr>
              <w:t>para la carga de Módulos de Almacenamiento Transportables</w:t>
            </w:r>
            <w:bookmarkEnd w:id="0"/>
            <w:r w:rsidRPr="00703742">
              <w:rPr>
                <w:rFonts w:ascii="Verdana" w:hAnsi="Verdana" w:cs="Times New Roman"/>
                <w:sz w:val="16"/>
                <w:szCs w:val="16"/>
              </w:rPr>
              <w:t xml:space="preserve"> y Estaciones de Servicio con fin Específico para Expendio al Público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w:t>
            </w:r>
          </w:p>
        </w:tc>
        <w:tc>
          <w:tcPr>
            <w:tcW w:w="4675" w:type="dxa"/>
          </w:tcPr>
          <w:p w14:paraId="0D66DAE6" w14:textId="77777777" w:rsidR="00883B3E" w:rsidRDefault="00883B3E" w:rsidP="00883B3E">
            <w:pPr>
              <w:pStyle w:val="Titulo1"/>
              <w:pBdr>
                <w:bottom w:val="none" w:sz="0" w:space="0" w:color="auto"/>
              </w:pBdr>
              <w:rPr>
                <w:rFonts w:ascii="Verdana" w:hAnsi="Verdana" w:cs="Times New Roman"/>
                <w:sz w:val="16"/>
                <w:szCs w:val="16"/>
                <w:lang w:val="en-US"/>
              </w:rPr>
            </w:pPr>
            <w:r w:rsidRPr="00883B3E">
              <w:rPr>
                <w:rFonts w:ascii="Verdana" w:hAnsi="Verdana" w:cs="Times New Roman"/>
                <w:sz w:val="16"/>
                <w:szCs w:val="16"/>
                <w:lang w:val="en-US"/>
              </w:rPr>
              <w:t>Official Mexican Standard NOM-022-ASEA-2026, Natural Gas Compression Installations for the loading of Transportable Storage Modules and Service Stations with Specific Purpose for Public Sale of Compressed Natural Gas for motor vehicles (cancels NOM-010-ASEA-2016, Compressed Natural Gas (CNG). Minimum safety requirements for Loading Terminals and Unloading Terminals of transportable storage modules and Supply Stations for motor vehicles).</w:t>
            </w:r>
          </w:p>
          <w:p w14:paraId="409BE5A1" w14:textId="146B4B4D" w:rsidR="00B4715C" w:rsidRPr="006B336D" w:rsidRDefault="00B4715C" w:rsidP="00883B3E">
            <w:pPr>
              <w:pStyle w:val="Titulo1"/>
              <w:pBdr>
                <w:bottom w:val="none" w:sz="0" w:space="0" w:color="auto"/>
              </w:pBdr>
              <w:rPr>
                <w:rFonts w:ascii="Verdana" w:hAnsi="Verdana" w:cs="Times New Roman"/>
                <w:sz w:val="16"/>
                <w:szCs w:val="16"/>
                <w:lang w:val="en-US"/>
              </w:rPr>
            </w:pPr>
          </w:p>
        </w:tc>
      </w:tr>
      <w:tr w:rsidR="00883B3E" w:rsidRPr="00883B3E" w14:paraId="0AB2D9D1" w14:textId="46495011" w:rsidTr="005B239F">
        <w:trPr>
          <w:trHeight w:val="999"/>
        </w:trPr>
        <w:tc>
          <w:tcPr>
            <w:tcW w:w="4675" w:type="dxa"/>
          </w:tcPr>
          <w:p w14:paraId="54318472" w14:textId="77777777" w:rsidR="00883B3E" w:rsidRPr="00703742" w:rsidRDefault="00883B3E" w:rsidP="00883B3E">
            <w:pPr>
              <w:pStyle w:val="Titulo2"/>
              <w:pBdr>
                <w:top w:val="none" w:sz="0" w:space="0" w:color="auto"/>
              </w:pBdr>
              <w:rPr>
                <w:rFonts w:ascii="Verdana" w:hAnsi="Verdana"/>
                <w:sz w:val="16"/>
                <w:szCs w:val="16"/>
                <w:lang w:val="es-ES_tradnl"/>
              </w:rPr>
            </w:pPr>
            <w:r w:rsidRPr="00703742">
              <w:rPr>
                <w:rFonts w:ascii="Verdana" w:hAnsi="Verdana"/>
                <w:sz w:val="16"/>
                <w:szCs w:val="16"/>
              </w:rPr>
              <w:t>Al margen un sello con el Escudo Nacional, que dice: Estados Unidos Mexicanos.- Medio Ambiente.- Secretaría de Medio Ambiente y Recursos Naturales.- ASEA.- Agencia de Seguridad, Energía y Ambiente</w:t>
            </w:r>
            <w:r w:rsidRPr="00703742">
              <w:rPr>
                <w:rFonts w:ascii="Verdana" w:hAnsi="Verdana"/>
                <w:sz w:val="16"/>
                <w:szCs w:val="16"/>
                <w:lang w:val="es-ES_tradnl"/>
              </w:rPr>
              <w:t>.</w:t>
            </w:r>
          </w:p>
        </w:tc>
        <w:tc>
          <w:tcPr>
            <w:tcW w:w="4675" w:type="dxa"/>
          </w:tcPr>
          <w:p w14:paraId="05918395" w14:textId="526627B7" w:rsidR="00883B3E" w:rsidRPr="00E51BB3" w:rsidRDefault="00EC728D" w:rsidP="00883B3E">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r w:rsidR="00883B3E" w:rsidRPr="00883B3E">
              <w:rPr>
                <w:rFonts w:ascii="Verdana" w:hAnsi="Verdana"/>
                <w:sz w:val="16"/>
                <w:szCs w:val="16"/>
                <w:lang w:val="en-US"/>
              </w:rPr>
              <w:t xml:space="preserve">Environment.- </w:t>
            </w:r>
            <w:r w:rsidR="00D63AD7">
              <w:rPr>
                <w:rFonts w:ascii="Verdana" w:hAnsi="Verdana"/>
                <w:sz w:val="16"/>
                <w:szCs w:val="16"/>
                <w:lang w:val="en-US"/>
              </w:rPr>
              <w:t>Secretary</w:t>
            </w:r>
            <w:r w:rsidR="00883B3E" w:rsidRPr="00883B3E">
              <w:rPr>
                <w:rFonts w:ascii="Verdana" w:hAnsi="Verdana"/>
                <w:sz w:val="16"/>
                <w:szCs w:val="16"/>
                <w:lang w:val="en-US"/>
              </w:rPr>
              <w:t xml:space="preserve"> of Environment and Natural Resources.- ASEA - Agency for Safety, Energy and Environment</w:t>
            </w:r>
            <w:r w:rsidR="0021221E">
              <w:rPr>
                <w:rFonts w:ascii="Verdana" w:hAnsi="Verdana"/>
                <w:sz w:val="16"/>
                <w:szCs w:val="16"/>
                <w:lang w:val="en-US"/>
              </w:rPr>
              <w:t>.</w:t>
            </w:r>
          </w:p>
        </w:tc>
      </w:tr>
      <w:tr w:rsidR="00883B3E" w:rsidRPr="00883B3E" w14:paraId="59E6D9AF" w14:textId="60785E61" w:rsidTr="00B86A89">
        <w:tc>
          <w:tcPr>
            <w:tcW w:w="4675" w:type="dxa"/>
          </w:tcPr>
          <w:p w14:paraId="0A5AD695" w14:textId="77777777" w:rsidR="00883B3E" w:rsidRPr="00703742" w:rsidRDefault="00883B3E" w:rsidP="00883B3E">
            <w:pPr>
              <w:pStyle w:val="Texto"/>
              <w:spacing w:after="80" w:line="207" w:lineRule="exact"/>
              <w:ind w:firstLine="0"/>
              <w:rPr>
                <w:rFonts w:ascii="Verdana" w:hAnsi="Verdana"/>
                <w:sz w:val="16"/>
                <w:szCs w:val="16"/>
              </w:rPr>
            </w:pPr>
            <w:r w:rsidRPr="00914DE4">
              <w:rPr>
                <w:rFonts w:ascii="Verdana" w:hAnsi="Verdana"/>
                <w:b/>
                <w:bCs/>
                <w:sz w:val="16"/>
                <w:szCs w:val="16"/>
              </w:rPr>
              <w:t>ANDREA GONZÁLEZ HERNÁNDEZ</w:t>
            </w:r>
            <w:r w:rsidRPr="00703742">
              <w:rPr>
                <w:rFonts w:ascii="Verdana" w:hAnsi="Verdana"/>
                <w:sz w:val="16"/>
                <w:szCs w:val="16"/>
              </w:rPr>
              <w:t>, Directora Ejecutiva de la Agencia Nacional de Seguridad Industrial y de Protección al Medio Ambiente del Sector Hidrocarburos y Presidenta del Comité Consultivo Nacional de Normalización de Seguridad Industrial y Operativa y Protección al Medio Ambiente del Sector Hidrocarburos, con fundamento en el artículo Décimo Noveno Transitorio, segundo párrafo, del Decreto por el que se reforman y adicionan diversas disposiciones de la Constitución Política de los Estados Unidos Mexicanos, en Materia de Energía, publicado en el Diario Oficial de la Federación el 20 de diciembre de 2013; así como lo dispuesto en los artículos 1o., 2o., fracción I, 17 y 26, fracción VIII de la Ley Orgánica de la Administración Pública Federal; 1o., 2o., 3o., fracción XI, inciso c), 4o., 5o., fracciones III, IV, VI y XXX, 6o., fracción I, incisos a) y d), 27 y 31, fracciones II, IV y VIII, de la Ley de la Agencia Nacional de Seguridad Industrial y de Protección al Medio Ambiente del Sector Hidrocarburos; 1, 127 y 164 de la Ley del Sector Hidrocarburos; 1, 3, fracciones VIII y IX, 10, fracciones VIII y XV, 24, 30, 34, 35, 38, y 39 de la Ley de Infraestructura de la Calidad; 1 y 4 de la Ley Federal de Procedimiento Administrativo; 1, 2 y 3, párrafos primero y segundo, fracciones I, VIII, XX y XLVII del Reglamento Interior de la Agencia Nacional de Seguridad Industrial y de Protección al Medio Ambiente del Sector Hidrocarburos; 1, 2, fracción I, 3, inciso B, fracción IV, 9, fracciones XXIII y XXXVII, 47, párrafo primero, 48, párrafos primero y tercero y 49 fracciones VI y IX del Reglamento Interior de la Secretaría de Medio Ambiente y Recursos Naturales; 28 y 33 del Reglamento de la Ley Federal sobre Metrología y Normalización; y</w:t>
            </w:r>
          </w:p>
        </w:tc>
        <w:tc>
          <w:tcPr>
            <w:tcW w:w="4675" w:type="dxa"/>
          </w:tcPr>
          <w:p w14:paraId="04C989C1" w14:textId="04641F63" w:rsidR="00883B3E" w:rsidRPr="00E51BB3" w:rsidRDefault="00883B3E" w:rsidP="00883B3E">
            <w:pPr>
              <w:pStyle w:val="Texto"/>
              <w:spacing w:after="80" w:line="207" w:lineRule="exact"/>
              <w:ind w:firstLine="0"/>
              <w:rPr>
                <w:rFonts w:ascii="Verdana" w:hAnsi="Verdana"/>
                <w:sz w:val="16"/>
                <w:szCs w:val="16"/>
                <w:lang w:val="en-US"/>
              </w:rPr>
            </w:pPr>
            <w:r w:rsidRPr="00914DE4">
              <w:rPr>
                <w:rFonts w:ascii="Verdana" w:hAnsi="Verdana"/>
                <w:b/>
                <w:bCs/>
                <w:sz w:val="16"/>
                <w:szCs w:val="16"/>
                <w:lang w:val="en-US"/>
              </w:rPr>
              <w:t>ANDREA GONZÁLEZ HERNÁNDEZ</w:t>
            </w:r>
            <w:r w:rsidRPr="00883B3E">
              <w:rPr>
                <w:rFonts w:ascii="Verdana" w:hAnsi="Verdana"/>
                <w:sz w:val="16"/>
                <w:szCs w:val="16"/>
                <w:lang w:val="en-US"/>
              </w:rPr>
              <w:t xml:space="preserve">, Executive Director of the National Agency for Industrial Safety and Environmental Protection of the Hydrocarbons Sector and President of the National Advisory Committee for Standardization of Industrial and Operational Safety and Environmental Protection of the Hydrocarbons Sector, pursuant to the Nineteenth </w:t>
            </w:r>
            <w:r w:rsidR="00D706B8">
              <w:rPr>
                <w:rFonts w:ascii="Verdana" w:hAnsi="Verdana"/>
                <w:sz w:val="16"/>
                <w:szCs w:val="16"/>
                <w:lang w:val="en-US"/>
              </w:rPr>
              <w:t>Transitional</w:t>
            </w:r>
            <w:r w:rsidRPr="00883B3E">
              <w:rPr>
                <w:rFonts w:ascii="Verdana" w:hAnsi="Verdana"/>
                <w:sz w:val="16"/>
                <w:szCs w:val="16"/>
                <w:lang w:val="en-US"/>
              </w:rPr>
              <w:t xml:space="preserve"> Article, second paragraph, of the Decree that </w:t>
            </w:r>
            <w:r w:rsidR="00F01CD5">
              <w:rPr>
                <w:rFonts w:ascii="Verdana" w:hAnsi="Verdana"/>
                <w:sz w:val="16"/>
                <w:szCs w:val="16"/>
                <w:lang w:val="en-US"/>
              </w:rPr>
              <w:t>reforms</w:t>
            </w:r>
            <w:r w:rsidRPr="00883B3E">
              <w:rPr>
                <w:rFonts w:ascii="Verdana" w:hAnsi="Verdana"/>
                <w:sz w:val="16"/>
                <w:szCs w:val="16"/>
                <w:lang w:val="en-US"/>
              </w:rPr>
              <w:t xml:space="preserve"> and adds various provisions of the Political Constitution of the United Mexican States, in Matters of Energy,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on December 20, 2013; as well as the provisions of Articles 1, 2, section I, 17 and 26, section VIII of the Organic Law of the Federal Public Administration; Articles 1, 2, 3, section XI, subsection c), 4, 5, sections III, IV, VI and XXX, 6, section I, subsections a) and d), 27 and 31, sections II, IV and VIII, of the Law of the National Agency for Industrial Safety and Environmental Protection of the Hydrocarbons Sector; 1, 127 and 164 of the Law of the Hydrocarbons Sector; 1, 3, sections VIII and IX, 10, sections VIII and XV, 24, 30, 34, 35, 38, and 39 of the </w:t>
            </w:r>
            <w:r w:rsidR="00057086">
              <w:rPr>
                <w:rFonts w:ascii="Verdana" w:hAnsi="Verdana"/>
                <w:sz w:val="16"/>
                <w:szCs w:val="16"/>
                <w:lang w:val="en-US"/>
              </w:rPr>
              <w:t>Law of Quality Infrastructure</w:t>
            </w:r>
            <w:r w:rsidRPr="00883B3E">
              <w:rPr>
                <w:rFonts w:ascii="Verdana" w:hAnsi="Verdana"/>
                <w:sz w:val="16"/>
                <w:szCs w:val="16"/>
                <w:lang w:val="en-US"/>
              </w:rPr>
              <w:t xml:space="preserve">; 1 and 4 of the Federal Law of Administrative Procedure; Articles 1, 2 and 3, first and second paragraphs, sections I, VIII, XX and XLVII of the Internal Regulation of the National Agency for Industrial Safety and Environmental Protection of the Hydrocarbons Sector; Articles 1, 2, section I, 3, subsection B, section IV, 9, sections XXIII and XXXVII, 47, first paragraph, 48, first and third paragraphs and 49 sections VI and IX of the Internal Regulation of the </w:t>
            </w:r>
            <w:r w:rsidR="00D63AD7">
              <w:rPr>
                <w:rFonts w:ascii="Verdana" w:hAnsi="Verdana"/>
                <w:sz w:val="16"/>
                <w:szCs w:val="16"/>
                <w:lang w:val="en-US"/>
              </w:rPr>
              <w:t>Secretary</w:t>
            </w:r>
            <w:r w:rsidRPr="00883B3E">
              <w:rPr>
                <w:rFonts w:ascii="Verdana" w:hAnsi="Verdana"/>
                <w:sz w:val="16"/>
                <w:szCs w:val="16"/>
                <w:lang w:val="en-US"/>
              </w:rPr>
              <w:t xml:space="preserve"> of Environment and Natural Resources; Articles 28 and 33 of the Regulation of the Federal Law on Metrology and Standardization; and</w:t>
            </w:r>
          </w:p>
        </w:tc>
      </w:tr>
      <w:tr w:rsidR="00883B3E" w:rsidRPr="00703742" w14:paraId="3344FD46" w14:textId="6A5F5AD0" w:rsidTr="00B86A89">
        <w:tc>
          <w:tcPr>
            <w:tcW w:w="4675" w:type="dxa"/>
          </w:tcPr>
          <w:p w14:paraId="0839FA53" w14:textId="77777777" w:rsidR="00883B3E" w:rsidRPr="00703742" w:rsidRDefault="00883B3E" w:rsidP="00883B3E">
            <w:pPr>
              <w:pStyle w:val="ANOTACION"/>
              <w:spacing w:after="80" w:line="207" w:lineRule="exact"/>
              <w:rPr>
                <w:rFonts w:ascii="Verdana" w:hAnsi="Verdana"/>
                <w:sz w:val="16"/>
                <w:szCs w:val="16"/>
              </w:rPr>
            </w:pPr>
            <w:r w:rsidRPr="00703742">
              <w:rPr>
                <w:rFonts w:ascii="Verdana" w:hAnsi="Verdana"/>
                <w:sz w:val="16"/>
                <w:szCs w:val="16"/>
              </w:rPr>
              <w:t>CONSIDERANDO</w:t>
            </w:r>
          </w:p>
        </w:tc>
        <w:tc>
          <w:tcPr>
            <w:tcW w:w="4675" w:type="dxa"/>
          </w:tcPr>
          <w:p w14:paraId="672BD66B" w14:textId="675E25AA" w:rsidR="00883B3E" w:rsidRPr="00703742" w:rsidRDefault="00883B3E" w:rsidP="00883B3E">
            <w:pPr>
              <w:pStyle w:val="ANOTACION"/>
              <w:spacing w:after="80" w:line="207" w:lineRule="exact"/>
              <w:rPr>
                <w:rFonts w:ascii="Verdana" w:hAnsi="Verdana"/>
                <w:sz w:val="16"/>
                <w:szCs w:val="16"/>
              </w:rPr>
            </w:pPr>
            <w:r w:rsidRPr="00703742">
              <w:rPr>
                <w:rFonts w:ascii="Verdana" w:hAnsi="Verdana"/>
                <w:sz w:val="16"/>
                <w:szCs w:val="16"/>
              </w:rPr>
              <w:t>CONSIDERING</w:t>
            </w:r>
          </w:p>
        </w:tc>
      </w:tr>
      <w:tr w:rsidR="00883B3E" w:rsidRPr="00883B3E" w14:paraId="587E7621" w14:textId="549EFC8E" w:rsidTr="00B86A89">
        <w:tc>
          <w:tcPr>
            <w:tcW w:w="4675" w:type="dxa"/>
          </w:tcPr>
          <w:p w14:paraId="78B525F7" w14:textId="77777777" w:rsidR="00883B3E" w:rsidRPr="00703742" w:rsidRDefault="00883B3E" w:rsidP="00883B3E">
            <w:pPr>
              <w:pStyle w:val="Texto"/>
              <w:spacing w:after="80" w:line="207" w:lineRule="exact"/>
              <w:ind w:firstLine="0"/>
              <w:rPr>
                <w:rFonts w:ascii="Verdana" w:hAnsi="Verdana"/>
                <w:sz w:val="16"/>
                <w:szCs w:val="16"/>
              </w:rPr>
            </w:pPr>
            <w:r w:rsidRPr="00703742">
              <w:rPr>
                <w:rFonts w:ascii="Verdana" w:hAnsi="Verdana"/>
                <w:sz w:val="16"/>
                <w:szCs w:val="16"/>
              </w:rPr>
              <w:t xml:space="preserve">Que el 20 de diciembre de 2013, se publicó en el Diario Oficial de la Federación el Decreto por el que se reforman y adicionan diversas disposiciones de la Constitución Política de los Estados Unidos Mexicanos, </w:t>
            </w:r>
            <w:r w:rsidRPr="00703742">
              <w:rPr>
                <w:rFonts w:ascii="Verdana" w:hAnsi="Verdana"/>
                <w:sz w:val="16"/>
                <w:szCs w:val="16"/>
              </w:rPr>
              <w:lastRenderedPageBreak/>
              <w:t>en Materia de Energía, en cuyo artículo Transitorio Décimo Noveno se establece como mandato al Congreso de la Unión realizar adecuaciones al marco jurídico para crear la Agencia Nacional de Seguridad Industrial y de Protección al Medio Ambiente del Sector Hidrocarburos (Agencia),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75" w:type="dxa"/>
          </w:tcPr>
          <w:p w14:paraId="724BC58D" w14:textId="40A2EF71" w:rsidR="00883B3E" w:rsidRPr="00E51BB3" w:rsidRDefault="00883B3E" w:rsidP="00883B3E">
            <w:pPr>
              <w:pStyle w:val="Texto"/>
              <w:spacing w:after="80" w:line="207" w:lineRule="exact"/>
              <w:ind w:firstLine="0"/>
              <w:rPr>
                <w:rFonts w:ascii="Verdana" w:hAnsi="Verdana"/>
                <w:sz w:val="16"/>
                <w:szCs w:val="16"/>
                <w:lang w:val="en-US"/>
              </w:rPr>
            </w:pPr>
            <w:r w:rsidRPr="00883B3E">
              <w:rPr>
                <w:rFonts w:ascii="Verdana" w:hAnsi="Verdana"/>
                <w:sz w:val="16"/>
                <w:szCs w:val="16"/>
                <w:lang w:val="en-US"/>
              </w:rPr>
              <w:lastRenderedPageBreak/>
              <w:t xml:space="preserve">That on December 20, 2013, the Decree reforming and adding various provisions of the Political Constitution of the United Mexican States, in matters of Energy, was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w:t>
            </w:r>
            <w:r w:rsidR="0019615A">
              <w:rPr>
                <w:rFonts w:ascii="Verdana" w:hAnsi="Verdana"/>
                <w:sz w:val="16"/>
                <w:szCs w:val="16"/>
                <w:lang w:val="en-US"/>
              </w:rPr>
              <w:t xml:space="preserve"> (DOF)</w:t>
            </w:r>
            <w:r w:rsidRPr="00883B3E">
              <w:rPr>
                <w:rFonts w:ascii="Verdana" w:hAnsi="Verdana"/>
                <w:sz w:val="16"/>
                <w:szCs w:val="16"/>
                <w:lang w:val="en-US"/>
              </w:rPr>
              <w:t xml:space="preserve">, </w:t>
            </w:r>
            <w:r w:rsidRPr="00883B3E">
              <w:rPr>
                <w:rFonts w:ascii="Verdana" w:hAnsi="Verdana"/>
                <w:sz w:val="16"/>
                <w:szCs w:val="16"/>
                <w:lang w:val="en-US"/>
              </w:rPr>
              <w:lastRenderedPageBreak/>
              <w:t xml:space="preserve">in whose Nineteenth </w:t>
            </w:r>
            <w:r w:rsidR="00D706B8">
              <w:rPr>
                <w:rFonts w:ascii="Verdana" w:hAnsi="Verdana"/>
                <w:sz w:val="16"/>
                <w:szCs w:val="16"/>
                <w:lang w:val="en-US"/>
              </w:rPr>
              <w:t>Transitional</w:t>
            </w:r>
            <w:r w:rsidRPr="00883B3E">
              <w:rPr>
                <w:rFonts w:ascii="Verdana" w:hAnsi="Verdana"/>
                <w:sz w:val="16"/>
                <w:szCs w:val="16"/>
                <w:lang w:val="en-US"/>
              </w:rPr>
              <w:t xml:space="preserve"> Article it is established as a mandate to the Congress of the Union to make adjustments to the legal framework to create the National Agency for Industrial Safety and Environmental Protection of the Hydrocarbons Sector (Agency), as a decentralized administrative body of the </w:t>
            </w:r>
            <w:r w:rsidR="00D63AD7">
              <w:rPr>
                <w:rFonts w:ascii="Verdana" w:hAnsi="Verdana"/>
                <w:sz w:val="16"/>
                <w:szCs w:val="16"/>
                <w:lang w:val="en-US"/>
              </w:rPr>
              <w:t>Secretary</w:t>
            </w:r>
            <w:r w:rsidRPr="00883B3E">
              <w:rPr>
                <w:rFonts w:ascii="Verdana" w:hAnsi="Verdana"/>
                <w:sz w:val="16"/>
                <w:szCs w:val="16"/>
                <w:lang w:val="en-US"/>
              </w:rPr>
              <w:t xml:space="preserve"> of the Environment, with technical and management autonomy; with powers to regulate and supervise, in matters of Industrial Safety, Operational Safety and environmental protection, the Facilities and activities of the Hydrocarbons Sector, including the activities of dismantling and abandonment of Facilities, as well as the comprehensive control of Waste.</w:t>
            </w:r>
          </w:p>
        </w:tc>
      </w:tr>
      <w:tr w:rsidR="00883B3E" w:rsidRPr="00883B3E" w14:paraId="7B2D4DA5" w14:textId="63F8A805" w:rsidTr="00B86A89">
        <w:tc>
          <w:tcPr>
            <w:tcW w:w="4675" w:type="dxa"/>
          </w:tcPr>
          <w:p w14:paraId="0686C481" w14:textId="77777777" w:rsidR="00883B3E" w:rsidRPr="00703742" w:rsidRDefault="00883B3E" w:rsidP="00883B3E">
            <w:pPr>
              <w:pStyle w:val="Texto"/>
              <w:spacing w:after="80" w:line="207" w:lineRule="exact"/>
              <w:ind w:firstLine="0"/>
              <w:rPr>
                <w:rFonts w:ascii="Verdana" w:hAnsi="Verdana"/>
                <w:sz w:val="16"/>
                <w:szCs w:val="16"/>
                <w:lang w:val="es-ES_tradnl"/>
              </w:rPr>
            </w:pPr>
            <w:r w:rsidRPr="00703742">
              <w:rPr>
                <w:rFonts w:ascii="Verdana" w:hAnsi="Verdana"/>
                <w:sz w:val="16"/>
                <w:szCs w:val="16"/>
                <w:lang w:val="es-ES_tradnl"/>
              </w:rPr>
              <w:lastRenderedPageBreak/>
              <w:t>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675" w:type="dxa"/>
          </w:tcPr>
          <w:p w14:paraId="5552A480" w14:textId="051FAF72" w:rsidR="00883B3E" w:rsidRPr="00E51BB3" w:rsidRDefault="00883B3E" w:rsidP="00883B3E">
            <w:pPr>
              <w:pStyle w:val="Texto"/>
              <w:spacing w:after="80" w:line="207" w:lineRule="exact"/>
              <w:ind w:firstLine="0"/>
              <w:rPr>
                <w:rFonts w:ascii="Verdana" w:hAnsi="Verdana"/>
                <w:sz w:val="16"/>
                <w:szCs w:val="16"/>
                <w:lang w:val="en-US"/>
              </w:rPr>
            </w:pPr>
            <w:r w:rsidRPr="000B17F1">
              <w:rPr>
                <w:rFonts w:ascii="Verdana" w:hAnsi="Verdana"/>
                <w:sz w:val="16"/>
                <w:szCs w:val="16"/>
                <w:lang w:val="en-US"/>
              </w:rPr>
              <w:t xml:space="preserve">That on August 11, 2014, the Law of the National Agency for Industrial Safety and Environmental Protection of the Hydrocarbons Sector was published in the Official </w:t>
            </w:r>
            <w:r w:rsidR="00914DE4">
              <w:rPr>
                <w:rFonts w:ascii="Verdana" w:hAnsi="Verdana"/>
                <w:sz w:val="16"/>
                <w:szCs w:val="16"/>
                <w:lang w:val="en-US"/>
              </w:rPr>
              <w:t>Daily</w:t>
            </w:r>
            <w:r w:rsidRPr="000B17F1">
              <w:rPr>
                <w:rFonts w:ascii="Verdana" w:hAnsi="Verdana"/>
                <w:sz w:val="16"/>
                <w:szCs w:val="16"/>
                <w:lang w:val="en-US"/>
              </w:rPr>
              <w:t xml:space="preserve"> of the Federation, which establishes that its purpose is the protection of people, the environment and the facilities of the Hydrocarbons Sector, and therefore it has the authority to regulate, supervise and sanction the activities of the Sector in matters of Industrial Safety, Operational Safety and environmental protection.</w:t>
            </w:r>
          </w:p>
        </w:tc>
      </w:tr>
      <w:tr w:rsidR="00883B3E" w:rsidRPr="00883B3E" w14:paraId="2B57B501" w14:textId="29E18B97" w:rsidTr="00B86A89">
        <w:tc>
          <w:tcPr>
            <w:tcW w:w="4675" w:type="dxa"/>
          </w:tcPr>
          <w:p w14:paraId="1408A968" w14:textId="77777777" w:rsidR="00883B3E" w:rsidRPr="00703742" w:rsidRDefault="00883B3E" w:rsidP="00883B3E">
            <w:pPr>
              <w:pStyle w:val="Texto"/>
              <w:spacing w:after="80" w:line="207" w:lineRule="exact"/>
              <w:ind w:firstLine="0"/>
              <w:rPr>
                <w:rFonts w:ascii="Verdana" w:hAnsi="Verdana"/>
                <w:sz w:val="16"/>
                <w:szCs w:val="16"/>
              </w:rPr>
            </w:pPr>
            <w:r w:rsidRPr="00703742">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 entre las cuales se encuentran las consistentes en expedir las Normas Oficiales Mexicanas en las materias de su competencia para las actividades del Sector Hidrocarburos.</w:t>
            </w:r>
          </w:p>
        </w:tc>
        <w:tc>
          <w:tcPr>
            <w:tcW w:w="4675" w:type="dxa"/>
          </w:tcPr>
          <w:p w14:paraId="4CB4D8E0" w14:textId="0021FC4B" w:rsidR="00883B3E" w:rsidRPr="00E51BB3" w:rsidRDefault="00883B3E" w:rsidP="00883B3E">
            <w:pPr>
              <w:pStyle w:val="Texto"/>
              <w:spacing w:after="80" w:line="207" w:lineRule="exact"/>
              <w:ind w:firstLine="0"/>
              <w:rPr>
                <w:rFonts w:ascii="Verdana" w:hAnsi="Verdana"/>
                <w:sz w:val="16"/>
                <w:szCs w:val="16"/>
                <w:lang w:val="en-US"/>
              </w:rPr>
            </w:pPr>
            <w:r w:rsidRPr="00883B3E">
              <w:rPr>
                <w:rFonts w:ascii="Verdana" w:hAnsi="Verdana"/>
                <w:sz w:val="16"/>
                <w:szCs w:val="16"/>
                <w:lang w:val="en-US"/>
              </w:rPr>
              <w:t xml:space="preserve">That on October 31, 2014, the Internal Regulation of the National Agency for Industrial Safety and Environmental Protection of the Hydrocarbons Sector were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which details the set of powers that this Agency must exercise, among which are those consisting of issuing the Official Mexican Standards in matters </w:t>
            </w:r>
            <w:r w:rsidR="001E104E">
              <w:rPr>
                <w:rFonts w:ascii="Verdana" w:hAnsi="Verdana"/>
                <w:sz w:val="16"/>
                <w:szCs w:val="16"/>
                <w:lang w:val="en-US"/>
              </w:rPr>
              <w:t>under its authority</w:t>
            </w:r>
            <w:r w:rsidRPr="00883B3E">
              <w:rPr>
                <w:rFonts w:ascii="Verdana" w:hAnsi="Verdana"/>
                <w:sz w:val="16"/>
                <w:szCs w:val="16"/>
                <w:lang w:val="en-US"/>
              </w:rPr>
              <w:t xml:space="preserve"> for the activities of the Hydrocarbons Sector.</w:t>
            </w:r>
          </w:p>
        </w:tc>
      </w:tr>
      <w:tr w:rsidR="00883B3E" w:rsidRPr="00883B3E" w14:paraId="2B5252DB" w14:textId="39EDF344" w:rsidTr="00B86A89">
        <w:tc>
          <w:tcPr>
            <w:tcW w:w="4675" w:type="dxa"/>
          </w:tcPr>
          <w:p w14:paraId="5EC7A002" w14:textId="77777777" w:rsidR="00883B3E" w:rsidRPr="00703742" w:rsidRDefault="00883B3E" w:rsidP="00883B3E">
            <w:pPr>
              <w:pStyle w:val="Texto"/>
              <w:spacing w:after="80" w:line="207" w:lineRule="exact"/>
              <w:ind w:firstLine="0"/>
              <w:rPr>
                <w:rFonts w:ascii="Verdana" w:hAnsi="Verdana"/>
                <w:sz w:val="16"/>
                <w:szCs w:val="16"/>
              </w:rPr>
            </w:pPr>
            <w:r w:rsidRPr="00703742">
              <w:rPr>
                <w:rFonts w:ascii="Verdana" w:hAnsi="Verdana"/>
                <w:sz w:val="16"/>
                <w:szCs w:val="16"/>
              </w:rPr>
              <w:t>Que de conformidad con lo dispuesto en el artículo 3o. fracción IX, de la Ley de Infraestructura de la Calidad, publicada en el Diario Oficial de la Federación el 1o. de julio del 2020, corresponde a las Autoridades Normalizadoras expedir Normas Oficiales Mexicanas en las materias relacionadas con sus atribuciones, determinar su fecha de entrada en vigor y verificar su cumplimiento.</w:t>
            </w:r>
          </w:p>
        </w:tc>
        <w:tc>
          <w:tcPr>
            <w:tcW w:w="4675" w:type="dxa"/>
          </w:tcPr>
          <w:p w14:paraId="789A4B65" w14:textId="1147155A" w:rsidR="00883B3E" w:rsidRPr="00E51BB3" w:rsidRDefault="00883B3E" w:rsidP="00883B3E">
            <w:pPr>
              <w:pStyle w:val="Texto"/>
              <w:spacing w:after="80" w:line="207" w:lineRule="exact"/>
              <w:ind w:firstLine="0"/>
              <w:rPr>
                <w:rFonts w:ascii="Verdana" w:hAnsi="Verdana"/>
                <w:sz w:val="16"/>
                <w:szCs w:val="16"/>
                <w:lang w:val="en-US"/>
              </w:rPr>
            </w:pPr>
            <w:r w:rsidRPr="00883B3E">
              <w:rPr>
                <w:rFonts w:ascii="Verdana" w:hAnsi="Verdana"/>
                <w:sz w:val="16"/>
                <w:szCs w:val="16"/>
                <w:lang w:val="en-US"/>
              </w:rPr>
              <w:t xml:space="preserve">That in accordance with the provisions of article 3, section IX, of the </w:t>
            </w:r>
            <w:r w:rsidR="00057086">
              <w:rPr>
                <w:rFonts w:ascii="Verdana" w:hAnsi="Verdana"/>
                <w:sz w:val="16"/>
                <w:szCs w:val="16"/>
                <w:lang w:val="en-US"/>
              </w:rPr>
              <w:t>Law of Quality Infrastructure</w:t>
            </w:r>
            <w:r w:rsidRPr="00883B3E">
              <w:rPr>
                <w:rFonts w:ascii="Verdana" w:hAnsi="Verdana"/>
                <w:sz w:val="16"/>
                <w:szCs w:val="16"/>
                <w:lang w:val="en-US"/>
              </w:rPr>
              <w:t xml:space="preserve">,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on July 1, 2020, it is the responsibility of the Standardization Authorities to issue Official Mexican Standards in matters related to their powers, determine their effective date and verify their compliance.</w:t>
            </w:r>
          </w:p>
        </w:tc>
      </w:tr>
      <w:tr w:rsidR="00883B3E" w:rsidRPr="00883B3E" w14:paraId="37D1D7CB" w14:textId="6C04BAB0" w:rsidTr="00B86A89">
        <w:tc>
          <w:tcPr>
            <w:tcW w:w="4675" w:type="dxa"/>
          </w:tcPr>
          <w:p w14:paraId="10416524" w14:textId="77777777" w:rsidR="00883B3E" w:rsidRPr="00703742" w:rsidRDefault="00883B3E" w:rsidP="00883B3E">
            <w:pPr>
              <w:pStyle w:val="Texto"/>
              <w:spacing w:after="80" w:line="207" w:lineRule="exact"/>
              <w:ind w:firstLine="0"/>
              <w:rPr>
                <w:rFonts w:ascii="Verdana" w:hAnsi="Verdana"/>
                <w:sz w:val="16"/>
                <w:szCs w:val="16"/>
              </w:rPr>
            </w:pPr>
            <w:r w:rsidRPr="00703742">
              <w:rPr>
                <w:rFonts w:ascii="Verdana" w:hAnsi="Verdana"/>
                <w:sz w:val="16"/>
                <w:szCs w:val="16"/>
              </w:rPr>
              <w:t>Que el 23 de agosto de 2017, fue publicada en el Diario Oficial de la Federación la Norma Oficial Mexicana NOM-010-ASEA-2016, Gas Natural Comprimido (GNC). Requisitos mínimos de seguridad para Terminales de Carga y Terminales de Descarga de Módulos de almacenamiento transportables y Estaciones de Suministro de vehículos automotores.</w:t>
            </w:r>
          </w:p>
        </w:tc>
        <w:tc>
          <w:tcPr>
            <w:tcW w:w="4675" w:type="dxa"/>
          </w:tcPr>
          <w:p w14:paraId="0C7AD1ED" w14:textId="1BB7DA05" w:rsidR="00883B3E" w:rsidRPr="00E51BB3" w:rsidRDefault="00883B3E" w:rsidP="00883B3E">
            <w:pPr>
              <w:pStyle w:val="Texto"/>
              <w:spacing w:after="80" w:line="207" w:lineRule="exact"/>
              <w:ind w:firstLine="0"/>
              <w:rPr>
                <w:rFonts w:ascii="Verdana" w:hAnsi="Verdana"/>
                <w:sz w:val="16"/>
                <w:szCs w:val="16"/>
                <w:lang w:val="en-US"/>
              </w:rPr>
            </w:pPr>
            <w:r w:rsidRPr="00883B3E">
              <w:rPr>
                <w:rFonts w:ascii="Verdana" w:hAnsi="Verdana"/>
                <w:sz w:val="16"/>
                <w:szCs w:val="16"/>
                <w:lang w:val="en-US"/>
              </w:rPr>
              <w:t xml:space="preserve">That on August 23, 2017, the Official Mexican Standard NOM-010-ASEA-2016, Compressed Natural Gas (CNG). Minimum safety requirements for Loading Terminals and Unloading Terminals of Transportable Storage Modules and Supply Stations for Motor Vehicles, was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w:t>
            </w:r>
          </w:p>
        </w:tc>
      </w:tr>
      <w:tr w:rsidR="00883B3E" w:rsidRPr="00883B3E" w14:paraId="0A8E3A98" w14:textId="4983C901" w:rsidTr="00B86A89">
        <w:tc>
          <w:tcPr>
            <w:tcW w:w="4675" w:type="dxa"/>
          </w:tcPr>
          <w:p w14:paraId="085045B1" w14:textId="77777777" w:rsidR="00883B3E" w:rsidRPr="00703742" w:rsidRDefault="00883B3E" w:rsidP="00883B3E">
            <w:pPr>
              <w:pStyle w:val="Texto"/>
              <w:spacing w:after="80" w:line="207" w:lineRule="exact"/>
              <w:ind w:firstLine="0"/>
              <w:rPr>
                <w:rFonts w:ascii="Verdana" w:hAnsi="Verdana"/>
                <w:sz w:val="16"/>
                <w:szCs w:val="16"/>
              </w:rPr>
            </w:pPr>
            <w:r w:rsidRPr="00703742">
              <w:rPr>
                <w:rFonts w:ascii="Verdana" w:hAnsi="Verdana"/>
                <w:sz w:val="16"/>
                <w:szCs w:val="16"/>
              </w:rPr>
              <w:t>Que de acuerdo con lo establecido en el artículo 10, fracciones VIII y XV de la Ley de Infraestructura de la Calidad, las Normas Oficiales Mexicanas tienen como finalidad atender las causas de los problemas identificados por las Autoridades Normalizadoras que afecten o que pongan en riesgo los objetivos legítimos de interés público, considerando como tal, entre otros, la protección de las personas, el medio ambiente y las Instalaciones del Sector Hidrocarburos.</w:t>
            </w:r>
          </w:p>
        </w:tc>
        <w:tc>
          <w:tcPr>
            <w:tcW w:w="4675" w:type="dxa"/>
          </w:tcPr>
          <w:p w14:paraId="5FC3099F" w14:textId="0E4C280C" w:rsidR="00883B3E" w:rsidRPr="00E51BB3" w:rsidRDefault="00883B3E" w:rsidP="00883B3E">
            <w:pPr>
              <w:pStyle w:val="Texto"/>
              <w:spacing w:after="80" w:line="207" w:lineRule="exact"/>
              <w:ind w:firstLine="0"/>
              <w:rPr>
                <w:rFonts w:ascii="Verdana" w:hAnsi="Verdana"/>
                <w:sz w:val="16"/>
                <w:szCs w:val="16"/>
                <w:lang w:val="en-US"/>
              </w:rPr>
            </w:pPr>
            <w:r w:rsidRPr="00883B3E">
              <w:rPr>
                <w:rFonts w:ascii="Verdana" w:hAnsi="Verdana"/>
                <w:sz w:val="16"/>
                <w:szCs w:val="16"/>
                <w:lang w:val="en-US"/>
              </w:rPr>
              <w:t xml:space="preserve">That in accordance with the provisions of article 10, sections VIII and XV of the </w:t>
            </w:r>
            <w:r w:rsidR="00057086">
              <w:rPr>
                <w:rFonts w:ascii="Verdana" w:hAnsi="Verdana"/>
                <w:sz w:val="16"/>
                <w:szCs w:val="16"/>
                <w:lang w:val="en-US"/>
              </w:rPr>
              <w:t>Law of Quality Infrastructure</w:t>
            </w:r>
            <w:r w:rsidRPr="00883B3E">
              <w:rPr>
                <w:rFonts w:ascii="Verdana" w:hAnsi="Verdana"/>
                <w:sz w:val="16"/>
                <w:szCs w:val="16"/>
                <w:lang w:val="en-US"/>
              </w:rPr>
              <w:t>, the Official Mexican Standards are intended to address the causes of the problems identified by the Standardizing Authorities that affect or put at risk the legitimate objectives of public interest, considering as such, among others, the protection of people, the environment and the Facilities of the Hydrocarbons Sector.</w:t>
            </w:r>
          </w:p>
        </w:tc>
      </w:tr>
      <w:tr w:rsidR="00883B3E" w:rsidRPr="00883B3E" w14:paraId="4ED1D5BC" w14:textId="0D7F7195" w:rsidTr="00B86A89">
        <w:tc>
          <w:tcPr>
            <w:tcW w:w="4675" w:type="dxa"/>
          </w:tcPr>
          <w:p w14:paraId="0D6AA1E7"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lastRenderedPageBreak/>
              <w:t>Que durante la revisión sistemática de la NOM-010-ASEA-2016 conforme al artículo 32 de la Ley de Infraestructura de la Calidad, se identificaron nuevas tecnologías para desarrollar las actividades de Compresión de Gas Natural y el Expendio al público de Gas Natural Comprimido para vehículos automotores reguladas en la referida norma, las cuales requerían ser analizadas en el ámbito técnico - jurídico para, en su caso, incorporar los requisitos y consideraciones de seguridad industrial, operativa y de protección al medio ambiente, de acuerdo con las normas, estándares o códigos aplicables en la materia. Por otro lado, los resultados de la revisión sistemática también indicaron que se requerían analizar las actualizaciones de los estándares nacionales e internacionales con los que se elaboró la norma o aquellos emitidos posterior a su publicación, para asegurar la adopción de la mejor práctica; armonizar los términos, definiciones y requisitos relacionados con la regulación transversal aplicable emitida por la Agencia; analizar los comentarios emitidos por el sector industrial respecto a la implementación de la NOM-010-ASEA-2016 y analizar los eventos de incidentes o accidentes reportados a la fecha con el objetivo de identificar si se requieren integrar o modificar requisitos que permitan prevenir, controlar o mitigar los escenarios de riesgo correspondientes; motivos por los cuales se desarrolló una Propuesta de Norma Oficial Mexicana que atendiera dichas necesidades.</w:t>
            </w:r>
          </w:p>
        </w:tc>
        <w:tc>
          <w:tcPr>
            <w:tcW w:w="4675" w:type="dxa"/>
          </w:tcPr>
          <w:p w14:paraId="6D351CEB" w14:textId="606F4CD5"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t xml:space="preserve">During the systematic review of NOM-010-ASEA-2016, pursuant to Article 32 of the </w:t>
            </w:r>
            <w:r w:rsidR="00057086">
              <w:rPr>
                <w:rFonts w:ascii="Verdana" w:hAnsi="Verdana"/>
                <w:sz w:val="16"/>
                <w:szCs w:val="16"/>
                <w:lang w:val="en-US"/>
              </w:rPr>
              <w:t>Law of Quality Infrastructure</w:t>
            </w:r>
            <w:r w:rsidRPr="00883B3E">
              <w:rPr>
                <w:rFonts w:ascii="Verdana" w:hAnsi="Verdana"/>
                <w:sz w:val="16"/>
                <w:szCs w:val="16"/>
                <w:lang w:val="en-US"/>
              </w:rPr>
              <w:t>, new technologies were identified for carrying out the activities of Natural Gas Compression and the Retail Sale of Compressed Natural Gas for Motor Vehicles, as regulated in said standard. These technologies required analysis from a technical and legal perspective to incorporate, where applicable, the requirements and considerations for industrial and operational safety and environmental protection, in accordance with the applicable standards, regulations, or codes. Furthermore, the results of the systematic review also indicated the need to analyze updates to the national and international standards used to develop the standard, or those issued after its publication, to ensure the adoption of best practices and to harmonize the terms, definitions, and requirements related to the applicable cross-cutting regulation issued by the Agency. To analyze the comments issued by the industrial sector regarding the implementation of NOM-010-ASEA-2016 and to analyze the incident or accident events reported to date with the objective of identifying whether it is necessary to integrate or modify requirements that allow to prevent, control or mitigate the corresponding risk scenarios; reasons for which a Proposal for an Official Mexican Standard was developed to address these needs.</w:t>
            </w:r>
          </w:p>
        </w:tc>
      </w:tr>
      <w:tr w:rsidR="00883B3E" w:rsidRPr="00883B3E" w14:paraId="4B3FB476" w14:textId="1E2A6102" w:rsidTr="00B86A89">
        <w:tc>
          <w:tcPr>
            <w:tcW w:w="4675" w:type="dxa"/>
          </w:tcPr>
          <w:p w14:paraId="63017DB0"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t>Que el 30 de agosto de 2022, se publicó en el Diario Oficial de la Federación el Suplemento del Programa Nacional de Infraestructura de la Calidad 2022, en el cual la Agencia inscribió como tema nuevo a ser desarrollado, la propuesta de Norma Oficial Mexicana, Instalaciones de Compresión de Gas Natural, Estaciones de Servicio con fin Específico para Expendio al Público y Estaciones de servicio de autoconsumo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 con la finalidad de establecer los requisitos de seguridad y protección al medio ambiente que serán aplicables a las instalaciones, equipos, procesos y operaciones para realizar la Compresión de Gas Natural para la carga de Módulos de Almacenamiento Transportable (MAT), el Expendio al Público de Gas Natural Comprimido para vehículos automotores y el autoconsumo de Gas Natural Comprimido para vehículos automotores en Instalaciones con actividades del Sector Hidrocarburos, durante las etapas de Diseño, Construcción, Operación y Mantenimiento.</w:t>
            </w:r>
          </w:p>
        </w:tc>
        <w:tc>
          <w:tcPr>
            <w:tcW w:w="4675" w:type="dxa"/>
          </w:tcPr>
          <w:p w14:paraId="5AD84A17" w14:textId="175851E1"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t xml:space="preserve">That on August 30, 2022, the Supplement to the National Quality Infrastructure Program 2022 was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in which the Agency registered as a new topic to be developed, the proposal of the Official Mexican Standard, Natural Gas Compression Installations, Service Stations with Specific Purpose for Public Sale and Self-Consumption Service Stations of Compressed Natural Gas for Motor Vehicles (cancels NOM-010-ASEA-2016, Compressed Natural Gas (CNG). Minimum safety requirements for Loading Terminals and Unloading Terminals of Transportable Storage Modules and Supply Stations for Motor Vehicles); With the purpose of establishing the safety and environmental protection requirements that will be applicable to the facilities, equipment, processes and operations for carrying out the Compression of Natural Gas for the loading of Transportable Storage Modules (MAT), the Sale to the Public of Compressed Natural Gas for motor vehicles and the self-consumption of Compressed Natural Gas for motor vehicles in Facilities with activities of the Hydrocarbons Sector, during the stages of Design, Construction, Operation and Maintenance.</w:t>
            </w:r>
          </w:p>
        </w:tc>
      </w:tr>
      <w:tr w:rsidR="00883B3E" w:rsidRPr="00883B3E" w14:paraId="645AE451" w14:textId="2558F07E" w:rsidTr="00B86A89">
        <w:tc>
          <w:tcPr>
            <w:tcW w:w="4675" w:type="dxa"/>
          </w:tcPr>
          <w:p w14:paraId="65FADF71"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t xml:space="preserve">Que la Propuesta de Norma Oficial Mexicana, Instalaciones de Compresión de Gas Natural, Estaciones de Servicio con fin Específico para Expendio al Público </w:t>
            </w:r>
            <w:r w:rsidRPr="00703742">
              <w:rPr>
                <w:rFonts w:ascii="Verdana" w:hAnsi="Verdana"/>
                <w:sz w:val="16"/>
                <w:szCs w:val="16"/>
              </w:rPr>
              <w:lastRenderedPageBreak/>
              <w:t>de Gas Natural Comprimido para vehículos automotores y Estaciones de servicio de autoconsumo de Gas Natural Comprimido para vehículos automotores en Instalaciones del Sector Hidrocarburos (cancela a la NOM-010-ASEA-2016, Gas Natural Comprimido (GNC). Requisitos mínimos de seguridad para Terminales de Carga y Terminales de Descarga de Módulos de almacenamiento transportables y Estaciones de Suministro de vehículos automotores), fue presentado ante el Comité Consultivo Nacional de Normalización de Seguridad Industrial y Operativa y Protección al Medio Ambiente del Sector Hidrocarburos, en su Décima Sexta Sesión ordinaria celebrada el día 11 de octubre de 2022, en cumplimiento a lo previsto en el artículo 35, fracción III de la Ley de Infraestructura de la Calidad, el cual determinó la constitución del grupo de trabajo conformado por los sectores que integran el Comité para su estudio como Anteproyecto de Norma Oficial Mexicana.</w:t>
            </w:r>
          </w:p>
        </w:tc>
        <w:tc>
          <w:tcPr>
            <w:tcW w:w="4675" w:type="dxa"/>
          </w:tcPr>
          <w:p w14:paraId="600EE59E" w14:textId="3D972B91"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lastRenderedPageBreak/>
              <w:t xml:space="preserve">The proposed </w:t>
            </w:r>
            <w:r w:rsidR="00E10785">
              <w:rPr>
                <w:rFonts w:ascii="Verdana" w:hAnsi="Verdana"/>
                <w:sz w:val="16"/>
                <w:szCs w:val="16"/>
                <w:lang w:val="en-US"/>
              </w:rPr>
              <w:t>Official Mexican Standard</w:t>
            </w:r>
            <w:r w:rsidRPr="00883B3E">
              <w:rPr>
                <w:rFonts w:ascii="Verdana" w:hAnsi="Verdana"/>
                <w:sz w:val="16"/>
                <w:szCs w:val="16"/>
                <w:lang w:val="en-US"/>
              </w:rPr>
              <w:t xml:space="preserve">, Natural Gas Compression Installations, Service Stations with a Specific Purpose for the Public Sale of Compressed </w:t>
            </w:r>
            <w:r w:rsidRPr="00883B3E">
              <w:rPr>
                <w:rFonts w:ascii="Verdana" w:hAnsi="Verdana"/>
                <w:sz w:val="16"/>
                <w:szCs w:val="16"/>
                <w:lang w:val="en-US"/>
              </w:rPr>
              <w:lastRenderedPageBreak/>
              <w:t xml:space="preserve">Natural Gas for Motor Vehicles and Self-Consumption Service Stations of Compressed Natural Gas for Motor Vehicles in Hydrocarbon Sector Facilities (cancels NOM-010-ASEA-2016, Compressed Natural Gas (CNG). Minimum safety requirements for Loading Terminals and Unloading Terminals of Transportable Storage Modules and Supply Stations for Motor Vehicles), was presented to the National Advisory Committee for Standardization of Industrial and Operational Safety and Environmental Protection of the Hydrocarbon Sector, at its Sixteenth Ordinary Session held on October 11, 2022, in compliance with the provisions of Article 35, Section III of the </w:t>
            </w:r>
            <w:r w:rsidR="00057086">
              <w:rPr>
                <w:rFonts w:ascii="Verdana" w:hAnsi="Verdana"/>
                <w:sz w:val="16"/>
                <w:szCs w:val="16"/>
                <w:lang w:val="en-US"/>
              </w:rPr>
              <w:t>Law of Quality Infrastructure</w:t>
            </w:r>
            <w:r w:rsidRPr="00883B3E">
              <w:rPr>
                <w:rFonts w:ascii="Verdana" w:hAnsi="Verdana"/>
                <w:sz w:val="16"/>
                <w:szCs w:val="16"/>
                <w:lang w:val="en-US"/>
              </w:rPr>
              <w:t xml:space="preserve">, which determined the constitution of the working group made up of the sectors that comprise the Committee for its study as a </w:t>
            </w:r>
            <w:r w:rsidR="0032011A">
              <w:rPr>
                <w:rFonts w:ascii="Verdana" w:hAnsi="Verdana"/>
                <w:sz w:val="16"/>
                <w:szCs w:val="16"/>
                <w:lang w:val="en-US"/>
              </w:rPr>
              <w:t>Project of</w:t>
            </w:r>
            <w:r w:rsidRPr="00883B3E">
              <w:rPr>
                <w:rFonts w:ascii="Verdana" w:hAnsi="Verdana"/>
                <w:sz w:val="16"/>
                <w:szCs w:val="16"/>
                <w:lang w:val="en-US"/>
              </w:rPr>
              <w:t xml:space="preserve"> Official Mexican</w:t>
            </w:r>
            <w:r w:rsidR="00DB0CA7" w:rsidRPr="00883B3E">
              <w:rPr>
                <w:rFonts w:ascii="Verdana" w:hAnsi="Verdana"/>
                <w:sz w:val="16"/>
                <w:szCs w:val="16"/>
                <w:lang w:val="en-US"/>
              </w:rPr>
              <w:t xml:space="preserve"> Standard</w:t>
            </w:r>
            <w:r w:rsidRPr="00883B3E">
              <w:rPr>
                <w:rFonts w:ascii="Verdana" w:hAnsi="Verdana"/>
                <w:sz w:val="16"/>
                <w:szCs w:val="16"/>
                <w:lang w:val="en-US"/>
              </w:rPr>
              <w:t>.</w:t>
            </w:r>
          </w:p>
        </w:tc>
      </w:tr>
      <w:tr w:rsidR="00883B3E" w:rsidRPr="00883B3E" w14:paraId="2A6CCF3F" w14:textId="65186D71" w:rsidTr="00B86A89">
        <w:tc>
          <w:tcPr>
            <w:tcW w:w="4675" w:type="dxa"/>
          </w:tcPr>
          <w:p w14:paraId="0DF5D158"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lastRenderedPageBreak/>
              <w:t>Que el 18 de marzo de 2025, se publicó en el Diario Oficial de la Federación la Ley del Sector Hidrocarburos, en cuyo artículo 119, fracción XV, se establece que, las personas Permisionarias estarán obligadas a cumplir con la regulación, lineamientos y disposiciones administrativas que emitan la Secretaría de Energía, la Secretaría de Hacienda y Crédito Público y la Agencia, en el ámbito de sus respectivas competencias.</w:t>
            </w:r>
          </w:p>
        </w:tc>
        <w:tc>
          <w:tcPr>
            <w:tcW w:w="4675" w:type="dxa"/>
          </w:tcPr>
          <w:p w14:paraId="752B875A" w14:textId="7F20590A"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t xml:space="preserve">That on March 18, 2025, the Hydrocarbons Sector Law was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in whose article 119, section XV, it is established that, the Permittees will be oblig</w:t>
            </w:r>
            <w:r w:rsidR="00CC472D">
              <w:rPr>
                <w:rFonts w:ascii="Verdana" w:hAnsi="Verdana"/>
                <w:sz w:val="16"/>
                <w:szCs w:val="16"/>
                <w:lang w:val="en-US"/>
              </w:rPr>
              <w:t>at</w:t>
            </w:r>
            <w:r w:rsidRPr="00883B3E">
              <w:rPr>
                <w:rFonts w:ascii="Verdana" w:hAnsi="Verdana"/>
                <w:sz w:val="16"/>
                <w:szCs w:val="16"/>
                <w:lang w:val="en-US"/>
              </w:rPr>
              <w:t xml:space="preserve">ed to comply with the regulation, guidelines and administrative provisions issued by the </w:t>
            </w:r>
            <w:r w:rsidR="00D63AD7">
              <w:rPr>
                <w:rFonts w:ascii="Verdana" w:hAnsi="Verdana"/>
                <w:sz w:val="16"/>
                <w:szCs w:val="16"/>
                <w:lang w:val="en-US"/>
              </w:rPr>
              <w:t>Secretary</w:t>
            </w:r>
            <w:r w:rsidRPr="00883B3E">
              <w:rPr>
                <w:rFonts w:ascii="Verdana" w:hAnsi="Verdana"/>
                <w:sz w:val="16"/>
                <w:szCs w:val="16"/>
                <w:lang w:val="en-US"/>
              </w:rPr>
              <w:t xml:space="preserve"> of Energy, the </w:t>
            </w:r>
            <w:r w:rsidR="00D63AD7">
              <w:rPr>
                <w:rFonts w:ascii="Verdana" w:hAnsi="Verdana"/>
                <w:sz w:val="16"/>
                <w:szCs w:val="16"/>
                <w:lang w:val="en-US"/>
              </w:rPr>
              <w:t>Secretary</w:t>
            </w:r>
            <w:r w:rsidRPr="00883B3E">
              <w:rPr>
                <w:rFonts w:ascii="Verdana" w:hAnsi="Verdana"/>
                <w:sz w:val="16"/>
                <w:szCs w:val="16"/>
                <w:lang w:val="en-US"/>
              </w:rPr>
              <w:t xml:space="preserve"> of Finance and Public Credit and the Agency, within the scope of their respective </w:t>
            </w:r>
            <w:r w:rsidR="00CC472D">
              <w:rPr>
                <w:rFonts w:ascii="Verdana" w:hAnsi="Verdana"/>
                <w:sz w:val="16"/>
                <w:szCs w:val="16"/>
                <w:lang w:val="en-US"/>
              </w:rPr>
              <w:t>authority</w:t>
            </w:r>
            <w:r w:rsidRPr="00883B3E">
              <w:rPr>
                <w:rFonts w:ascii="Verdana" w:hAnsi="Verdana"/>
                <w:sz w:val="16"/>
                <w:szCs w:val="16"/>
                <w:lang w:val="en-US"/>
              </w:rPr>
              <w:t>.</w:t>
            </w:r>
          </w:p>
        </w:tc>
      </w:tr>
      <w:tr w:rsidR="00883B3E" w:rsidRPr="00883B3E" w14:paraId="55CFC221" w14:textId="547EAA2D" w:rsidTr="00B86A89">
        <w:tc>
          <w:tcPr>
            <w:tcW w:w="4675" w:type="dxa"/>
          </w:tcPr>
          <w:p w14:paraId="2B577928" w14:textId="77777777" w:rsidR="00883B3E" w:rsidRPr="00703742" w:rsidRDefault="00883B3E" w:rsidP="00883B3E">
            <w:pPr>
              <w:pStyle w:val="Texto"/>
              <w:spacing w:after="80" w:line="215" w:lineRule="exact"/>
              <w:ind w:firstLine="0"/>
              <w:rPr>
                <w:rFonts w:ascii="Verdana" w:hAnsi="Verdana"/>
                <w:sz w:val="16"/>
                <w:szCs w:val="16"/>
              </w:rPr>
            </w:pPr>
            <w:r w:rsidRPr="00E51BB3">
              <w:rPr>
                <w:rFonts w:ascii="Verdana" w:hAnsi="Verdana"/>
                <w:sz w:val="16"/>
                <w:szCs w:val="16"/>
                <w:lang w:val="en-US"/>
              </w:rPr>
              <w:t xml:space="preserve"> </w:t>
            </w:r>
            <w:r w:rsidRPr="00703742">
              <w:rPr>
                <w:rFonts w:ascii="Verdana" w:hAnsi="Verdana"/>
                <w:sz w:val="16"/>
                <w:szCs w:val="16"/>
              </w:rPr>
              <w:t>Que el artículo 127 de la Ley del Sector Hidrocarburos establece que, la industria de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75" w:type="dxa"/>
          </w:tcPr>
          <w:p w14:paraId="1A536E1F" w14:textId="4DF20D04"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t>Article 127 of the</w:t>
            </w:r>
            <w:r w:rsidR="00A13FE5">
              <w:rPr>
                <w:rFonts w:ascii="Verdana" w:hAnsi="Verdana"/>
                <w:sz w:val="16"/>
                <w:szCs w:val="16"/>
                <w:lang w:val="en-US"/>
              </w:rPr>
              <w:t xml:space="preserve"> Law of the</w:t>
            </w:r>
            <w:r w:rsidRPr="00883B3E">
              <w:rPr>
                <w:rFonts w:ascii="Verdana" w:hAnsi="Verdana"/>
                <w:sz w:val="16"/>
                <w:szCs w:val="16"/>
                <w:lang w:val="en-US"/>
              </w:rPr>
              <w:t xml:space="preserve"> Hydrocarbons Sector establishes that the hydrocarbons industry is under exclusive federal jurisdiction, therefore, only the Federal Government can issue technical, regulatory and regulatory provisions in this matter, including those related to sustainable development, ecological balance and environmental protection in the development of the aforementioned industry.</w:t>
            </w:r>
          </w:p>
        </w:tc>
      </w:tr>
      <w:tr w:rsidR="00883B3E" w:rsidRPr="00883B3E" w14:paraId="183AE3DE" w14:textId="7B1ED478" w:rsidTr="00B86A89">
        <w:tc>
          <w:tcPr>
            <w:tcW w:w="4675" w:type="dxa"/>
          </w:tcPr>
          <w:p w14:paraId="1E575A96"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t>Que de conformidad con lo establecido en el artículo 164 de la Ley del Sector Hidrocarburos, corresponde a la Agencia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75" w:type="dxa"/>
          </w:tcPr>
          <w:p w14:paraId="68CA0809" w14:textId="11625D97"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t xml:space="preserve">That in accordance with the provisions of Article 164 of the </w:t>
            </w:r>
            <w:r w:rsidR="001D11C4">
              <w:rPr>
                <w:rFonts w:ascii="Verdana" w:hAnsi="Verdana"/>
                <w:sz w:val="16"/>
                <w:szCs w:val="16"/>
                <w:lang w:val="en-US"/>
              </w:rPr>
              <w:t>Law of the Hydrocarbon Sector</w:t>
            </w:r>
            <w:r w:rsidRPr="00883B3E">
              <w:rPr>
                <w:rFonts w:ascii="Verdana" w:hAnsi="Verdana"/>
                <w:sz w:val="16"/>
                <w:szCs w:val="16"/>
                <w:lang w:val="en-US"/>
              </w:rPr>
              <w:t>, it is the responsibility of the Agency to issue the applicable regulation and standards in the area of Industrial Safety and Operational Safety, as well as environmental protection in the Hydrocarbons industry, in order to promote, take advantage of and develop the activities of said industry in a sustainable manner and to provide the technical elements for the design and definition of public policy in the area of energy, environmental protection and natural resources.</w:t>
            </w:r>
          </w:p>
        </w:tc>
      </w:tr>
      <w:tr w:rsidR="00883B3E" w:rsidRPr="00883B3E" w14:paraId="2BBE00E9" w14:textId="702B7AC7" w:rsidTr="00B86A89">
        <w:tc>
          <w:tcPr>
            <w:tcW w:w="4675" w:type="dxa"/>
          </w:tcPr>
          <w:p w14:paraId="2644780B" w14:textId="77777777" w:rsidR="00883B3E" w:rsidRPr="00703742" w:rsidRDefault="00883B3E" w:rsidP="00883B3E">
            <w:pPr>
              <w:pStyle w:val="Texto"/>
              <w:spacing w:after="80" w:line="215" w:lineRule="exact"/>
              <w:ind w:firstLine="0"/>
              <w:rPr>
                <w:rFonts w:ascii="Verdana" w:hAnsi="Verdana"/>
                <w:sz w:val="16"/>
                <w:szCs w:val="16"/>
              </w:rPr>
            </w:pPr>
            <w:r w:rsidRPr="00703742">
              <w:rPr>
                <w:rFonts w:ascii="Verdana" w:hAnsi="Verdana"/>
                <w:sz w:val="16"/>
                <w:szCs w:val="16"/>
              </w:rPr>
              <w:t xml:space="preserve">Que de acuerdo con lo establecido en el artículo 5, fracción XVIII, de la Ley del Sector Hidrocarburos y el artículo 3 fracción XIX del Reglamento de la Ley del Sector Hidrocarburos, las Estaciones de Servicio con fin Especifico del Regulado para el suministro de Gas Natural Comprimido a vehículos automotores que se ubiquen dentro del predio del consumidor, que sean diseñadas, construidas y operadas por el Regulado, y este último realice la venta al menudeo directa del Gas </w:t>
            </w:r>
            <w:r w:rsidRPr="00703742">
              <w:rPr>
                <w:rFonts w:ascii="Verdana" w:hAnsi="Verdana"/>
                <w:sz w:val="16"/>
                <w:szCs w:val="16"/>
              </w:rPr>
              <w:lastRenderedPageBreak/>
              <w:t>Natural Comprimido al consumidor, serán consideradas actividades de Expendio al público.</w:t>
            </w:r>
          </w:p>
        </w:tc>
        <w:tc>
          <w:tcPr>
            <w:tcW w:w="4675" w:type="dxa"/>
          </w:tcPr>
          <w:p w14:paraId="4F12131C" w14:textId="148AE88F" w:rsidR="00883B3E" w:rsidRPr="00E51BB3" w:rsidRDefault="00883B3E" w:rsidP="00883B3E">
            <w:pPr>
              <w:pStyle w:val="Texto"/>
              <w:spacing w:after="80" w:line="215" w:lineRule="exact"/>
              <w:ind w:firstLine="0"/>
              <w:rPr>
                <w:rFonts w:ascii="Verdana" w:hAnsi="Verdana"/>
                <w:sz w:val="16"/>
                <w:szCs w:val="16"/>
                <w:lang w:val="en-US"/>
              </w:rPr>
            </w:pPr>
            <w:r w:rsidRPr="00883B3E">
              <w:rPr>
                <w:rFonts w:ascii="Verdana" w:hAnsi="Verdana"/>
                <w:sz w:val="16"/>
                <w:szCs w:val="16"/>
                <w:lang w:val="en-US"/>
              </w:rPr>
              <w:lastRenderedPageBreak/>
              <w:t xml:space="preserve">That in accordance with the provisions of article 5, section XVIII, of the </w:t>
            </w:r>
            <w:r w:rsidR="001D11C4">
              <w:rPr>
                <w:rFonts w:ascii="Verdana" w:hAnsi="Verdana"/>
                <w:sz w:val="16"/>
                <w:szCs w:val="16"/>
                <w:lang w:val="en-US"/>
              </w:rPr>
              <w:t>Law of the Hydrocarbon Sector</w:t>
            </w:r>
            <w:r w:rsidRPr="00883B3E">
              <w:rPr>
                <w:rFonts w:ascii="Verdana" w:hAnsi="Verdana"/>
                <w:sz w:val="16"/>
                <w:szCs w:val="16"/>
                <w:lang w:val="en-US"/>
              </w:rPr>
              <w:t xml:space="preserve"> and article 3 section XIX of the Regulation of the </w:t>
            </w:r>
            <w:r w:rsidR="001D11C4">
              <w:rPr>
                <w:rFonts w:ascii="Verdana" w:hAnsi="Verdana"/>
                <w:sz w:val="16"/>
                <w:szCs w:val="16"/>
                <w:lang w:val="en-US"/>
              </w:rPr>
              <w:t>Law of the Hydrocarbon Sector</w:t>
            </w:r>
            <w:r w:rsidRPr="00883B3E">
              <w:rPr>
                <w:rFonts w:ascii="Verdana" w:hAnsi="Verdana"/>
                <w:sz w:val="16"/>
                <w:szCs w:val="16"/>
                <w:lang w:val="en-US"/>
              </w:rPr>
              <w:t xml:space="preserve">, the Service Stations with Specific Purpose of the Regulated Entity for the supply of Compressed Natural Gas to motor vehicles that are located within the consumer's premises, that are designed, built and operated by the Regulated Entity, and the latter carries out the direct retail sale of </w:t>
            </w:r>
            <w:r w:rsidRPr="00883B3E">
              <w:rPr>
                <w:rFonts w:ascii="Verdana" w:hAnsi="Verdana"/>
                <w:sz w:val="16"/>
                <w:szCs w:val="16"/>
                <w:lang w:val="en-US"/>
              </w:rPr>
              <w:lastRenderedPageBreak/>
              <w:t>Compressed Natural Gas to the consumer, will be considered activities of Sale to the public.</w:t>
            </w:r>
          </w:p>
        </w:tc>
      </w:tr>
      <w:tr w:rsidR="00883B3E" w:rsidRPr="00883B3E" w14:paraId="2C2DAF5B" w14:textId="07D5E4EF" w:rsidTr="00B86A89">
        <w:tc>
          <w:tcPr>
            <w:tcW w:w="4675" w:type="dxa"/>
          </w:tcPr>
          <w:p w14:paraId="3335A5FD" w14:textId="77777777" w:rsidR="00883B3E" w:rsidRPr="00703742" w:rsidRDefault="00883B3E" w:rsidP="00883B3E">
            <w:pPr>
              <w:pStyle w:val="Texto"/>
              <w:spacing w:line="239" w:lineRule="exact"/>
              <w:ind w:firstLine="0"/>
              <w:rPr>
                <w:rFonts w:ascii="Verdana" w:hAnsi="Verdana"/>
                <w:sz w:val="16"/>
                <w:szCs w:val="16"/>
              </w:rPr>
            </w:pPr>
            <w:r w:rsidRPr="00703742">
              <w:rPr>
                <w:rFonts w:ascii="Verdana" w:hAnsi="Verdana"/>
                <w:sz w:val="16"/>
                <w:szCs w:val="16"/>
              </w:rPr>
              <w:lastRenderedPageBreak/>
              <w:t>Que corresponde a la Agencia la protección de las personas, el medio ambiente y las Instalaciones del Sector Hidrocarburos; y que a su vez, el Sector Hidrocarburos dentro de su definición, de conformidad con lo previsto en el artículo 3o, fracción XI de la Ley de la Agencia Nacional de Seguridad Industrial y de Protección al Medio Ambiente del Sector Hidrocarburos, incluye entre otras, la actividad de Compresión de Gas Natural y el Expendio al público de Gas Natural, así como de las actividades y los procesos relacionados con dicha actividad.</w:t>
            </w:r>
          </w:p>
        </w:tc>
        <w:tc>
          <w:tcPr>
            <w:tcW w:w="4675" w:type="dxa"/>
          </w:tcPr>
          <w:p w14:paraId="33BC55FA" w14:textId="38F800E1" w:rsidR="00883B3E" w:rsidRPr="00E51BB3" w:rsidRDefault="00883B3E" w:rsidP="00883B3E">
            <w:pPr>
              <w:pStyle w:val="Texto"/>
              <w:spacing w:line="239" w:lineRule="exact"/>
              <w:ind w:firstLine="0"/>
              <w:rPr>
                <w:rFonts w:ascii="Verdana" w:hAnsi="Verdana"/>
                <w:sz w:val="16"/>
                <w:szCs w:val="16"/>
                <w:lang w:val="en-US"/>
              </w:rPr>
            </w:pPr>
            <w:r w:rsidRPr="00883B3E">
              <w:rPr>
                <w:rFonts w:ascii="Verdana" w:hAnsi="Verdana"/>
                <w:sz w:val="16"/>
                <w:szCs w:val="16"/>
                <w:lang w:val="en-US"/>
              </w:rPr>
              <w:t>That the Agency is responsible for the protection of people, the environment and the facilities of the Hydrocarbons Sector; and that in turn, the Hydrocarbons Sector within its definition, in accordance with the provisions of article 3, section XI of the Law of the National Agency of Industrial Safety and Environmental Protection of the Hydrocarbons Sector, includes among others, the activity of Natural Gas Compression and the Sale to the public of Natural Gas, as well as the activities and processes related to said activity.</w:t>
            </w:r>
          </w:p>
        </w:tc>
      </w:tr>
      <w:tr w:rsidR="00883B3E" w:rsidRPr="00883B3E" w14:paraId="5B9B6F7F" w14:textId="7B1066D1" w:rsidTr="00B86A89">
        <w:tc>
          <w:tcPr>
            <w:tcW w:w="4675" w:type="dxa"/>
          </w:tcPr>
          <w:p w14:paraId="6FAD04BB" w14:textId="77777777" w:rsidR="00883B3E" w:rsidRPr="00703742" w:rsidRDefault="00883B3E" w:rsidP="00883B3E">
            <w:pPr>
              <w:pStyle w:val="Texto"/>
              <w:spacing w:line="239" w:lineRule="exact"/>
              <w:ind w:firstLine="0"/>
              <w:rPr>
                <w:rFonts w:ascii="Verdana" w:hAnsi="Verdana"/>
                <w:sz w:val="16"/>
                <w:szCs w:val="16"/>
              </w:rPr>
            </w:pPr>
            <w:r w:rsidRPr="00703742">
              <w:rPr>
                <w:rFonts w:ascii="Verdana" w:hAnsi="Verdana"/>
                <w:sz w:val="16"/>
                <w:szCs w:val="16"/>
              </w:rPr>
              <w:t>El Proyecto de Norma Oficial Mexicana PROY-NOM-022-ASEA-2025, Instalaciones de Compresión de Gas Natural para la carga de Módulos de Almacenamiento Transportables y Estaciones de Servicio con fin Específico para Expendio al Público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 fue aprobado por el Comité Consultivo Nacional de Normalización de Seguridad Industrial y Operativa y Protección al Medio Ambiente del Sector Hidrocarburos, en su Segunda Sesión ordinaria, celebrada el día 29 de mayo de 2025, para someterlo a periodo de consulta Pública.</w:t>
            </w:r>
          </w:p>
        </w:tc>
        <w:tc>
          <w:tcPr>
            <w:tcW w:w="4675" w:type="dxa"/>
          </w:tcPr>
          <w:p w14:paraId="3F454C1F" w14:textId="24713C9E" w:rsidR="00883B3E" w:rsidRPr="00E51BB3" w:rsidRDefault="00883B3E" w:rsidP="00883B3E">
            <w:pPr>
              <w:pStyle w:val="Texto"/>
              <w:spacing w:line="239" w:lineRule="exact"/>
              <w:ind w:firstLine="0"/>
              <w:rPr>
                <w:rFonts w:ascii="Verdana" w:hAnsi="Verdana"/>
                <w:sz w:val="16"/>
                <w:szCs w:val="16"/>
                <w:lang w:val="en-US"/>
              </w:rPr>
            </w:pPr>
            <w:r w:rsidRPr="00883B3E">
              <w:rPr>
                <w:rFonts w:ascii="Verdana" w:hAnsi="Verdana"/>
                <w:sz w:val="16"/>
                <w:szCs w:val="16"/>
                <w:lang w:val="en-US"/>
              </w:rPr>
              <w:t xml:space="preserve">The </w:t>
            </w:r>
            <w:r w:rsidR="0070066D">
              <w:rPr>
                <w:rFonts w:ascii="Verdana" w:hAnsi="Verdana"/>
                <w:sz w:val="16"/>
                <w:szCs w:val="16"/>
                <w:lang w:val="en-US"/>
              </w:rPr>
              <w:t xml:space="preserve">Project of </w:t>
            </w:r>
            <w:r w:rsidR="00E10785">
              <w:rPr>
                <w:rFonts w:ascii="Verdana" w:hAnsi="Verdana"/>
                <w:sz w:val="16"/>
                <w:szCs w:val="16"/>
                <w:lang w:val="en-US"/>
              </w:rPr>
              <w:t>Official Mexican Standard</w:t>
            </w:r>
            <w:r w:rsidRPr="00883B3E">
              <w:rPr>
                <w:rFonts w:ascii="Verdana" w:hAnsi="Verdana"/>
                <w:sz w:val="16"/>
                <w:szCs w:val="16"/>
                <w:lang w:val="en-US"/>
              </w:rPr>
              <w:t xml:space="preserve"> PROY-NOM-022-ASEA-2025, Natural Gas Compression Facilities for the Loading of Transportable Storage Modules and Service Stations with Specific Purpose for the Public Sale of Compressed Natural Gas for Motor Vehicles (cancels NOM-010-ASEA-2016, Compressed Natural Gas (CNG). Minimum safety requirements for Loading Terminals and Unloading Terminals of Transportable Storage Modules and Supply Stations for Motor Vehicles), was approved by the National Advisory Committee for Standardization of Industrial and Operational Safety and Environmental Protection of the Hydrocarbons Sector, in its Second Ordinary Session, held on May 29, 2025, to submit it to a period of Public consultation.</w:t>
            </w:r>
          </w:p>
        </w:tc>
      </w:tr>
      <w:tr w:rsidR="00883B3E" w:rsidRPr="00883B3E" w14:paraId="30246CC1" w14:textId="1C3D3E1C" w:rsidTr="00B86A89">
        <w:tc>
          <w:tcPr>
            <w:tcW w:w="4675" w:type="dxa"/>
          </w:tcPr>
          <w:p w14:paraId="751134D3" w14:textId="77777777" w:rsidR="00883B3E" w:rsidRPr="00703742" w:rsidRDefault="00883B3E" w:rsidP="00883B3E">
            <w:pPr>
              <w:pStyle w:val="Texto"/>
              <w:spacing w:line="239" w:lineRule="exact"/>
              <w:ind w:firstLine="0"/>
              <w:rPr>
                <w:rFonts w:ascii="Verdana" w:hAnsi="Verdana"/>
                <w:sz w:val="16"/>
                <w:szCs w:val="16"/>
              </w:rPr>
            </w:pPr>
            <w:r w:rsidRPr="00703742">
              <w:rPr>
                <w:rFonts w:ascii="Verdana" w:hAnsi="Verdana"/>
                <w:sz w:val="16"/>
                <w:szCs w:val="16"/>
              </w:rPr>
              <w:t>De conformidad con los artículos 35, primer párrafo de la fracción V y 38 de la Ley de la Infraestructura de la Calidad, el 29 de julio de 2025, se publicó en el Diario Oficial de la Federación, un aviso de consulta pública del Proyecto de Norma Oficial Mexicana PROY-NOM-022-ASEA-2025, Instalaciones de Compresión de Gas Natural para la carga de Módulos de Almacenamiento Transportables y Estaciones de Servicio con fin Específico para Expendio al Público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 a efecto de que dentro de los sesenta días naturales los interesados presenten sus comentarios ante el Comité que lo propuso sito en Boulevard Adolfo Ruiz Cortines No. 4209, Colonia Jardines en la Montaña, Alcaldía Tlalpan, Ciudad de México, C.P. 14210, México o bien, al correo electrónico: maria.gutierrez@asea.gob.mx.</w:t>
            </w:r>
          </w:p>
        </w:tc>
        <w:tc>
          <w:tcPr>
            <w:tcW w:w="4675" w:type="dxa"/>
          </w:tcPr>
          <w:p w14:paraId="7484711D" w14:textId="5604BA21" w:rsidR="00883B3E" w:rsidRPr="00E51BB3" w:rsidRDefault="00883B3E" w:rsidP="00883B3E">
            <w:pPr>
              <w:pStyle w:val="Texto"/>
              <w:spacing w:line="239" w:lineRule="exact"/>
              <w:ind w:firstLine="0"/>
              <w:rPr>
                <w:rFonts w:ascii="Verdana" w:hAnsi="Verdana"/>
                <w:sz w:val="16"/>
                <w:szCs w:val="16"/>
                <w:lang w:val="en-US"/>
              </w:rPr>
            </w:pPr>
            <w:r w:rsidRPr="00883B3E">
              <w:rPr>
                <w:rFonts w:ascii="Verdana" w:hAnsi="Verdana"/>
                <w:sz w:val="16"/>
                <w:szCs w:val="16"/>
                <w:lang w:val="en-US"/>
              </w:rPr>
              <w:t xml:space="preserve">In accordance with Articles 35, first paragraph of section V, and 38 of the </w:t>
            </w:r>
            <w:r w:rsidR="00057086">
              <w:rPr>
                <w:rFonts w:ascii="Verdana" w:hAnsi="Verdana"/>
                <w:sz w:val="16"/>
                <w:szCs w:val="16"/>
                <w:lang w:val="en-US"/>
              </w:rPr>
              <w:t>Law of Quality Infrastructure</w:t>
            </w:r>
            <w:r w:rsidRPr="00883B3E">
              <w:rPr>
                <w:rFonts w:ascii="Verdana" w:hAnsi="Verdana"/>
                <w:sz w:val="16"/>
                <w:szCs w:val="16"/>
                <w:lang w:val="en-US"/>
              </w:rPr>
              <w:t xml:space="preserve">, on July 29, 2025, a notice of public consultation was published in the Official </w:t>
            </w:r>
            <w:r w:rsidR="00914DE4">
              <w:rPr>
                <w:rFonts w:ascii="Verdana" w:hAnsi="Verdana"/>
                <w:sz w:val="16"/>
                <w:szCs w:val="16"/>
                <w:lang w:val="en-US"/>
              </w:rPr>
              <w:t>Daily</w:t>
            </w:r>
            <w:r w:rsidRPr="00883B3E">
              <w:rPr>
                <w:rFonts w:ascii="Verdana" w:hAnsi="Verdana"/>
                <w:sz w:val="16"/>
                <w:szCs w:val="16"/>
                <w:lang w:val="en-US"/>
              </w:rPr>
              <w:t xml:space="preserve"> of the Federation regarding the </w:t>
            </w:r>
            <w:r w:rsidR="0070066D">
              <w:rPr>
                <w:rFonts w:ascii="Verdana" w:hAnsi="Verdana"/>
                <w:sz w:val="16"/>
                <w:szCs w:val="16"/>
                <w:lang w:val="en-US"/>
              </w:rPr>
              <w:t xml:space="preserve">Project of </w:t>
            </w:r>
            <w:r w:rsidR="00E10785">
              <w:rPr>
                <w:rFonts w:ascii="Verdana" w:hAnsi="Verdana"/>
                <w:sz w:val="16"/>
                <w:szCs w:val="16"/>
                <w:lang w:val="en-US"/>
              </w:rPr>
              <w:t>Official Mexican Standard</w:t>
            </w:r>
            <w:r w:rsidRPr="00883B3E">
              <w:rPr>
                <w:rFonts w:ascii="Verdana" w:hAnsi="Verdana"/>
                <w:sz w:val="16"/>
                <w:szCs w:val="16"/>
                <w:lang w:val="en-US"/>
              </w:rPr>
              <w:t xml:space="preserve"> PROY-NOM-022-ASEA-2025, Natural Gas Compression Installations for the Loading of Transportable Storage Modules and Service Stations with the Specific Purpose of Retailing Compressed Natural Gas for Motor Vehicles (which cancels NOM-010-ASEA-2016, Compressed Natural Gas (CNG). Minimum safety requirements for Loading and Unloading Terminals of Transportable Storage Modules and Supply Stations for Motor Vehicles), so that interested parties m</w:t>
            </w:r>
            <w:r w:rsidR="002A1151">
              <w:rPr>
                <w:rFonts w:ascii="Verdana" w:hAnsi="Verdana"/>
                <w:sz w:val="16"/>
                <w:szCs w:val="16"/>
                <w:lang w:val="en-US"/>
              </w:rPr>
              <w:t>ight</w:t>
            </w:r>
            <w:r w:rsidRPr="00883B3E">
              <w:rPr>
                <w:rFonts w:ascii="Verdana" w:hAnsi="Verdana"/>
                <w:sz w:val="16"/>
                <w:szCs w:val="16"/>
                <w:lang w:val="en-US"/>
              </w:rPr>
              <w:t xml:space="preserve"> submit their comments within sixty calendar days to the Committee that proposed it, located at Boulevard Adolfo Ruiz Cortines No. 4209, Colonia Jardines en la Montaña, Tlalpan </w:t>
            </w:r>
            <w:r w:rsidR="00216FA5">
              <w:rPr>
                <w:rFonts w:ascii="Verdana" w:hAnsi="Verdana"/>
                <w:sz w:val="16"/>
                <w:szCs w:val="16"/>
                <w:lang w:val="en-US"/>
              </w:rPr>
              <w:t>Section</w:t>
            </w:r>
            <w:r w:rsidRPr="00883B3E">
              <w:rPr>
                <w:rFonts w:ascii="Verdana" w:hAnsi="Verdana"/>
                <w:sz w:val="16"/>
                <w:szCs w:val="16"/>
                <w:lang w:val="en-US"/>
              </w:rPr>
              <w:t>, Mexico City, CP 14210, Mexico or by email to: maria.gutierrez@asea.gob.mx.</w:t>
            </w:r>
          </w:p>
        </w:tc>
      </w:tr>
      <w:tr w:rsidR="00883B3E" w:rsidRPr="00883B3E" w14:paraId="6C5BF413" w14:textId="0374C485" w:rsidTr="00B86A89">
        <w:tc>
          <w:tcPr>
            <w:tcW w:w="4675" w:type="dxa"/>
          </w:tcPr>
          <w:p w14:paraId="006CE363" w14:textId="77777777" w:rsidR="00883B3E" w:rsidRPr="00703742" w:rsidRDefault="00883B3E" w:rsidP="00883B3E">
            <w:pPr>
              <w:pStyle w:val="Texto"/>
              <w:spacing w:line="239" w:lineRule="exact"/>
              <w:ind w:firstLine="0"/>
              <w:rPr>
                <w:rFonts w:ascii="Verdana" w:hAnsi="Verdana"/>
                <w:sz w:val="16"/>
                <w:szCs w:val="16"/>
              </w:rPr>
            </w:pPr>
            <w:r w:rsidRPr="00703742">
              <w:rPr>
                <w:rFonts w:ascii="Verdana" w:hAnsi="Verdana"/>
                <w:sz w:val="16"/>
                <w:szCs w:val="16"/>
              </w:rPr>
              <w:lastRenderedPageBreak/>
              <w:t>Que conforme a lo establecido en la fracción X del artículo 34 de la Ley de Infraestructura de la Calidad la presente Norma Oficial Mexicana incluyó la propuesta del análisis de impacto regulatorio.</w:t>
            </w:r>
          </w:p>
        </w:tc>
        <w:tc>
          <w:tcPr>
            <w:tcW w:w="4675" w:type="dxa"/>
          </w:tcPr>
          <w:p w14:paraId="31A3CF0D" w14:textId="09D7EFB3" w:rsidR="00883B3E" w:rsidRPr="00E51BB3" w:rsidRDefault="00883B3E" w:rsidP="00883B3E">
            <w:pPr>
              <w:pStyle w:val="Texto"/>
              <w:spacing w:line="239" w:lineRule="exact"/>
              <w:ind w:firstLine="0"/>
              <w:rPr>
                <w:rFonts w:ascii="Verdana" w:hAnsi="Verdana"/>
                <w:sz w:val="16"/>
                <w:szCs w:val="16"/>
                <w:lang w:val="en-US"/>
              </w:rPr>
            </w:pPr>
            <w:r w:rsidRPr="00883B3E">
              <w:rPr>
                <w:rFonts w:ascii="Verdana" w:hAnsi="Verdana"/>
                <w:sz w:val="16"/>
                <w:szCs w:val="16"/>
                <w:lang w:val="en-US"/>
              </w:rPr>
              <w:t xml:space="preserve">That in accordance with the provisions of section X of article 34 of the </w:t>
            </w:r>
            <w:r w:rsidR="00057086">
              <w:rPr>
                <w:rFonts w:ascii="Verdana" w:hAnsi="Verdana"/>
                <w:sz w:val="16"/>
                <w:szCs w:val="16"/>
                <w:lang w:val="en-US"/>
              </w:rPr>
              <w:t>Law of Quality Infrastructure</w:t>
            </w:r>
            <w:r w:rsidRPr="00883B3E">
              <w:rPr>
                <w:rFonts w:ascii="Verdana" w:hAnsi="Verdana"/>
                <w:sz w:val="16"/>
                <w:szCs w:val="16"/>
                <w:lang w:val="en-US"/>
              </w:rPr>
              <w:t>, this Official Mexican Standard included the proposal for the regulatory impact analysis.</w:t>
            </w:r>
          </w:p>
        </w:tc>
      </w:tr>
      <w:tr w:rsidR="00883B3E" w:rsidRPr="00883B3E" w14:paraId="4C511E40" w14:textId="5EE3CE64" w:rsidTr="00B86A89">
        <w:tc>
          <w:tcPr>
            <w:tcW w:w="4675" w:type="dxa"/>
          </w:tcPr>
          <w:p w14:paraId="1EAF7611" w14:textId="77777777" w:rsidR="00883B3E" w:rsidRPr="00703742" w:rsidRDefault="00883B3E" w:rsidP="00883B3E">
            <w:pPr>
              <w:pStyle w:val="Texto"/>
              <w:spacing w:line="239" w:lineRule="exact"/>
              <w:ind w:firstLine="0"/>
              <w:rPr>
                <w:rFonts w:ascii="Verdana" w:hAnsi="Verdana"/>
                <w:sz w:val="16"/>
                <w:szCs w:val="16"/>
              </w:rPr>
            </w:pPr>
            <w:r w:rsidRPr="00703742">
              <w:rPr>
                <w:rFonts w:ascii="Verdana" w:hAnsi="Verdana"/>
                <w:sz w:val="16"/>
                <w:szCs w:val="16"/>
              </w:rPr>
              <w:t>Que cumplido el procedimiento establecido en el artículo 35 de la Ley de Infraestructura de la Calidad para la elaboración de Normas Oficiales Mexicanas, el Comité Consultivo Nacional de Normalización de Seguridad Industrial y Operativa y Protección al Medio Ambiente del Sector Hidrocarburos en su Primera Sesión Extraordinaria de fecha 05 de febrero de 2026, aprobó la respuesta a comentarios y expedición de la presente Norma Oficial Mexicana NOM-022-ASEA-2026, Instalaciones de Compresión de Gas Natural para la carga de Módulos de Almacenamiento Transportables y Estaciones de Servicio con fin Específico para Expendio al Público para vehículos automotores de Gas Natural Comprimido (cancela a la NOM-010-ASEA-2016, Gas Natural Comprimido (GNC). Requisitos mínimos de seguridad para Terminales de Carga y Terminales de Descarga de Módulos de almacenamiento transportables y Estaciones de Suministro de vehículos automotores).</w:t>
            </w:r>
          </w:p>
        </w:tc>
        <w:tc>
          <w:tcPr>
            <w:tcW w:w="4675" w:type="dxa"/>
          </w:tcPr>
          <w:p w14:paraId="6471AF2A" w14:textId="4C8A0082" w:rsidR="00883B3E" w:rsidRPr="00E51BB3" w:rsidRDefault="00883B3E" w:rsidP="00883B3E">
            <w:pPr>
              <w:pStyle w:val="Texto"/>
              <w:spacing w:line="239" w:lineRule="exact"/>
              <w:ind w:firstLine="0"/>
              <w:rPr>
                <w:rFonts w:ascii="Verdana" w:hAnsi="Verdana"/>
                <w:sz w:val="16"/>
                <w:szCs w:val="16"/>
                <w:lang w:val="en-US"/>
              </w:rPr>
            </w:pPr>
            <w:r w:rsidRPr="00883B3E">
              <w:rPr>
                <w:rFonts w:ascii="Verdana" w:hAnsi="Verdana"/>
                <w:sz w:val="16"/>
                <w:szCs w:val="16"/>
                <w:lang w:val="en-US"/>
              </w:rPr>
              <w:t xml:space="preserve">Having complied with the procedure established in Article 35 of the </w:t>
            </w:r>
            <w:r w:rsidR="00057086">
              <w:rPr>
                <w:rFonts w:ascii="Verdana" w:hAnsi="Verdana"/>
                <w:sz w:val="16"/>
                <w:szCs w:val="16"/>
                <w:lang w:val="en-US"/>
              </w:rPr>
              <w:t>Law of Quality Infrastructure</w:t>
            </w:r>
            <w:r w:rsidRPr="00883B3E">
              <w:rPr>
                <w:rFonts w:ascii="Verdana" w:hAnsi="Verdana"/>
                <w:sz w:val="16"/>
                <w:szCs w:val="16"/>
                <w:lang w:val="en-US"/>
              </w:rPr>
              <w:t xml:space="preserve"> for the preparation of </w:t>
            </w:r>
            <w:r w:rsidR="00E10785">
              <w:rPr>
                <w:rFonts w:ascii="Verdana" w:hAnsi="Verdana"/>
                <w:sz w:val="16"/>
                <w:szCs w:val="16"/>
                <w:lang w:val="en-US"/>
              </w:rPr>
              <w:t>Official Mexican Standard</w:t>
            </w:r>
            <w:r w:rsidRPr="00883B3E">
              <w:rPr>
                <w:rFonts w:ascii="Verdana" w:hAnsi="Verdana"/>
                <w:sz w:val="16"/>
                <w:szCs w:val="16"/>
                <w:lang w:val="en-US"/>
              </w:rPr>
              <w:t xml:space="preserve">s, the National Advisory Committee for Standardization of Industrial and Operational Safety and Environmental Protection of the Hydrocarbons Sector, in its First </w:t>
            </w:r>
            <w:r w:rsidR="00E21E78">
              <w:rPr>
                <w:rFonts w:ascii="Verdana" w:hAnsi="Verdana"/>
                <w:sz w:val="16"/>
                <w:szCs w:val="16"/>
                <w:lang w:val="en-US"/>
              </w:rPr>
              <w:t>Special</w:t>
            </w:r>
            <w:r w:rsidRPr="00883B3E">
              <w:rPr>
                <w:rFonts w:ascii="Verdana" w:hAnsi="Verdana"/>
                <w:sz w:val="16"/>
                <w:szCs w:val="16"/>
                <w:lang w:val="en-US"/>
              </w:rPr>
              <w:t xml:space="preserve"> Session of February 5, 2026, approved the response to comments and issuance of this Official </w:t>
            </w:r>
            <w:r w:rsidR="001C29FE" w:rsidRPr="00883B3E">
              <w:rPr>
                <w:rFonts w:ascii="Verdana" w:hAnsi="Verdana"/>
                <w:sz w:val="16"/>
                <w:szCs w:val="16"/>
                <w:lang w:val="en-US"/>
              </w:rPr>
              <w:t xml:space="preserve">Mexican </w:t>
            </w:r>
            <w:r w:rsidRPr="00883B3E">
              <w:rPr>
                <w:rFonts w:ascii="Verdana" w:hAnsi="Verdana"/>
                <w:sz w:val="16"/>
                <w:szCs w:val="16"/>
                <w:lang w:val="en-US"/>
              </w:rPr>
              <w:t>Standard NOM-022-ASEA-2026, Natural Gas Compression Installations for the loading of Transportable Storage Modules and Service Stations with Specific Purpose for Retail Sale to the Public for Compressed Natural Gas Motor Vehicles (cancels NOM-010-ASEA-2016, Compressed Natural Gas (CNG). Minimum safety requirements for Loading Terminals and Unloading Terminals of Transportable Storage Modules and Supply Stations for Motor Vehicles).</w:t>
            </w:r>
          </w:p>
        </w:tc>
      </w:tr>
      <w:tr w:rsidR="00883B3E" w:rsidRPr="00883B3E" w14:paraId="79356F1E" w14:textId="0A44B8A1" w:rsidTr="00B86A89">
        <w:tc>
          <w:tcPr>
            <w:tcW w:w="4675" w:type="dxa"/>
          </w:tcPr>
          <w:p w14:paraId="5F02604E" w14:textId="77777777" w:rsidR="00883B3E" w:rsidRPr="00703742" w:rsidRDefault="00883B3E" w:rsidP="00883B3E">
            <w:pPr>
              <w:pStyle w:val="Texto"/>
              <w:spacing w:line="240" w:lineRule="exact"/>
              <w:ind w:firstLine="0"/>
              <w:rPr>
                <w:rFonts w:ascii="Verdana" w:hAnsi="Verdana"/>
                <w:sz w:val="16"/>
                <w:szCs w:val="16"/>
              </w:rPr>
            </w:pPr>
            <w:r w:rsidRPr="00703742">
              <w:rPr>
                <w:rFonts w:ascii="Verdana" w:hAnsi="Verdana"/>
                <w:sz w:val="16"/>
                <w:szCs w:val="16"/>
              </w:rPr>
              <w:t>Que conforme a lo dispuesto en el artículo 5o., fracción IV de la Ley de la Agencia Nacional de Seguridad Industrial y de Protección al Medio Ambiente del Sector Hidrocarburos, se solicitó opinión respecto del contenido de la presente Norma Oficial Mexicana a la Secretaría de Medio Ambiente y Recursos Naturales, la Secretaría de Energía y la Comisión Nacional de Energía, las cuales emitieron opinión favorable, debidamente fundada y motivada.</w:t>
            </w:r>
          </w:p>
        </w:tc>
        <w:tc>
          <w:tcPr>
            <w:tcW w:w="4675" w:type="dxa"/>
          </w:tcPr>
          <w:p w14:paraId="096BB170" w14:textId="205CDD97" w:rsidR="00883B3E" w:rsidRPr="00E51BB3" w:rsidRDefault="00883B3E" w:rsidP="00883B3E">
            <w:pPr>
              <w:pStyle w:val="Texto"/>
              <w:spacing w:line="240" w:lineRule="exact"/>
              <w:ind w:firstLine="0"/>
              <w:rPr>
                <w:rFonts w:ascii="Verdana" w:hAnsi="Verdana"/>
                <w:sz w:val="16"/>
                <w:szCs w:val="16"/>
                <w:lang w:val="en-US"/>
              </w:rPr>
            </w:pPr>
            <w:r w:rsidRPr="00883B3E">
              <w:rPr>
                <w:rFonts w:ascii="Verdana" w:hAnsi="Verdana"/>
                <w:sz w:val="16"/>
                <w:szCs w:val="16"/>
                <w:lang w:val="en-US"/>
              </w:rPr>
              <w:t xml:space="preserve">That in accordance with the provisions of article 5, section IV of the Law of the National Agency for Industrial Safety and Environmental Protection of the Hydrocarbons Sector, an opinion was requested regarding the content of this Official Mexican Standard from the </w:t>
            </w:r>
            <w:r w:rsidR="00D63AD7">
              <w:rPr>
                <w:rFonts w:ascii="Verdana" w:hAnsi="Verdana"/>
                <w:sz w:val="16"/>
                <w:szCs w:val="16"/>
                <w:lang w:val="en-US"/>
              </w:rPr>
              <w:t>Secretary</w:t>
            </w:r>
            <w:r w:rsidRPr="00883B3E">
              <w:rPr>
                <w:rFonts w:ascii="Verdana" w:hAnsi="Verdana"/>
                <w:sz w:val="16"/>
                <w:szCs w:val="16"/>
                <w:lang w:val="en-US"/>
              </w:rPr>
              <w:t xml:space="preserve"> of Environment and Natural Resources, the </w:t>
            </w:r>
            <w:r w:rsidR="00D63AD7">
              <w:rPr>
                <w:rFonts w:ascii="Verdana" w:hAnsi="Verdana"/>
                <w:sz w:val="16"/>
                <w:szCs w:val="16"/>
                <w:lang w:val="en-US"/>
              </w:rPr>
              <w:t>Secretary</w:t>
            </w:r>
            <w:r w:rsidRPr="00883B3E">
              <w:rPr>
                <w:rFonts w:ascii="Verdana" w:hAnsi="Verdana"/>
                <w:sz w:val="16"/>
                <w:szCs w:val="16"/>
                <w:lang w:val="en-US"/>
              </w:rPr>
              <w:t xml:space="preserve"> of Energy and the National Energy Commission, which issued a favorable opinion, duly founded and motivated.</w:t>
            </w:r>
          </w:p>
        </w:tc>
      </w:tr>
      <w:tr w:rsidR="00883B3E" w:rsidRPr="00883B3E" w14:paraId="76E26FFD" w14:textId="64F86E39" w:rsidTr="00B86A89">
        <w:tc>
          <w:tcPr>
            <w:tcW w:w="4675" w:type="dxa"/>
          </w:tcPr>
          <w:p w14:paraId="11F4C97D" w14:textId="77777777" w:rsidR="00883B3E" w:rsidRPr="005633D2" w:rsidRDefault="00883B3E" w:rsidP="00883B3E">
            <w:pPr>
              <w:pStyle w:val="Texto"/>
              <w:spacing w:line="240" w:lineRule="exact"/>
              <w:ind w:firstLine="0"/>
              <w:rPr>
                <w:rFonts w:ascii="Verdana" w:hAnsi="Verdana"/>
                <w:sz w:val="16"/>
                <w:szCs w:val="16"/>
              </w:rPr>
            </w:pPr>
            <w:r w:rsidRPr="005633D2">
              <w:rPr>
                <w:rFonts w:ascii="Verdana" w:hAnsi="Verdana"/>
                <w:sz w:val="16"/>
                <w:szCs w:val="16"/>
              </w:rPr>
              <w:t>En virtud de lo antes expuesto, se tiene a bien expedir la presente Norma Oficial Mexicana</w:t>
            </w:r>
            <w:bookmarkStart w:id="1" w:name="N_Hlk512339707"/>
            <w:r w:rsidRPr="005633D2">
              <w:rPr>
                <w:rFonts w:ascii="Verdana" w:hAnsi="Verdana"/>
                <w:sz w:val="16"/>
                <w:szCs w:val="16"/>
              </w:rPr>
              <w:t xml:space="preserve"> NOM-022-ASEA-2026,</w:t>
            </w:r>
            <w:bookmarkEnd w:id="1"/>
            <w:r w:rsidRPr="005633D2">
              <w:rPr>
                <w:rFonts w:ascii="Verdana" w:hAnsi="Verdana"/>
                <w:sz w:val="16"/>
                <w:szCs w:val="16"/>
              </w:rPr>
              <w:t xml:space="preserve"> </w:t>
            </w:r>
            <w:bookmarkStart w:id="2" w:name="N_Hlk104189947"/>
            <w:r w:rsidRPr="005633D2">
              <w:rPr>
                <w:rFonts w:ascii="Verdana" w:hAnsi="Verdana"/>
                <w:sz w:val="16"/>
                <w:szCs w:val="16"/>
              </w:rPr>
              <w:t xml:space="preserve">Instalaciones de Compresión de Gas Natural para la carga de Módulos de Almacenamiento Transportables y Estaciones de Servicio con fin Específico para Expendio al Público para vehículos automotores de Gas Natural Comprimido </w:t>
            </w:r>
            <w:bookmarkEnd w:id="2"/>
            <w:r w:rsidRPr="005633D2">
              <w:rPr>
                <w:rFonts w:ascii="Verdana" w:hAnsi="Verdana"/>
                <w:sz w:val="16"/>
                <w:szCs w:val="16"/>
              </w:rPr>
              <w:t>(cancela a la NOM-010-ASEA-2016, Gas Natural Comprimido (GNC). Requisitos mínimos de seguridad para Terminales de Carga y Terminales de Descarga de Módulos de almacenamiento transportables y Estaciones de Suministro de vehículos automotores).</w:t>
            </w:r>
          </w:p>
        </w:tc>
        <w:tc>
          <w:tcPr>
            <w:tcW w:w="4675" w:type="dxa"/>
          </w:tcPr>
          <w:p w14:paraId="29A97E4A" w14:textId="6296F590" w:rsidR="00883B3E" w:rsidRPr="005633D2" w:rsidRDefault="00883B3E" w:rsidP="00883B3E">
            <w:pPr>
              <w:pStyle w:val="Texto"/>
              <w:spacing w:line="240" w:lineRule="exact"/>
              <w:ind w:firstLine="0"/>
              <w:rPr>
                <w:rFonts w:ascii="Verdana" w:hAnsi="Verdana"/>
                <w:sz w:val="16"/>
                <w:szCs w:val="16"/>
                <w:lang w:val="en-US"/>
              </w:rPr>
            </w:pPr>
            <w:r w:rsidRPr="005633D2">
              <w:rPr>
                <w:rFonts w:ascii="Verdana" w:hAnsi="Verdana"/>
                <w:sz w:val="16"/>
                <w:szCs w:val="16"/>
                <w:lang w:val="en-US"/>
              </w:rPr>
              <w:t>In view of the foregoing, it is appropriate to issue th</w:t>
            </w:r>
            <w:r w:rsidR="00E10785" w:rsidRPr="005633D2">
              <w:rPr>
                <w:rFonts w:ascii="Verdana" w:hAnsi="Verdana"/>
                <w:sz w:val="16"/>
                <w:szCs w:val="16"/>
                <w:lang w:val="en-US"/>
              </w:rPr>
              <w:t>is Official Mexican Standard</w:t>
            </w:r>
            <w:r w:rsidRPr="005633D2">
              <w:rPr>
                <w:rFonts w:ascii="Verdana" w:hAnsi="Verdana"/>
                <w:sz w:val="16"/>
                <w:szCs w:val="16"/>
                <w:lang w:val="en-US"/>
              </w:rPr>
              <w:t xml:space="preserve"> NOM-022-ASEA-2026, Natural Gas Compression Facilities for the loading of Transportable Storage Modules and Service Stations with Specific Purpose for Public Sale for Compressed Natural Gas Motor Vehicles (cancels NOM-010-ASEA-2016, Compressed Natural Gas (CNG). Minimum safety requirements for Loading Terminals and Unloading Terminals of transportable storage modules and Supply Stations for motor vehicles).</w:t>
            </w:r>
          </w:p>
        </w:tc>
      </w:tr>
      <w:tr w:rsidR="00883B3E" w:rsidRPr="0021221E" w14:paraId="5C3F9EF0" w14:textId="4BCED10E" w:rsidTr="00B86A89">
        <w:tc>
          <w:tcPr>
            <w:tcW w:w="4675" w:type="dxa"/>
          </w:tcPr>
          <w:p w14:paraId="67EF23DC" w14:textId="77777777" w:rsidR="00883B3E" w:rsidRPr="00703742" w:rsidRDefault="00883B3E" w:rsidP="00883B3E">
            <w:pPr>
              <w:pStyle w:val="Texto"/>
              <w:spacing w:line="240" w:lineRule="exact"/>
              <w:ind w:firstLine="0"/>
              <w:rPr>
                <w:rFonts w:ascii="Verdana" w:hAnsi="Verdana"/>
                <w:sz w:val="16"/>
                <w:szCs w:val="16"/>
              </w:rPr>
            </w:pPr>
            <w:r w:rsidRPr="00703742">
              <w:rPr>
                <w:rFonts w:ascii="Verdana" w:hAnsi="Verdana"/>
                <w:sz w:val="16"/>
                <w:szCs w:val="16"/>
              </w:rPr>
              <w:t xml:space="preserve">Ciudad de México, a los veinte días del mes de abril de dos mil veintiséis.- La Directora Ejecutiva de la Agencia Nacional de Seguridad Industrial y de Protección al Medio Ambiente del Sector Hidrocarburos y Presidenta del Comité Consultivo Nacional de Normalización de Seguridad Industrial y Operativa y Protección al Medio </w:t>
            </w:r>
            <w:r w:rsidRPr="00703742">
              <w:rPr>
                <w:rFonts w:ascii="Verdana" w:hAnsi="Verdana"/>
                <w:sz w:val="16"/>
                <w:szCs w:val="16"/>
              </w:rPr>
              <w:lastRenderedPageBreak/>
              <w:t xml:space="preserve">Ambiente del Sector Hidrocarburos, </w:t>
            </w:r>
            <w:r w:rsidRPr="00703742">
              <w:rPr>
                <w:rFonts w:ascii="Verdana" w:hAnsi="Verdana"/>
                <w:b/>
                <w:sz w:val="16"/>
                <w:szCs w:val="16"/>
              </w:rPr>
              <w:t>Andrea González Hernández</w:t>
            </w:r>
            <w:r w:rsidRPr="00703742">
              <w:rPr>
                <w:rFonts w:ascii="Verdana" w:hAnsi="Verdana"/>
                <w:sz w:val="16"/>
                <w:szCs w:val="16"/>
              </w:rPr>
              <w:t>.- Rúbrica.</w:t>
            </w:r>
          </w:p>
        </w:tc>
        <w:tc>
          <w:tcPr>
            <w:tcW w:w="4675" w:type="dxa"/>
          </w:tcPr>
          <w:p w14:paraId="5836DA01" w14:textId="6C4A5E1F" w:rsidR="00883B3E" w:rsidRPr="0021221E" w:rsidRDefault="00883B3E" w:rsidP="00883B3E">
            <w:pPr>
              <w:pStyle w:val="Texto"/>
              <w:spacing w:line="240" w:lineRule="exact"/>
              <w:ind w:firstLine="0"/>
              <w:rPr>
                <w:rFonts w:ascii="Verdana" w:hAnsi="Verdana"/>
                <w:sz w:val="16"/>
                <w:szCs w:val="16"/>
                <w:lang w:val="en-US"/>
              </w:rPr>
            </w:pPr>
            <w:r w:rsidRPr="00883B3E">
              <w:rPr>
                <w:rFonts w:ascii="Verdana" w:hAnsi="Verdana"/>
                <w:sz w:val="16"/>
                <w:szCs w:val="16"/>
                <w:lang w:val="en-US"/>
              </w:rPr>
              <w:lastRenderedPageBreak/>
              <w:t xml:space="preserve">Mexico City, on the twentieth day of April of two thousand twenty-six.- </w:t>
            </w:r>
            <w:r w:rsidRPr="00856502">
              <w:rPr>
                <w:rFonts w:ascii="Verdana" w:hAnsi="Verdana"/>
                <w:sz w:val="16"/>
                <w:szCs w:val="16"/>
                <w:lang w:val="en-US"/>
              </w:rPr>
              <w:t xml:space="preserve">The Executive Director of the National Agency for Industrial Safety and Environmental Protection of the Hydrocarbons Sector and President of the National Advisory Committee for Standardization of Industrial and Operational Safety </w:t>
            </w:r>
            <w:r w:rsidRPr="00856502">
              <w:rPr>
                <w:rFonts w:ascii="Verdana" w:hAnsi="Verdana"/>
                <w:sz w:val="16"/>
                <w:szCs w:val="16"/>
                <w:lang w:val="en-US"/>
              </w:rPr>
              <w:lastRenderedPageBreak/>
              <w:t xml:space="preserve">and Environmental Protection of the Hydrocarbons Sector, </w:t>
            </w:r>
            <w:r w:rsidRPr="00856502">
              <w:rPr>
                <w:rFonts w:ascii="Verdana" w:hAnsi="Verdana"/>
                <w:b/>
                <w:sz w:val="16"/>
                <w:szCs w:val="16"/>
                <w:lang w:val="en-US"/>
              </w:rPr>
              <w:t>Andrea González Hernández</w:t>
            </w:r>
            <w:r w:rsidR="0021221E">
              <w:rPr>
                <w:rFonts w:ascii="Verdana" w:hAnsi="Verdana"/>
                <w:b/>
                <w:sz w:val="16"/>
                <w:szCs w:val="16"/>
                <w:lang w:val="en-US"/>
              </w:rPr>
              <w:t>.</w:t>
            </w:r>
            <w:r w:rsidRPr="00856502">
              <w:rPr>
                <w:rFonts w:ascii="Verdana" w:hAnsi="Verdana"/>
                <w:sz w:val="16"/>
                <w:szCs w:val="16"/>
                <w:lang w:val="en-US"/>
              </w:rPr>
              <w:t xml:space="preserve">- </w:t>
            </w:r>
            <w:r w:rsidRPr="0021221E">
              <w:rPr>
                <w:rFonts w:ascii="Verdana" w:hAnsi="Verdana"/>
                <w:sz w:val="16"/>
                <w:szCs w:val="16"/>
                <w:lang w:val="en-US"/>
              </w:rPr>
              <w:t>Sign</w:t>
            </w:r>
            <w:r w:rsidR="005633D2">
              <w:rPr>
                <w:rFonts w:ascii="Verdana" w:hAnsi="Verdana"/>
                <w:sz w:val="16"/>
                <w:szCs w:val="16"/>
                <w:lang w:val="en-US"/>
              </w:rPr>
              <w:t>ed</w:t>
            </w:r>
            <w:r w:rsidRPr="0021221E">
              <w:rPr>
                <w:rFonts w:ascii="Verdana" w:hAnsi="Verdana"/>
                <w:sz w:val="16"/>
                <w:szCs w:val="16"/>
                <w:lang w:val="en-US"/>
              </w:rPr>
              <w:t>.</w:t>
            </w:r>
          </w:p>
        </w:tc>
      </w:tr>
      <w:tr w:rsidR="00883B3E" w:rsidRPr="00703742" w14:paraId="0596549F" w14:textId="15FB0337" w:rsidTr="00B86A89">
        <w:tc>
          <w:tcPr>
            <w:tcW w:w="4675" w:type="dxa"/>
          </w:tcPr>
          <w:p w14:paraId="0FC14C3C" w14:textId="77777777" w:rsidR="00883B3E" w:rsidRPr="00703742" w:rsidRDefault="00883B3E" w:rsidP="00883B3E">
            <w:pPr>
              <w:pStyle w:val="ANOTACION"/>
              <w:spacing w:line="242" w:lineRule="exact"/>
              <w:rPr>
                <w:rFonts w:ascii="Verdana" w:hAnsi="Verdana"/>
                <w:sz w:val="16"/>
                <w:szCs w:val="16"/>
              </w:rPr>
            </w:pPr>
            <w:r w:rsidRPr="00703742">
              <w:rPr>
                <w:rFonts w:ascii="Verdana" w:hAnsi="Verdana"/>
                <w:sz w:val="16"/>
                <w:szCs w:val="16"/>
              </w:rPr>
              <w:lastRenderedPageBreak/>
              <w:t>PREFACIO</w:t>
            </w:r>
          </w:p>
        </w:tc>
        <w:tc>
          <w:tcPr>
            <w:tcW w:w="4675" w:type="dxa"/>
          </w:tcPr>
          <w:p w14:paraId="59B70409" w14:textId="24A0E8B2" w:rsidR="00883B3E" w:rsidRPr="00703742" w:rsidRDefault="00883B3E" w:rsidP="00883B3E">
            <w:pPr>
              <w:pStyle w:val="ANOTACION"/>
              <w:spacing w:line="242" w:lineRule="exact"/>
              <w:rPr>
                <w:rFonts w:ascii="Verdana" w:hAnsi="Verdana"/>
                <w:sz w:val="16"/>
                <w:szCs w:val="16"/>
              </w:rPr>
            </w:pPr>
            <w:r w:rsidRPr="00703742">
              <w:rPr>
                <w:rFonts w:ascii="Verdana" w:hAnsi="Verdana"/>
                <w:sz w:val="16"/>
                <w:szCs w:val="16"/>
              </w:rPr>
              <w:t>PREFACE</w:t>
            </w:r>
          </w:p>
        </w:tc>
      </w:tr>
      <w:tr w:rsidR="00883B3E" w:rsidRPr="00883B3E" w14:paraId="6C12701E" w14:textId="473451EC" w:rsidTr="00B86A89">
        <w:tc>
          <w:tcPr>
            <w:tcW w:w="4675" w:type="dxa"/>
          </w:tcPr>
          <w:p w14:paraId="7338FB6D" w14:textId="77777777" w:rsidR="00883B3E" w:rsidRPr="00703742" w:rsidRDefault="00883B3E" w:rsidP="00883B3E">
            <w:pPr>
              <w:pStyle w:val="Texto"/>
              <w:spacing w:line="242" w:lineRule="exact"/>
              <w:ind w:firstLine="0"/>
              <w:rPr>
                <w:rFonts w:ascii="Verdana" w:hAnsi="Verdana"/>
                <w:sz w:val="16"/>
                <w:szCs w:val="16"/>
                <w:lang w:val="es-ES"/>
              </w:rPr>
            </w:pPr>
            <w:r w:rsidRPr="00703742">
              <w:rPr>
                <w:rFonts w:ascii="Verdana" w:hAnsi="Verdana"/>
                <w:sz w:val="16"/>
                <w:szCs w:val="16"/>
              </w:rPr>
              <w:t>La</w:t>
            </w:r>
            <w:r w:rsidRPr="00703742">
              <w:rPr>
                <w:rFonts w:ascii="Verdana" w:hAnsi="Verdana"/>
                <w:sz w:val="16"/>
                <w:szCs w:val="16"/>
                <w:lang w:val="es-ES"/>
              </w:rPr>
              <w:t xml:space="preserve"> presente Norma Oficial Mexicana fue elaborado por el Comité Consultivo Nacional de Normalización de Seguridad Industrial y Operativa y Protección al Medio Ambiente del Sector Hidrocarburos, con la colaboración de los sectores siguientes:</w:t>
            </w:r>
          </w:p>
        </w:tc>
        <w:tc>
          <w:tcPr>
            <w:tcW w:w="4675" w:type="dxa"/>
          </w:tcPr>
          <w:p w14:paraId="3D37A672" w14:textId="4C0BAA9D" w:rsidR="00883B3E" w:rsidRPr="00E51BB3" w:rsidRDefault="00883B3E" w:rsidP="00883B3E">
            <w:pPr>
              <w:pStyle w:val="Texto"/>
              <w:spacing w:line="242" w:lineRule="exact"/>
              <w:ind w:firstLine="0"/>
              <w:rPr>
                <w:rFonts w:ascii="Verdana" w:hAnsi="Verdana"/>
                <w:sz w:val="16"/>
                <w:szCs w:val="16"/>
                <w:lang w:val="en-US"/>
              </w:rPr>
            </w:pPr>
            <w:r w:rsidRPr="00883B3E">
              <w:rPr>
                <w:rFonts w:ascii="Verdana" w:hAnsi="Verdana"/>
                <w:sz w:val="16"/>
                <w:szCs w:val="16"/>
                <w:lang w:val="en-US"/>
              </w:rPr>
              <w:t xml:space="preserve">This </w:t>
            </w:r>
            <w:r w:rsidRPr="000B17F1">
              <w:rPr>
                <w:rFonts w:ascii="Verdana" w:hAnsi="Verdana"/>
                <w:sz w:val="16"/>
                <w:szCs w:val="16"/>
                <w:lang w:val="en-US"/>
              </w:rPr>
              <w:t>Official Mexican Standard was prepared by the National Advisory Committee for Standardization of Industrial and Operational Safety and Environmental Protection of the Hydrocarbons Sector, with the collaboration of the following sectors:</w:t>
            </w:r>
          </w:p>
        </w:tc>
      </w:tr>
      <w:tr w:rsidR="00883B3E" w:rsidRPr="00856502" w14:paraId="0E75E0F5" w14:textId="5C731F8A" w:rsidTr="00B86A89">
        <w:tc>
          <w:tcPr>
            <w:tcW w:w="4675" w:type="dxa"/>
          </w:tcPr>
          <w:p w14:paraId="1A6421EA"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lang w:val="es-ES"/>
              </w:rPr>
              <w:t>1.</w:t>
            </w:r>
            <w:r w:rsidRPr="00703742">
              <w:rPr>
                <w:rFonts w:ascii="Verdana" w:hAnsi="Verdana"/>
                <w:sz w:val="16"/>
                <w:szCs w:val="16"/>
                <w:lang w:val="es-ES"/>
              </w:rPr>
              <w:tab/>
            </w:r>
            <w:r w:rsidRPr="00703742">
              <w:rPr>
                <w:rFonts w:ascii="Verdana" w:hAnsi="Verdana"/>
                <w:sz w:val="16"/>
                <w:szCs w:val="16"/>
              </w:rPr>
              <w:t>Dependencias y Entidades de la Administración Pública Federal:</w:t>
            </w:r>
          </w:p>
        </w:tc>
        <w:tc>
          <w:tcPr>
            <w:tcW w:w="4675" w:type="dxa"/>
          </w:tcPr>
          <w:p w14:paraId="478DD7EF" w14:textId="769D1A7B" w:rsidR="00883B3E" w:rsidRPr="00E51BB3" w:rsidRDefault="00883B3E" w:rsidP="00883B3E">
            <w:pPr>
              <w:pStyle w:val="ROMANOS"/>
              <w:spacing w:line="242" w:lineRule="exact"/>
              <w:ind w:left="0" w:firstLine="0"/>
              <w:rPr>
                <w:rFonts w:ascii="Verdana" w:hAnsi="Verdana"/>
                <w:sz w:val="16"/>
                <w:szCs w:val="16"/>
                <w:lang w:val="en-US"/>
              </w:rPr>
            </w:pPr>
            <w:r w:rsidRPr="000B17F1">
              <w:rPr>
                <w:rFonts w:ascii="Verdana" w:hAnsi="Verdana"/>
                <w:sz w:val="16"/>
                <w:szCs w:val="16"/>
                <w:lang w:val="en-US"/>
              </w:rPr>
              <w:t xml:space="preserve">1. </w:t>
            </w:r>
            <w:r w:rsidRPr="000B17F1">
              <w:rPr>
                <w:rFonts w:ascii="Verdana" w:hAnsi="Verdana"/>
                <w:sz w:val="16"/>
                <w:szCs w:val="16"/>
                <w:lang w:val="en-US"/>
              </w:rPr>
              <w:tab/>
            </w:r>
            <w:r w:rsidRPr="00856502">
              <w:rPr>
                <w:rFonts w:ascii="Verdana" w:hAnsi="Verdana"/>
                <w:sz w:val="16"/>
                <w:szCs w:val="16"/>
                <w:lang w:val="en-US"/>
              </w:rPr>
              <w:t>Federal Public Administration Agencies and Entities:</w:t>
            </w:r>
          </w:p>
        </w:tc>
      </w:tr>
      <w:tr w:rsidR="00883B3E" w:rsidRPr="00883B3E" w14:paraId="532BBD50" w14:textId="3451ED8B" w:rsidTr="00B86A89">
        <w:tc>
          <w:tcPr>
            <w:tcW w:w="4675" w:type="dxa"/>
          </w:tcPr>
          <w:p w14:paraId="5B43CD67"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Secretaria de Medio Ambiente y Recursos Naturales (SEMARNAT)</w:t>
            </w:r>
          </w:p>
        </w:tc>
        <w:tc>
          <w:tcPr>
            <w:tcW w:w="4675" w:type="dxa"/>
          </w:tcPr>
          <w:p w14:paraId="4612BDD2" w14:textId="0E382AB6" w:rsidR="00883B3E" w:rsidRPr="00E51BB3" w:rsidRDefault="00883B3E" w:rsidP="00883B3E">
            <w:pPr>
              <w:pStyle w:val="Texto"/>
              <w:spacing w:line="242" w:lineRule="exact"/>
              <w:ind w:firstLine="0"/>
              <w:rPr>
                <w:rFonts w:ascii="Verdana" w:hAnsi="Verdana"/>
                <w:sz w:val="16"/>
                <w:szCs w:val="16"/>
                <w:lang w:val="en-US"/>
              </w:rPr>
            </w:pPr>
            <w:r w:rsidRPr="00703742">
              <w:rPr>
                <w:rFonts w:ascii="Verdana" w:hAnsi="Verdana"/>
                <w:sz w:val="16"/>
                <w:szCs w:val="16"/>
              </w:rPr>
              <w:sym w:font="Symbol" w:char="F0B7"/>
            </w:r>
            <w:r w:rsidR="00FD1934" w:rsidRPr="00FD1934">
              <w:rPr>
                <w:rFonts w:ascii="Verdana" w:hAnsi="Verdana"/>
                <w:sz w:val="16"/>
                <w:szCs w:val="16"/>
                <w:lang w:val="en-US"/>
              </w:rPr>
              <w:t xml:space="preserve"> </w:t>
            </w:r>
            <w:r w:rsidR="00D63AD7">
              <w:rPr>
                <w:rFonts w:ascii="Verdana" w:hAnsi="Verdana"/>
                <w:sz w:val="16"/>
                <w:szCs w:val="16"/>
                <w:lang w:val="en-US"/>
              </w:rPr>
              <w:t>Secretary</w:t>
            </w:r>
            <w:r w:rsidRPr="00883B3E">
              <w:rPr>
                <w:rFonts w:ascii="Verdana" w:hAnsi="Verdana"/>
                <w:sz w:val="16"/>
                <w:szCs w:val="16"/>
                <w:lang w:val="en-US"/>
              </w:rPr>
              <w:t xml:space="preserve"> of Environment and Natural Resources (SEMARNAT)</w:t>
            </w:r>
          </w:p>
        </w:tc>
      </w:tr>
      <w:tr w:rsidR="00883B3E" w:rsidRPr="00703742" w14:paraId="3CB17FE9" w14:textId="114C8688" w:rsidTr="00B86A89">
        <w:tc>
          <w:tcPr>
            <w:tcW w:w="4675" w:type="dxa"/>
          </w:tcPr>
          <w:p w14:paraId="500A782F"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Secretaría de Economía (SE)</w:t>
            </w:r>
          </w:p>
        </w:tc>
        <w:tc>
          <w:tcPr>
            <w:tcW w:w="4675" w:type="dxa"/>
          </w:tcPr>
          <w:p w14:paraId="3FD1CE0C" w14:textId="1BCB49C2"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00D63AD7">
              <w:rPr>
                <w:rFonts w:ascii="Verdana" w:hAnsi="Verdana"/>
                <w:sz w:val="16"/>
                <w:szCs w:val="16"/>
              </w:rPr>
              <w:t>Secretary</w:t>
            </w:r>
            <w:r w:rsidRPr="00703742">
              <w:rPr>
                <w:rFonts w:ascii="Verdana" w:hAnsi="Verdana"/>
                <w:sz w:val="16"/>
                <w:szCs w:val="16"/>
              </w:rPr>
              <w:t xml:space="preserve"> of Economy (SE)</w:t>
            </w:r>
          </w:p>
        </w:tc>
      </w:tr>
      <w:tr w:rsidR="00883B3E" w:rsidRPr="00703742" w14:paraId="05FEEE3B" w14:textId="19374861" w:rsidTr="00B86A89">
        <w:tc>
          <w:tcPr>
            <w:tcW w:w="4675" w:type="dxa"/>
          </w:tcPr>
          <w:p w14:paraId="0084E983"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Comisión Nacional de Energía (CNE)</w:t>
            </w:r>
          </w:p>
        </w:tc>
        <w:tc>
          <w:tcPr>
            <w:tcW w:w="4675" w:type="dxa"/>
          </w:tcPr>
          <w:p w14:paraId="78E070ED" w14:textId="60D94F72"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Pr="00703742">
              <w:rPr>
                <w:rFonts w:ascii="Verdana" w:hAnsi="Verdana"/>
                <w:sz w:val="16"/>
                <w:szCs w:val="16"/>
              </w:rPr>
              <w:t>National Energy Commission (CNE)</w:t>
            </w:r>
          </w:p>
        </w:tc>
      </w:tr>
      <w:tr w:rsidR="00883B3E" w:rsidRPr="00856502" w14:paraId="21DF21FF" w14:textId="31AD1C19" w:rsidTr="00B86A89">
        <w:tc>
          <w:tcPr>
            <w:tcW w:w="4675" w:type="dxa"/>
          </w:tcPr>
          <w:p w14:paraId="20060449"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lang w:val="es-ES"/>
              </w:rPr>
              <w:t>2.</w:t>
            </w:r>
            <w:r w:rsidRPr="00703742">
              <w:rPr>
                <w:rFonts w:ascii="Verdana" w:hAnsi="Verdana"/>
                <w:sz w:val="16"/>
                <w:szCs w:val="16"/>
                <w:lang w:val="es-ES"/>
              </w:rPr>
              <w:tab/>
            </w:r>
            <w:r w:rsidRPr="00703742">
              <w:rPr>
                <w:rFonts w:ascii="Verdana" w:hAnsi="Verdana"/>
                <w:sz w:val="16"/>
                <w:szCs w:val="16"/>
              </w:rPr>
              <w:t>Organizaciones Industriales y Asociaciones del Ramo:</w:t>
            </w:r>
          </w:p>
        </w:tc>
        <w:tc>
          <w:tcPr>
            <w:tcW w:w="4675" w:type="dxa"/>
          </w:tcPr>
          <w:p w14:paraId="591BB423" w14:textId="71D48206" w:rsidR="00883B3E" w:rsidRPr="00E51BB3" w:rsidRDefault="00883B3E" w:rsidP="00883B3E">
            <w:pPr>
              <w:pStyle w:val="ROMANOS"/>
              <w:spacing w:line="242" w:lineRule="exact"/>
              <w:ind w:left="0" w:firstLine="0"/>
              <w:rPr>
                <w:rFonts w:ascii="Verdana" w:hAnsi="Verdana"/>
                <w:sz w:val="16"/>
                <w:szCs w:val="16"/>
                <w:lang w:val="en-US"/>
              </w:rPr>
            </w:pPr>
            <w:r w:rsidRPr="000B17F1">
              <w:rPr>
                <w:rFonts w:ascii="Verdana" w:hAnsi="Verdana"/>
                <w:sz w:val="16"/>
                <w:szCs w:val="16"/>
                <w:lang w:val="en-US"/>
              </w:rPr>
              <w:t xml:space="preserve">2. </w:t>
            </w:r>
            <w:r w:rsidRPr="000B17F1">
              <w:rPr>
                <w:rFonts w:ascii="Verdana" w:hAnsi="Verdana"/>
                <w:sz w:val="16"/>
                <w:szCs w:val="16"/>
                <w:lang w:val="en-US"/>
              </w:rPr>
              <w:tab/>
            </w:r>
            <w:r w:rsidRPr="00856502">
              <w:rPr>
                <w:rFonts w:ascii="Verdana" w:hAnsi="Verdana"/>
                <w:sz w:val="16"/>
                <w:szCs w:val="16"/>
                <w:lang w:val="en-US"/>
              </w:rPr>
              <w:t>Industrial Organizations and Industry Associations:</w:t>
            </w:r>
          </w:p>
        </w:tc>
      </w:tr>
      <w:tr w:rsidR="00883B3E" w:rsidRPr="00703742" w14:paraId="7FC9EEE5" w14:textId="414E46CA" w:rsidTr="00B86A89">
        <w:tc>
          <w:tcPr>
            <w:tcW w:w="4675" w:type="dxa"/>
          </w:tcPr>
          <w:p w14:paraId="0827F40B"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Asociación Mexicana de Gas Natural (AMGN)</w:t>
            </w:r>
          </w:p>
        </w:tc>
        <w:tc>
          <w:tcPr>
            <w:tcW w:w="4675" w:type="dxa"/>
          </w:tcPr>
          <w:p w14:paraId="72FE94B6" w14:textId="0BC9BC8E"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Pr="00703742">
              <w:rPr>
                <w:rFonts w:ascii="Verdana" w:hAnsi="Verdana"/>
                <w:sz w:val="16"/>
                <w:szCs w:val="16"/>
              </w:rPr>
              <w:t>Mexican Natural Gas Association (AMGN)</w:t>
            </w:r>
          </w:p>
        </w:tc>
      </w:tr>
      <w:tr w:rsidR="00883B3E" w:rsidRPr="00883B3E" w14:paraId="7D56722E" w14:textId="4F4A99BB" w:rsidTr="00B86A89">
        <w:tc>
          <w:tcPr>
            <w:tcW w:w="4675" w:type="dxa"/>
          </w:tcPr>
          <w:p w14:paraId="00DEC5C9"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Asociación Mexicana de Gas Natural Vehicular, Comprimido, Licuado y Biogás (AMGNV)</w:t>
            </w:r>
          </w:p>
        </w:tc>
        <w:tc>
          <w:tcPr>
            <w:tcW w:w="4675" w:type="dxa"/>
          </w:tcPr>
          <w:p w14:paraId="7BF87DE9" w14:textId="55535BE4" w:rsidR="00883B3E" w:rsidRPr="00E51BB3" w:rsidRDefault="00883B3E" w:rsidP="00883B3E">
            <w:pPr>
              <w:pStyle w:val="Texto"/>
              <w:spacing w:line="242" w:lineRule="exact"/>
              <w:ind w:firstLine="0"/>
              <w:rPr>
                <w:rFonts w:ascii="Verdana" w:hAnsi="Verdana"/>
                <w:sz w:val="16"/>
                <w:szCs w:val="16"/>
                <w:lang w:val="en-US"/>
              </w:rPr>
            </w:pPr>
            <w:r w:rsidRPr="00703742">
              <w:rPr>
                <w:rFonts w:ascii="Verdana" w:hAnsi="Verdana"/>
                <w:sz w:val="16"/>
                <w:szCs w:val="16"/>
              </w:rPr>
              <w:sym w:font="Symbol" w:char="F0B7"/>
            </w:r>
            <w:r w:rsidR="00FD1934" w:rsidRPr="00FD1934">
              <w:rPr>
                <w:rFonts w:ascii="Verdana" w:hAnsi="Verdana"/>
                <w:sz w:val="16"/>
                <w:szCs w:val="16"/>
                <w:lang w:val="en-US"/>
              </w:rPr>
              <w:t xml:space="preserve"> </w:t>
            </w:r>
            <w:r w:rsidRPr="00883B3E">
              <w:rPr>
                <w:rFonts w:ascii="Verdana" w:hAnsi="Verdana"/>
                <w:sz w:val="16"/>
                <w:szCs w:val="16"/>
                <w:lang w:val="en-US"/>
              </w:rPr>
              <w:t>Mexican Association of Natural Gas for Vehicles, Compressed, Liquefied and Biogas (AMGNV)</w:t>
            </w:r>
          </w:p>
        </w:tc>
      </w:tr>
      <w:tr w:rsidR="00883B3E" w:rsidRPr="00703742" w14:paraId="2AC78CB3" w14:textId="76D26C34" w:rsidTr="00B86A89">
        <w:tc>
          <w:tcPr>
            <w:tcW w:w="4675" w:type="dxa"/>
          </w:tcPr>
          <w:p w14:paraId="78673775"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Inspección Mexicana Visionaria S.A. de C.V.</w:t>
            </w:r>
          </w:p>
        </w:tc>
        <w:tc>
          <w:tcPr>
            <w:tcW w:w="4675" w:type="dxa"/>
          </w:tcPr>
          <w:p w14:paraId="018DF15E" w14:textId="79F91E8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Pr="00703742">
              <w:rPr>
                <w:rFonts w:ascii="Verdana" w:hAnsi="Verdana"/>
                <w:sz w:val="16"/>
                <w:szCs w:val="16"/>
              </w:rPr>
              <w:t>Mexican Visionary Inspection SA de CV</w:t>
            </w:r>
          </w:p>
        </w:tc>
      </w:tr>
      <w:tr w:rsidR="00883B3E" w:rsidRPr="00856502" w14:paraId="36C719BD" w14:textId="7E19B99E" w:rsidTr="00B86A89">
        <w:tc>
          <w:tcPr>
            <w:tcW w:w="4675" w:type="dxa"/>
          </w:tcPr>
          <w:p w14:paraId="446D78FB"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lang w:val="es-ES"/>
              </w:rPr>
              <w:t>3.</w:t>
            </w:r>
            <w:r w:rsidRPr="00703742">
              <w:rPr>
                <w:rFonts w:ascii="Verdana" w:hAnsi="Verdana"/>
                <w:sz w:val="16"/>
                <w:szCs w:val="16"/>
                <w:lang w:val="es-ES"/>
              </w:rPr>
              <w:tab/>
            </w:r>
            <w:r w:rsidRPr="00703742">
              <w:rPr>
                <w:rFonts w:ascii="Verdana" w:hAnsi="Verdana"/>
                <w:sz w:val="16"/>
                <w:szCs w:val="16"/>
              </w:rPr>
              <w:t>Instituciones de investigación científica y profesionales:</w:t>
            </w:r>
          </w:p>
        </w:tc>
        <w:tc>
          <w:tcPr>
            <w:tcW w:w="4675" w:type="dxa"/>
          </w:tcPr>
          <w:p w14:paraId="3BF2E4B3" w14:textId="29AFB5B8" w:rsidR="00883B3E" w:rsidRPr="00E51BB3" w:rsidRDefault="00883B3E" w:rsidP="00883B3E">
            <w:pPr>
              <w:pStyle w:val="ROMANOS"/>
              <w:spacing w:line="242" w:lineRule="exact"/>
              <w:ind w:left="0" w:firstLine="0"/>
              <w:rPr>
                <w:rFonts w:ascii="Verdana" w:hAnsi="Verdana"/>
                <w:sz w:val="16"/>
                <w:szCs w:val="16"/>
                <w:lang w:val="en-US"/>
              </w:rPr>
            </w:pPr>
            <w:r w:rsidRPr="000B17F1">
              <w:rPr>
                <w:rFonts w:ascii="Verdana" w:hAnsi="Verdana"/>
                <w:sz w:val="16"/>
                <w:szCs w:val="16"/>
                <w:lang w:val="en-US"/>
              </w:rPr>
              <w:t xml:space="preserve">3. </w:t>
            </w:r>
            <w:r w:rsidRPr="000B17F1">
              <w:rPr>
                <w:rFonts w:ascii="Verdana" w:hAnsi="Verdana"/>
                <w:sz w:val="16"/>
                <w:szCs w:val="16"/>
                <w:lang w:val="en-US"/>
              </w:rPr>
              <w:tab/>
            </w:r>
            <w:r w:rsidRPr="00856502">
              <w:rPr>
                <w:rFonts w:ascii="Verdana" w:hAnsi="Verdana"/>
                <w:sz w:val="16"/>
                <w:szCs w:val="16"/>
                <w:lang w:val="en-US"/>
              </w:rPr>
              <w:t>Scientific and professional research institutions:</w:t>
            </w:r>
          </w:p>
        </w:tc>
      </w:tr>
      <w:tr w:rsidR="00883B3E" w:rsidRPr="00703742" w14:paraId="3B05ECF3" w14:textId="0A812854" w:rsidTr="00B86A89">
        <w:tc>
          <w:tcPr>
            <w:tcW w:w="4675" w:type="dxa"/>
          </w:tcPr>
          <w:p w14:paraId="0F33385C"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Instituto Mexicano del Petróleo (IMP)</w:t>
            </w:r>
          </w:p>
        </w:tc>
        <w:tc>
          <w:tcPr>
            <w:tcW w:w="4675" w:type="dxa"/>
          </w:tcPr>
          <w:p w14:paraId="17F4E2B4" w14:textId="6515260A"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Pr="00703742">
              <w:rPr>
                <w:rFonts w:ascii="Verdana" w:hAnsi="Verdana"/>
                <w:sz w:val="16"/>
                <w:szCs w:val="16"/>
              </w:rPr>
              <w:t>Mexican Petroleum Institute (IMP)</w:t>
            </w:r>
          </w:p>
        </w:tc>
      </w:tr>
      <w:tr w:rsidR="00883B3E" w:rsidRPr="00856502" w14:paraId="177B4A5E" w14:textId="6DD7A2C7" w:rsidTr="00B86A89">
        <w:tc>
          <w:tcPr>
            <w:tcW w:w="4675" w:type="dxa"/>
          </w:tcPr>
          <w:p w14:paraId="6D6003B6"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lang w:val="es-ES"/>
              </w:rPr>
              <w:t>4.</w:t>
            </w:r>
            <w:r w:rsidRPr="00703742">
              <w:rPr>
                <w:rFonts w:ascii="Verdana" w:hAnsi="Verdana"/>
                <w:sz w:val="16"/>
                <w:szCs w:val="16"/>
                <w:lang w:val="es-ES"/>
              </w:rPr>
              <w:tab/>
            </w:r>
            <w:r w:rsidRPr="00703742">
              <w:rPr>
                <w:rFonts w:ascii="Verdana" w:hAnsi="Verdana"/>
                <w:sz w:val="16"/>
                <w:szCs w:val="16"/>
              </w:rPr>
              <w:t>Representantes de consumidores y sociedad:</w:t>
            </w:r>
            <w:bookmarkStart w:id="3" w:name="N_Hlk72753564"/>
            <w:bookmarkEnd w:id="3"/>
          </w:p>
        </w:tc>
        <w:tc>
          <w:tcPr>
            <w:tcW w:w="4675" w:type="dxa"/>
          </w:tcPr>
          <w:p w14:paraId="048C8C5B" w14:textId="72895CE3" w:rsidR="00883B3E" w:rsidRPr="00E51BB3" w:rsidRDefault="00883B3E" w:rsidP="00883B3E">
            <w:pPr>
              <w:pStyle w:val="ROMANOS"/>
              <w:spacing w:line="242" w:lineRule="exact"/>
              <w:ind w:left="0" w:firstLine="0"/>
              <w:rPr>
                <w:rFonts w:ascii="Verdana" w:hAnsi="Verdana"/>
                <w:sz w:val="16"/>
                <w:szCs w:val="16"/>
                <w:lang w:val="en-US"/>
              </w:rPr>
            </w:pPr>
            <w:r w:rsidRPr="000B17F1">
              <w:rPr>
                <w:rFonts w:ascii="Verdana" w:hAnsi="Verdana"/>
                <w:sz w:val="16"/>
                <w:szCs w:val="16"/>
                <w:lang w:val="en-US"/>
              </w:rPr>
              <w:t xml:space="preserve">4. </w:t>
            </w:r>
            <w:r w:rsidRPr="000B17F1">
              <w:rPr>
                <w:rFonts w:ascii="Verdana" w:hAnsi="Verdana"/>
                <w:sz w:val="16"/>
                <w:szCs w:val="16"/>
                <w:lang w:val="en-US"/>
              </w:rPr>
              <w:tab/>
            </w:r>
            <w:r w:rsidRPr="00856502">
              <w:rPr>
                <w:rFonts w:ascii="Verdana" w:hAnsi="Verdana"/>
                <w:sz w:val="16"/>
                <w:szCs w:val="16"/>
                <w:lang w:val="en-US"/>
              </w:rPr>
              <w:t>Representatives of consumers and society:</w:t>
            </w:r>
          </w:p>
        </w:tc>
      </w:tr>
      <w:tr w:rsidR="00883B3E" w:rsidRPr="00703742" w14:paraId="183375AA" w14:textId="4A073EE0" w:rsidTr="00B86A89">
        <w:tc>
          <w:tcPr>
            <w:tcW w:w="4675" w:type="dxa"/>
          </w:tcPr>
          <w:p w14:paraId="6FE0A554"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Pr="00703742">
              <w:rPr>
                <w:rFonts w:ascii="Verdana" w:hAnsi="Verdana"/>
                <w:sz w:val="16"/>
                <w:szCs w:val="16"/>
              </w:rPr>
              <w:t xml:space="preserve"> Procuraduría Federal del Consumidor (PROFECO)</w:t>
            </w:r>
          </w:p>
        </w:tc>
        <w:tc>
          <w:tcPr>
            <w:tcW w:w="4675" w:type="dxa"/>
          </w:tcPr>
          <w:p w14:paraId="1303F27E" w14:textId="7761375B"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sym w:font="Symbol" w:char="F0B7"/>
            </w:r>
            <w:r w:rsidR="00FD1934">
              <w:rPr>
                <w:rFonts w:ascii="Verdana" w:hAnsi="Verdana"/>
                <w:sz w:val="16"/>
                <w:szCs w:val="16"/>
              </w:rPr>
              <w:t xml:space="preserve"> </w:t>
            </w:r>
            <w:r w:rsidRPr="00703742">
              <w:rPr>
                <w:rFonts w:ascii="Verdana" w:hAnsi="Verdana"/>
                <w:sz w:val="16"/>
                <w:szCs w:val="16"/>
              </w:rPr>
              <w:t>Federal Consumer Protection Agency (PROFECO)</w:t>
            </w:r>
          </w:p>
        </w:tc>
      </w:tr>
      <w:tr w:rsidR="00AE47CA" w:rsidRPr="00AE47CA" w14:paraId="55594BE2" w14:textId="77777777" w:rsidTr="00B86A89">
        <w:tc>
          <w:tcPr>
            <w:tcW w:w="4675" w:type="dxa"/>
          </w:tcPr>
          <w:p w14:paraId="3BF89AC7" w14:textId="3E82F49F" w:rsidR="00AE47CA" w:rsidRPr="00703742" w:rsidRDefault="00AE47CA" w:rsidP="00AE47CA">
            <w:pPr>
              <w:pStyle w:val="Texto"/>
              <w:spacing w:line="242" w:lineRule="exact"/>
              <w:ind w:firstLine="0"/>
              <w:jc w:val="center"/>
              <w:rPr>
                <w:rFonts w:ascii="Verdana" w:hAnsi="Verdana"/>
                <w:b/>
                <w:sz w:val="16"/>
                <w:szCs w:val="16"/>
              </w:rPr>
            </w:pPr>
            <w:r w:rsidRPr="00AE47CA">
              <w:rPr>
                <w:rFonts w:ascii="Verdana" w:hAnsi="Verdana"/>
                <w:b/>
                <w:sz w:val="16"/>
                <w:szCs w:val="16"/>
              </w:rPr>
              <w:t>NORMA Oficial Mexicana NOM-022-ASEA-2026, Instalaciones de Compresión de Gas Natural para la carga de Módulos de Almacenamiento Transportables y Estaciones de Servicio con fin Específico para Expendio al Público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w:t>
            </w:r>
          </w:p>
        </w:tc>
        <w:tc>
          <w:tcPr>
            <w:tcW w:w="4675" w:type="dxa"/>
          </w:tcPr>
          <w:p w14:paraId="2310F96F" w14:textId="77777777" w:rsidR="00AE47CA" w:rsidRPr="00AE47CA" w:rsidRDefault="00AE47CA" w:rsidP="00AE47CA">
            <w:pPr>
              <w:pStyle w:val="Texto"/>
              <w:spacing w:line="242" w:lineRule="exact"/>
              <w:jc w:val="center"/>
              <w:rPr>
                <w:rFonts w:ascii="Verdana" w:hAnsi="Verdana"/>
                <w:b/>
                <w:sz w:val="16"/>
                <w:szCs w:val="16"/>
                <w:lang w:val="en-US"/>
              </w:rPr>
            </w:pPr>
            <w:r w:rsidRPr="00AE47CA">
              <w:rPr>
                <w:rFonts w:ascii="Verdana" w:hAnsi="Verdana"/>
                <w:b/>
                <w:sz w:val="16"/>
                <w:szCs w:val="16"/>
                <w:lang w:val="en-US"/>
              </w:rPr>
              <w:t>Official Mexican Standard NOM-022-ASEA-2026, Natural Gas Compression Installations for the loading of Transportable Storage Modules and Service Stations with Specific Purpose for Public Sale of Compressed Natural Gas for motor vehicles (cancels NOM-010-ASEA-2016, Compressed Natural Gas (CNG). Minimum safety requirements for Loading Terminals and Unloading Terminals of transportable storage modules and Supply Stations for motor vehicles).</w:t>
            </w:r>
          </w:p>
          <w:p w14:paraId="4B56A088" w14:textId="77777777" w:rsidR="00AE47CA" w:rsidRPr="00AE47CA" w:rsidRDefault="00AE47CA" w:rsidP="00883B3E">
            <w:pPr>
              <w:pStyle w:val="Texto"/>
              <w:spacing w:line="242" w:lineRule="exact"/>
              <w:ind w:firstLine="0"/>
              <w:jc w:val="center"/>
              <w:rPr>
                <w:rFonts w:ascii="Verdana" w:hAnsi="Verdana"/>
                <w:b/>
                <w:sz w:val="16"/>
                <w:szCs w:val="16"/>
                <w:lang w:val="en-US"/>
              </w:rPr>
            </w:pPr>
          </w:p>
        </w:tc>
      </w:tr>
      <w:tr w:rsidR="00883B3E" w:rsidRPr="00703742" w14:paraId="6B81046F" w14:textId="661A3D1F" w:rsidTr="00B86A89">
        <w:tc>
          <w:tcPr>
            <w:tcW w:w="4675" w:type="dxa"/>
          </w:tcPr>
          <w:p w14:paraId="0935AED6" w14:textId="77777777" w:rsidR="00883B3E" w:rsidRPr="00703742" w:rsidRDefault="00883B3E" w:rsidP="00883B3E">
            <w:pPr>
              <w:pStyle w:val="Texto"/>
              <w:spacing w:line="242" w:lineRule="exact"/>
              <w:ind w:firstLine="0"/>
              <w:jc w:val="center"/>
              <w:rPr>
                <w:rFonts w:ascii="Verdana" w:hAnsi="Verdana"/>
                <w:b/>
                <w:sz w:val="16"/>
                <w:szCs w:val="16"/>
              </w:rPr>
            </w:pPr>
            <w:r w:rsidRPr="00703742">
              <w:rPr>
                <w:rFonts w:ascii="Verdana" w:hAnsi="Verdana"/>
                <w:b/>
                <w:sz w:val="16"/>
                <w:szCs w:val="16"/>
              </w:rPr>
              <w:t>ÍNDICE DEL CONTENIDO</w:t>
            </w:r>
          </w:p>
        </w:tc>
        <w:tc>
          <w:tcPr>
            <w:tcW w:w="4675" w:type="dxa"/>
          </w:tcPr>
          <w:p w14:paraId="17A7AAE0" w14:textId="70D19F47" w:rsidR="00883B3E" w:rsidRPr="00703742" w:rsidRDefault="00883B3E" w:rsidP="00883B3E">
            <w:pPr>
              <w:pStyle w:val="Texto"/>
              <w:spacing w:line="242" w:lineRule="exact"/>
              <w:ind w:firstLine="0"/>
              <w:jc w:val="center"/>
              <w:rPr>
                <w:rFonts w:ascii="Verdana" w:hAnsi="Verdana"/>
                <w:b/>
                <w:sz w:val="16"/>
                <w:szCs w:val="16"/>
              </w:rPr>
            </w:pPr>
            <w:r w:rsidRPr="00703742">
              <w:rPr>
                <w:rFonts w:ascii="Verdana" w:hAnsi="Verdana"/>
                <w:b/>
                <w:sz w:val="16"/>
                <w:szCs w:val="16"/>
              </w:rPr>
              <w:t>TABLE OF CONTENTS</w:t>
            </w:r>
          </w:p>
        </w:tc>
      </w:tr>
      <w:tr w:rsidR="00883B3E" w:rsidRPr="00856502" w14:paraId="7A2F0477" w14:textId="073D6B9D" w:rsidTr="00B86A89">
        <w:tc>
          <w:tcPr>
            <w:tcW w:w="4675" w:type="dxa"/>
          </w:tcPr>
          <w:p w14:paraId="4F93F51C"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 xml:space="preserve">1. </w:t>
            </w:r>
            <w:r w:rsidRPr="00703742">
              <w:rPr>
                <w:rFonts w:ascii="Verdana" w:hAnsi="Verdana"/>
                <w:sz w:val="16"/>
                <w:szCs w:val="16"/>
              </w:rPr>
              <w:tab/>
              <w:t>Objetivo y objetivos legítimos de interés público</w:t>
            </w:r>
          </w:p>
        </w:tc>
        <w:tc>
          <w:tcPr>
            <w:tcW w:w="4675" w:type="dxa"/>
          </w:tcPr>
          <w:p w14:paraId="5A562293" w14:textId="34D867D2" w:rsidR="00883B3E" w:rsidRPr="00E51BB3" w:rsidRDefault="00883B3E" w:rsidP="00883B3E">
            <w:pPr>
              <w:pStyle w:val="ROMANOS"/>
              <w:spacing w:line="242" w:lineRule="exact"/>
              <w:ind w:left="0" w:firstLine="0"/>
              <w:rPr>
                <w:rFonts w:ascii="Verdana" w:hAnsi="Verdana"/>
                <w:sz w:val="16"/>
                <w:szCs w:val="16"/>
                <w:lang w:val="en-US"/>
              </w:rPr>
            </w:pPr>
            <w:r w:rsidRPr="00856502">
              <w:rPr>
                <w:rFonts w:ascii="Verdana" w:hAnsi="Verdana"/>
                <w:sz w:val="16"/>
                <w:szCs w:val="16"/>
                <w:lang w:val="en-US"/>
              </w:rPr>
              <w:t xml:space="preserve">1. </w:t>
            </w:r>
            <w:r w:rsidRPr="00856502">
              <w:rPr>
                <w:rFonts w:ascii="Verdana" w:hAnsi="Verdana"/>
                <w:sz w:val="16"/>
                <w:szCs w:val="16"/>
                <w:lang w:val="en-US"/>
              </w:rPr>
              <w:tab/>
              <w:t>Legitimate public interest objective and goals</w:t>
            </w:r>
          </w:p>
        </w:tc>
      </w:tr>
      <w:tr w:rsidR="00883B3E" w:rsidRPr="00703742" w14:paraId="2A42D3B2" w14:textId="17D4FBB2" w:rsidTr="00B86A89">
        <w:tc>
          <w:tcPr>
            <w:tcW w:w="4675" w:type="dxa"/>
          </w:tcPr>
          <w:p w14:paraId="78CB4C80"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 xml:space="preserve">2. </w:t>
            </w:r>
            <w:r w:rsidRPr="00703742">
              <w:rPr>
                <w:rFonts w:ascii="Verdana" w:hAnsi="Verdana"/>
                <w:sz w:val="16"/>
                <w:szCs w:val="16"/>
              </w:rPr>
              <w:tab/>
              <w:t>Campo de aplicación</w:t>
            </w:r>
          </w:p>
        </w:tc>
        <w:tc>
          <w:tcPr>
            <w:tcW w:w="4675" w:type="dxa"/>
          </w:tcPr>
          <w:p w14:paraId="60C8A34B" w14:textId="6D13B509"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2. </w:t>
            </w:r>
            <w:r w:rsidRPr="00AE47CA">
              <w:rPr>
                <w:rFonts w:ascii="Verdana" w:hAnsi="Verdana"/>
                <w:sz w:val="16"/>
                <w:szCs w:val="16"/>
                <w:lang w:val="en-US"/>
              </w:rPr>
              <w:tab/>
              <w:t>Scope of application</w:t>
            </w:r>
          </w:p>
        </w:tc>
      </w:tr>
      <w:tr w:rsidR="00883B3E" w:rsidRPr="00703742" w14:paraId="453D1AF4" w14:textId="0BC86DDA" w:rsidTr="00B86A89">
        <w:tc>
          <w:tcPr>
            <w:tcW w:w="4675" w:type="dxa"/>
          </w:tcPr>
          <w:p w14:paraId="60C01D9E"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3.</w:t>
            </w:r>
            <w:r w:rsidRPr="00703742">
              <w:rPr>
                <w:rFonts w:ascii="Verdana" w:hAnsi="Verdana"/>
                <w:sz w:val="16"/>
                <w:szCs w:val="16"/>
              </w:rPr>
              <w:tab/>
              <w:t>Referencias normativas</w:t>
            </w:r>
          </w:p>
        </w:tc>
        <w:tc>
          <w:tcPr>
            <w:tcW w:w="4675" w:type="dxa"/>
          </w:tcPr>
          <w:p w14:paraId="232AF55A" w14:textId="02EB3BDC"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3. </w:t>
            </w:r>
            <w:r w:rsidRPr="00AE47CA">
              <w:rPr>
                <w:rFonts w:ascii="Verdana" w:hAnsi="Verdana"/>
                <w:sz w:val="16"/>
                <w:szCs w:val="16"/>
                <w:lang w:val="en-US"/>
              </w:rPr>
              <w:tab/>
            </w:r>
            <w:r w:rsidR="00EA304C" w:rsidRPr="00AE47CA">
              <w:rPr>
                <w:rFonts w:ascii="Verdana" w:hAnsi="Verdana"/>
                <w:sz w:val="16"/>
                <w:szCs w:val="16"/>
                <w:lang w:val="en-US"/>
              </w:rPr>
              <w:t>Regulatory</w:t>
            </w:r>
            <w:r w:rsidRPr="00AE47CA">
              <w:rPr>
                <w:rFonts w:ascii="Verdana" w:hAnsi="Verdana"/>
                <w:sz w:val="16"/>
                <w:szCs w:val="16"/>
                <w:lang w:val="en-US"/>
              </w:rPr>
              <w:t xml:space="preserve"> references</w:t>
            </w:r>
          </w:p>
        </w:tc>
      </w:tr>
      <w:tr w:rsidR="00883B3E" w:rsidRPr="00856502" w14:paraId="2F9B7C22" w14:textId="6408BBAC" w:rsidTr="00B86A89">
        <w:tc>
          <w:tcPr>
            <w:tcW w:w="4675" w:type="dxa"/>
          </w:tcPr>
          <w:p w14:paraId="543FD356"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lastRenderedPageBreak/>
              <w:t>4.</w:t>
            </w:r>
            <w:r w:rsidRPr="00703742">
              <w:rPr>
                <w:rFonts w:ascii="Verdana" w:hAnsi="Verdana"/>
                <w:sz w:val="16"/>
                <w:szCs w:val="16"/>
              </w:rPr>
              <w:tab/>
              <w:t>Términos, definiciones y términos abreviados</w:t>
            </w:r>
          </w:p>
        </w:tc>
        <w:tc>
          <w:tcPr>
            <w:tcW w:w="4675" w:type="dxa"/>
          </w:tcPr>
          <w:p w14:paraId="3E14A1C2" w14:textId="47DFBCBE" w:rsidR="00883B3E" w:rsidRPr="00E51BB3" w:rsidRDefault="00883B3E" w:rsidP="00883B3E">
            <w:pPr>
              <w:pStyle w:val="ROMANOS"/>
              <w:spacing w:line="242" w:lineRule="exact"/>
              <w:ind w:left="0" w:firstLine="0"/>
              <w:rPr>
                <w:rFonts w:ascii="Verdana" w:hAnsi="Verdana"/>
                <w:sz w:val="16"/>
                <w:szCs w:val="16"/>
                <w:lang w:val="en-US"/>
              </w:rPr>
            </w:pPr>
            <w:r w:rsidRPr="00856502">
              <w:rPr>
                <w:rFonts w:ascii="Verdana" w:hAnsi="Verdana"/>
                <w:sz w:val="16"/>
                <w:szCs w:val="16"/>
                <w:lang w:val="en-US"/>
              </w:rPr>
              <w:t xml:space="preserve">4. </w:t>
            </w:r>
            <w:r w:rsidRPr="00856502">
              <w:rPr>
                <w:rFonts w:ascii="Verdana" w:hAnsi="Verdana"/>
                <w:sz w:val="16"/>
                <w:szCs w:val="16"/>
                <w:lang w:val="en-US"/>
              </w:rPr>
              <w:tab/>
              <w:t>Terms, definitions and abbreviated terms</w:t>
            </w:r>
          </w:p>
        </w:tc>
      </w:tr>
      <w:tr w:rsidR="00883B3E" w:rsidRPr="00703742" w14:paraId="4AAF6944" w14:textId="36086B70" w:rsidTr="00B86A89">
        <w:tc>
          <w:tcPr>
            <w:tcW w:w="4675" w:type="dxa"/>
          </w:tcPr>
          <w:p w14:paraId="7AF601C9" w14:textId="77777777" w:rsidR="00883B3E" w:rsidRPr="00703742" w:rsidRDefault="00883B3E" w:rsidP="00883B3E">
            <w:pPr>
              <w:pStyle w:val="ROMANOS"/>
              <w:spacing w:line="242" w:lineRule="exact"/>
              <w:ind w:left="0" w:firstLine="0"/>
              <w:rPr>
                <w:rFonts w:ascii="Verdana" w:hAnsi="Verdana"/>
                <w:sz w:val="16"/>
                <w:szCs w:val="16"/>
              </w:rPr>
            </w:pPr>
            <w:bookmarkStart w:id="4" w:name="N_Ref104378511"/>
            <w:r w:rsidRPr="00703742">
              <w:rPr>
                <w:rFonts w:ascii="Verdana" w:hAnsi="Verdana"/>
                <w:sz w:val="16"/>
                <w:szCs w:val="16"/>
              </w:rPr>
              <w:t>5.</w:t>
            </w:r>
            <w:r w:rsidRPr="00703742">
              <w:rPr>
                <w:rFonts w:ascii="Verdana" w:hAnsi="Verdana"/>
                <w:sz w:val="16"/>
                <w:szCs w:val="16"/>
              </w:rPr>
              <w:tab/>
              <w:t>Diseño</w:t>
            </w:r>
            <w:bookmarkEnd w:id="4"/>
          </w:p>
        </w:tc>
        <w:tc>
          <w:tcPr>
            <w:tcW w:w="4675" w:type="dxa"/>
          </w:tcPr>
          <w:p w14:paraId="7C0E789B" w14:textId="6D589F16"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5. </w:t>
            </w:r>
            <w:r w:rsidRPr="00AE47CA">
              <w:rPr>
                <w:rFonts w:ascii="Verdana" w:hAnsi="Verdana"/>
                <w:sz w:val="16"/>
                <w:szCs w:val="16"/>
                <w:lang w:val="en-US"/>
              </w:rPr>
              <w:tab/>
              <w:t>Design</w:t>
            </w:r>
          </w:p>
        </w:tc>
      </w:tr>
      <w:tr w:rsidR="00883B3E" w:rsidRPr="00703742" w14:paraId="58494408" w14:textId="2575D2FB" w:rsidTr="00B86A89">
        <w:tc>
          <w:tcPr>
            <w:tcW w:w="4675" w:type="dxa"/>
          </w:tcPr>
          <w:p w14:paraId="46662940" w14:textId="77777777" w:rsidR="00883B3E" w:rsidRPr="00703742" w:rsidRDefault="00883B3E" w:rsidP="00883B3E">
            <w:pPr>
              <w:pStyle w:val="ROMANOS"/>
              <w:spacing w:line="242" w:lineRule="exact"/>
              <w:ind w:left="0" w:firstLine="0"/>
              <w:rPr>
                <w:rFonts w:ascii="Verdana" w:hAnsi="Verdana"/>
                <w:sz w:val="16"/>
                <w:szCs w:val="16"/>
              </w:rPr>
            </w:pPr>
            <w:bookmarkStart w:id="5" w:name="N_Ref104378538"/>
            <w:r w:rsidRPr="00703742">
              <w:rPr>
                <w:rFonts w:ascii="Verdana" w:hAnsi="Verdana"/>
                <w:sz w:val="16"/>
                <w:szCs w:val="16"/>
              </w:rPr>
              <w:t>6.</w:t>
            </w:r>
            <w:r w:rsidRPr="00703742">
              <w:rPr>
                <w:rFonts w:ascii="Verdana" w:hAnsi="Verdana"/>
                <w:sz w:val="16"/>
                <w:szCs w:val="16"/>
              </w:rPr>
              <w:tab/>
              <w:t>Construcción</w:t>
            </w:r>
            <w:bookmarkEnd w:id="5"/>
          </w:p>
        </w:tc>
        <w:tc>
          <w:tcPr>
            <w:tcW w:w="4675" w:type="dxa"/>
          </w:tcPr>
          <w:p w14:paraId="342BAC0B" w14:textId="7BDBF591"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6. </w:t>
            </w:r>
            <w:r w:rsidRPr="00AE47CA">
              <w:rPr>
                <w:rFonts w:ascii="Verdana" w:hAnsi="Verdana"/>
                <w:sz w:val="16"/>
                <w:szCs w:val="16"/>
                <w:lang w:val="en-US"/>
              </w:rPr>
              <w:tab/>
              <w:t>Construction</w:t>
            </w:r>
          </w:p>
        </w:tc>
      </w:tr>
      <w:tr w:rsidR="00883B3E" w:rsidRPr="00703742" w14:paraId="29D77049" w14:textId="4E4EF7F1" w:rsidTr="00B86A89">
        <w:tc>
          <w:tcPr>
            <w:tcW w:w="4675" w:type="dxa"/>
          </w:tcPr>
          <w:p w14:paraId="0DC3C133" w14:textId="77777777" w:rsidR="00883B3E" w:rsidRPr="00703742" w:rsidRDefault="00883B3E" w:rsidP="00883B3E">
            <w:pPr>
              <w:pStyle w:val="ROMANOS"/>
              <w:spacing w:line="242" w:lineRule="exact"/>
              <w:ind w:left="0" w:firstLine="0"/>
              <w:rPr>
                <w:rFonts w:ascii="Verdana" w:hAnsi="Verdana"/>
                <w:sz w:val="16"/>
                <w:szCs w:val="16"/>
              </w:rPr>
            </w:pPr>
            <w:bookmarkStart w:id="6" w:name="N_Ref104378548"/>
            <w:r w:rsidRPr="00703742">
              <w:rPr>
                <w:rFonts w:ascii="Verdana" w:hAnsi="Verdana"/>
                <w:sz w:val="16"/>
                <w:szCs w:val="16"/>
              </w:rPr>
              <w:t>7.</w:t>
            </w:r>
            <w:r w:rsidRPr="00703742">
              <w:rPr>
                <w:rFonts w:ascii="Verdana" w:hAnsi="Verdana"/>
                <w:sz w:val="16"/>
                <w:szCs w:val="16"/>
              </w:rPr>
              <w:tab/>
              <w:t>Operación y Mantenimiento</w:t>
            </w:r>
            <w:bookmarkEnd w:id="6"/>
          </w:p>
        </w:tc>
        <w:tc>
          <w:tcPr>
            <w:tcW w:w="4675" w:type="dxa"/>
          </w:tcPr>
          <w:p w14:paraId="468ABF47" w14:textId="4068AF24"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7. </w:t>
            </w:r>
            <w:r w:rsidRPr="00AE47CA">
              <w:rPr>
                <w:rFonts w:ascii="Verdana" w:hAnsi="Verdana"/>
                <w:sz w:val="16"/>
                <w:szCs w:val="16"/>
                <w:lang w:val="en-US"/>
              </w:rPr>
              <w:tab/>
              <w:t>Operation and Maintenance</w:t>
            </w:r>
          </w:p>
        </w:tc>
      </w:tr>
      <w:tr w:rsidR="00883B3E" w:rsidRPr="00EA304C" w14:paraId="6ECC188B" w14:textId="01F2BA6F" w:rsidTr="00B86A89">
        <w:tc>
          <w:tcPr>
            <w:tcW w:w="4675" w:type="dxa"/>
          </w:tcPr>
          <w:p w14:paraId="48FB612F"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8.</w:t>
            </w:r>
            <w:r w:rsidRPr="00703742">
              <w:rPr>
                <w:rFonts w:ascii="Verdana" w:hAnsi="Verdana"/>
                <w:sz w:val="16"/>
                <w:szCs w:val="16"/>
              </w:rPr>
              <w:tab/>
              <w:t>Procedimiento para la Evaluación de la Conformidad</w:t>
            </w:r>
          </w:p>
        </w:tc>
        <w:tc>
          <w:tcPr>
            <w:tcW w:w="4675" w:type="dxa"/>
          </w:tcPr>
          <w:p w14:paraId="57E6E1CE" w14:textId="3C492274"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8. </w:t>
            </w:r>
            <w:r w:rsidRPr="00AE47CA">
              <w:rPr>
                <w:rFonts w:ascii="Verdana" w:hAnsi="Verdana"/>
                <w:sz w:val="16"/>
                <w:szCs w:val="16"/>
                <w:lang w:val="en-US"/>
              </w:rPr>
              <w:tab/>
              <w:t>Procedure for</w:t>
            </w:r>
            <w:r w:rsidR="00EA304C" w:rsidRPr="00AE47CA">
              <w:rPr>
                <w:rFonts w:ascii="Verdana" w:hAnsi="Verdana"/>
                <w:sz w:val="16"/>
                <w:szCs w:val="16"/>
                <w:lang w:val="en-US"/>
              </w:rPr>
              <w:t xml:space="preserve"> the Evaluation of</w:t>
            </w:r>
            <w:r w:rsidRPr="00AE47CA">
              <w:rPr>
                <w:rFonts w:ascii="Verdana" w:hAnsi="Verdana"/>
                <w:sz w:val="16"/>
                <w:szCs w:val="16"/>
                <w:lang w:val="en-US"/>
              </w:rPr>
              <w:t xml:space="preserve"> Conformity </w:t>
            </w:r>
          </w:p>
        </w:tc>
      </w:tr>
      <w:tr w:rsidR="00883B3E" w:rsidRPr="00856502" w14:paraId="10593B58" w14:textId="185852AF" w:rsidTr="00B86A89">
        <w:tc>
          <w:tcPr>
            <w:tcW w:w="4675" w:type="dxa"/>
          </w:tcPr>
          <w:p w14:paraId="26D68FD9"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9.</w:t>
            </w:r>
            <w:r w:rsidRPr="00703742">
              <w:rPr>
                <w:rFonts w:ascii="Verdana" w:hAnsi="Verdana"/>
                <w:sz w:val="16"/>
                <w:szCs w:val="16"/>
              </w:rPr>
              <w:tab/>
              <w:t>Grado de concordancia con normas nacionales e internacionales</w:t>
            </w:r>
          </w:p>
        </w:tc>
        <w:tc>
          <w:tcPr>
            <w:tcW w:w="4675" w:type="dxa"/>
          </w:tcPr>
          <w:p w14:paraId="0F68B6FA" w14:textId="11E4BBFF"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9. </w:t>
            </w:r>
            <w:r w:rsidRPr="00AE47CA">
              <w:rPr>
                <w:rFonts w:ascii="Verdana" w:hAnsi="Verdana"/>
                <w:sz w:val="16"/>
                <w:szCs w:val="16"/>
                <w:lang w:val="en-US"/>
              </w:rPr>
              <w:tab/>
              <w:t>Degree of compliance with national and international standards</w:t>
            </w:r>
          </w:p>
        </w:tc>
      </w:tr>
      <w:tr w:rsidR="00883B3E" w:rsidRPr="00703742" w14:paraId="0A9E6582" w14:textId="6AA5A6A6" w:rsidTr="00B86A89">
        <w:tc>
          <w:tcPr>
            <w:tcW w:w="4675" w:type="dxa"/>
          </w:tcPr>
          <w:p w14:paraId="4A466BB2"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10.</w:t>
            </w:r>
            <w:r w:rsidRPr="00703742">
              <w:rPr>
                <w:rFonts w:ascii="Verdana" w:hAnsi="Verdana"/>
                <w:sz w:val="16"/>
                <w:szCs w:val="16"/>
              </w:rPr>
              <w:tab/>
              <w:t>Verificación de la Norma</w:t>
            </w:r>
          </w:p>
        </w:tc>
        <w:tc>
          <w:tcPr>
            <w:tcW w:w="4675" w:type="dxa"/>
          </w:tcPr>
          <w:p w14:paraId="6FF723F1" w14:textId="0F0CD66B"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10. </w:t>
            </w:r>
            <w:r w:rsidRPr="00AE47CA">
              <w:rPr>
                <w:rFonts w:ascii="Verdana" w:hAnsi="Verdana"/>
                <w:sz w:val="16"/>
                <w:szCs w:val="16"/>
                <w:lang w:val="en-US"/>
              </w:rPr>
              <w:tab/>
              <w:t>Verification of the Standard</w:t>
            </w:r>
          </w:p>
        </w:tc>
      </w:tr>
      <w:tr w:rsidR="00883B3E" w:rsidRPr="00703742" w14:paraId="5D617C28" w14:textId="3E77677F" w:rsidTr="00B86A89">
        <w:tc>
          <w:tcPr>
            <w:tcW w:w="4675" w:type="dxa"/>
          </w:tcPr>
          <w:p w14:paraId="79A8D788"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11.</w:t>
            </w:r>
            <w:r w:rsidRPr="00703742">
              <w:rPr>
                <w:rFonts w:ascii="Verdana" w:hAnsi="Verdana"/>
                <w:sz w:val="16"/>
                <w:szCs w:val="16"/>
              </w:rPr>
              <w:tab/>
              <w:t>Bibliografía</w:t>
            </w:r>
          </w:p>
        </w:tc>
        <w:tc>
          <w:tcPr>
            <w:tcW w:w="4675" w:type="dxa"/>
          </w:tcPr>
          <w:p w14:paraId="05CA3F91" w14:textId="7A8A83DC"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 xml:space="preserve">11. </w:t>
            </w:r>
            <w:r w:rsidRPr="00AE47CA">
              <w:rPr>
                <w:rFonts w:ascii="Verdana" w:hAnsi="Verdana"/>
                <w:sz w:val="16"/>
                <w:szCs w:val="16"/>
                <w:lang w:val="en-US"/>
              </w:rPr>
              <w:tab/>
              <w:t>Bibliography</w:t>
            </w:r>
          </w:p>
        </w:tc>
      </w:tr>
      <w:tr w:rsidR="00883B3E" w:rsidRPr="00703742" w14:paraId="0F1EF3E3" w14:textId="5AF5F830" w:rsidTr="00B86A89">
        <w:tc>
          <w:tcPr>
            <w:tcW w:w="4675" w:type="dxa"/>
          </w:tcPr>
          <w:p w14:paraId="7FE4FF31"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T</w:t>
            </w:r>
            <w:bookmarkStart w:id="7" w:name="N_Hlk24553052"/>
            <w:bookmarkEnd w:id="7"/>
            <w:r w:rsidRPr="00703742">
              <w:rPr>
                <w:rFonts w:ascii="Verdana" w:hAnsi="Verdana"/>
                <w:sz w:val="16"/>
                <w:szCs w:val="16"/>
              </w:rPr>
              <w:t>ransitorios</w:t>
            </w:r>
          </w:p>
        </w:tc>
        <w:tc>
          <w:tcPr>
            <w:tcW w:w="4675" w:type="dxa"/>
          </w:tcPr>
          <w:p w14:paraId="293F25D3" w14:textId="50BC75A3" w:rsidR="00883B3E" w:rsidRPr="00AE47CA" w:rsidRDefault="00883B3E"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Transitional</w:t>
            </w:r>
            <w:r w:rsidRPr="00AE47CA">
              <w:rPr>
                <w:sz w:val="16"/>
                <w:szCs w:val="16"/>
                <w:lang w:val="en-US"/>
              </w:rPr>
              <w:t>​</w:t>
            </w:r>
            <w:r w:rsidR="005F7455" w:rsidRPr="00AE47CA">
              <w:rPr>
                <w:sz w:val="16"/>
                <w:szCs w:val="16"/>
                <w:lang w:val="en-US"/>
              </w:rPr>
              <w:t xml:space="preserve"> Articles</w:t>
            </w:r>
          </w:p>
        </w:tc>
      </w:tr>
      <w:tr w:rsidR="00883B3E" w:rsidRPr="00703742" w14:paraId="7315120B" w14:textId="4FA00AF5" w:rsidTr="00B86A89">
        <w:tc>
          <w:tcPr>
            <w:tcW w:w="4675" w:type="dxa"/>
          </w:tcPr>
          <w:p w14:paraId="317F1353" w14:textId="77777777" w:rsidR="00883B3E" w:rsidRPr="00703742" w:rsidRDefault="00883B3E" w:rsidP="00883B3E">
            <w:pPr>
              <w:pStyle w:val="ROMANOS"/>
              <w:spacing w:line="242" w:lineRule="exact"/>
              <w:ind w:left="0" w:firstLine="0"/>
              <w:rPr>
                <w:rFonts w:ascii="Verdana" w:hAnsi="Verdana"/>
                <w:sz w:val="16"/>
                <w:szCs w:val="16"/>
              </w:rPr>
            </w:pPr>
            <w:r w:rsidRPr="00703742">
              <w:rPr>
                <w:rFonts w:ascii="Verdana" w:hAnsi="Verdana"/>
                <w:sz w:val="16"/>
                <w:szCs w:val="16"/>
              </w:rPr>
              <w:t>Apéndice Normativo A</w:t>
            </w:r>
          </w:p>
        </w:tc>
        <w:tc>
          <w:tcPr>
            <w:tcW w:w="4675" w:type="dxa"/>
          </w:tcPr>
          <w:p w14:paraId="49D12714" w14:textId="50855DE1" w:rsidR="00883B3E" w:rsidRPr="00AE47CA" w:rsidRDefault="005F7455" w:rsidP="00883B3E">
            <w:pPr>
              <w:pStyle w:val="ROMANOS"/>
              <w:spacing w:line="242" w:lineRule="exact"/>
              <w:ind w:left="0" w:firstLine="0"/>
              <w:rPr>
                <w:rFonts w:ascii="Verdana" w:hAnsi="Verdana"/>
                <w:sz w:val="16"/>
                <w:szCs w:val="16"/>
                <w:lang w:val="en-US"/>
              </w:rPr>
            </w:pPr>
            <w:r w:rsidRPr="00AE47CA">
              <w:rPr>
                <w:rFonts w:ascii="Verdana" w:hAnsi="Verdana"/>
                <w:sz w:val="16"/>
                <w:szCs w:val="16"/>
                <w:lang w:val="en-US"/>
              </w:rPr>
              <w:t>Regulatory</w:t>
            </w:r>
            <w:r w:rsidR="00883B3E" w:rsidRPr="00AE47CA">
              <w:rPr>
                <w:rFonts w:ascii="Verdana" w:hAnsi="Verdana"/>
                <w:sz w:val="16"/>
                <w:szCs w:val="16"/>
                <w:lang w:val="en-US"/>
              </w:rPr>
              <w:t xml:space="preserve"> Appendix A</w:t>
            </w:r>
          </w:p>
        </w:tc>
      </w:tr>
      <w:tr w:rsidR="00883B3E" w:rsidRPr="00883B3E" w14:paraId="728CB588" w14:textId="3936C9FC" w:rsidTr="00B86A89">
        <w:tc>
          <w:tcPr>
            <w:tcW w:w="4675" w:type="dxa"/>
          </w:tcPr>
          <w:p w14:paraId="0A62275C" w14:textId="77777777" w:rsidR="00883B3E" w:rsidRPr="00703742" w:rsidRDefault="00883B3E" w:rsidP="00883B3E">
            <w:pPr>
              <w:pStyle w:val="Texto"/>
              <w:spacing w:line="242" w:lineRule="exact"/>
              <w:ind w:firstLine="0"/>
              <w:rPr>
                <w:rFonts w:ascii="Verdana" w:hAnsi="Verdana"/>
                <w:b/>
                <w:sz w:val="16"/>
                <w:szCs w:val="16"/>
              </w:rPr>
            </w:pPr>
            <w:r w:rsidRPr="00703742">
              <w:rPr>
                <w:rFonts w:ascii="Verdana" w:hAnsi="Verdana"/>
                <w:b/>
                <w:sz w:val="16"/>
                <w:szCs w:val="16"/>
              </w:rPr>
              <w:t>1. Objetivo y objetivos legítimos de interés público</w:t>
            </w:r>
          </w:p>
        </w:tc>
        <w:tc>
          <w:tcPr>
            <w:tcW w:w="4675" w:type="dxa"/>
          </w:tcPr>
          <w:p w14:paraId="05EFA41D" w14:textId="10B0D0F7" w:rsidR="00883B3E" w:rsidRPr="00AE47CA" w:rsidRDefault="00883B3E" w:rsidP="00883B3E">
            <w:pPr>
              <w:pStyle w:val="Texto"/>
              <w:spacing w:line="242" w:lineRule="exact"/>
              <w:ind w:firstLine="0"/>
              <w:rPr>
                <w:rFonts w:ascii="Verdana" w:hAnsi="Verdana"/>
                <w:b/>
                <w:sz w:val="16"/>
                <w:szCs w:val="16"/>
                <w:lang w:val="en-US"/>
              </w:rPr>
            </w:pPr>
            <w:r w:rsidRPr="00AE47CA">
              <w:rPr>
                <w:rFonts w:ascii="Verdana" w:hAnsi="Verdana"/>
                <w:b/>
                <w:sz w:val="16"/>
                <w:szCs w:val="16"/>
                <w:lang w:val="en-US"/>
              </w:rPr>
              <w:t>1. Legitimate public interest objective and goals</w:t>
            </w:r>
          </w:p>
        </w:tc>
      </w:tr>
      <w:tr w:rsidR="00883B3E" w:rsidRPr="00703742" w14:paraId="46E2768F" w14:textId="722CF432" w:rsidTr="00B86A89">
        <w:tc>
          <w:tcPr>
            <w:tcW w:w="4675" w:type="dxa"/>
          </w:tcPr>
          <w:p w14:paraId="1B1D1CB1"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t>1.1. Objetivo</w:t>
            </w:r>
          </w:p>
        </w:tc>
        <w:tc>
          <w:tcPr>
            <w:tcW w:w="4675" w:type="dxa"/>
          </w:tcPr>
          <w:p w14:paraId="41A11002" w14:textId="6A4D421C"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t>1.1. Objective</w:t>
            </w:r>
          </w:p>
        </w:tc>
      </w:tr>
      <w:tr w:rsidR="00883B3E" w:rsidRPr="00883B3E" w14:paraId="72D008A0" w14:textId="712A6989" w:rsidTr="00B86A89">
        <w:tc>
          <w:tcPr>
            <w:tcW w:w="4675" w:type="dxa"/>
          </w:tcPr>
          <w:p w14:paraId="78EB37FE"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t>La presente Norma Oficial Mexicana establece las especificaciones técnicas y requisitos de Seguridad Industrial, Seguridad Operativa y de protección al medio ambiente que debe cumplir el Regulado que cuente con Instalaciones de Compresión de Gas Natural para la carga de Módulos de Almacenamiento Transportables y Estaciones de Servicio con fin Específico para Expendio al Público de Gas Natural Comprimido para vehículos automotores; con la finalidad de proteger a las personas, al medio ambiente y a las mismas instalaciones reguladas en el desarrollo de sus actividades.</w:t>
            </w:r>
          </w:p>
        </w:tc>
        <w:tc>
          <w:tcPr>
            <w:tcW w:w="4675" w:type="dxa"/>
          </w:tcPr>
          <w:p w14:paraId="031FB272" w14:textId="30EE2DB9" w:rsidR="00883B3E" w:rsidRPr="00E51BB3" w:rsidRDefault="00883B3E" w:rsidP="00883B3E">
            <w:pPr>
              <w:pStyle w:val="Texto"/>
              <w:spacing w:line="242" w:lineRule="exact"/>
              <w:ind w:firstLine="0"/>
              <w:rPr>
                <w:rFonts w:ascii="Verdana" w:hAnsi="Verdana"/>
                <w:sz w:val="16"/>
                <w:szCs w:val="16"/>
                <w:lang w:val="en-US"/>
              </w:rPr>
            </w:pPr>
            <w:r w:rsidRPr="00883B3E">
              <w:rPr>
                <w:rFonts w:ascii="Verdana" w:hAnsi="Verdana"/>
                <w:sz w:val="16"/>
                <w:szCs w:val="16"/>
                <w:lang w:val="en-US"/>
              </w:rPr>
              <w:t>This Official Mexican Standard establishes the technical specifications and requirements for Industrial Safety, Operational Safety and environmental protection that must be met by the Regulated Entity that has Natural Gas Compression Facilities for the loading of Transportable Storage Modules and Service Stations with the Specific Purpose of Public Sale of Compressed Natural Gas for motor vehicles; with the purpose of protecting people, the environment and the regulated facilities themselves in the development of their activities.</w:t>
            </w:r>
          </w:p>
        </w:tc>
      </w:tr>
      <w:tr w:rsidR="00883B3E" w:rsidRPr="00883B3E" w14:paraId="273BC9C4" w14:textId="52EC1A58" w:rsidTr="00B86A89">
        <w:tc>
          <w:tcPr>
            <w:tcW w:w="4675" w:type="dxa"/>
          </w:tcPr>
          <w:p w14:paraId="31E7DDFC" w14:textId="77777777" w:rsidR="00883B3E" w:rsidRPr="00703742" w:rsidRDefault="00883B3E" w:rsidP="00883B3E">
            <w:pPr>
              <w:pStyle w:val="Texto"/>
              <w:spacing w:line="242" w:lineRule="exact"/>
              <w:ind w:firstLine="0"/>
              <w:rPr>
                <w:rFonts w:ascii="Verdana" w:hAnsi="Verdana"/>
                <w:sz w:val="16"/>
                <w:szCs w:val="16"/>
              </w:rPr>
            </w:pPr>
            <w:r w:rsidRPr="00703742">
              <w:rPr>
                <w:rFonts w:ascii="Verdana" w:hAnsi="Verdana"/>
                <w:sz w:val="16"/>
                <w:szCs w:val="16"/>
              </w:rPr>
              <w:t>1.2. Objetivos legítimos de interés público</w:t>
            </w:r>
          </w:p>
        </w:tc>
        <w:tc>
          <w:tcPr>
            <w:tcW w:w="4675" w:type="dxa"/>
          </w:tcPr>
          <w:p w14:paraId="46BB7716" w14:textId="3C5CEE38" w:rsidR="00883B3E" w:rsidRPr="00E51BB3" w:rsidRDefault="00883B3E" w:rsidP="00883B3E">
            <w:pPr>
              <w:pStyle w:val="Texto"/>
              <w:spacing w:line="242" w:lineRule="exact"/>
              <w:ind w:firstLine="0"/>
              <w:rPr>
                <w:rFonts w:ascii="Verdana" w:hAnsi="Verdana"/>
                <w:sz w:val="16"/>
                <w:szCs w:val="16"/>
                <w:lang w:val="en-US"/>
              </w:rPr>
            </w:pPr>
            <w:r w:rsidRPr="00883B3E">
              <w:rPr>
                <w:rFonts w:ascii="Verdana" w:hAnsi="Verdana"/>
                <w:sz w:val="16"/>
                <w:szCs w:val="16"/>
                <w:lang w:val="en-US"/>
              </w:rPr>
              <w:t>1.2. Legitimate objectives of public interest</w:t>
            </w:r>
          </w:p>
        </w:tc>
      </w:tr>
      <w:tr w:rsidR="00883B3E" w:rsidRPr="00883B3E" w14:paraId="22BE8560" w14:textId="2065A1DF" w:rsidTr="00B86A89">
        <w:tc>
          <w:tcPr>
            <w:tcW w:w="4675" w:type="dxa"/>
          </w:tcPr>
          <w:p w14:paraId="3BB8270A" w14:textId="77777777" w:rsidR="00883B3E" w:rsidRPr="00703742" w:rsidRDefault="00883B3E" w:rsidP="00883B3E">
            <w:pPr>
              <w:pStyle w:val="Texto"/>
              <w:spacing w:line="240" w:lineRule="exact"/>
              <w:ind w:firstLine="0"/>
              <w:rPr>
                <w:rFonts w:ascii="Verdana" w:hAnsi="Verdana"/>
                <w:sz w:val="16"/>
                <w:szCs w:val="16"/>
              </w:rPr>
            </w:pPr>
            <w:r w:rsidRPr="00703742">
              <w:rPr>
                <w:rFonts w:ascii="Verdana" w:hAnsi="Verdana"/>
                <w:sz w:val="16"/>
                <w:szCs w:val="16"/>
              </w:rPr>
              <w:t>La presente Norma Oficial Mexicana tiene como finalidad atender las causas que pueden afectar al medio ambiente, a las personas y a las Instalaciones del Sector Hidrocarburos derivado de las actividades de Compresión de Gas Natural y el Expendio al Público de Gas Natural Comprimido para vehículos automotores.</w:t>
            </w:r>
          </w:p>
        </w:tc>
        <w:tc>
          <w:tcPr>
            <w:tcW w:w="4675" w:type="dxa"/>
          </w:tcPr>
          <w:p w14:paraId="75FFAB72" w14:textId="542BB648" w:rsidR="00883B3E" w:rsidRPr="00E51BB3" w:rsidRDefault="00883B3E" w:rsidP="00883B3E">
            <w:pPr>
              <w:pStyle w:val="Texto"/>
              <w:spacing w:line="240" w:lineRule="exact"/>
              <w:ind w:firstLine="0"/>
              <w:rPr>
                <w:rFonts w:ascii="Verdana" w:hAnsi="Verdana"/>
                <w:sz w:val="16"/>
                <w:szCs w:val="16"/>
                <w:lang w:val="en-US"/>
              </w:rPr>
            </w:pPr>
            <w:r w:rsidRPr="00883B3E">
              <w:rPr>
                <w:rFonts w:ascii="Verdana" w:hAnsi="Verdana"/>
                <w:sz w:val="16"/>
                <w:szCs w:val="16"/>
                <w:lang w:val="en-US"/>
              </w:rPr>
              <w:t>The purpose of this Official Mexican Standard is to address the causes that may affect the environment, people and facilities of the Hydrocarbons Sector derived from the activities of Natural Gas Compression and the Sale to the Public of Compressed Natural Gas for motor vehicles.</w:t>
            </w:r>
          </w:p>
        </w:tc>
      </w:tr>
      <w:tr w:rsidR="00883B3E" w:rsidRPr="00703742" w14:paraId="23CBDB91" w14:textId="182D882E" w:rsidTr="00B86A89">
        <w:tc>
          <w:tcPr>
            <w:tcW w:w="4675" w:type="dxa"/>
          </w:tcPr>
          <w:p w14:paraId="020F6615" w14:textId="77777777" w:rsidR="00883B3E" w:rsidRPr="00703742" w:rsidRDefault="00883B3E" w:rsidP="00883B3E">
            <w:pPr>
              <w:pStyle w:val="Texto"/>
              <w:spacing w:line="228" w:lineRule="exact"/>
              <w:ind w:firstLine="0"/>
              <w:rPr>
                <w:rFonts w:ascii="Verdana" w:hAnsi="Verdana"/>
                <w:b/>
                <w:sz w:val="16"/>
                <w:szCs w:val="16"/>
              </w:rPr>
            </w:pPr>
            <w:r w:rsidRPr="00703742">
              <w:rPr>
                <w:rFonts w:ascii="Verdana" w:hAnsi="Verdana"/>
                <w:b/>
                <w:sz w:val="16"/>
                <w:szCs w:val="16"/>
              </w:rPr>
              <w:t>2. Campo de aplicación</w:t>
            </w:r>
          </w:p>
        </w:tc>
        <w:tc>
          <w:tcPr>
            <w:tcW w:w="4675" w:type="dxa"/>
          </w:tcPr>
          <w:p w14:paraId="25CE061C" w14:textId="2BFCBD20" w:rsidR="00883B3E" w:rsidRPr="00703742" w:rsidRDefault="00883B3E" w:rsidP="00883B3E">
            <w:pPr>
              <w:pStyle w:val="Texto"/>
              <w:spacing w:line="228" w:lineRule="exact"/>
              <w:ind w:firstLine="0"/>
              <w:rPr>
                <w:rFonts w:ascii="Verdana" w:hAnsi="Verdana"/>
                <w:b/>
                <w:sz w:val="16"/>
                <w:szCs w:val="16"/>
              </w:rPr>
            </w:pPr>
            <w:r w:rsidRPr="00703742">
              <w:rPr>
                <w:rFonts w:ascii="Verdana" w:hAnsi="Verdana"/>
                <w:b/>
                <w:sz w:val="16"/>
                <w:szCs w:val="16"/>
              </w:rPr>
              <w:t>2. Scope of application</w:t>
            </w:r>
          </w:p>
        </w:tc>
      </w:tr>
      <w:tr w:rsidR="00883B3E" w:rsidRPr="00883B3E" w14:paraId="185553EB" w14:textId="6F757C8E" w:rsidTr="00B86A89">
        <w:tc>
          <w:tcPr>
            <w:tcW w:w="4675" w:type="dxa"/>
          </w:tcPr>
          <w:p w14:paraId="5EB31C66" w14:textId="77777777" w:rsidR="00883B3E" w:rsidRPr="00703742" w:rsidRDefault="00883B3E" w:rsidP="00883B3E">
            <w:pPr>
              <w:pStyle w:val="Texto"/>
              <w:spacing w:line="228" w:lineRule="exact"/>
              <w:ind w:firstLine="0"/>
              <w:rPr>
                <w:rFonts w:ascii="Verdana" w:hAnsi="Verdana"/>
                <w:sz w:val="16"/>
                <w:szCs w:val="16"/>
              </w:rPr>
            </w:pPr>
            <w:r w:rsidRPr="00703742">
              <w:rPr>
                <w:rFonts w:ascii="Verdana" w:hAnsi="Verdana"/>
                <w:sz w:val="16"/>
                <w:szCs w:val="16"/>
              </w:rPr>
              <w:t>La presente Norma Oficial Mexicana aplica en todo el territorio nacional y zonas sobre las que la Nación ejerza su soberanía y jurisdicción, y es de observancia general y obligatoria para el Regulado que lleve a cabo la actividad de Compresión de Gas Natural para la carga de Módulos de Almacenamiento Transportables y el Expendio al Público de Gas Natural Comprimido para vehículos automotores, durante las etapas de Diseño, Construcción, Operación y Mantenimiento de este tipo de Proyectos.</w:t>
            </w:r>
          </w:p>
        </w:tc>
        <w:tc>
          <w:tcPr>
            <w:tcW w:w="4675" w:type="dxa"/>
          </w:tcPr>
          <w:p w14:paraId="09383C0A" w14:textId="19F04DB8" w:rsidR="00883B3E" w:rsidRPr="00E51BB3" w:rsidRDefault="00883B3E" w:rsidP="00883B3E">
            <w:pPr>
              <w:pStyle w:val="Texto"/>
              <w:spacing w:line="228" w:lineRule="exact"/>
              <w:ind w:firstLine="0"/>
              <w:rPr>
                <w:rFonts w:ascii="Verdana" w:hAnsi="Verdana"/>
                <w:sz w:val="16"/>
                <w:szCs w:val="16"/>
                <w:lang w:val="en-US"/>
              </w:rPr>
            </w:pPr>
            <w:r w:rsidRPr="00883B3E">
              <w:rPr>
                <w:rFonts w:ascii="Verdana" w:hAnsi="Verdana"/>
                <w:sz w:val="16"/>
                <w:szCs w:val="16"/>
                <w:lang w:val="en-US"/>
              </w:rPr>
              <w:t>This Official Mexican Standard applies throughout the national territory and areas over which the Nation exercises its sovereignty and jurisdiction, and is of general and mandatory observance for the Regulated Entity that carries out the activity of Natural Gas Compression for the loading of Transportable Storage Modules and the Sale to the Public of Compressed Natural Gas for motor vehicles, during the stages of Design, Construction, Operation and Maintenance of this type of Projects.</w:t>
            </w:r>
          </w:p>
        </w:tc>
      </w:tr>
      <w:tr w:rsidR="00883B3E" w:rsidRPr="00883B3E" w14:paraId="1E57465A" w14:textId="5448320D" w:rsidTr="00B86A89">
        <w:tc>
          <w:tcPr>
            <w:tcW w:w="4675" w:type="dxa"/>
          </w:tcPr>
          <w:p w14:paraId="1C811033" w14:textId="77777777" w:rsidR="00883B3E" w:rsidRPr="00703742" w:rsidRDefault="00883B3E" w:rsidP="00883B3E">
            <w:pPr>
              <w:pStyle w:val="Texto"/>
              <w:spacing w:line="228" w:lineRule="exact"/>
              <w:ind w:firstLine="0"/>
              <w:rPr>
                <w:rFonts w:ascii="Verdana" w:hAnsi="Verdana"/>
                <w:sz w:val="16"/>
                <w:szCs w:val="16"/>
              </w:rPr>
            </w:pPr>
            <w:r w:rsidRPr="00703742">
              <w:rPr>
                <w:rFonts w:ascii="Verdana" w:hAnsi="Verdana"/>
                <w:sz w:val="16"/>
                <w:szCs w:val="16"/>
              </w:rPr>
              <w:lastRenderedPageBreak/>
              <w:t>La presente Norma Oficial Mexicana aplica por Instalación, para las áreas, equipos, infraestructura y procesos necesarios para realizar la actividad de Compresión de Gas Natural y el Expendio al Público de Gas Natural Comprimido para vehículos automotores, según el tipo de Instalación conforme lo señalado en el numeral 5.1, de este documento.</w:t>
            </w:r>
          </w:p>
        </w:tc>
        <w:tc>
          <w:tcPr>
            <w:tcW w:w="4675" w:type="dxa"/>
          </w:tcPr>
          <w:p w14:paraId="70B4ED0B" w14:textId="32E23E32" w:rsidR="00883B3E" w:rsidRPr="00E51BB3" w:rsidRDefault="00883B3E" w:rsidP="00883B3E">
            <w:pPr>
              <w:pStyle w:val="Texto"/>
              <w:spacing w:line="228" w:lineRule="exact"/>
              <w:ind w:firstLine="0"/>
              <w:rPr>
                <w:rFonts w:ascii="Verdana" w:hAnsi="Verdana"/>
                <w:sz w:val="16"/>
                <w:szCs w:val="16"/>
                <w:lang w:val="en-US"/>
              </w:rPr>
            </w:pPr>
            <w:r w:rsidRPr="00883B3E">
              <w:rPr>
                <w:rFonts w:ascii="Verdana" w:hAnsi="Verdana"/>
                <w:sz w:val="16"/>
                <w:szCs w:val="16"/>
                <w:lang w:val="en-US"/>
              </w:rPr>
              <w:t>This Official Mexican Standard applies per Installation, for the areas, equipment, infrastructure and processes necessary to carry out the activity of Natural Gas Compression and the Sale to the Public of Compressed Natural Gas for motor vehicles, according to the type of Installation as indicated in numeral 5.1, of this document.</w:t>
            </w:r>
          </w:p>
        </w:tc>
      </w:tr>
      <w:tr w:rsidR="00883B3E" w:rsidRPr="00703742" w14:paraId="53F03860" w14:textId="402DA288" w:rsidTr="00B86A89">
        <w:tc>
          <w:tcPr>
            <w:tcW w:w="4675" w:type="dxa"/>
          </w:tcPr>
          <w:p w14:paraId="1532ABA9" w14:textId="77777777" w:rsidR="00883B3E" w:rsidRPr="00703742" w:rsidRDefault="00883B3E" w:rsidP="00883B3E">
            <w:pPr>
              <w:pStyle w:val="Texto"/>
              <w:spacing w:line="228" w:lineRule="exact"/>
              <w:ind w:firstLine="0"/>
              <w:rPr>
                <w:rFonts w:ascii="Verdana" w:hAnsi="Verdana"/>
                <w:b/>
                <w:sz w:val="16"/>
                <w:szCs w:val="16"/>
              </w:rPr>
            </w:pPr>
            <w:r w:rsidRPr="00703742">
              <w:rPr>
                <w:rFonts w:ascii="Verdana" w:hAnsi="Verdana"/>
                <w:b/>
                <w:sz w:val="16"/>
                <w:szCs w:val="16"/>
              </w:rPr>
              <w:t>3. Referencias normativas</w:t>
            </w:r>
          </w:p>
        </w:tc>
        <w:tc>
          <w:tcPr>
            <w:tcW w:w="4675" w:type="dxa"/>
          </w:tcPr>
          <w:p w14:paraId="31C11C71" w14:textId="7740226F" w:rsidR="00883B3E" w:rsidRPr="00703742" w:rsidRDefault="00883B3E" w:rsidP="00883B3E">
            <w:pPr>
              <w:pStyle w:val="Texto"/>
              <w:spacing w:line="228" w:lineRule="exact"/>
              <w:ind w:firstLine="0"/>
              <w:rPr>
                <w:rFonts w:ascii="Verdana" w:hAnsi="Verdana"/>
                <w:b/>
                <w:sz w:val="16"/>
                <w:szCs w:val="16"/>
              </w:rPr>
            </w:pPr>
            <w:r w:rsidRPr="00703742">
              <w:rPr>
                <w:rFonts w:ascii="Verdana" w:hAnsi="Verdana"/>
                <w:b/>
                <w:sz w:val="16"/>
                <w:szCs w:val="16"/>
              </w:rPr>
              <w:t xml:space="preserve">3. </w:t>
            </w:r>
            <w:r w:rsidR="005F7455">
              <w:rPr>
                <w:rFonts w:ascii="Verdana" w:hAnsi="Verdana"/>
                <w:b/>
                <w:sz w:val="16"/>
                <w:szCs w:val="16"/>
              </w:rPr>
              <w:t>Regulatory</w:t>
            </w:r>
            <w:r w:rsidRPr="00703742">
              <w:rPr>
                <w:rFonts w:ascii="Verdana" w:hAnsi="Verdana"/>
                <w:b/>
                <w:sz w:val="16"/>
                <w:szCs w:val="16"/>
              </w:rPr>
              <w:t xml:space="preserve"> references</w:t>
            </w:r>
          </w:p>
        </w:tc>
      </w:tr>
      <w:tr w:rsidR="00883B3E" w:rsidRPr="00883B3E" w14:paraId="0BA916F6" w14:textId="5B16F14B" w:rsidTr="00B86A89">
        <w:tc>
          <w:tcPr>
            <w:tcW w:w="4675" w:type="dxa"/>
          </w:tcPr>
          <w:p w14:paraId="41AFADBE" w14:textId="77777777" w:rsidR="00883B3E" w:rsidRPr="00703742" w:rsidRDefault="00883B3E" w:rsidP="00883B3E">
            <w:pPr>
              <w:pStyle w:val="Texto"/>
              <w:spacing w:line="228" w:lineRule="exact"/>
              <w:ind w:firstLine="0"/>
              <w:rPr>
                <w:rFonts w:ascii="Verdana" w:hAnsi="Verdana"/>
                <w:sz w:val="16"/>
                <w:szCs w:val="16"/>
              </w:rPr>
            </w:pPr>
            <w:r w:rsidRPr="00703742">
              <w:rPr>
                <w:rFonts w:ascii="Verdana" w:hAnsi="Verdana"/>
                <w:sz w:val="16"/>
                <w:szCs w:val="16"/>
              </w:rPr>
              <w:t>Para la correcta aplicación de la presente Norma Oficial Mexicana deben consultarse los siguientes documentos normativos vigentes o aquellos que los modifiquen o sustituyan:</w:t>
            </w:r>
            <w:bookmarkStart w:id="8" w:name="N_Hlk508013866"/>
            <w:bookmarkEnd w:id="8"/>
          </w:p>
        </w:tc>
        <w:tc>
          <w:tcPr>
            <w:tcW w:w="4675" w:type="dxa"/>
          </w:tcPr>
          <w:p w14:paraId="1A33C38F" w14:textId="30ADF816" w:rsidR="00883B3E" w:rsidRPr="00E51BB3" w:rsidRDefault="00883B3E" w:rsidP="00883B3E">
            <w:pPr>
              <w:pStyle w:val="Texto"/>
              <w:spacing w:line="228" w:lineRule="exact"/>
              <w:ind w:firstLine="0"/>
              <w:rPr>
                <w:rFonts w:ascii="Verdana" w:hAnsi="Verdana"/>
                <w:sz w:val="16"/>
                <w:szCs w:val="16"/>
                <w:lang w:val="en-US"/>
              </w:rPr>
            </w:pPr>
            <w:r w:rsidRPr="00883B3E">
              <w:rPr>
                <w:rFonts w:ascii="Verdana" w:hAnsi="Verdana"/>
                <w:sz w:val="16"/>
                <w:szCs w:val="16"/>
                <w:lang w:val="en-US"/>
              </w:rPr>
              <w:t xml:space="preserve">For the correct application of this Official Mexican Standard, the following current </w:t>
            </w:r>
            <w:r w:rsidR="005F7455">
              <w:rPr>
                <w:rFonts w:ascii="Verdana" w:hAnsi="Verdana"/>
                <w:sz w:val="16"/>
                <w:szCs w:val="16"/>
                <w:lang w:val="en-US"/>
              </w:rPr>
              <w:t>Regulatory</w:t>
            </w:r>
            <w:r w:rsidRPr="00883B3E">
              <w:rPr>
                <w:rFonts w:ascii="Verdana" w:hAnsi="Verdana"/>
                <w:sz w:val="16"/>
                <w:szCs w:val="16"/>
                <w:lang w:val="en-US"/>
              </w:rPr>
              <w:t xml:space="preserve"> documents or those that modify or replace them must be consulted:</w:t>
            </w:r>
          </w:p>
        </w:tc>
      </w:tr>
      <w:tr w:rsidR="00883B3E" w:rsidRPr="00883B3E" w14:paraId="3F2FBEE6" w14:textId="60B63531" w:rsidTr="00B86A89">
        <w:tc>
          <w:tcPr>
            <w:tcW w:w="4675" w:type="dxa"/>
          </w:tcPr>
          <w:p w14:paraId="70E29309"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3.1 </w:t>
            </w:r>
            <w:r w:rsidRPr="00651BE4">
              <w:rPr>
                <w:rFonts w:ascii="Verdana" w:hAnsi="Verdana"/>
                <w:bCs/>
                <w:sz w:val="16"/>
                <w:szCs w:val="16"/>
              </w:rPr>
              <w:tab/>
              <w:t>NORMA Oficial Mexicana NOM-001-SEDE-2012, Instalaciones Eléctricas (utilización). Publicada en el Diario Oficial de la Federación el 29 de noviembre de 2012, y sus modificaciones.</w:t>
            </w:r>
          </w:p>
        </w:tc>
        <w:tc>
          <w:tcPr>
            <w:tcW w:w="4675" w:type="dxa"/>
          </w:tcPr>
          <w:p w14:paraId="492375A3" w14:textId="317C9649"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3.1 </w:t>
            </w:r>
            <w:r w:rsidRPr="00651BE4">
              <w:rPr>
                <w:rFonts w:ascii="Verdana" w:hAnsi="Verdana"/>
                <w:bCs/>
                <w:sz w:val="16"/>
                <w:szCs w:val="16"/>
                <w:lang w:val="en-US"/>
              </w:rPr>
              <w:tab/>
              <w:t xml:space="preserve">Official Mexican Standard NOM-001-SEDE-2012, Electrical Installations (utilization).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November 29, 2012, and its </w:t>
            </w:r>
            <w:r w:rsidR="00837927" w:rsidRPr="00651BE4">
              <w:rPr>
                <w:rFonts w:ascii="Verdana" w:hAnsi="Verdana"/>
                <w:bCs/>
                <w:sz w:val="16"/>
                <w:szCs w:val="16"/>
                <w:lang w:val="en-US"/>
              </w:rPr>
              <w:t>reforms</w:t>
            </w:r>
            <w:r w:rsidRPr="00651BE4">
              <w:rPr>
                <w:rFonts w:ascii="Verdana" w:hAnsi="Verdana"/>
                <w:bCs/>
                <w:sz w:val="16"/>
                <w:szCs w:val="16"/>
                <w:lang w:val="en-US"/>
              </w:rPr>
              <w:t>.</w:t>
            </w:r>
          </w:p>
        </w:tc>
      </w:tr>
      <w:tr w:rsidR="00883B3E" w:rsidRPr="00883B3E" w14:paraId="1EF210EB" w14:textId="268720FE" w:rsidTr="00B86A89">
        <w:tc>
          <w:tcPr>
            <w:tcW w:w="4675" w:type="dxa"/>
          </w:tcPr>
          <w:p w14:paraId="25BB567F"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3.2 </w:t>
            </w:r>
            <w:r w:rsidRPr="00651BE4">
              <w:rPr>
                <w:rFonts w:ascii="Verdana" w:hAnsi="Verdana"/>
                <w:bCs/>
                <w:sz w:val="16"/>
                <w:szCs w:val="16"/>
              </w:rPr>
              <w:tab/>
              <w:t>NORMA Oficial Mexicana NOM-093-SCFI-2020, Válvulas de relevo de presión (Seguridad, seguridad-alivio y alivio) operadas por resorte y piloto; fabricadas de acero y bronce (cancela a la NOM-093-SCFI-1994). Publicada en el Diario Oficial de la Federación el 25 de noviembre del 2021.</w:t>
            </w:r>
          </w:p>
        </w:tc>
        <w:tc>
          <w:tcPr>
            <w:tcW w:w="4675" w:type="dxa"/>
          </w:tcPr>
          <w:p w14:paraId="29096938" w14:textId="45BB4564"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3.2 </w:t>
            </w:r>
            <w:r w:rsidRPr="00651BE4">
              <w:rPr>
                <w:rFonts w:ascii="Verdana" w:hAnsi="Verdana"/>
                <w:bCs/>
                <w:sz w:val="16"/>
                <w:szCs w:val="16"/>
                <w:lang w:val="en-US"/>
              </w:rPr>
              <w:tab/>
              <w:t xml:space="preserve">Official Mexican Standard NOM-093-SCFI-2020, Pressure relief valves (Safety, safety-relief and relief) spring and pilot operated; made of steel and bronze (cancels NOM-093-SCFI-1994).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November 25, 2021.</w:t>
            </w:r>
          </w:p>
        </w:tc>
      </w:tr>
      <w:tr w:rsidR="00883B3E" w:rsidRPr="00883B3E" w14:paraId="0BC81625" w14:textId="214D0D27" w:rsidTr="00B86A89">
        <w:tc>
          <w:tcPr>
            <w:tcW w:w="4675" w:type="dxa"/>
          </w:tcPr>
          <w:p w14:paraId="477FC57D"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3.3 </w:t>
            </w:r>
            <w:r w:rsidRPr="00651BE4">
              <w:rPr>
                <w:rFonts w:ascii="Verdana" w:hAnsi="Verdana"/>
                <w:bCs/>
                <w:sz w:val="16"/>
                <w:szCs w:val="16"/>
              </w:rPr>
              <w:tab/>
              <w:t>NORMA Oficial Mexicana NOM-002-STPS-2010, Condiciones de seguridad-Prevención y protección contra incendios en los centros de trabajo. Publicada en el Diario Oficial de la Federación el 9 de diciembre del 2010.</w:t>
            </w:r>
          </w:p>
        </w:tc>
        <w:tc>
          <w:tcPr>
            <w:tcW w:w="4675" w:type="dxa"/>
          </w:tcPr>
          <w:p w14:paraId="23FE6863" w14:textId="10DD4618"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3.3 </w:t>
            </w:r>
            <w:r w:rsidRPr="00651BE4">
              <w:rPr>
                <w:rFonts w:ascii="Verdana" w:hAnsi="Verdana"/>
                <w:bCs/>
                <w:sz w:val="16"/>
                <w:szCs w:val="16"/>
                <w:lang w:val="en-US"/>
              </w:rPr>
              <w:tab/>
              <w:t xml:space="preserve">Official Mexican Standard NOM-002-STPS-2010, Safety conditions - Prevention and protection against fires in workplaces.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December 9, 2010.</w:t>
            </w:r>
          </w:p>
        </w:tc>
      </w:tr>
      <w:tr w:rsidR="00883B3E" w:rsidRPr="00883B3E" w14:paraId="06D4E6A3" w14:textId="24F5EBB2" w:rsidTr="00B86A89">
        <w:tc>
          <w:tcPr>
            <w:tcW w:w="4675" w:type="dxa"/>
          </w:tcPr>
          <w:p w14:paraId="160632BB"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3.4 </w:t>
            </w:r>
            <w:r w:rsidRPr="00651BE4">
              <w:rPr>
                <w:rFonts w:ascii="Verdana" w:hAnsi="Verdana"/>
                <w:bCs/>
                <w:sz w:val="16"/>
                <w:szCs w:val="16"/>
              </w:rPr>
              <w:tab/>
              <w:t>NORMA Oficial Mexicana NOM-018-STPS-2015, Sistema armonizado para la identificación y comunicación de peligros y riesgos por sustancias químicas peligrosas en los centros de trabajo. Publicada en el Diario Oficial de la Federación el 9 de octubre del 2015.</w:t>
            </w:r>
          </w:p>
        </w:tc>
        <w:tc>
          <w:tcPr>
            <w:tcW w:w="4675" w:type="dxa"/>
          </w:tcPr>
          <w:p w14:paraId="095FC729" w14:textId="2E47B222"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3.4 </w:t>
            </w:r>
            <w:r w:rsidRPr="00651BE4">
              <w:rPr>
                <w:rFonts w:ascii="Verdana" w:hAnsi="Verdana"/>
                <w:bCs/>
                <w:sz w:val="16"/>
                <w:szCs w:val="16"/>
                <w:lang w:val="en-US"/>
              </w:rPr>
              <w:tab/>
              <w:t xml:space="preserve">Official Mexican Standard NOM-018-STPS-2015, Harmonized system for the identification and communication of hazards and risks from hazardous chemical substances in workplaces.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October 9, 2015.</w:t>
            </w:r>
          </w:p>
        </w:tc>
      </w:tr>
      <w:tr w:rsidR="00883B3E" w:rsidRPr="00883B3E" w14:paraId="1D0A689E" w14:textId="6DF19CFF" w:rsidTr="00B86A89">
        <w:tc>
          <w:tcPr>
            <w:tcW w:w="4675" w:type="dxa"/>
          </w:tcPr>
          <w:p w14:paraId="30A09F42"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3.5 </w:t>
            </w:r>
            <w:r w:rsidRPr="00651BE4">
              <w:rPr>
                <w:rFonts w:ascii="Verdana" w:hAnsi="Verdana"/>
                <w:bCs/>
                <w:sz w:val="16"/>
                <w:szCs w:val="16"/>
              </w:rPr>
              <w:tab/>
              <w:t>NORMA Oficial Mexicana NOM-026-STPS-2008, Colores y señales de seguridad e higiene, e identificación de riesgos por fluidos conducidos en tuberías. Publicada en el Diario Oficial de la Federación el 25 de noviembre del 2008.</w:t>
            </w:r>
          </w:p>
        </w:tc>
        <w:tc>
          <w:tcPr>
            <w:tcW w:w="4675" w:type="dxa"/>
          </w:tcPr>
          <w:p w14:paraId="6920DB92" w14:textId="2A7C7508"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3.5 </w:t>
            </w:r>
            <w:r w:rsidRPr="00651BE4">
              <w:rPr>
                <w:rFonts w:ascii="Verdana" w:hAnsi="Verdana"/>
                <w:bCs/>
                <w:sz w:val="16"/>
                <w:szCs w:val="16"/>
                <w:lang w:val="en-US"/>
              </w:rPr>
              <w:tab/>
              <w:t xml:space="preserve">Official Mexican Standard NOM-026-STPS-2008, Colors and safety and hygiene signs, and identification of risks from fluids conveyed in pipes.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November 25, 2008.</w:t>
            </w:r>
          </w:p>
        </w:tc>
      </w:tr>
      <w:tr w:rsidR="00883B3E" w:rsidRPr="00883B3E" w14:paraId="72456349" w14:textId="3CE111EA" w:rsidTr="00B86A89">
        <w:tc>
          <w:tcPr>
            <w:tcW w:w="4675" w:type="dxa"/>
          </w:tcPr>
          <w:p w14:paraId="335C2D5F"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3.6 </w:t>
            </w:r>
            <w:r w:rsidRPr="00651BE4">
              <w:rPr>
                <w:rFonts w:ascii="Verdana" w:hAnsi="Verdana"/>
                <w:bCs/>
                <w:sz w:val="16"/>
                <w:szCs w:val="16"/>
              </w:rPr>
              <w:tab/>
              <w:t>NORMA Oficial Mexicana NOM-011-SECRE-2000, Gas natural comprimido para uso automotor. Requisitos mínimos de seguridad en instalaciones vehiculares. Publicada en el Diario Oficial de la Federación el 23 de octubre del 2002.</w:t>
            </w:r>
          </w:p>
        </w:tc>
        <w:tc>
          <w:tcPr>
            <w:tcW w:w="4675" w:type="dxa"/>
          </w:tcPr>
          <w:p w14:paraId="217906D7" w14:textId="098A1F16"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3.6 </w:t>
            </w:r>
            <w:r w:rsidRPr="00651BE4">
              <w:rPr>
                <w:rFonts w:ascii="Verdana" w:hAnsi="Verdana"/>
                <w:bCs/>
                <w:sz w:val="16"/>
                <w:szCs w:val="16"/>
                <w:lang w:val="en-US"/>
              </w:rPr>
              <w:tab/>
              <w:t xml:space="preserve">Official Mexican Standard NOM-011-SECRE-2000, Compressed natural gas for automotive use. Minimum safety requirements in vehicle installations.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October 23, 2002.</w:t>
            </w:r>
          </w:p>
        </w:tc>
      </w:tr>
      <w:tr w:rsidR="00883B3E" w:rsidRPr="00883B3E" w14:paraId="4D6BD437" w14:textId="7F5C1CCF" w:rsidTr="00B86A89">
        <w:tc>
          <w:tcPr>
            <w:tcW w:w="4675" w:type="dxa"/>
          </w:tcPr>
          <w:p w14:paraId="6AFED630"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3.7 </w:t>
            </w:r>
            <w:r w:rsidRPr="00651BE4">
              <w:rPr>
                <w:rFonts w:ascii="Verdana" w:hAnsi="Verdana"/>
                <w:bCs/>
                <w:sz w:val="16"/>
                <w:szCs w:val="16"/>
              </w:rPr>
              <w:tab/>
              <w:t>NORMA MEXICANA NMX-B-482-CANACERO-2016, INDUSTRIA SIDERÚRGICA-CAPACITACIÓN, CALIFICACIÓN Y CERTIFICACIÓN DE PERSONAL EN ENSAYOS NO DESTRUCTIVOS (CANCELA A LA NMX-B-482-1991).</w:t>
            </w:r>
          </w:p>
        </w:tc>
        <w:tc>
          <w:tcPr>
            <w:tcW w:w="4675" w:type="dxa"/>
          </w:tcPr>
          <w:p w14:paraId="0BCA1D19" w14:textId="3A57D474"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3.7 </w:t>
            </w:r>
            <w:r w:rsidRPr="00651BE4">
              <w:rPr>
                <w:rFonts w:ascii="Verdana" w:hAnsi="Verdana"/>
                <w:bCs/>
                <w:sz w:val="16"/>
                <w:szCs w:val="16"/>
                <w:lang w:val="en-US"/>
              </w:rPr>
              <w:tab/>
              <w:t>MEXICAN STANDARD NMX-B-482-CANACERO-2016, STEEL INDUSTRY-TRAINING, QUALIFICATION AND CERTIFICATION OF PERSONNEL IN NON-DESTRUCTIVE TESTING (CANCELS NMX-B-482-1991).</w:t>
            </w:r>
          </w:p>
        </w:tc>
      </w:tr>
      <w:tr w:rsidR="00883B3E" w:rsidRPr="00883B3E" w14:paraId="26334488" w14:textId="15D4C3AA" w:rsidTr="00B86A89">
        <w:tc>
          <w:tcPr>
            <w:tcW w:w="4675" w:type="dxa"/>
          </w:tcPr>
          <w:p w14:paraId="3CB927A9"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3.8 </w:t>
            </w:r>
            <w:r w:rsidRPr="00651BE4">
              <w:rPr>
                <w:rFonts w:ascii="Verdana" w:hAnsi="Verdana"/>
                <w:bCs/>
                <w:sz w:val="16"/>
                <w:szCs w:val="16"/>
              </w:rPr>
              <w:tab/>
              <w:t xml:space="preserve">DISPOSICIONES Administrativas de carácter general que establecen los Lineamientos para la </w:t>
            </w:r>
            <w:r w:rsidRPr="00651BE4">
              <w:rPr>
                <w:rFonts w:ascii="Verdana" w:hAnsi="Verdana"/>
                <w:bCs/>
                <w:sz w:val="16"/>
                <w:szCs w:val="16"/>
              </w:rPr>
              <w:lastRenderedPageBreak/>
              <w:t>elaboración de los protocolos de respuesta a emergencias en las actividades del Sector Hidrocarburos. Publicada en el Diario Oficial de la Federación el 22 de marzo del 2019 y sus modificaciones.</w:t>
            </w:r>
          </w:p>
        </w:tc>
        <w:tc>
          <w:tcPr>
            <w:tcW w:w="4675" w:type="dxa"/>
          </w:tcPr>
          <w:p w14:paraId="1E6317CB" w14:textId="57AE0FD4"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lastRenderedPageBreak/>
              <w:t xml:space="preserve">3.8 </w:t>
            </w:r>
            <w:r w:rsidRPr="00651BE4">
              <w:rPr>
                <w:rFonts w:ascii="Verdana" w:hAnsi="Verdana"/>
                <w:bCs/>
                <w:sz w:val="16"/>
                <w:szCs w:val="16"/>
                <w:lang w:val="en-US"/>
              </w:rPr>
              <w:tab/>
              <w:t xml:space="preserve">General Administrative Provisions establishing the Guidelines for the development of emergency </w:t>
            </w:r>
            <w:r w:rsidRPr="00651BE4">
              <w:rPr>
                <w:rFonts w:ascii="Verdana" w:hAnsi="Verdana"/>
                <w:bCs/>
                <w:sz w:val="16"/>
                <w:szCs w:val="16"/>
                <w:lang w:val="en-US"/>
              </w:rPr>
              <w:lastRenderedPageBreak/>
              <w:t xml:space="preserve">response protocols in the activities of the Hydrocarbons Sector. Published in the Official </w:t>
            </w:r>
            <w:r w:rsidR="00914DE4" w:rsidRPr="00651BE4">
              <w:rPr>
                <w:rFonts w:ascii="Verdana" w:hAnsi="Verdana"/>
                <w:bCs/>
                <w:sz w:val="16"/>
                <w:szCs w:val="16"/>
                <w:lang w:val="en-US"/>
              </w:rPr>
              <w:t>Daily</w:t>
            </w:r>
            <w:r w:rsidRPr="00651BE4">
              <w:rPr>
                <w:rFonts w:ascii="Verdana" w:hAnsi="Verdana"/>
                <w:bCs/>
                <w:sz w:val="16"/>
                <w:szCs w:val="16"/>
                <w:lang w:val="en-US"/>
              </w:rPr>
              <w:t xml:space="preserve"> of the Federation on March 22, 2019 and its </w:t>
            </w:r>
            <w:r w:rsidR="009862EC" w:rsidRPr="00651BE4">
              <w:rPr>
                <w:rFonts w:ascii="Verdana" w:hAnsi="Verdana"/>
                <w:bCs/>
                <w:sz w:val="16"/>
                <w:szCs w:val="16"/>
                <w:lang w:val="en-US"/>
              </w:rPr>
              <w:t>mo</w:t>
            </w:r>
            <w:r w:rsidR="00883603" w:rsidRPr="00651BE4">
              <w:rPr>
                <w:rFonts w:ascii="Verdana" w:hAnsi="Verdana"/>
                <w:bCs/>
                <w:sz w:val="16"/>
                <w:szCs w:val="16"/>
                <w:lang w:val="en-US"/>
              </w:rPr>
              <w:t>d</w:t>
            </w:r>
            <w:r w:rsidR="009862EC" w:rsidRPr="00651BE4">
              <w:rPr>
                <w:rFonts w:ascii="Verdana" w:hAnsi="Verdana"/>
                <w:bCs/>
                <w:sz w:val="16"/>
                <w:szCs w:val="16"/>
                <w:lang w:val="en-US"/>
              </w:rPr>
              <w:t>ifications</w:t>
            </w:r>
            <w:r w:rsidRPr="00651BE4">
              <w:rPr>
                <w:rFonts w:ascii="Verdana" w:hAnsi="Verdana"/>
                <w:bCs/>
                <w:sz w:val="16"/>
                <w:szCs w:val="16"/>
                <w:lang w:val="en-US"/>
              </w:rPr>
              <w:t>.</w:t>
            </w:r>
          </w:p>
        </w:tc>
      </w:tr>
      <w:tr w:rsidR="00883B3E" w:rsidRPr="00883B3E" w14:paraId="72B656BC" w14:textId="0CEB7E33" w:rsidTr="00B86A89">
        <w:tc>
          <w:tcPr>
            <w:tcW w:w="4675" w:type="dxa"/>
          </w:tcPr>
          <w:p w14:paraId="17D8C97C" w14:textId="77777777" w:rsidR="00883B3E" w:rsidRPr="00651BE4" w:rsidRDefault="00883B3E" w:rsidP="00883B3E">
            <w:pPr>
              <w:pStyle w:val="Texto"/>
              <w:spacing w:line="228" w:lineRule="exact"/>
              <w:ind w:firstLine="0"/>
              <w:rPr>
                <w:rFonts w:ascii="Verdana" w:hAnsi="Verdana"/>
                <w:bCs/>
                <w:sz w:val="16"/>
                <w:szCs w:val="16"/>
              </w:rPr>
            </w:pPr>
            <w:bookmarkStart w:id="9" w:name="N_Hlk113289994"/>
            <w:r w:rsidRPr="00651BE4">
              <w:rPr>
                <w:rFonts w:ascii="Verdana" w:hAnsi="Verdana"/>
                <w:bCs/>
                <w:sz w:val="16"/>
                <w:szCs w:val="16"/>
              </w:rPr>
              <w:lastRenderedPageBreak/>
              <w:t xml:space="preserve">3.9 </w:t>
            </w:r>
            <w:r w:rsidRPr="00651BE4">
              <w:rPr>
                <w:rFonts w:ascii="Verdana" w:hAnsi="Verdana"/>
                <w:bCs/>
                <w:sz w:val="16"/>
                <w:szCs w:val="16"/>
              </w:rPr>
              <w:tab/>
              <w:t>ISO 9809-1:2019. - Gas cylinders — Design, construction and testing of refillable seamless steel gas cylinders and tubes — Part 1: Quenched and tempered steel cylinders and tubes with tensile strength less than 1 100 MPa (Cilindros de gas – Diseño, construcción y pruebas de cilindros y tubos de acero sin costura de gas recargables – Parte 1: Cilindros y tubos templados y revenidos con una tensión menor que 1 100 Mpa).</w:t>
            </w:r>
          </w:p>
        </w:tc>
        <w:tc>
          <w:tcPr>
            <w:tcW w:w="4675" w:type="dxa"/>
          </w:tcPr>
          <w:p w14:paraId="41552858" w14:textId="6D7075EF"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3.9 </w:t>
            </w:r>
            <w:r w:rsidRPr="00651BE4">
              <w:rPr>
                <w:rFonts w:ascii="Verdana" w:hAnsi="Verdana"/>
                <w:bCs/>
                <w:sz w:val="16"/>
                <w:szCs w:val="16"/>
                <w:lang w:val="en-US"/>
              </w:rPr>
              <w:tab/>
              <w:t>ISO 9809-1:2019. - Gas cylinders — Design</w:t>
            </w:r>
            <w:r w:rsidR="00914DE4" w:rsidRPr="00651BE4">
              <w:rPr>
                <w:rFonts w:ascii="Verdana" w:hAnsi="Verdana"/>
                <w:bCs/>
                <w:sz w:val="16"/>
                <w:szCs w:val="16"/>
                <w:lang w:val="en-US"/>
              </w:rPr>
              <w:t>,</w:t>
            </w:r>
            <w:r w:rsidRPr="00651BE4">
              <w:rPr>
                <w:rFonts w:ascii="Verdana" w:hAnsi="Verdana"/>
                <w:bCs/>
                <w:sz w:val="16"/>
                <w:szCs w:val="16"/>
                <w:lang w:val="en-US"/>
              </w:rPr>
              <w:t xml:space="preserve"> construction and testing of refillable seamless steel gas cylinders and tubes — Part 1: Quenched and tempered steel cylinders and tubes with tensile strength less than 1,100 MPa (Gas cylinders – Design, construction and testing of refillable seamless steel gas cylinders and tubes – Part 1: Quenched and tempered cylinders and tubes with a stress less than 1,100 MPa ).</w:t>
            </w:r>
          </w:p>
        </w:tc>
      </w:tr>
      <w:tr w:rsidR="00883B3E" w:rsidRPr="00883B3E" w14:paraId="6F0239B5" w14:textId="2A3DD5AE" w:rsidTr="00B86A89">
        <w:tc>
          <w:tcPr>
            <w:tcW w:w="4675" w:type="dxa"/>
          </w:tcPr>
          <w:p w14:paraId="582A6F71" w14:textId="77777777"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3.10 </w:t>
            </w:r>
            <w:r w:rsidRPr="00651BE4">
              <w:rPr>
                <w:rFonts w:ascii="Verdana" w:hAnsi="Verdana"/>
                <w:bCs/>
                <w:sz w:val="16"/>
                <w:szCs w:val="16"/>
                <w:lang w:val="en-US"/>
              </w:rPr>
              <w:tab/>
              <w:t>ISO 9809-2:2019. - Gas cylinders — Design, construction and testing of refillable seamless steel gas cylinders and tubes - Part 2: Quenched and tempered steel cylinders and tubes with tensile strength greater than or equal to 1 100 MPa (Cilindros de Gas - Diseño, construcción y pruebas de cilindros y tubos de acero sin costura de gas recargables – Parte 2: Cilindros y tubos templados y revenidos con una tensión superior o igual a 1 100 Mpa)</w:t>
            </w:r>
          </w:p>
        </w:tc>
        <w:tc>
          <w:tcPr>
            <w:tcW w:w="4675" w:type="dxa"/>
          </w:tcPr>
          <w:p w14:paraId="213B2D4F" w14:textId="770444BD"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3.10 </w:t>
            </w:r>
            <w:r w:rsidRPr="00651BE4">
              <w:rPr>
                <w:rFonts w:ascii="Verdana" w:hAnsi="Verdana"/>
                <w:bCs/>
                <w:sz w:val="16"/>
                <w:szCs w:val="16"/>
                <w:lang w:val="en-US"/>
              </w:rPr>
              <w:tab/>
              <w:t>ISO 9809-2:2019. - Gas cylinders — Design</w:t>
            </w:r>
            <w:r w:rsidR="00914DE4" w:rsidRPr="00651BE4">
              <w:rPr>
                <w:rFonts w:ascii="Verdana" w:hAnsi="Verdana"/>
                <w:bCs/>
                <w:sz w:val="16"/>
                <w:szCs w:val="16"/>
                <w:lang w:val="en-US"/>
              </w:rPr>
              <w:t>,</w:t>
            </w:r>
            <w:r w:rsidRPr="00651BE4">
              <w:rPr>
                <w:rFonts w:ascii="Verdana" w:hAnsi="Verdana"/>
                <w:bCs/>
                <w:sz w:val="16"/>
                <w:szCs w:val="16"/>
                <w:lang w:val="en-US"/>
              </w:rPr>
              <w:t xml:space="preserve"> construction and testing of refillable seamless steel gas cylinders and tubes - Part 2: Quenched and tempered steel cylinders and tubes with tensile strength greater than or equal to 1100 MPa (Gas Cylinders - Design, construction and testing of refillable seamless steel gas cylinders and tubes - Part 2: Quenched and tempered cylinders and tubes with a stress greater than or equal to 1100 MPa )</w:t>
            </w:r>
          </w:p>
        </w:tc>
      </w:tr>
      <w:bookmarkEnd w:id="9"/>
      <w:tr w:rsidR="00883B3E" w:rsidRPr="00883B3E" w14:paraId="41A86760" w14:textId="20C2013F" w:rsidTr="00B86A89">
        <w:tc>
          <w:tcPr>
            <w:tcW w:w="4675" w:type="dxa"/>
          </w:tcPr>
          <w:p w14:paraId="436CD807" w14:textId="77777777" w:rsidR="00883B3E" w:rsidRPr="00651BE4" w:rsidRDefault="00883B3E" w:rsidP="00883B3E">
            <w:pPr>
              <w:pStyle w:val="Texto"/>
              <w:spacing w:line="228" w:lineRule="exact"/>
              <w:ind w:firstLine="0"/>
              <w:rPr>
                <w:rFonts w:ascii="Verdana" w:hAnsi="Verdana"/>
                <w:bCs/>
                <w:sz w:val="16"/>
                <w:szCs w:val="16"/>
              </w:rPr>
            </w:pPr>
            <w:r w:rsidRPr="00651BE4">
              <w:rPr>
                <w:rFonts w:ascii="Verdana" w:hAnsi="Verdana"/>
                <w:bCs/>
                <w:sz w:val="16"/>
                <w:szCs w:val="16"/>
              </w:rPr>
              <w:t xml:space="preserve">3.11 </w:t>
            </w:r>
            <w:r w:rsidRPr="00651BE4">
              <w:rPr>
                <w:rFonts w:ascii="Verdana" w:hAnsi="Verdana"/>
                <w:bCs/>
                <w:sz w:val="16"/>
                <w:szCs w:val="16"/>
              </w:rPr>
              <w:tab/>
            </w:r>
            <w:bookmarkStart w:id="10" w:name="N_Hlk113290555"/>
            <w:r w:rsidRPr="00651BE4">
              <w:rPr>
                <w:rFonts w:ascii="Verdana" w:hAnsi="Verdana"/>
                <w:bCs/>
                <w:sz w:val="16"/>
                <w:szCs w:val="16"/>
              </w:rPr>
              <w:t xml:space="preserve">ISO 11119-1:2020. - Gas cylinders — Design, construction and testing of refillable composite gas cylinders and tubes— Part 1: Hoop wrapped fibre reinforced composite gas cylinders and tubes up to 450 l (Cilindros de gas – Diseño, construcción y pruebas de cilindros y tubos compuestos de gas recargables– Parte 1: Cilindros y tubos de gas </w:t>
            </w:r>
            <w:bookmarkEnd w:id="10"/>
            <w:r w:rsidRPr="00651BE4">
              <w:rPr>
                <w:rFonts w:ascii="Verdana" w:hAnsi="Verdana"/>
                <w:bCs/>
                <w:sz w:val="16"/>
                <w:szCs w:val="16"/>
              </w:rPr>
              <w:t>compuesto reforzado con fibra envueltos en aros de hasta 450 l).</w:t>
            </w:r>
          </w:p>
        </w:tc>
        <w:tc>
          <w:tcPr>
            <w:tcW w:w="4675" w:type="dxa"/>
          </w:tcPr>
          <w:p w14:paraId="4DB69E22" w14:textId="6612B986" w:rsidR="00883B3E" w:rsidRPr="00651BE4" w:rsidRDefault="00883B3E" w:rsidP="00883B3E">
            <w:pPr>
              <w:pStyle w:val="Texto"/>
              <w:spacing w:line="228" w:lineRule="exact"/>
              <w:ind w:firstLine="0"/>
              <w:rPr>
                <w:rFonts w:ascii="Verdana" w:hAnsi="Verdana"/>
                <w:bCs/>
                <w:sz w:val="16"/>
                <w:szCs w:val="16"/>
                <w:lang w:val="en-US"/>
              </w:rPr>
            </w:pPr>
            <w:r w:rsidRPr="00651BE4">
              <w:rPr>
                <w:rFonts w:ascii="Verdana" w:hAnsi="Verdana"/>
                <w:bCs/>
                <w:sz w:val="16"/>
                <w:szCs w:val="16"/>
                <w:lang w:val="en-US"/>
              </w:rPr>
              <w:t xml:space="preserve">3.11 </w:t>
            </w:r>
            <w:r w:rsidRPr="00651BE4">
              <w:rPr>
                <w:rFonts w:ascii="Verdana" w:hAnsi="Verdana"/>
                <w:bCs/>
                <w:sz w:val="16"/>
                <w:szCs w:val="16"/>
                <w:lang w:val="en-US"/>
              </w:rPr>
              <w:tab/>
              <w:t>ISO 11119-1:2020. - Gas cylinders — Design</w:t>
            </w:r>
            <w:r w:rsidR="00914DE4" w:rsidRPr="00651BE4">
              <w:rPr>
                <w:rFonts w:ascii="Verdana" w:hAnsi="Verdana"/>
                <w:bCs/>
                <w:sz w:val="16"/>
                <w:szCs w:val="16"/>
                <w:lang w:val="en-US"/>
              </w:rPr>
              <w:t>,</w:t>
            </w:r>
            <w:r w:rsidRPr="00651BE4">
              <w:rPr>
                <w:rFonts w:ascii="Verdana" w:hAnsi="Verdana"/>
                <w:bCs/>
                <w:sz w:val="16"/>
                <w:szCs w:val="16"/>
                <w:lang w:val="en-US"/>
              </w:rPr>
              <w:t xml:space="preserve"> construction and testing of refillable composite gas cylinders and tubes — Part 1: Hoop wrapped fiber reinforced composite gas cylinders and tubes up to 450 l (Gas cylinders – Design, construction and testing of refillable composite gas cylinders and tubes – Part 1: Fiber-reinforced composite gas cylinders and tubes wrapped in hoops up to 450 l).</w:t>
            </w:r>
          </w:p>
        </w:tc>
      </w:tr>
      <w:tr w:rsidR="00883B3E" w:rsidRPr="00883B3E" w14:paraId="36D4A4B3" w14:textId="5DEDB85A" w:rsidTr="00B86A89">
        <w:tc>
          <w:tcPr>
            <w:tcW w:w="4675" w:type="dxa"/>
          </w:tcPr>
          <w:p w14:paraId="749297C0"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3.12</w:t>
            </w:r>
            <w:r w:rsidRPr="00651BE4">
              <w:rPr>
                <w:rFonts w:ascii="Verdana" w:hAnsi="Verdana"/>
                <w:bCs/>
                <w:sz w:val="16"/>
                <w:szCs w:val="16"/>
              </w:rPr>
              <w:tab/>
              <w:t>ISO 11119-2:2020/Amd 1:2023 Gas cylinders — Design, construction and testing of refillable composite gas cylinders and tubes — Part 2: Fully wrapped fibre reinforced composite gas cylinders and tubes up to 450 l with load-sharing metal liners ( Cilindros de gas – Diseño, construcción y pruebas de cilindros y tubos compuestos de gas recargables – Parte 2: Cilindros y tubos de gas de material compuesto reforzado con fibra totalmente envueltos hasta 450 l con revestimientos metálicos de carga compartida).</w:t>
            </w:r>
          </w:p>
        </w:tc>
        <w:tc>
          <w:tcPr>
            <w:tcW w:w="4675" w:type="dxa"/>
          </w:tcPr>
          <w:p w14:paraId="03C64431" w14:textId="5917E6F3"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3.12 </w:t>
            </w:r>
            <w:r w:rsidRPr="00651BE4">
              <w:rPr>
                <w:rFonts w:ascii="Verdana" w:hAnsi="Verdana"/>
                <w:bCs/>
                <w:sz w:val="16"/>
                <w:szCs w:val="16"/>
                <w:lang w:val="en-US"/>
              </w:rPr>
              <w:tab/>
              <w:t>ISO 11119-2:2020/ Amd 1:2023 Gas cylinders — Design</w:t>
            </w:r>
            <w:r w:rsidR="00914DE4" w:rsidRPr="00651BE4">
              <w:rPr>
                <w:rFonts w:ascii="Verdana" w:hAnsi="Verdana"/>
                <w:bCs/>
                <w:sz w:val="16"/>
                <w:szCs w:val="16"/>
                <w:lang w:val="en-US"/>
              </w:rPr>
              <w:t>,</w:t>
            </w:r>
            <w:r w:rsidRPr="00651BE4">
              <w:rPr>
                <w:rFonts w:ascii="Verdana" w:hAnsi="Verdana"/>
                <w:bCs/>
                <w:sz w:val="16"/>
                <w:szCs w:val="16"/>
                <w:lang w:val="en-US"/>
              </w:rPr>
              <w:t xml:space="preserve"> construction and testing of refillable composite gas cylinders and tubes — Part 2: Fully wrapped fiber Reinforced composite gas cylinders and tubes up to 450 l with load- sharing metal liners (Gas cylinders – Design, construction and testing of refillable composite gas cylinders and tubes – Part 2: Fully wrapped fiber-reinforced composite gas cylinders and tubes up to 450 l with load-sharing metal liners).</w:t>
            </w:r>
          </w:p>
        </w:tc>
      </w:tr>
      <w:tr w:rsidR="00883B3E" w:rsidRPr="00883B3E" w14:paraId="416A9EDB" w14:textId="3D78B6E0" w:rsidTr="00B86A89">
        <w:tc>
          <w:tcPr>
            <w:tcW w:w="4675" w:type="dxa"/>
          </w:tcPr>
          <w:p w14:paraId="16BF3BED"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 xml:space="preserve">3.13 </w:t>
            </w:r>
            <w:r w:rsidRPr="00651BE4">
              <w:rPr>
                <w:rFonts w:ascii="Verdana" w:hAnsi="Verdana"/>
                <w:bCs/>
                <w:sz w:val="16"/>
                <w:szCs w:val="16"/>
                <w:lang w:val="en-US"/>
              </w:rPr>
              <w:tab/>
              <w:t xml:space="preserve">ISO 11119-3:2020 / Amd 1:2023 Gas cylinders – Design, construction and testing of refillable composite gas cylinders and tubes – Part 3: Fully wrapped fibre reinforced composite gas cylinders and tubes up to 450 l with non-load-sharing metallic or non-metallic liners or without liners (Cilindros de gas – Diseño, construcción y pruebas de cilindros y tubos de gas recargables compuestos – Parte 3. </w:t>
            </w:r>
            <w:r w:rsidRPr="00651BE4">
              <w:rPr>
                <w:rFonts w:ascii="Verdana" w:hAnsi="Verdana"/>
                <w:bCs/>
                <w:sz w:val="16"/>
                <w:szCs w:val="16"/>
              </w:rPr>
              <w:t xml:space="preserve">Cilindros y tubos de gas de material compuesto reforzado con fibra </w:t>
            </w:r>
            <w:r w:rsidRPr="00651BE4">
              <w:rPr>
                <w:rFonts w:ascii="Verdana" w:hAnsi="Verdana"/>
                <w:bCs/>
                <w:sz w:val="16"/>
                <w:szCs w:val="16"/>
              </w:rPr>
              <w:lastRenderedPageBreak/>
              <w:t>totalmente envueltos hasta 450 l con revestimientos metálicos o no metálicos que no comparten la carga o sin revestimientos).</w:t>
            </w:r>
          </w:p>
        </w:tc>
        <w:tc>
          <w:tcPr>
            <w:tcW w:w="4675" w:type="dxa"/>
          </w:tcPr>
          <w:p w14:paraId="5B0C8D42" w14:textId="4C1DD477"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lastRenderedPageBreak/>
              <w:t xml:space="preserve">3.13 </w:t>
            </w:r>
            <w:r w:rsidRPr="00651BE4">
              <w:rPr>
                <w:rFonts w:ascii="Verdana" w:hAnsi="Verdana"/>
                <w:bCs/>
                <w:sz w:val="16"/>
                <w:szCs w:val="16"/>
                <w:lang w:val="en-US"/>
              </w:rPr>
              <w:tab/>
              <w:t>ISO 11119-3:2020 / Amd 1:2023 Gas cylinders – Design, construction and testing of refillable composite gas cylinders and tubes – Part 3: Fully wrapped fiber reinforced composite gas cylinders and tubes up to 450 l with non-load-sharing metallic or non-metallic liners or without liners ( Gas cylinders – Design</w:t>
            </w:r>
            <w:r w:rsidR="00914DE4" w:rsidRPr="00651BE4">
              <w:rPr>
                <w:rFonts w:ascii="Verdana" w:hAnsi="Verdana"/>
                <w:bCs/>
                <w:sz w:val="16"/>
                <w:szCs w:val="16"/>
                <w:lang w:val="en-US"/>
              </w:rPr>
              <w:t>,</w:t>
            </w:r>
            <w:r w:rsidRPr="00651BE4">
              <w:rPr>
                <w:rFonts w:ascii="Verdana" w:hAnsi="Verdana"/>
                <w:bCs/>
                <w:sz w:val="16"/>
                <w:szCs w:val="16"/>
                <w:lang w:val="en-US"/>
              </w:rPr>
              <w:t xml:space="preserve"> construction and testing of refillable gas cylinders and tubes Composites – Part 3. Fully wrapped fiber-reinforced composite gas cylinders and tubes up to 450 </w:t>
            </w:r>
            <w:r w:rsidRPr="00651BE4">
              <w:rPr>
                <w:rFonts w:ascii="Verdana" w:hAnsi="Verdana"/>
                <w:bCs/>
                <w:sz w:val="16"/>
                <w:szCs w:val="16"/>
                <w:lang w:val="en-US"/>
              </w:rPr>
              <w:lastRenderedPageBreak/>
              <w:t>l</w:t>
            </w:r>
            <w:r w:rsidR="00382F48" w:rsidRPr="00651BE4">
              <w:rPr>
                <w:rFonts w:ascii="Verdana" w:hAnsi="Verdana"/>
                <w:bCs/>
                <w:sz w:val="16"/>
                <w:szCs w:val="16"/>
                <w:lang w:val="en-US"/>
              </w:rPr>
              <w:t>iters</w:t>
            </w:r>
            <w:r w:rsidRPr="00651BE4">
              <w:rPr>
                <w:rFonts w:ascii="Verdana" w:hAnsi="Verdana"/>
                <w:bCs/>
                <w:sz w:val="16"/>
                <w:szCs w:val="16"/>
                <w:lang w:val="en-US"/>
              </w:rPr>
              <w:t xml:space="preserve"> with non-load-sharing metallic or non-metallic linings or without linings).</w:t>
            </w:r>
          </w:p>
        </w:tc>
      </w:tr>
      <w:tr w:rsidR="00883B3E" w:rsidRPr="00883B3E" w14:paraId="37E4428E" w14:textId="470CCCA0" w:rsidTr="00B86A89">
        <w:tc>
          <w:tcPr>
            <w:tcW w:w="4675" w:type="dxa"/>
          </w:tcPr>
          <w:p w14:paraId="325D1465"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lastRenderedPageBreak/>
              <w:t xml:space="preserve">3.14 </w:t>
            </w:r>
            <w:r w:rsidRPr="00651BE4">
              <w:rPr>
                <w:rFonts w:ascii="Verdana" w:hAnsi="Verdana"/>
                <w:bCs/>
                <w:sz w:val="16"/>
                <w:szCs w:val="16"/>
                <w:lang w:val="en-US"/>
              </w:rPr>
              <w:tab/>
              <w:t xml:space="preserve">ISO 15649:2001. - Petroleum and natural gas industries – Piping. </w:t>
            </w:r>
            <w:r w:rsidRPr="00651BE4">
              <w:rPr>
                <w:rFonts w:ascii="Verdana" w:hAnsi="Verdana"/>
                <w:bCs/>
                <w:sz w:val="16"/>
                <w:szCs w:val="16"/>
              </w:rPr>
              <w:t>(Tubería- Industrias de petróleo y gas natural).</w:t>
            </w:r>
          </w:p>
        </w:tc>
        <w:tc>
          <w:tcPr>
            <w:tcW w:w="4675" w:type="dxa"/>
          </w:tcPr>
          <w:p w14:paraId="5112E386" w14:textId="19049DBE"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3.14 </w:t>
            </w:r>
            <w:r w:rsidRPr="00651BE4">
              <w:rPr>
                <w:rFonts w:ascii="Verdana" w:hAnsi="Verdana"/>
                <w:bCs/>
                <w:sz w:val="16"/>
                <w:szCs w:val="16"/>
                <w:lang w:val="en-US"/>
              </w:rPr>
              <w:tab/>
              <w:t>ISO 15649:2001. - Petroleum and natural gas industries – Piping</w:t>
            </w:r>
            <w:r w:rsidR="0021221E" w:rsidRPr="00651BE4">
              <w:rPr>
                <w:rFonts w:ascii="Verdana" w:hAnsi="Verdana"/>
                <w:bCs/>
                <w:sz w:val="16"/>
                <w:szCs w:val="16"/>
                <w:lang w:val="en-US"/>
              </w:rPr>
              <w:t>.</w:t>
            </w:r>
          </w:p>
        </w:tc>
      </w:tr>
      <w:tr w:rsidR="00883B3E" w:rsidRPr="00C0491C" w14:paraId="2A94CAB4" w14:textId="701DE1C3" w:rsidTr="00B86A89">
        <w:tc>
          <w:tcPr>
            <w:tcW w:w="4675" w:type="dxa"/>
          </w:tcPr>
          <w:p w14:paraId="4ADA0F96"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3.15</w:t>
            </w:r>
            <w:r w:rsidRPr="00651BE4">
              <w:rPr>
                <w:rFonts w:ascii="Verdana" w:hAnsi="Verdana"/>
                <w:bCs/>
                <w:sz w:val="16"/>
                <w:szCs w:val="16"/>
                <w:lang w:val="en-US"/>
              </w:rPr>
              <w:tab/>
              <w:t xml:space="preserve">ISO 16923:2016. - Natural gas fuelling stations – GNC stations for fuelling vehicles. </w:t>
            </w:r>
            <w:r w:rsidRPr="00651BE4">
              <w:rPr>
                <w:rFonts w:ascii="Verdana" w:hAnsi="Verdana"/>
                <w:bCs/>
                <w:sz w:val="16"/>
                <w:szCs w:val="16"/>
              </w:rPr>
              <w:t>(Estaciones de servicio de gas natural - Estaciones de GNC para repostar vehículos).</w:t>
            </w:r>
          </w:p>
        </w:tc>
        <w:tc>
          <w:tcPr>
            <w:tcW w:w="4675" w:type="dxa"/>
          </w:tcPr>
          <w:p w14:paraId="456AF119" w14:textId="003DA216"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3.15 </w:t>
            </w:r>
            <w:r w:rsidRPr="00651BE4">
              <w:rPr>
                <w:rFonts w:ascii="Verdana" w:hAnsi="Verdana"/>
                <w:bCs/>
                <w:sz w:val="16"/>
                <w:szCs w:val="16"/>
                <w:lang w:val="en-US"/>
              </w:rPr>
              <w:tab/>
              <w:t xml:space="preserve">ISO 16923:2016. - Natural gas fueling stations – </w:t>
            </w:r>
            <w:r w:rsidR="00F23937" w:rsidRPr="00651BE4">
              <w:rPr>
                <w:rFonts w:ascii="Verdana" w:hAnsi="Verdana"/>
                <w:bCs/>
                <w:sz w:val="16"/>
                <w:szCs w:val="16"/>
                <w:lang w:val="en-US"/>
              </w:rPr>
              <w:t>CNG</w:t>
            </w:r>
            <w:r w:rsidRPr="00651BE4">
              <w:rPr>
                <w:rFonts w:ascii="Verdana" w:hAnsi="Verdana"/>
                <w:bCs/>
                <w:sz w:val="16"/>
                <w:szCs w:val="16"/>
                <w:lang w:val="en-US"/>
              </w:rPr>
              <w:t xml:space="preserve"> stations for fueling vehicles. (Natural gas service stations - </w:t>
            </w:r>
            <w:r w:rsidR="00F23937" w:rsidRPr="00651BE4">
              <w:rPr>
                <w:rFonts w:ascii="Verdana" w:hAnsi="Verdana"/>
                <w:bCs/>
                <w:sz w:val="16"/>
                <w:szCs w:val="16"/>
                <w:lang w:val="en-US"/>
              </w:rPr>
              <w:t>CNG</w:t>
            </w:r>
            <w:r w:rsidRPr="00651BE4">
              <w:rPr>
                <w:rFonts w:ascii="Verdana" w:hAnsi="Verdana"/>
                <w:bCs/>
                <w:sz w:val="16"/>
                <w:szCs w:val="16"/>
                <w:lang w:val="en-US"/>
              </w:rPr>
              <w:t xml:space="preserve"> stations for refueling vehicles).</w:t>
            </w:r>
          </w:p>
        </w:tc>
      </w:tr>
      <w:tr w:rsidR="00883B3E" w:rsidRPr="00883B3E" w14:paraId="5F9A6CB1" w14:textId="25275E53" w:rsidTr="00B86A89">
        <w:tc>
          <w:tcPr>
            <w:tcW w:w="4675" w:type="dxa"/>
          </w:tcPr>
          <w:p w14:paraId="293133BC"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 xml:space="preserve">3.16 </w:t>
            </w:r>
            <w:r w:rsidRPr="00651BE4">
              <w:rPr>
                <w:rFonts w:ascii="Verdana" w:hAnsi="Verdana"/>
                <w:bCs/>
                <w:sz w:val="16"/>
                <w:szCs w:val="16"/>
                <w:lang w:val="en-US"/>
              </w:rPr>
              <w:tab/>
              <w:t xml:space="preserve">ISO 7241:2023. - Hydraulic fluid power - Dimensions and requirements of quick-action couplings. </w:t>
            </w:r>
            <w:r w:rsidRPr="00651BE4">
              <w:rPr>
                <w:rFonts w:ascii="Verdana" w:hAnsi="Verdana"/>
                <w:bCs/>
                <w:sz w:val="16"/>
                <w:szCs w:val="16"/>
              </w:rPr>
              <w:t>(Potencia del fluido hidraúlico - Dimensiones y requisitos de los acoplamientos de acción rápida).</w:t>
            </w:r>
          </w:p>
        </w:tc>
        <w:tc>
          <w:tcPr>
            <w:tcW w:w="4675" w:type="dxa"/>
          </w:tcPr>
          <w:p w14:paraId="725A6486" w14:textId="2BA67E22"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3.16 </w:t>
            </w:r>
            <w:r w:rsidRPr="00651BE4">
              <w:rPr>
                <w:rFonts w:ascii="Verdana" w:hAnsi="Verdana"/>
                <w:bCs/>
                <w:sz w:val="16"/>
                <w:szCs w:val="16"/>
                <w:lang w:val="en-US"/>
              </w:rPr>
              <w:tab/>
              <w:t xml:space="preserve">ISO 7241:2023. - Hydraulic fluid power - Dimensions and requirements of quick-action couplings. </w:t>
            </w:r>
          </w:p>
        </w:tc>
      </w:tr>
      <w:tr w:rsidR="00883B3E" w:rsidRPr="00856502" w14:paraId="776419B2" w14:textId="7730CC68" w:rsidTr="00B86A89">
        <w:tc>
          <w:tcPr>
            <w:tcW w:w="4675" w:type="dxa"/>
          </w:tcPr>
          <w:p w14:paraId="4248A163"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 xml:space="preserve">3.17 </w:t>
            </w:r>
            <w:r w:rsidRPr="00651BE4">
              <w:rPr>
                <w:rFonts w:ascii="Verdana" w:hAnsi="Verdana"/>
                <w:bCs/>
                <w:sz w:val="16"/>
                <w:szCs w:val="16"/>
              </w:rPr>
              <w:tab/>
              <w:t>ISO 14469-2017.- Road vehicles — Compressed natural gas (CNG) refuelling connector (Vehículos de carretera - Conector de llenado de gas natural comprimido)</w:t>
            </w:r>
          </w:p>
        </w:tc>
        <w:tc>
          <w:tcPr>
            <w:tcW w:w="4675" w:type="dxa"/>
          </w:tcPr>
          <w:p w14:paraId="261EA180" w14:textId="2D41A443"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3.17 </w:t>
            </w:r>
            <w:r w:rsidRPr="00651BE4">
              <w:rPr>
                <w:rFonts w:ascii="Verdana" w:hAnsi="Verdana"/>
                <w:bCs/>
                <w:sz w:val="16"/>
                <w:szCs w:val="16"/>
                <w:lang w:val="en-US"/>
              </w:rPr>
              <w:tab/>
              <w:t xml:space="preserve">ISO 14469-2017.- Road vehicles — Compressed natural gas (CNG) refueling connector </w:t>
            </w:r>
          </w:p>
        </w:tc>
      </w:tr>
      <w:tr w:rsidR="00883B3E" w:rsidRPr="00856502" w14:paraId="241E5693" w14:textId="2B3912CF" w:rsidTr="00B86A89">
        <w:tc>
          <w:tcPr>
            <w:tcW w:w="4675" w:type="dxa"/>
          </w:tcPr>
          <w:p w14:paraId="563AAD7C"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3.18</w:t>
            </w:r>
            <w:r w:rsidRPr="00651BE4">
              <w:rPr>
                <w:rFonts w:ascii="Verdana" w:hAnsi="Verdana"/>
                <w:bCs/>
                <w:sz w:val="16"/>
                <w:szCs w:val="16"/>
                <w:lang w:val="en-US"/>
              </w:rPr>
              <w:tab/>
              <w:t xml:space="preserve">IEC 60079-29-1:2016/AMD:2020.- Explosive atmospheres - Part 29-1: Gas detectors - Performance requirements of detectors for flammable gases. </w:t>
            </w:r>
            <w:r w:rsidRPr="00651BE4">
              <w:rPr>
                <w:rFonts w:ascii="Verdana" w:hAnsi="Verdana"/>
                <w:bCs/>
                <w:sz w:val="16"/>
                <w:szCs w:val="16"/>
              </w:rPr>
              <w:t>(Atmosferas explosivas – Parte 29-1: Detectores de gas – Requisitos de funcionamiento de los detectores para gases inflamables).</w:t>
            </w:r>
          </w:p>
        </w:tc>
        <w:tc>
          <w:tcPr>
            <w:tcW w:w="4675" w:type="dxa"/>
          </w:tcPr>
          <w:p w14:paraId="47934AD8" w14:textId="3413CECB"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3.18 </w:t>
            </w:r>
            <w:r w:rsidRPr="00651BE4">
              <w:rPr>
                <w:rFonts w:ascii="Verdana" w:hAnsi="Verdana"/>
                <w:bCs/>
                <w:sz w:val="16"/>
                <w:szCs w:val="16"/>
                <w:lang w:val="en-US"/>
              </w:rPr>
              <w:tab/>
              <w:t>IEC 60079-29-1:2016/AMD:2020.- Explosive atmospheres - Part 29-1: Gas detectors - Performance requirements of detectors for flammable gases.</w:t>
            </w:r>
          </w:p>
        </w:tc>
      </w:tr>
      <w:tr w:rsidR="00883B3E" w:rsidRPr="00883B3E" w14:paraId="0BF3A7AE" w14:textId="4039D73B" w:rsidTr="00B86A89">
        <w:tc>
          <w:tcPr>
            <w:tcW w:w="4675" w:type="dxa"/>
          </w:tcPr>
          <w:p w14:paraId="3AEC07CA"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3.19</w:t>
            </w:r>
            <w:r w:rsidRPr="00651BE4">
              <w:rPr>
                <w:rFonts w:ascii="Verdana" w:hAnsi="Verdana"/>
                <w:bCs/>
                <w:sz w:val="16"/>
                <w:szCs w:val="16"/>
                <w:lang w:val="en-US"/>
              </w:rPr>
              <w:tab/>
              <w:t xml:space="preserve">ASME Section VIII Division 1:2023. - Rules for Construction of Pressure Vessels. </w:t>
            </w:r>
            <w:r w:rsidRPr="00651BE4">
              <w:rPr>
                <w:rFonts w:ascii="Verdana" w:hAnsi="Verdana"/>
                <w:bCs/>
                <w:sz w:val="16"/>
                <w:szCs w:val="16"/>
              </w:rPr>
              <w:t>(Reglas para la construcción de recipientes a presión).</w:t>
            </w:r>
          </w:p>
        </w:tc>
        <w:tc>
          <w:tcPr>
            <w:tcW w:w="4675" w:type="dxa"/>
          </w:tcPr>
          <w:p w14:paraId="0602CBE7" w14:textId="48E555FA"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3.19 </w:t>
            </w:r>
            <w:r w:rsidRPr="00651BE4">
              <w:rPr>
                <w:rFonts w:ascii="Verdana" w:hAnsi="Verdana"/>
                <w:bCs/>
                <w:sz w:val="16"/>
                <w:szCs w:val="16"/>
                <w:lang w:val="en-US"/>
              </w:rPr>
              <w:tab/>
              <w:t>ASME Section VIII Division 1:2023. - Rules for Construction of Pressure Vessels</w:t>
            </w:r>
            <w:r w:rsidR="0021221E" w:rsidRPr="00651BE4">
              <w:rPr>
                <w:rFonts w:ascii="Verdana" w:hAnsi="Verdana"/>
                <w:bCs/>
                <w:sz w:val="16"/>
                <w:szCs w:val="16"/>
                <w:lang w:val="en-US"/>
              </w:rPr>
              <w:t>.</w:t>
            </w:r>
          </w:p>
        </w:tc>
      </w:tr>
      <w:tr w:rsidR="00883B3E" w:rsidRPr="00856502" w14:paraId="14FE3859" w14:textId="390657F4" w:rsidTr="00B86A89">
        <w:tc>
          <w:tcPr>
            <w:tcW w:w="4675" w:type="dxa"/>
          </w:tcPr>
          <w:p w14:paraId="1D7462C7"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 xml:space="preserve">3.20 </w:t>
            </w:r>
            <w:r w:rsidRPr="00651BE4">
              <w:rPr>
                <w:rFonts w:ascii="Verdana" w:hAnsi="Verdana"/>
                <w:bCs/>
                <w:sz w:val="16"/>
                <w:szCs w:val="16"/>
              </w:rPr>
              <w:tab/>
              <w:t>ASME Section IX:2023.- Welding, Brazing, and Fusing Qualifications (Calificación de Procedimientos de Soldadura).</w:t>
            </w:r>
          </w:p>
        </w:tc>
        <w:tc>
          <w:tcPr>
            <w:tcW w:w="4675" w:type="dxa"/>
          </w:tcPr>
          <w:p w14:paraId="43690900" w14:textId="0FEA3A1B"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3.20 </w:t>
            </w:r>
            <w:r w:rsidRPr="00651BE4">
              <w:rPr>
                <w:rFonts w:ascii="Verdana" w:hAnsi="Verdana"/>
                <w:bCs/>
                <w:sz w:val="16"/>
                <w:szCs w:val="16"/>
                <w:lang w:val="en-US"/>
              </w:rPr>
              <w:tab/>
              <w:t>ASME Section IX:2023.- Welding, Brazing</w:t>
            </w:r>
            <w:r w:rsidR="00914DE4" w:rsidRPr="00651BE4">
              <w:rPr>
                <w:rFonts w:ascii="Verdana" w:hAnsi="Verdana"/>
                <w:bCs/>
                <w:sz w:val="16"/>
                <w:szCs w:val="16"/>
                <w:lang w:val="en-US"/>
              </w:rPr>
              <w:t>,</w:t>
            </w:r>
            <w:r w:rsidRPr="00651BE4">
              <w:rPr>
                <w:rFonts w:ascii="Verdana" w:hAnsi="Verdana"/>
                <w:bCs/>
                <w:sz w:val="16"/>
                <w:szCs w:val="16"/>
                <w:lang w:val="en-US"/>
              </w:rPr>
              <w:t xml:space="preserve"> and Fusing Qualifications (Welding Procedure Qualification</w:t>
            </w:r>
            <w:r w:rsidR="00DD4A94" w:rsidRPr="00651BE4">
              <w:rPr>
                <w:rFonts w:ascii="Verdana" w:hAnsi="Verdana"/>
                <w:bCs/>
                <w:sz w:val="16"/>
                <w:szCs w:val="16"/>
                <w:lang w:val="en-US"/>
              </w:rPr>
              <w:t>s</w:t>
            </w:r>
            <w:r w:rsidRPr="00651BE4">
              <w:rPr>
                <w:rFonts w:ascii="Verdana" w:hAnsi="Verdana"/>
                <w:bCs/>
                <w:sz w:val="16"/>
                <w:szCs w:val="16"/>
                <w:lang w:val="en-US"/>
              </w:rPr>
              <w:t>).</w:t>
            </w:r>
          </w:p>
        </w:tc>
      </w:tr>
      <w:tr w:rsidR="00883B3E" w:rsidRPr="00703742" w14:paraId="46029BB0" w14:textId="16E62889" w:rsidTr="00B86A89">
        <w:tc>
          <w:tcPr>
            <w:tcW w:w="4675" w:type="dxa"/>
          </w:tcPr>
          <w:p w14:paraId="77C46FD1"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 xml:space="preserve">3.21 </w:t>
            </w:r>
            <w:r w:rsidRPr="00651BE4">
              <w:rPr>
                <w:rFonts w:ascii="Verdana" w:hAnsi="Verdana"/>
                <w:bCs/>
                <w:sz w:val="16"/>
                <w:szCs w:val="16"/>
              </w:rPr>
              <w:tab/>
              <w:t>ASME B31.3:2022.- Process Piping. (Tubería de proceso).</w:t>
            </w:r>
          </w:p>
        </w:tc>
        <w:tc>
          <w:tcPr>
            <w:tcW w:w="4675" w:type="dxa"/>
          </w:tcPr>
          <w:p w14:paraId="16ADCF76" w14:textId="6BBEEAD2"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 xml:space="preserve">3.21 </w:t>
            </w:r>
            <w:r w:rsidRPr="00651BE4">
              <w:rPr>
                <w:rFonts w:ascii="Verdana" w:hAnsi="Verdana"/>
                <w:bCs/>
                <w:sz w:val="16"/>
                <w:szCs w:val="16"/>
              </w:rPr>
              <w:tab/>
              <w:t>ASME B31.3:2022 - Process Piping</w:t>
            </w:r>
            <w:r w:rsidR="0021221E" w:rsidRPr="00651BE4">
              <w:rPr>
                <w:rFonts w:ascii="Verdana" w:hAnsi="Verdana"/>
                <w:bCs/>
                <w:sz w:val="16"/>
                <w:szCs w:val="16"/>
              </w:rPr>
              <w:t>.</w:t>
            </w:r>
          </w:p>
        </w:tc>
      </w:tr>
      <w:tr w:rsidR="00883B3E" w:rsidRPr="00856502" w14:paraId="53CB526E" w14:textId="029F54E3" w:rsidTr="00B86A89">
        <w:tc>
          <w:tcPr>
            <w:tcW w:w="4675" w:type="dxa"/>
          </w:tcPr>
          <w:p w14:paraId="6D1B8507" w14:textId="77777777"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3.22</w:t>
            </w:r>
            <w:r w:rsidRPr="00651BE4">
              <w:rPr>
                <w:rFonts w:ascii="Verdana" w:hAnsi="Verdana"/>
                <w:bCs/>
                <w:sz w:val="16"/>
                <w:szCs w:val="16"/>
                <w:lang w:val="en-US"/>
              </w:rPr>
              <w:tab/>
              <w:t>ASME B16.34:2020.- Valves - Flanged, Threaded, And Welding End. (Válvulas – Extremo bridado, roscado y soldado).</w:t>
            </w:r>
          </w:p>
        </w:tc>
        <w:tc>
          <w:tcPr>
            <w:tcW w:w="4675" w:type="dxa"/>
          </w:tcPr>
          <w:p w14:paraId="35882F47" w14:textId="27C3C4A0"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3.22 </w:t>
            </w:r>
            <w:r w:rsidRPr="00651BE4">
              <w:rPr>
                <w:rFonts w:ascii="Verdana" w:hAnsi="Verdana"/>
                <w:bCs/>
                <w:sz w:val="16"/>
                <w:szCs w:val="16"/>
                <w:lang w:val="en-US"/>
              </w:rPr>
              <w:tab/>
              <w:t>ASME B16.34:2020.- Valves - Flanged, Threaded, And Welding End</w:t>
            </w:r>
            <w:r w:rsidR="0021221E" w:rsidRPr="00651BE4">
              <w:rPr>
                <w:rFonts w:ascii="Verdana" w:hAnsi="Verdana"/>
                <w:bCs/>
                <w:sz w:val="16"/>
                <w:szCs w:val="16"/>
                <w:lang w:val="en-US"/>
              </w:rPr>
              <w:t>.</w:t>
            </w:r>
            <w:r w:rsidRPr="00651BE4">
              <w:rPr>
                <w:rFonts w:ascii="Verdana" w:hAnsi="Verdana"/>
                <w:bCs/>
                <w:sz w:val="16"/>
                <w:szCs w:val="16"/>
                <w:lang w:val="en-US"/>
              </w:rPr>
              <w:t xml:space="preserve"> </w:t>
            </w:r>
          </w:p>
        </w:tc>
      </w:tr>
      <w:tr w:rsidR="00883B3E" w:rsidRPr="00856502" w14:paraId="65AFB559" w14:textId="5A5F3556" w:rsidTr="00B86A89">
        <w:tc>
          <w:tcPr>
            <w:tcW w:w="4675" w:type="dxa"/>
          </w:tcPr>
          <w:p w14:paraId="3A262D96"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n-US"/>
              </w:rPr>
              <w:t>3.23</w:t>
            </w:r>
            <w:r w:rsidRPr="00651BE4">
              <w:rPr>
                <w:rFonts w:ascii="Verdana" w:hAnsi="Verdana"/>
                <w:bCs/>
                <w:sz w:val="16"/>
                <w:szCs w:val="16"/>
                <w:lang w:val="en-US"/>
              </w:rPr>
              <w:tab/>
              <w:t xml:space="preserve">CSA/ANSI NGV 4.1-2018.- Natural Gas Vehicle (NGV) Dispensing Systems. </w:t>
            </w:r>
            <w:r w:rsidRPr="00651BE4">
              <w:rPr>
                <w:rFonts w:ascii="Verdana" w:hAnsi="Verdana"/>
                <w:bCs/>
                <w:sz w:val="16"/>
                <w:szCs w:val="16"/>
              </w:rPr>
              <w:t>(Sistemas de despacho de gas natural vehicular (GNV))</w:t>
            </w:r>
          </w:p>
        </w:tc>
        <w:tc>
          <w:tcPr>
            <w:tcW w:w="4675" w:type="dxa"/>
          </w:tcPr>
          <w:p w14:paraId="118E0487" w14:textId="4AC710B4"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3.23 </w:t>
            </w:r>
            <w:r w:rsidRPr="00651BE4">
              <w:rPr>
                <w:rFonts w:ascii="Verdana" w:hAnsi="Verdana"/>
                <w:bCs/>
                <w:sz w:val="16"/>
                <w:szCs w:val="16"/>
                <w:lang w:val="en-US"/>
              </w:rPr>
              <w:tab/>
              <w:t>CSA/ANSI NGV 4.1-2018.- Natural Gas Vehicle (NGV) Dispensing Systems</w:t>
            </w:r>
            <w:r w:rsidR="0021221E" w:rsidRPr="00651BE4">
              <w:rPr>
                <w:rFonts w:ascii="Verdana" w:hAnsi="Verdana"/>
                <w:bCs/>
                <w:sz w:val="16"/>
                <w:szCs w:val="16"/>
                <w:lang w:val="en-US"/>
              </w:rPr>
              <w:t>.</w:t>
            </w:r>
            <w:r w:rsidRPr="00651BE4">
              <w:rPr>
                <w:rFonts w:ascii="Verdana" w:hAnsi="Verdana"/>
                <w:bCs/>
                <w:sz w:val="16"/>
                <w:szCs w:val="16"/>
                <w:lang w:val="en-US"/>
              </w:rPr>
              <w:t xml:space="preserve"> </w:t>
            </w:r>
          </w:p>
        </w:tc>
      </w:tr>
      <w:tr w:rsidR="00883B3E" w:rsidRPr="00883B3E" w14:paraId="7294A7E9" w14:textId="1F658B73" w:rsidTr="00B86A89">
        <w:tc>
          <w:tcPr>
            <w:tcW w:w="4675" w:type="dxa"/>
          </w:tcPr>
          <w:p w14:paraId="20CCF9B7" w14:textId="77777777" w:rsidR="00883B3E" w:rsidRPr="00651BE4" w:rsidRDefault="00883B3E" w:rsidP="00883B3E">
            <w:pPr>
              <w:pStyle w:val="Texto"/>
              <w:spacing w:line="267" w:lineRule="exact"/>
              <w:ind w:firstLine="0"/>
              <w:rPr>
                <w:rFonts w:ascii="Verdana" w:hAnsi="Verdana"/>
                <w:bCs/>
                <w:sz w:val="16"/>
                <w:szCs w:val="16"/>
                <w:lang w:val="pt-PT"/>
              </w:rPr>
            </w:pPr>
            <w:bookmarkStart w:id="11" w:name="N_Hlk113290894"/>
            <w:r w:rsidRPr="00651BE4">
              <w:rPr>
                <w:rFonts w:ascii="Verdana" w:hAnsi="Verdana"/>
                <w:bCs/>
                <w:sz w:val="16"/>
                <w:szCs w:val="16"/>
                <w:lang w:val="pt-PT"/>
              </w:rPr>
              <w:t>3.24</w:t>
            </w:r>
            <w:r w:rsidRPr="00651BE4">
              <w:rPr>
                <w:rFonts w:ascii="Verdana" w:hAnsi="Verdana"/>
                <w:bCs/>
                <w:sz w:val="16"/>
                <w:szCs w:val="16"/>
                <w:lang w:val="pt-PT"/>
              </w:rPr>
              <w:tab/>
              <w:t xml:space="preserve">CSA/ANSI NGV 4.2-2022.- Hose And Hose Assemblies For Compressed Natural Gas (CNG) Dispensing Systems For Natural Gas Vehicles (NGV) (Manguera y ensamble para mangueras de gas natural </w:t>
            </w:r>
            <w:r w:rsidRPr="00651BE4">
              <w:rPr>
                <w:rFonts w:ascii="Verdana" w:hAnsi="Verdana"/>
                <w:bCs/>
                <w:sz w:val="16"/>
                <w:szCs w:val="16"/>
                <w:lang w:val="pt-PT"/>
              </w:rPr>
              <w:lastRenderedPageBreak/>
              <w:t>comprimido (GNC) Sistema de despacho para gas natural vehicular (NGV))</w:t>
            </w:r>
          </w:p>
        </w:tc>
        <w:tc>
          <w:tcPr>
            <w:tcW w:w="4675" w:type="dxa"/>
          </w:tcPr>
          <w:p w14:paraId="15A38ABB" w14:textId="71952CAF" w:rsidR="00883B3E" w:rsidRPr="00651BE4" w:rsidRDefault="00883B3E" w:rsidP="00883B3E">
            <w:pPr>
              <w:pStyle w:val="Texto"/>
              <w:spacing w:line="267" w:lineRule="exact"/>
              <w:ind w:firstLine="0"/>
              <w:rPr>
                <w:rFonts w:ascii="Verdana" w:hAnsi="Verdana"/>
                <w:bCs/>
                <w:sz w:val="16"/>
                <w:szCs w:val="16"/>
                <w:lang w:val="pt-PT"/>
              </w:rPr>
            </w:pPr>
            <w:r w:rsidRPr="00651BE4">
              <w:rPr>
                <w:rFonts w:ascii="Verdana" w:hAnsi="Verdana"/>
                <w:bCs/>
                <w:sz w:val="16"/>
                <w:szCs w:val="16"/>
                <w:lang w:val="pt-PT"/>
              </w:rPr>
              <w:lastRenderedPageBreak/>
              <w:t xml:space="preserve">3.24 </w:t>
            </w:r>
            <w:r w:rsidRPr="00651BE4">
              <w:rPr>
                <w:rFonts w:ascii="Verdana" w:hAnsi="Verdana"/>
                <w:bCs/>
                <w:sz w:val="16"/>
                <w:szCs w:val="16"/>
                <w:lang w:val="pt-PT"/>
              </w:rPr>
              <w:tab/>
              <w:t>CSA/ANSI NGV 4.2-2022.- Hose and Hose Assemblies for Compressed Natural Gas (CNG) Dispensing Systems for Natural Gas Vehicles (NGV)</w:t>
            </w:r>
          </w:p>
        </w:tc>
      </w:tr>
      <w:tr w:rsidR="00883B3E" w:rsidRPr="00883B3E" w14:paraId="65D808A6" w14:textId="415B37EC" w:rsidTr="00B86A89">
        <w:tc>
          <w:tcPr>
            <w:tcW w:w="4675" w:type="dxa"/>
          </w:tcPr>
          <w:p w14:paraId="4BFA8BF5" w14:textId="77777777" w:rsidR="00883B3E" w:rsidRPr="00651BE4" w:rsidRDefault="00883B3E" w:rsidP="00883B3E">
            <w:pPr>
              <w:pStyle w:val="Texto"/>
              <w:spacing w:line="267" w:lineRule="exact"/>
              <w:ind w:firstLine="0"/>
              <w:rPr>
                <w:rFonts w:ascii="Verdana" w:hAnsi="Verdana"/>
                <w:bCs/>
                <w:sz w:val="16"/>
                <w:szCs w:val="16"/>
                <w:lang w:val="pt-PT"/>
              </w:rPr>
            </w:pPr>
            <w:r w:rsidRPr="00651BE4">
              <w:rPr>
                <w:rFonts w:ascii="Verdana" w:hAnsi="Verdana"/>
                <w:bCs/>
                <w:sz w:val="16"/>
                <w:szCs w:val="16"/>
                <w:lang w:val="pt-PT"/>
              </w:rPr>
              <w:t xml:space="preserve">3.25 </w:t>
            </w:r>
            <w:r w:rsidRPr="00651BE4">
              <w:rPr>
                <w:rFonts w:ascii="Verdana" w:hAnsi="Verdana"/>
                <w:bCs/>
                <w:sz w:val="16"/>
                <w:szCs w:val="16"/>
                <w:lang w:val="pt-PT"/>
              </w:rPr>
              <w:tab/>
            </w:r>
            <w:r w:rsidRPr="00651BE4">
              <w:rPr>
                <w:rFonts w:ascii="Verdana" w:hAnsi="Verdana"/>
                <w:bCs/>
                <w:sz w:val="16"/>
                <w:szCs w:val="16"/>
                <w:lang w:val="en-US"/>
              </w:rPr>
              <w:t xml:space="preserve">CSA/ANSI NGV 4.4-2021.- Breakaway Devices for Natural Gas Dispensing Hoses And Systems. </w:t>
            </w:r>
            <w:r w:rsidRPr="00651BE4">
              <w:rPr>
                <w:rFonts w:ascii="Verdana" w:hAnsi="Verdana"/>
                <w:bCs/>
                <w:sz w:val="16"/>
                <w:szCs w:val="16"/>
                <w:lang w:val="pt-PT"/>
              </w:rPr>
              <w:t>(Dispositivos de separación para mangueras y sistemas dispensadores de gas natural).</w:t>
            </w:r>
          </w:p>
        </w:tc>
        <w:tc>
          <w:tcPr>
            <w:tcW w:w="4675" w:type="dxa"/>
          </w:tcPr>
          <w:p w14:paraId="637D28FB" w14:textId="63B18DA9" w:rsidR="00883B3E" w:rsidRPr="00651BE4" w:rsidRDefault="00883B3E" w:rsidP="00883B3E">
            <w:pPr>
              <w:pStyle w:val="Texto"/>
              <w:spacing w:line="267" w:lineRule="exact"/>
              <w:ind w:firstLine="0"/>
              <w:rPr>
                <w:rFonts w:ascii="Verdana" w:hAnsi="Verdana"/>
                <w:bCs/>
                <w:sz w:val="16"/>
                <w:szCs w:val="16"/>
                <w:lang w:val="pt-PT"/>
              </w:rPr>
            </w:pPr>
            <w:r w:rsidRPr="00651BE4">
              <w:rPr>
                <w:rFonts w:ascii="Verdana" w:hAnsi="Verdana"/>
                <w:bCs/>
                <w:sz w:val="16"/>
                <w:szCs w:val="16"/>
                <w:lang w:val="pt-PT"/>
              </w:rPr>
              <w:t xml:space="preserve">3.25 </w:t>
            </w:r>
            <w:r w:rsidRPr="00651BE4">
              <w:rPr>
                <w:rFonts w:ascii="Verdana" w:hAnsi="Verdana"/>
                <w:bCs/>
                <w:sz w:val="16"/>
                <w:szCs w:val="16"/>
                <w:lang w:val="pt-PT"/>
              </w:rPr>
              <w:tab/>
            </w:r>
            <w:r w:rsidRPr="00651BE4">
              <w:rPr>
                <w:rFonts w:ascii="Verdana" w:hAnsi="Verdana"/>
                <w:bCs/>
                <w:sz w:val="16"/>
                <w:szCs w:val="16"/>
                <w:lang w:val="en-US"/>
              </w:rPr>
              <w:t xml:space="preserve">CSA/ANSI NGV 4.4-2021.- Breakaway Devices </w:t>
            </w:r>
            <w:r w:rsidRPr="00651BE4">
              <w:rPr>
                <w:rFonts w:ascii="Verdana" w:hAnsi="Verdana"/>
                <w:bCs/>
                <w:sz w:val="16"/>
                <w:szCs w:val="16"/>
                <w:lang w:val="pt-PT"/>
              </w:rPr>
              <w:t xml:space="preserve">for Natural Gas Dispensing Hoses </w:t>
            </w:r>
            <w:r w:rsidR="0027784E" w:rsidRPr="00651BE4">
              <w:rPr>
                <w:rFonts w:ascii="Verdana" w:hAnsi="Verdana"/>
                <w:bCs/>
                <w:sz w:val="16"/>
                <w:szCs w:val="16"/>
                <w:lang w:val="en-US"/>
              </w:rPr>
              <w:t>a</w:t>
            </w:r>
            <w:r w:rsidRPr="00651BE4">
              <w:rPr>
                <w:rFonts w:ascii="Verdana" w:hAnsi="Verdana"/>
                <w:bCs/>
                <w:sz w:val="16"/>
                <w:szCs w:val="16"/>
                <w:lang w:val="en-US"/>
              </w:rPr>
              <w:t>nd Systems</w:t>
            </w:r>
            <w:r w:rsidR="0021221E" w:rsidRPr="00651BE4">
              <w:rPr>
                <w:rFonts w:ascii="Verdana" w:hAnsi="Verdana"/>
                <w:bCs/>
                <w:sz w:val="16"/>
                <w:szCs w:val="16"/>
                <w:lang w:val="en-US"/>
              </w:rPr>
              <w:t>.</w:t>
            </w:r>
          </w:p>
        </w:tc>
      </w:tr>
      <w:tr w:rsidR="00883B3E" w:rsidRPr="00914DE4" w14:paraId="7FEBBFF6" w14:textId="0422F685" w:rsidTr="00B86A89">
        <w:tc>
          <w:tcPr>
            <w:tcW w:w="4675" w:type="dxa"/>
          </w:tcPr>
          <w:p w14:paraId="2BD0AF8F" w14:textId="77777777" w:rsidR="00883B3E" w:rsidRPr="00651BE4" w:rsidRDefault="00883B3E" w:rsidP="00883B3E">
            <w:pPr>
              <w:pStyle w:val="Texto"/>
              <w:spacing w:line="267" w:lineRule="exact"/>
              <w:ind w:firstLine="0"/>
              <w:rPr>
                <w:rFonts w:ascii="Verdana" w:hAnsi="Verdana"/>
                <w:bCs/>
                <w:sz w:val="16"/>
                <w:szCs w:val="16"/>
                <w:lang w:val="pt-PT"/>
              </w:rPr>
            </w:pPr>
            <w:r w:rsidRPr="00651BE4">
              <w:rPr>
                <w:rFonts w:ascii="Verdana" w:hAnsi="Verdana"/>
                <w:bCs/>
                <w:sz w:val="16"/>
                <w:szCs w:val="16"/>
                <w:lang w:val="pt-PT"/>
              </w:rPr>
              <w:t>3.26</w:t>
            </w:r>
            <w:r w:rsidRPr="00651BE4">
              <w:rPr>
                <w:rFonts w:ascii="Verdana" w:hAnsi="Verdana"/>
                <w:bCs/>
                <w:sz w:val="16"/>
                <w:szCs w:val="16"/>
                <w:lang w:val="pt-PT"/>
              </w:rPr>
              <w:tab/>
            </w:r>
            <w:r w:rsidRPr="00651BE4">
              <w:rPr>
                <w:rFonts w:ascii="Verdana" w:hAnsi="Verdana"/>
                <w:bCs/>
                <w:sz w:val="16"/>
                <w:szCs w:val="16"/>
                <w:lang w:val="en-US"/>
              </w:rPr>
              <w:t xml:space="preserve">CSA/ANSI NGV 4.8-2021.- Natural gas vehicle fuelling station compressor packages. </w:t>
            </w:r>
            <w:r w:rsidRPr="00651BE4">
              <w:rPr>
                <w:rFonts w:ascii="Verdana" w:hAnsi="Verdana"/>
                <w:bCs/>
                <w:sz w:val="16"/>
                <w:szCs w:val="16"/>
                <w:lang w:val="pt-PT"/>
              </w:rPr>
              <w:t>(Paquetes de compresores de estaciones de servicio de gas natural vehicular).</w:t>
            </w:r>
            <w:bookmarkEnd w:id="11"/>
          </w:p>
        </w:tc>
        <w:tc>
          <w:tcPr>
            <w:tcW w:w="4675" w:type="dxa"/>
          </w:tcPr>
          <w:p w14:paraId="4C580E7A" w14:textId="10CCAC2E" w:rsidR="00883B3E" w:rsidRPr="00651BE4" w:rsidRDefault="00883B3E" w:rsidP="00883B3E">
            <w:pPr>
              <w:pStyle w:val="Texto"/>
              <w:spacing w:line="267" w:lineRule="exact"/>
              <w:ind w:firstLine="0"/>
              <w:rPr>
                <w:rFonts w:ascii="Verdana" w:hAnsi="Verdana"/>
                <w:bCs/>
                <w:sz w:val="16"/>
                <w:szCs w:val="16"/>
                <w:lang w:val="pt-PT"/>
              </w:rPr>
            </w:pPr>
            <w:r w:rsidRPr="00651BE4">
              <w:rPr>
                <w:rFonts w:ascii="Verdana" w:hAnsi="Verdana"/>
                <w:bCs/>
                <w:sz w:val="16"/>
                <w:szCs w:val="16"/>
                <w:lang w:val="pt-PT"/>
              </w:rPr>
              <w:t xml:space="preserve">3.26 </w:t>
            </w:r>
            <w:r w:rsidRPr="00651BE4">
              <w:rPr>
                <w:rFonts w:ascii="Verdana" w:hAnsi="Verdana"/>
                <w:bCs/>
                <w:sz w:val="16"/>
                <w:szCs w:val="16"/>
                <w:lang w:val="pt-PT"/>
              </w:rPr>
              <w:tab/>
            </w:r>
            <w:r w:rsidRPr="00651BE4">
              <w:rPr>
                <w:rFonts w:ascii="Verdana" w:hAnsi="Verdana"/>
                <w:bCs/>
                <w:sz w:val="16"/>
                <w:szCs w:val="16"/>
                <w:lang w:val="en-US"/>
              </w:rPr>
              <w:t>CSA/ANSI NGV 4.8-2021.- Natural gas vehicle fueling station compressor packages</w:t>
            </w:r>
            <w:r w:rsidR="0021221E" w:rsidRPr="00651BE4">
              <w:rPr>
                <w:rFonts w:ascii="Verdana" w:hAnsi="Verdana"/>
                <w:bCs/>
                <w:sz w:val="16"/>
                <w:szCs w:val="16"/>
                <w:lang w:val="en-US"/>
              </w:rPr>
              <w:t>.</w:t>
            </w:r>
            <w:r w:rsidRPr="00651BE4">
              <w:rPr>
                <w:rFonts w:ascii="Verdana" w:hAnsi="Verdana"/>
                <w:bCs/>
                <w:sz w:val="16"/>
                <w:szCs w:val="16"/>
                <w:lang w:val="en-US"/>
              </w:rPr>
              <w:t xml:space="preserve"> </w:t>
            </w:r>
          </w:p>
        </w:tc>
      </w:tr>
      <w:tr w:rsidR="00883B3E" w:rsidRPr="00703742" w14:paraId="5EC8629E" w14:textId="727A3A4E" w:rsidTr="00B86A89">
        <w:tc>
          <w:tcPr>
            <w:tcW w:w="4675" w:type="dxa"/>
          </w:tcPr>
          <w:p w14:paraId="1230375B"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3.27</w:t>
            </w:r>
            <w:r w:rsidRPr="00651BE4">
              <w:rPr>
                <w:rFonts w:ascii="Verdana" w:hAnsi="Verdana"/>
                <w:bCs/>
                <w:sz w:val="16"/>
                <w:szCs w:val="16"/>
              </w:rPr>
              <w:tab/>
            </w:r>
            <w:r w:rsidRPr="00651BE4">
              <w:rPr>
                <w:rFonts w:ascii="Verdana" w:hAnsi="Verdana"/>
                <w:bCs/>
                <w:sz w:val="16"/>
                <w:szCs w:val="16"/>
                <w:lang w:val="pt-PT"/>
              </w:rPr>
              <w:t xml:space="preserve">NFPA 52:2023. - Vehicular Natural Gas Fuel System Code. </w:t>
            </w:r>
            <w:r w:rsidRPr="00651BE4">
              <w:rPr>
                <w:rFonts w:ascii="Verdana" w:hAnsi="Verdana"/>
                <w:bCs/>
                <w:sz w:val="16"/>
                <w:szCs w:val="16"/>
              </w:rPr>
              <w:t>(Código de Sistemas de Combustible Vehicular de Gas Natural)</w:t>
            </w:r>
          </w:p>
        </w:tc>
        <w:tc>
          <w:tcPr>
            <w:tcW w:w="4675" w:type="dxa"/>
          </w:tcPr>
          <w:p w14:paraId="561BB4C0" w14:textId="16F61A7C"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rPr>
              <w:t xml:space="preserve">3.27 </w:t>
            </w:r>
            <w:r w:rsidRPr="00651BE4">
              <w:rPr>
                <w:rFonts w:ascii="Verdana" w:hAnsi="Verdana"/>
                <w:bCs/>
                <w:sz w:val="16"/>
                <w:szCs w:val="16"/>
              </w:rPr>
              <w:tab/>
            </w:r>
            <w:r w:rsidRPr="00651BE4">
              <w:rPr>
                <w:rFonts w:ascii="Verdana" w:hAnsi="Verdana"/>
                <w:bCs/>
                <w:sz w:val="16"/>
                <w:szCs w:val="16"/>
                <w:lang w:val="pt-PT"/>
              </w:rPr>
              <w:t>NFPA 52:2023. - Vehicular Natural Gas Fuel System Code</w:t>
            </w:r>
            <w:r w:rsidR="0021221E" w:rsidRPr="00651BE4">
              <w:rPr>
                <w:rFonts w:ascii="Verdana" w:hAnsi="Verdana"/>
                <w:bCs/>
                <w:sz w:val="16"/>
                <w:szCs w:val="16"/>
                <w:lang w:val="pt-PT"/>
              </w:rPr>
              <w:t>.</w:t>
            </w:r>
            <w:r w:rsidRPr="00651BE4">
              <w:rPr>
                <w:rFonts w:ascii="Verdana" w:hAnsi="Verdana"/>
                <w:bCs/>
                <w:sz w:val="16"/>
                <w:szCs w:val="16"/>
                <w:lang w:val="pt-PT"/>
              </w:rPr>
              <w:t xml:space="preserve"> </w:t>
            </w:r>
          </w:p>
        </w:tc>
      </w:tr>
      <w:tr w:rsidR="00883B3E" w:rsidRPr="00883B3E" w14:paraId="5E3C0583" w14:textId="13DE9D08" w:rsidTr="00B86A89">
        <w:tc>
          <w:tcPr>
            <w:tcW w:w="4675" w:type="dxa"/>
          </w:tcPr>
          <w:p w14:paraId="487C28F4" w14:textId="77777777" w:rsidR="00883B3E" w:rsidRPr="00651BE4" w:rsidRDefault="00883B3E" w:rsidP="00883B3E">
            <w:pPr>
              <w:pStyle w:val="Texto"/>
              <w:spacing w:line="267" w:lineRule="exact"/>
              <w:ind w:firstLine="0"/>
              <w:rPr>
                <w:rFonts w:ascii="Verdana" w:hAnsi="Verdana"/>
                <w:bCs/>
                <w:sz w:val="16"/>
                <w:szCs w:val="16"/>
              </w:rPr>
            </w:pPr>
            <w:r w:rsidRPr="00651BE4">
              <w:rPr>
                <w:rFonts w:ascii="Verdana" w:hAnsi="Verdana"/>
                <w:bCs/>
                <w:sz w:val="16"/>
                <w:szCs w:val="16"/>
                <w:lang w:val="es-ES"/>
              </w:rPr>
              <w:t>3.28</w:t>
            </w:r>
            <w:r w:rsidRPr="00651BE4">
              <w:rPr>
                <w:rFonts w:ascii="Verdana" w:hAnsi="Verdana"/>
                <w:bCs/>
                <w:sz w:val="16"/>
                <w:szCs w:val="16"/>
                <w:lang w:val="es-ES"/>
              </w:rPr>
              <w:tab/>
            </w:r>
            <w:r w:rsidRPr="00651BE4">
              <w:rPr>
                <w:rFonts w:ascii="Verdana" w:hAnsi="Verdana"/>
                <w:bCs/>
                <w:sz w:val="16"/>
                <w:szCs w:val="16"/>
              </w:rPr>
              <w:t>Norma técnica Colombiana NTC 4823:2000. Sistemas de llenado de gas natural comprimido vehicular.</w:t>
            </w:r>
          </w:p>
        </w:tc>
        <w:tc>
          <w:tcPr>
            <w:tcW w:w="4675" w:type="dxa"/>
          </w:tcPr>
          <w:p w14:paraId="5E3AEB69" w14:textId="6629F6C3" w:rsidR="00883B3E" w:rsidRPr="00651BE4" w:rsidRDefault="00883B3E" w:rsidP="00883B3E">
            <w:pPr>
              <w:pStyle w:val="Texto"/>
              <w:spacing w:line="267" w:lineRule="exact"/>
              <w:ind w:firstLine="0"/>
              <w:rPr>
                <w:rFonts w:ascii="Verdana" w:hAnsi="Verdana"/>
                <w:bCs/>
                <w:sz w:val="16"/>
                <w:szCs w:val="16"/>
                <w:lang w:val="en-US"/>
              </w:rPr>
            </w:pPr>
            <w:r w:rsidRPr="00651BE4">
              <w:rPr>
                <w:rFonts w:ascii="Verdana" w:hAnsi="Verdana"/>
                <w:bCs/>
                <w:sz w:val="16"/>
                <w:szCs w:val="16"/>
                <w:lang w:val="en-US"/>
              </w:rPr>
              <w:t xml:space="preserve">3.28 </w:t>
            </w:r>
            <w:r w:rsidRPr="00651BE4">
              <w:rPr>
                <w:rFonts w:ascii="Verdana" w:hAnsi="Verdana"/>
                <w:bCs/>
                <w:sz w:val="16"/>
                <w:szCs w:val="16"/>
                <w:lang w:val="en-US"/>
              </w:rPr>
              <w:tab/>
              <w:t>Colombian Technical Standard NTC 4823:2000. Compressed natural gas vehicle filling systems.</w:t>
            </w:r>
          </w:p>
        </w:tc>
      </w:tr>
      <w:tr w:rsidR="00883B3E" w:rsidRPr="00883B3E" w14:paraId="4F8CCEAD" w14:textId="6F51DDC4" w:rsidTr="00B86A89">
        <w:tc>
          <w:tcPr>
            <w:tcW w:w="4675" w:type="dxa"/>
          </w:tcPr>
          <w:p w14:paraId="3FAC4982" w14:textId="77777777" w:rsidR="00883B3E" w:rsidRPr="00651BE4" w:rsidRDefault="00883B3E" w:rsidP="00883B3E">
            <w:pPr>
              <w:pStyle w:val="Texto"/>
              <w:spacing w:line="262" w:lineRule="exact"/>
              <w:ind w:firstLine="0"/>
              <w:rPr>
                <w:rFonts w:ascii="Verdana" w:hAnsi="Verdana"/>
                <w:b/>
                <w:sz w:val="16"/>
                <w:szCs w:val="16"/>
              </w:rPr>
            </w:pPr>
            <w:r w:rsidRPr="00651BE4">
              <w:rPr>
                <w:rFonts w:ascii="Verdana" w:hAnsi="Verdana"/>
                <w:b/>
                <w:sz w:val="16"/>
                <w:szCs w:val="16"/>
              </w:rPr>
              <w:t>4. Términos, definiciones y términos abreviados</w:t>
            </w:r>
          </w:p>
        </w:tc>
        <w:tc>
          <w:tcPr>
            <w:tcW w:w="4675" w:type="dxa"/>
          </w:tcPr>
          <w:p w14:paraId="32B59526" w14:textId="72EC77DF" w:rsidR="00883B3E" w:rsidRPr="00651BE4" w:rsidRDefault="00883B3E" w:rsidP="00883B3E">
            <w:pPr>
              <w:pStyle w:val="Texto"/>
              <w:spacing w:line="262" w:lineRule="exact"/>
              <w:ind w:firstLine="0"/>
              <w:rPr>
                <w:rFonts w:ascii="Verdana" w:hAnsi="Verdana"/>
                <w:b/>
                <w:sz w:val="16"/>
                <w:szCs w:val="16"/>
                <w:lang w:val="en-US"/>
              </w:rPr>
            </w:pPr>
            <w:r w:rsidRPr="00651BE4">
              <w:rPr>
                <w:rFonts w:ascii="Verdana" w:hAnsi="Verdana"/>
                <w:b/>
                <w:sz w:val="16"/>
                <w:szCs w:val="16"/>
                <w:lang w:val="en-US"/>
              </w:rPr>
              <w:t>4. Terms, definitions and abbreviated terms</w:t>
            </w:r>
          </w:p>
        </w:tc>
      </w:tr>
      <w:tr w:rsidR="00883B3E" w:rsidRPr="00651BE4" w14:paraId="564A71D7" w14:textId="79F31573" w:rsidTr="00B86A89">
        <w:tc>
          <w:tcPr>
            <w:tcW w:w="4675" w:type="dxa"/>
          </w:tcPr>
          <w:p w14:paraId="67E1A381"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sz w:val="16"/>
                <w:szCs w:val="16"/>
              </w:rPr>
              <w:t>Para efectos de la interpretación y aplicación de la presente Norma Oficial Mexicana, se sujetará a los términos y definiciones en singular o plural previstos en la Ley de la Agencia Nacional de Seguridad Industrial y de Protección al Medio Ambiente del Sector Hidrocarburos, la Ley del Sector Hidrocarburos, la Ley General del Equilibrio Ecológico y la Protección al Ambiente, la Ley de Infraestructura de la Calidad, el Reglamento de la Ley del Sector Hidrocarburos, el Reglamento Interior de la Agencia Nacional de Seguridad Industrial y de Protección al Medio Ambiente del Sector Hidrocarburos, las establecidas en las Normas Oficiales Mexicanas y las Disposiciones administrativas de carácter general competencia de la Agencia, así como los términos y las definiciones siguientes:</w:t>
            </w:r>
          </w:p>
        </w:tc>
        <w:tc>
          <w:tcPr>
            <w:tcW w:w="4675" w:type="dxa"/>
          </w:tcPr>
          <w:p w14:paraId="7D8ACDEA" w14:textId="4B98ED23" w:rsidR="00883B3E" w:rsidRPr="00651BE4" w:rsidRDefault="00883B3E" w:rsidP="00883B3E">
            <w:pPr>
              <w:pStyle w:val="Texto"/>
              <w:spacing w:line="262" w:lineRule="exact"/>
              <w:ind w:firstLine="0"/>
              <w:rPr>
                <w:rFonts w:ascii="Verdana" w:hAnsi="Verdana"/>
                <w:sz w:val="16"/>
                <w:szCs w:val="16"/>
                <w:lang w:val="en-US"/>
              </w:rPr>
            </w:pPr>
            <w:r w:rsidRPr="00883B3E">
              <w:rPr>
                <w:rFonts w:ascii="Verdana" w:hAnsi="Verdana"/>
                <w:sz w:val="16"/>
                <w:szCs w:val="16"/>
                <w:lang w:val="en-US"/>
              </w:rPr>
              <w:t xml:space="preserve">For the purposes of the interpretation and application of this Official Mexican Standard, it shall be subject to the terms and definitions in singular or plural provided in the Law of the National Agency for Industrial Safety and Environmental Protection of the Hydrocarbons Sector, the Law of the Hydrocarbons Sector, the </w:t>
            </w:r>
            <w:r w:rsidR="006812E2">
              <w:rPr>
                <w:rFonts w:ascii="Verdana" w:hAnsi="Verdana"/>
                <w:sz w:val="16"/>
                <w:szCs w:val="16"/>
                <w:lang w:val="en-US"/>
              </w:rPr>
              <w:t>General Law of Ecological Equilibrium and Protection of the Environment</w:t>
            </w:r>
            <w:r w:rsidRPr="00883B3E">
              <w:rPr>
                <w:rFonts w:ascii="Verdana" w:hAnsi="Verdana"/>
                <w:sz w:val="16"/>
                <w:szCs w:val="16"/>
                <w:lang w:val="en-US"/>
              </w:rPr>
              <w:t xml:space="preserve">, the Law of Quality Infrastructure, the Regulation of the Law of the Hydrocarbons Sector, the Internal Regulations of the National Agency for </w:t>
            </w:r>
            <w:r w:rsidRPr="00651BE4">
              <w:rPr>
                <w:rFonts w:ascii="Verdana" w:hAnsi="Verdana"/>
                <w:sz w:val="16"/>
                <w:szCs w:val="16"/>
                <w:lang w:val="en-US"/>
              </w:rPr>
              <w:t xml:space="preserve">Industrial Safety and Environmental Protection of the Hydrocarbons Sector, those established in the Official Mexican Standards and the administrative provisions of a general nature </w:t>
            </w:r>
            <w:r w:rsidR="006812E2" w:rsidRPr="00651BE4">
              <w:rPr>
                <w:rFonts w:ascii="Verdana" w:hAnsi="Verdana"/>
                <w:sz w:val="16"/>
                <w:szCs w:val="16"/>
                <w:lang w:val="en-US"/>
              </w:rPr>
              <w:t>under the authority</w:t>
            </w:r>
            <w:r w:rsidRPr="00651BE4">
              <w:rPr>
                <w:rFonts w:ascii="Verdana" w:hAnsi="Verdana"/>
                <w:sz w:val="16"/>
                <w:szCs w:val="16"/>
                <w:lang w:val="en-US"/>
              </w:rPr>
              <w:t xml:space="preserve"> of the Agency, as well as the following terms and definitions:</w:t>
            </w:r>
          </w:p>
        </w:tc>
      </w:tr>
      <w:tr w:rsidR="00883B3E" w:rsidRPr="00703742" w14:paraId="312F4D7E" w14:textId="730D5F65" w:rsidTr="00B86A89">
        <w:tc>
          <w:tcPr>
            <w:tcW w:w="4675" w:type="dxa"/>
          </w:tcPr>
          <w:p w14:paraId="00FE271E" w14:textId="77777777" w:rsidR="00883B3E" w:rsidRPr="00703742" w:rsidRDefault="00883B3E" w:rsidP="00883B3E">
            <w:pPr>
              <w:pStyle w:val="Texto"/>
              <w:spacing w:line="262" w:lineRule="exact"/>
              <w:ind w:firstLine="0"/>
              <w:rPr>
                <w:rFonts w:ascii="Verdana" w:hAnsi="Verdana"/>
                <w:b/>
                <w:sz w:val="16"/>
                <w:szCs w:val="16"/>
              </w:rPr>
            </w:pPr>
            <w:r w:rsidRPr="00703742">
              <w:rPr>
                <w:rFonts w:ascii="Verdana" w:hAnsi="Verdana"/>
                <w:b/>
                <w:sz w:val="16"/>
                <w:szCs w:val="16"/>
              </w:rPr>
              <w:t>4.1 Términos y definiciones</w:t>
            </w:r>
          </w:p>
        </w:tc>
        <w:tc>
          <w:tcPr>
            <w:tcW w:w="4675" w:type="dxa"/>
          </w:tcPr>
          <w:p w14:paraId="6311A5BE" w14:textId="72E33124" w:rsidR="00883B3E" w:rsidRPr="00703742" w:rsidRDefault="00883B3E" w:rsidP="00883B3E">
            <w:pPr>
              <w:pStyle w:val="Texto"/>
              <w:spacing w:line="262" w:lineRule="exact"/>
              <w:ind w:firstLine="0"/>
              <w:rPr>
                <w:rFonts w:ascii="Verdana" w:hAnsi="Verdana"/>
                <w:b/>
                <w:sz w:val="16"/>
                <w:szCs w:val="16"/>
              </w:rPr>
            </w:pPr>
            <w:r w:rsidRPr="00703742">
              <w:rPr>
                <w:rFonts w:ascii="Verdana" w:hAnsi="Verdana"/>
                <w:b/>
                <w:sz w:val="16"/>
                <w:szCs w:val="16"/>
              </w:rPr>
              <w:t>4.1 Terms and definitions</w:t>
            </w:r>
          </w:p>
        </w:tc>
      </w:tr>
      <w:tr w:rsidR="00883B3E" w:rsidRPr="00883B3E" w14:paraId="244517EF" w14:textId="6E8D2A8E" w:rsidTr="00B86A89">
        <w:tc>
          <w:tcPr>
            <w:tcW w:w="4675" w:type="dxa"/>
          </w:tcPr>
          <w:p w14:paraId="7EBC98F6"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4.1.1</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Boquilla de suministro:</w:t>
            </w:r>
            <w:r w:rsidRPr="00703742">
              <w:rPr>
                <w:rFonts w:ascii="Verdana" w:hAnsi="Verdana"/>
                <w:sz w:val="16"/>
                <w:szCs w:val="16"/>
              </w:rPr>
              <w:t xml:space="preserve"> Componente que se instala en el extremo de la manguera para suministrar Gas Natural Comprimido a los vehículos automotores.</w:t>
            </w:r>
          </w:p>
        </w:tc>
        <w:tc>
          <w:tcPr>
            <w:tcW w:w="4675" w:type="dxa"/>
          </w:tcPr>
          <w:p w14:paraId="38A6831F" w14:textId="10E13249"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4.1.1</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Supply nozzle: </w:t>
            </w:r>
            <w:r w:rsidRPr="00883B3E">
              <w:rPr>
                <w:rFonts w:ascii="Verdana" w:hAnsi="Verdana"/>
                <w:sz w:val="16"/>
                <w:szCs w:val="16"/>
                <w:lang w:val="en-US"/>
              </w:rPr>
              <w:t>Component that is installed at the end of the hose to supply Compressed Natural Gas to motor vehicles.</w:t>
            </w:r>
          </w:p>
        </w:tc>
      </w:tr>
      <w:tr w:rsidR="00883B3E" w:rsidRPr="00883B3E" w14:paraId="549B9DDE" w14:textId="4D96AE48" w:rsidTr="00B86A89">
        <w:tc>
          <w:tcPr>
            <w:tcW w:w="4675" w:type="dxa"/>
          </w:tcPr>
          <w:p w14:paraId="09B3DFC1"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4.1.2</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Cabina:</w:t>
            </w:r>
            <w:r w:rsidRPr="00703742">
              <w:rPr>
                <w:rFonts w:ascii="Verdana" w:hAnsi="Verdana"/>
                <w:sz w:val="16"/>
                <w:szCs w:val="16"/>
              </w:rPr>
              <w:t xml:space="preserve"> Estructura empleada para proteger al compresor, al Equipo paquete o a cualquier otro equipo que este expuesto a la intemperie dentro de la Instalación.</w:t>
            </w:r>
          </w:p>
        </w:tc>
        <w:tc>
          <w:tcPr>
            <w:tcW w:w="4675" w:type="dxa"/>
          </w:tcPr>
          <w:p w14:paraId="28A8D32E" w14:textId="6A35809B"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4.1.2</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Cabin</w:t>
            </w:r>
            <w:r w:rsidR="00651BE4">
              <w:rPr>
                <w:rFonts w:ascii="Verdana" w:hAnsi="Verdana"/>
                <w:b/>
                <w:sz w:val="16"/>
                <w:szCs w:val="16"/>
                <w:lang w:val="en-US"/>
              </w:rPr>
              <w:t xml:space="preserve"> (Booth)</w:t>
            </w:r>
            <w:r w:rsidRPr="00883B3E">
              <w:rPr>
                <w:rFonts w:ascii="Verdana" w:hAnsi="Verdana"/>
                <w:b/>
                <w:sz w:val="16"/>
                <w:szCs w:val="16"/>
                <w:lang w:val="en-US"/>
              </w:rPr>
              <w:t xml:space="preserve">: </w:t>
            </w:r>
            <w:r w:rsidRPr="00883B3E">
              <w:rPr>
                <w:rFonts w:ascii="Verdana" w:hAnsi="Verdana"/>
                <w:sz w:val="16"/>
                <w:szCs w:val="16"/>
                <w:lang w:val="en-US"/>
              </w:rPr>
              <w:t xml:space="preserve">Structure used to protect the compressor, </w:t>
            </w:r>
            <w:r w:rsidR="00BB1C61">
              <w:rPr>
                <w:rFonts w:ascii="Verdana" w:hAnsi="Verdana"/>
                <w:sz w:val="16"/>
                <w:szCs w:val="16"/>
                <w:lang w:val="en-US"/>
              </w:rPr>
              <w:t>equipment package</w:t>
            </w:r>
            <w:r w:rsidRPr="00883B3E">
              <w:rPr>
                <w:rFonts w:ascii="Verdana" w:hAnsi="Verdana"/>
                <w:sz w:val="16"/>
                <w:szCs w:val="16"/>
                <w:lang w:val="en-US"/>
              </w:rPr>
              <w:t>, or any other equipment that is exposed to the elements within the facility.</w:t>
            </w:r>
          </w:p>
        </w:tc>
      </w:tr>
      <w:tr w:rsidR="00883B3E" w:rsidRPr="00883B3E" w14:paraId="4965A152" w14:textId="00D53348" w:rsidTr="00B86A89">
        <w:tc>
          <w:tcPr>
            <w:tcW w:w="4675" w:type="dxa"/>
          </w:tcPr>
          <w:p w14:paraId="710434AC"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 xml:space="preserve">4.1.3 </w:t>
            </w:r>
            <w:r w:rsidRPr="00703742">
              <w:rPr>
                <w:rFonts w:ascii="Verdana" w:hAnsi="Verdana"/>
                <w:b/>
                <w:sz w:val="16"/>
                <w:szCs w:val="16"/>
              </w:rPr>
              <w:tab/>
              <w:t>Conexiones de manguera para carga o descarga:</w:t>
            </w:r>
            <w:r w:rsidRPr="00703742">
              <w:rPr>
                <w:rFonts w:ascii="Verdana" w:hAnsi="Verdana"/>
                <w:sz w:val="16"/>
                <w:szCs w:val="16"/>
              </w:rPr>
              <w:t xml:space="preserve"> Componente de acople rápido que se instala </w:t>
            </w:r>
            <w:r w:rsidRPr="00703742">
              <w:rPr>
                <w:rFonts w:ascii="Verdana" w:hAnsi="Verdana"/>
                <w:sz w:val="16"/>
                <w:szCs w:val="16"/>
              </w:rPr>
              <w:lastRenderedPageBreak/>
              <w:t>en el extremo de la manguera para realizar la carga de Gas Natural Comprimido al Módulo de Almacenamiento Transportable y/o la descarga de Gas Natural Comprimido de los Módulos de Almacenamiento Transportable, según el tipo de Instalación.</w:t>
            </w:r>
          </w:p>
        </w:tc>
        <w:tc>
          <w:tcPr>
            <w:tcW w:w="4675" w:type="dxa"/>
          </w:tcPr>
          <w:p w14:paraId="0E1D120C" w14:textId="447F0F47"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lastRenderedPageBreak/>
              <w:t xml:space="preserve">4.1.3 </w:t>
            </w:r>
            <w:r w:rsidRPr="00883B3E">
              <w:rPr>
                <w:rFonts w:ascii="Verdana" w:hAnsi="Verdana"/>
                <w:b/>
                <w:sz w:val="16"/>
                <w:szCs w:val="16"/>
                <w:lang w:val="en-US"/>
              </w:rPr>
              <w:tab/>
              <w:t xml:space="preserve">Hose connections for loading or unloading: </w:t>
            </w:r>
            <w:r w:rsidRPr="00883B3E">
              <w:rPr>
                <w:rFonts w:ascii="Verdana" w:hAnsi="Verdana"/>
                <w:sz w:val="16"/>
                <w:szCs w:val="16"/>
                <w:lang w:val="en-US"/>
              </w:rPr>
              <w:t xml:space="preserve">Quick coupling component that is installed </w:t>
            </w:r>
            <w:r w:rsidRPr="00883B3E">
              <w:rPr>
                <w:rFonts w:ascii="Verdana" w:hAnsi="Verdana"/>
                <w:sz w:val="16"/>
                <w:szCs w:val="16"/>
                <w:lang w:val="en-US"/>
              </w:rPr>
              <w:lastRenderedPageBreak/>
              <w:t>at the end of the hose to load Compressed Natural Gas into the Transportable Storage Module and/or unload Compressed Natural Gas from the Transportable Storage Modules, depending on the type of Installation.</w:t>
            </w:r>
          </w:p>
        </w:tc>
      </w:tr>
      <w:tr w:rsidR="00883B3E" w:rsidRPr="00883B3E" w14:paraId="769F8C77" w14:textId="01F83336" w:rsidTr="00B86A89">
        <w:tc>
          <w:tcPr>
            <w:tcW w:w="4675" w:type="dxa"/>
          </w:tcPr>
          <w:p w14:paraId="5AEAA3EC"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lastRenderedPageBreak/>
              <w:t>4.1.4</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Dispensador:</w:t>
            </w:r>
            <w:r w:rsidRPr="00703742">
              <w:rPr>
                <w:rFonts w:ascii="Verdana" w:hAnsi="Verdana"/>
                <w:sz w:val="16"/>
                <w:szCs w:val="16"/>
              </w:rPr>
              <w:t xml:space="preserve"> Equipo que soporta los Elementos de transferencia de Gas Natural Comprimido para el suministro de combustible, y del cual derivan una o más mangueras que se conectan a los vehículos automotores.</w:t>
            </w:r>
          </w:p>
        </w:tc>
        <w:tc>
          <w:tcPr>
            <w:tcW w:w="4675" w:type="dxa"/>
          </w:tcPr>
          <w:p w14:paraId="29D15A39" w14:textId="5979E0E5"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4.1.4</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Dispenser: </w:t>
            </w:r>
            <w:r w:rsidRPr="00883B3E">
              <w:rPr>
                <w:rFonts w:ascii="Verdana" w:hAnsi="Verdana"/>
                <w:sz w:val="16"/>
                <w:szCs w:val="16"/>
                <w:lang w:val="en-US"/>
              </w:rPr>
              <w:t>Equipment that supports the Compressed Natural Gas transfer elements for fuel supply, and from which one or more hoses are derived that connect to motor vehicles.</w:t>
            </w:r>
          </w:p>
        </w:tc>
      </w:tr>
      <w:tr w:rsidR="00883B3E" w:rsidRPr="00883B3E" w14:paraId="6C10EFBD" w14:textId="22790C68" w:rsidTr="00B86A89">
        <w:tc>
          <w:tcPr>
            <w:tcW w:w="4675" w:type="dxa"/>
          </w:tcPr>
          <w:p w14:paraId="61DCBB79" w14:textId="77777777" w:rsidR="00883B3E" w:rsidRPr="00740575" w:rsidRDefault="00883B3E" w:rsidP="00883B3E">
            <w:pPr>
              <w:pStyle w:val="Texto"/>
              <w:spacing w:line="262" w:lineRule="exact"/>
              <w:ind w:firstLine="0"/>
              <w:rPr>
                <w:rFonts w:ascii="Verdana" w:hAnsi="Verdana"/>
                <w:sz w:val="16"/>
                <w:szCs w:val="16"/>
              </w:rPr>
            </w:pPr>
            <w:r w:rsidRPr="00740575">
              <w:rPr>
                <w:rFonts w:ascii="Verdana" w:hAnsi="Verdana"/>
                <w:b/>
                <w:sz w:val="16"/>
                <w:szCs w:val="16"/>
              </w:rPr>
              <w:t>4.1.5</w:t>
            </w:r>
            <w:r w:rsidRPr="00740575">
              <w:rPr>
                <w:rFonts w:ascii="Verdana" w:hAnsi="Verdana"/>
                <w:sz w:val="16"/>
                <w:szCs w:val="16"/>
              </w:rPr>
              <w:t xml:space="preserve"> </w:t>
            </w:r>
            <w:r w:rsidRPr="00740575">
              <w:rPr>
                <w:rFonts w:ascii="Verdana" w:hAnsi="Verdana"/>
                <w:sz w:val="16"/>
                <w:szCs w:val="16"/>
              </w:rPr>
              <w:tab/>
            </w:r>
            <w:r w:rsidRPr="00740575">
              <w:rPr>
                <w:rFonts w:ascii="Verdana" w:hAnsi="Verdana"/>
                <w:b/>
                <w:sz w:val="16"/>
                <w:szCs w:val="16"/>
              </w:rPr>
              <w:t>Dispositivo de relevo de presión:</w:t>
            </w:r>
            <w:r w:rsidRPr="00740575">
              <w:rPr>
                <w:rFonts w:ascii="Verdana" w:hAnsi="Verdana"/>
                <w:sz w:val="16"/>
                <w:szCs w:val="16"/>
              </w:rPr>
              <w:t xml:space="preserve"> Dispositivo diseñado para abrir, debido a las condiciones de emergencia o anormales, a efecto de liberar Gas Natural y evitar un aumento de la presión en el recipiente o tubería que protege, por encima de un valor especificado.</w:t>
            </w:r>
          </w:p>
        </w:tc>
        <w:tc>
          <w:tcPr>
            <w:tcW w:w="4675" w:type="dxa"/>
          </w:tcPr>
          <w:p w14:paraId="18DDB033" w14:textId="33B5A3AF" w:rsidR="00883B3E" w:rsidRPr="00740575" w:rsidRDefault="00883B3E" w:rsidP="00883B3E">
            <w:pPr>
              <w:pStyle w:val="Texto"/>
              <w:spacing w:line="262" w:lineRule="exact"/>
              <w:ind w:firstLine="0"/>
              <w:rPr>
                <w:rFonts w:ascii="Verdana" w:hAnsi="Verdana"/>
                <w:b/>
                <w:sz w:val="16"/>
                <w:szCs w:val="16"/>
                <w:lang w:val="en-US"/>
              </w:rPr>
            </w:pPr>
            <w:r w:rsidRPr="00740575">
              <w:rPr>
                <w:rFonts w:ascii="Verdana" w:hAnsi="Verdana"/>
                <w:b/>
                <w:sz w:val="16"/>
                <w:szCs w:val="16"/>
                <w:lang w:val="en-US"/>
              </w:rPr>
              <w:t>4.1.5</w:t>
            </w:r>
            <w:r w:rsidRPr="00740575">
              <w:rPr>
                <w:rFonts w:ascii="Verdana" w:hAnsi="Verdana"/>
                <w:sz w:val="16"/>
                <w:szCs w:val="16"/>
                <w:lang w:val="en-US"/>
              </w:rPr>
              <w:t xml:space="preserve"> </w:t>
            </w:r>
            <w:r w:rsidRPr="00740575">
              <w:rPr>
                <w:rFonts w:ascii="Verdana" w:hAnsi="Verdana"/>
                <w:sz w:val="16"/>
                <w:szCs w:val="16"/>
                <w:lang w:val="en-US"/>
              </w:rPr>
              <w:tab/>
            </w:r>
            <w:r w:rsidRPr="00740575">
              <w:rPr>
                <w:rFonts w:ascii="Verdana" w:hAnsi="Verdana"/>
                <w:b/>
                <w:sz w:val="16"/>
                <w:szCs w:val="16"/>
                <w:lang w:val="en-US"/>
              </w:rPr>
              <w:t xml:space="preserve">Pressure relief device: </w:t>
            </w:r>
            <w:r w:rsidRPr="00740575">
              <w:rPr>
                <w:rFonts w:ascii="Verdana" w:hAnsi="Verdana"/>
                <w:sz w:val="16"/>
                <w:szCs w:val="16"/>
                <w:lang w:val="en-US"/>
              </w:rPr>
              <w:t>A device designed to open, due to emergency or abnormal conditions, in order to release natural gas and prevent an increase in pressure in the vessel or pipeline it protects, above a specified value.</w:t>
            </w:r>
          </w:p>
        </w:tc>
      </w:tr>
      <w:tr w:rsidR="00883B3E" w:rsidRPr="00883B3E" w14:paraId="44D0CFD4" w14:textId="2A88C37F" w:rsidTr="00B86A89">
        <w:tc>
          <w:tcPr>
            <w:tcW w:w="4675" w:type="dxa"/>
          </w:tcPr>
          <w:p w14:paraId="60CA1D3E"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4.1.6</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Dispositivo de ruptura de manguera:</w:t>
            </w:r>
            <w:r w:rsidRPr="00703742">
              <w:rPr>
                <w:rFonts w:ascii="Verdana" w:hAnsi="Verdana"/>
                <w:sz w:val="16"/>
                <w:szCs w:val="16"/>
              </w:rPr>
              <w:t xml:space="preserve"> Elemento que se instala en la manguera de carga, en la manguera de descarga de MAT o en la manguera de suministro de GNC a vehículos automotores, cuya función es evitar la liberación de Gas Natural Comprimido y proteger a los Postes de Carga y/o Descarga y a los Dispensadores de tensiones ocasionadas por el movimiento del MAT o del vehículo automotor.</w:t>
            </w:r>
          </w:p>
        </w:tc>
        <w:tc>
          <w:tcPr>
            <w:tcW w:w="4675" w:type="dxa"/>
          </w:tcPr>
          <w:p w14:paraId="5BC09B9A" w14:textId="5A553907"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4.1.6</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Hose rupture device: </w:t>
            </w:r>
            <w:r w:rsidRPr="00883B3E">
              <w:rPr>
                <w:rFonts w:ascii="Verdana" w:hAnsi="Verdana"/>
                <w:sz w:val="16"/>
                <w:szCs w:val="16"/>
                <w:lang w:val="en-US"/>
              </w:rPr>
              <w:t>An element that is installed in the loading hose, in the MAT discharge hose or in the CNG supply hose to motor vehicles, whose function is to prevent the release of Compressed Natural Gas and protect the Loading and/or Discharge Stations and the Dispensers from stresses caused by the movement of the MAT or the motor vehicle.</w:t>
            </w:r>
          </w:p>
        </w:tc>
      </w:tr>
      <w:tr w:rsidR="00883B3E" w:rsidRPr="00883B3E" w14:paraId="3D939999" w14:textId="52A758FF" w:rsidTr="00B86A89">
        <w:tc>
          <w:tcPr>
            <w:tcW w:w="4675" w:type="dxa"/>
          </w:tcPr>
          <w:p w14:paraId="19C1DEF8"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4.1.7</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Dispositivo identificador del vehículo:</w:t>
            </w:r>
            <w:r w:rsidRPr="00703742">
              <w:rPr>
                <w:rFonts w:ascii="Verdana" w:hAnsi="Verdana"/>
                <w:sz w:val="16"/>
                <w:szCs w:val="16"/>
              </w:rPr>
              <w:t xml:space="preserve"> Dispositivo electrónico instalado en el vehículo, que almacena la información relacionada a las condiciones del Sistema vehicular.</w:t>
            </w:r>
          </w:p>
        </w:tc>
        <w:tc>
          <w:tcPr>
            <w:tcW w:w="4675" w:type="dxa"/>
          </w:tcPr>
          <w:p w14:paraId="790E2026" w14:textId="1279B430"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4.1.7</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Vehicle identification device: </w:t>
            </w:r>
            <w:r w:rsidRPr="00883B3E">
              <w:rPr>
                <w:rFonts w:ascii="Verdana" w:hAnsi="Verdana"/>
                <w:sz w:val="16"/>
                <w:szCs w:val="16"/>
                <w:lang w:val="en-US"/>
              </w:rPr>
              <w:t>Electronic device installed in the vehicle, which stores information related to the conditions of the vehicle system.</w:t>
            </w:r>
          </w:p>
        </w:tc>
      </w:tr>
      <w:tr w:rsidR="00883B3E" w:rsidRPr="00883B3E" w14:paraId="3F95405D" w14:textId="70D975CC" w:rsidTr="00B86A89">
        <w:tc>
          <w:tcPr>
            <w:tcW w:w="4675" w:type="dxa"/>
          </w:tcPr>
          <w:p w14:paraId="627863B0"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4.1.8</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Elementos de transferencia de GNC</w:t>
            </w:r>
            <w:r w:rsidRPr="00703742">
              <w:rPr>
                <w:rFonts w:ascii="Verdana" w:hAnsi="Verdana"/>
                <w:sz w:val="16"/>
                <w:szCs w:val="16"/>
              </w:rPr>
              <w:t>: Conjunto de componentes requeridos para conducir el Gas Natural Comprimido hacia el Módulo de Almacenamiento Transportable o el vehículo automotor.</w:t>
            </w:r>
          </w:p>
        </w:tc>
        <w:tc>
          <w:tcPr>
            <w:tcW w:w="4675" w:type="dxa"/>
          </w:tcPr>
          <w:p w14:paraId="6188FCAE" w14:textId="488E0B26"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4.1.8</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CNG transfer elements</w:t>
            </w:r>
            <w:r w:rsidRPr="00883B3E">
              <w:rPr>
                <w:rFonts w:ascii="Verdana" w:hAnsi="Verdana"/>
                <w:sz w:val="16"/>
                <w:szCs w:val="16"/>
                <w:lang w:val="en-US"/>
              </w:rPr>
              <w:t>: Set of components required to conduct Compressed Natural Gas to the Transportable Storage Module or motor vehicle.</w:t>
            </w:r>
          </w:p>
        </w:tc>
      </w:tr>
      <w:tr w:rsidR="00883B3E" w:rsidRPr="00883B3E" w14:paraId="47A9CD61" w14:textId="0A20E8D2" w:rsidTr="00B86A89">
        <w:tc>
          <w:tcPr>
            <w:tcW w:w="4675" w:type="dxa"/>
          </w:tcPr>
          <w:p w14:paraId="5BD2F910"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4.1.9</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Equipo paquete:</w:t>
            </w:r>
            <w:r w:rsidRPr="00703742">
              <w:rPr>
                <w:rFonts w:ascii="Verdana" w:hAnsi="Verdana"/>
                <w:sz w:val="16"/>
                <w:szCs w:val="16"/>
              </w:rPr>
              <w:t xml:space="preserve"> Conjunto de equipos, tubería, válvulas, accesorios e instrumentación, que se integran en una estructura de acero, para efectos de esta norma puede incluir el Sistema de Compresión, recipientes de amortiguamiento (</w:t>
            </w:r>
            <w:r w:rsidRPr="00703742">
              <w:rPr>
                <w:rFonts w:ascii="Verdana" w:hAnsi="Verdana"/>
                <w:i/>
                <w:sz w:val="16"/>
                <w:szCs w:val="16"/>
              </w:rPr>
              <w:t>buffer</w:t>
            </w:r>
            <w:r w:rsidRPr="00703742">
              <w:rPr>
                <w:rFonts w:ascii="Verdana" w:hAnsi="Verdana"/>
                <w:sz w:val="16"/>
                <w:szCs w:val="16"/>
              </w:rPr>
              <w:t>), filtros y/o secadores, Elementos de transferencia de Gas Natural Comprimido, tablero de control, Panel de prioridad, tableros de fuerza, tablero eléctrico y/o aquellos elementos adicionales para llevar a cabo la Compresión y/o Expendio de Gas Natural Comprimido.</w:t>
            </w:r>
          </w:p>
        </w:tc>
        <w:tc>
          <w:tcPr>
            <w:tcW w:w="4675" w:type="dxa"/>
          </w:tcPr>
          <w:p w14:paraId="2B9081DA" w14:textId="720275EB"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4.1.9</w:t>
            </w:r>
            <w:r w:rsidRPr="00883B3E">
              <w:rPr>
                <w:rFonts w:ascii="Verdana" w:hAnsi="Verdana"/>
                <w:sz w:val="16"/>
                <w:szCs w:val="16"/>
                <w:lang w:val="en-US"/>
              </w:rPr>
              <w:t xml:space="preserve"> </w:t>
            </w:r>
            <w:r w:rsidRPr="00883B3E">
              <w:rPr>
                <w:rFonts w:ascii="Verdana" w:hAnsi="Verdana"/>
                <w:sz w:val="16"/>
                <w:szCs w:val="16"/>
                <w:lang w:val="en-US"/>
              </w:rPr>
              <w:tab/>
            </w:r>
            <w:r w:rsidR="00A927D8">
              <w:rPr>
                <w:rFonts w:ascii="Verdana" w:hAnsi="Verdana"/>
                <w:b/>
                <w:sz w:val="16"/>
                <w:szCs w:val="16"/>
                <w:lang w:val="en-US"/>
              </w:rPr>
              <w:t>Equipment package</w:t>
            </w:r>
            <w:r w:rsidRPr="00883B3E">
              <w:rPr>
                <w:rFonts w:ascii="Verdana" w:hAnsi="Verdana"/>
                <w:b/>
                <w:sz w:val="16"/>
                <w:szCs w:val="16"/>
                <w:lang w:val="en-US"/>
              </w:rPr>
              <w:t xml:space="preserve">: </w:t>
            </w:r>
            <w:r w:rsidRPr="00883B3E">
              <w:rPr>
                <w:rFonts w:ascii="Verdana" w:hAnsi="Verdana"/>
                <w:sz w:val="16"/>
                <w:szCs w:val="16"/>
                <w:lang w:val="en-US"/>
              </w:rPr>
              <w:t>A set of equipment, piping, valves, accessories and instrumentation, integrated into a steel structure. For the purposes of this standard, it may include the Compression System, buffer tanks</w:t>
            </w:r>
            <w:r w:rsidR="00914DE4">
              <w:rPr>
                <w:rFonts w:ascii="Verdana" w:hAnsi="Verdana"/>
                <w:sz w:val="16"/>
                <w:szCs w:val="16"/>
                <w:lang w:val="en-US"/>
              </w:rPr>
              <w:t>,</w:t>
            </w:r>
            <w:r w:rsidRPr="00883B3E">
              <w:rPr>
                <w:rFonts w:ascii="Verdana" w:hAnsi="Verdana"/>
                <w:i/>
                <w:sz w:val="16"/>
                <w:szCs w:val="16"/>
                <w:lang w:val="en-US"/>
              </w:rPr>
              <w:t xml:space="preserve"> </w:t>
            </w:r>
            <w:r w:rsidRPr="00883B3E">
              <w:rPr>
                <w:rFonts w:ascii="Verdana" w:hAnsi="Verdana"/>
                <w:sz w:val="16"/>
                <w:szCs w:val="16"/>
                <w:lang w:val="en-US"/>
              </w:rPr>
              <w:t>filters and/or dryers, Compressed Natural Gas transfer elements, control panel, priority panel, power panels, electrical panel and/or any additional elements to carry out the Compression and/or Dispensing of Compressed Natural Gas.</w:t>
            </w:r>
          </w:p>
        </w:tc>
      </w:tr>
      <w:tr w:rsidR="00883B3E" w:rsidRPr="00883B3E" w14:paraId="16D02EEB" w14:textId="1107848D" w:rsidTr="00B86A89">
        <w:tc>
          <w:tcPr>
            <w:tcW w:w="4675" w:type="dxa"/>
          </w:tcPr>
          <w:p w14:paraId="5838D1A9"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lastRenderedPageBreak/>
              <w:t xml:space="preserve">4.1.10 </w:t>
            </w:r>
            <w:r w:rsidRPr="00703742">
              <w:rPr>
                <w:rFonts w:ascii="Verdana" w:hAnsi="Verdana"/>
                <w:b/>
                <w:sz w:val="16"/>
                <w:szCs w:val="16"/>
              </w:rPr>
              <w:tab/>
              <w:t>Fuente de ignición:</w:t>
            </w:r>
            <w:r w:rsidRPr="00703742">
              <w:rPr>
                <w:rFonts w:ascii="Verdana" w:hAnsi="Verdana"/>
                <w:sz w:val="16"/>
                <w:szCs w:val="16"/>
              </w:rPr>
              <w:t xml:space="preserve"> Un objeto o sustancia con capacidad de liberar energía del tipo y magnitud suficiente para encender una mezcla inflamable de gases y vapores que pueda ocurrir en la Instalación.</w:t>
            </w:r>
          </w:p>
        </w:tc>
        <w:tc>
          <w:tcPr>
            <w:tcW w:w="4675" w:type="dxa"/>
          </w:tcPr>
          <w:p w14:paraId="6874D715" w14:textId="216387A2"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 xml:space="preserve">4.1.10 </w:t>
            </w:r>
            <w:r w:rsidRPr="00883B3E">
              <w:rPr>
                <w:rFonts w:ascii="Verdana" w:hAnsi="Verdana"/>
                <w:b/>
                <w:sz w:val="16"/>
                <w:szCs w:val="16"/>
                <w:lang w:val="en-US"/>
              </w:rPr>
              <w:tab/>
              <w:t xml:space="preserve">Ignition source: </w:t>
            </w:r>
            <w:r w:rsidRPr="00883B3E">
              <w:rPr>
                <w:rFonts w:ascii="Verdana" w:hAnsi="Verdana"/>
                <w:sz w:val="16"/>
                <w:szCs w:val="16"/>
                <w:lang w:val="en-US"/>
              </w:rPr>
              <w:t>An object or substance capable of releasing energy of the type and magnitude sufficient to ignite a flammable mixture of gases and vapors that may occur in the Installation.</w:t>
            </w:r>
          </w:p>
        </w:tc>
      </w:tr>
      <w:tr w:rsidR="00883B3E" w:rsidRPr="00883B3E" w14:paraId="05459BCF" w14:textId="66062606" w:rsidTr="00B86A89">
        <w:tc>
          <w:tcPr>
            <w:tcW w:w="4675" w:type="dxa"/>
          </w:tcPr>
          <w:p w14:paraId="4BA49DC6" w14:textId="77777777" w:rsidR="00883B3E" w:rsidRPr="00703742" w:rsidRDefault="00883B3E" w:rsidP="00883B3E">
            <w:pPr>
              <w:pStyle w:val="Texto"/>
              <w:spacing w:line="262" w:lineRule="exact"/>
              <w:ind w:firstLine="0"/>
              <w:rPr>
                <w:rFonts w:ascii="Verdana" w:hAnsi="Verdana"/>
                <w:sz w:val="16"/>
                <w:szCs w:val="16"/>
              </w:rPr>
            </w:pPr>
            <w:r w:rsidRPr="00703742">
              <w:rPr>
                <w:rFonts w:ascii="Verdana" w:hAnsi="Verdana"/>
                <w:b/>
                <w:sz w:val="16"/>
                <w:szCs w:val="16"/>
              </w:rPr>
              <w:t>4.1.11</w:t>
            </w:r>
            <w:r w:rsidRPr="00703742">
              <w:rPr>
                <w:rFonts w:ascii="Verdana" w:hAnsi="Verdana"/>
                <w:b/>
                <w:sz w:val="16"/>
                <w:szCs w:val="16"/>
              </w:rPr>
              <w:tab/>
              <w:t>Lector del Dispositivo Identificador:</w:t>
            </w:r>
            <w:r w:rsidRPr="00703742">
              <w:rPr>
                <w:rFonts w:ascii="Verdana" w:hAnsi="Verdana"/>
                <w:sz w:val="16"/>
                <w:szCs w:val="16"/>
              </w:rPr>
              <w:t xml:space="preserve"> Elemento electrónico que identifica, lee y envía los datos provenientes del Dispositivo Identificador del vehículo, al Sistema de Verificación para el suministro de Gas Natural Comprimido en la Estación de Servicio.</w:t>
            </w:r>
          </w:p>
        </w:tc>
        <w:tc>
          <w:tcPr>
            <w:tcW w:w="4675" w:type="dxa"/>
          </w:tcPr>
          <w:p w14:paraId="14EDB4B0" w14:textId="02570ED9" w:rsidR="00883B3E" w:rsidRPr="00E51BB3" w:rsidRDefault="00883B3E" w:rsidP="00883B3E">
            <w:pPr>
              <w:pStyle w:val="Texto"/>
              <w:spacing w:line="262" w:lineRule="exact"/>
              <w:ind w:firstLine="0"/>
              <w:rPr>
                <w:rFonts w:ascii="Verdana" w:hAnsi="Verdana"/>
                <w:b/>
                <w:sz w:val="16"/>
                <w:szCs w:val="16"/>
                <w:lang w:val="en-US"/>
              </w:rPr>
            </w:pPr>
            <w:r w:rsidRPr="00883B3E">
              <w:rPr>
                <w:rFonts w:ascii="Verdana" w:hAnsi="Verdana"/>
                <w:b/>
                <w:sz w:val="16"/>
                <w:szCs w:val="16"/>
                <w:lang w:val="en-US"/>
              </w:rPr>
              <w:t xml:space="preserve">4.1.11 </w:t>
            </w:r>
            <w:r w:rsidRPr="00883B3E">
              <w:rPr>
                <w:rFonts w:ascii="Verdana" w:hAnsi="Verdana"/>
                <w:b/>
                <w:sz w:val="16"/>
                <w:szCs w:val="16"/>
                <w:lang w:val="en-US"/>
              </w:rPr>
              <w:tab/>
              <w:t xml:space="preserve">Identifier Device Reader: </w:t>
            </w:r>
            <w:r w:rsidRPr="00883B3E">
              <w:rPr>
                <w:rFonts w:ascii="Verdana" w:hAnsi="Verdana"/>
                <w:sz w:val="16"/>
                <w:szCs w:val="16"/>
                <w:lang w:val="en-US"/>
              </w:rPr>
              <w:t>Electronic element that identifies, reads and sends the data from the vehicle's Identifier Device to the Verification System for the supply of Compressed Natural Gas at the Service Station.</w:t>
            </w:r>
          </w:p>
        </w:tc>
      </w:tr>
      <w:tr w:rsidR="00883B3E" w:rsidRPr="00883B3E" w14:paraId="25B00F87" w14:textId="04268EC3" w:rsidTr="00B86A89">
        <w:tc>
          <w:tcPr>
            <w:tcW w:w="4675" w:type="dxa"/>
          </w:tcPr>
          <w:p w14:paraId="5A7716BC"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4.1.12</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Lugar de concentración pública:</w:t>
            </w:r>
            <w:r w:rsidRPr="00703742">
              <w:rPr>
                <w:rFonts w:ascii="Verdana" w:hAnsi="Verdana"/>
                <w:sz w:val="16"/>
                <w:szCs w:val="16"/>
              </w:rPr>
              <w:t xml:space="preserve"> Espacios destinados a actividades de esparcimiento, deportivas, educativas, de trabajo, comerciales, de salud, además de cualquier otra área abierta en donde se reúna público.</w:t>
            </w:r>
          </w:p>
        </w:tc>
        <w:tc>
          <w:tcPr>
            <w:tcW w:w="4675" w:type="dxa"/>
          </w:tcPr>
          <w:p w14:paraId="563F8C81" w14:textId="60E148C3"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4.1.12</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Place of public gathering: </w:t>
            </w:r>
            <w:r w:rsidRPr="00883B3E">
              <w:rPr>
                <w:rFonts w:ascii="Verdana" w:hAnsi="Verdana"/>
                <w:sz w:val="16"/>
                <w:szCs w:val="16"/>
                <w:lang w:val="en-US"/>
              </w:rPr>
              <w:t>Spaces intended for recreational, sports, educational, work, commercial, health activities, as well as any other open area where the public gathers.</w:t>
            </w:r>
          </w:p>
        </w:tc>
      </w:tr>
      <w:tr w:rsidR="00883B3E" w:rsidRPr="00883B3E" w14:paraId="1F0182BD" w14:textId="1887AAC3" w:rsidTr="00B86A89">
        <w:tc>
          <w:tcPr>
            <w:tcW w:w="4675" w:type="dxa"/>
          </w:tcPr>
          <w:p w14:paraId="6E5070BA"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4.1.13</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Módulo de Almacenamiento Transportable (MAT):</w:t>
            </w:r>
            <w:r w:rsidRPr="00703742">
              <w:rPr>
                <w:rFonts w:ascii="Verdana" w:hAnsi="Verdana"/>
                <w:sz w:val="16"/>
                <w:szCs w:val="16"/>
              </w:rPr>
              <w:t xml:space="preserve"> Conjunto de recipientes cilíndricos sujetos a presión para contener Gas Natural Comprimido, soportados en posición horizontal o vertical por una estructura y que están interconectados para que funcionen como unidad, la cual puede ser estacionaria, es decir, mantenerse fija al semirremolque durante la carga o descarga de Gas Natural Comprimido, o desmontable para trasladarse del semirremolque a una plataforma fija para su carga o descarga.</w:t>
            </w:r>
          </w:p>
        </w:tc>
        <w:tc>
          <w:tcPr>
            <w:tcW w:w="4675" w:type="dxa"/>
          </w:tcPr>
          <w:p w14:paraId="27AEB403" w14:textId="3DB147F2"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4.1.13</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Transportable Storage Module (MAT): </w:t>
            </w:r>
            <w:r w:rsidRPr="00883B3E">
              <w:rPr>
                <w:rFonts w:ascii="Verdana" w:hAnsi="Verdana"/>
                <w:sz w:val="16"/>
                <w:szCs w:val="16"/>
                <w:lang w:val="en-US"/>
              </w:rPr>
              <w:t>A set of cylindrical containers under pressure to hold Compressed Natural Gas, supported in a horizontal or vertical position by a structure and interconnected to function as a unit, which can be stationary, that is, remain fixed to the semi-trailer during the loading or unloading of Compressed Natural Gas, or detachable to move from the semi-trailer to a fixed platform for loading or unloading.</w:t>
            </w:r>
          </w:p>
        </w:tc>
      </w:tr>
      <w:tr w:rsidR="00883B3E" w:rsidRPr="00883B3E" w14:paraId="0414843C" w14:textId="0830BAAC" w:rsidTr="00B86A89">
        <w:tc>
          <w:tcPr>
            <w:tcW w:w="4675" w:type="dxa"/>
          </w:tcPr>
          <w:p w14:paraId="1801472F"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4.1.14</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Panel de prioridad:</w:t>
            </w:r>
            <w:r w:rsidRPr="00703742">
              <w:rPr>
                <w:rFonts w:ascii="Verdana" w:hAnsi="Verdana"/>
                <w:sz w:val="16"/>
                <w:szCs w:val="16"/>
              </w:rPr>
              <w:t xml:space="preserve"> Arreglo de válvulas, tuberías y accesorios que permite, de forma automática, establecer una secuencia para el suministro o carga de Gas Natural Comprimido.</w:t>
            </w:r>
          </w:p>
        </w:tc>
        <w:tc>
          <w:tcPr>
            <w:tcW w:w="4675" w:type="dxa"/>
          </w:tcPr>
          <w:p w14:paraId="507605BE" w14:textId="40C94BD4"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4.1.14</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Priority panel: </w:t>
            </w:r>
            <w:r w:rsidRPr="00883B3E">
              <w:rPr>
                <w:rFonts w:ascii="Verdana" w:hAnsi="Verdana"/>
                <w:sz w:val="16"/>
                <w:szCs w:val="16"/>
                <w:lang w:val="en-US"/>
              </w:rPr>
              <w:t>Arrangement of valves, pipes and fittings that allows, automatically</w:t>
            </w:r>
            <w:r w:rsidR="00914DE4">
              <w:rPr>
                <w:rFonts w:ascii="Verdana" w:hAnsi="Verdana"/>
                <w:sz w:val="16"/>
                <w:szCs w:val="16"/>
                <w:lang w:val="en-US"/>
              </w:rPr>
              <w:t>,</w:t>
            </w:r>
            <w:r w:rsidRPr="00883B3E">
              <w:rPr>
                <w:rFonts w:ascii="Verdana" w:hAnsi="Verdana"/>
                <w:sz w:val="16"/>
                <w:szCs w:val="16"/>
                <w:lang w:val="en-US"/>
              </w:rPr>
              <w:t xml:space="preserve"> the establishment of a sequence for the supply or loading of Compressed Natural Gas.</w:t>
            </w:r>
          </w:p>
        </w:tc>
      </w:tr>
      <w:tr w:rsidR="00883B3E" w:rsidRPr="00883B3E" w14:paraId="7F2D4757" w14:textId="73D7A693" w:rsidTr="00B86A89">
        <w:tc>
          <w:tcPr>
            <w:tcW w:w="4675" w:type="dxa"/>
          </w:tcPr>
          <w:p w14:paraId="2221A114"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4.1.15</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Poste de carga:</w:t>
            </w:r>
            <w:r w:rsidRPr="00703742">
              <w:rPr>
                <w:rFonts w:ascii="Verdana" w:hAnsi="Verdana"/>
                <w:sz w:val="16"/>
                <w:szCs w:val="16"/>
              </w:rPr>
              <w:t xml:space="preserve"> Estructura metálica que soporta los Elementos de transferencia de Gas Natural Comprimido para carga al Módulo de Almacenamiento Transportable, y del cual se derivan una o más mangueras que se conectan a los Módulos de Almacenamiento Transportables.</w:t>
            </w:r>
          </w:p>
        </w:tc>
        <w:tc>
          <w:tcPr>
            <w:tcW w:w="4675" w:type="dxa"/>
          </w:tcPr>
          <w:p w14:paraId="331E38E9" w14:textId="0E41C470"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4.1.15</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Loading Post: </w:t>
            </w:r>
            <w:r w:rsidRPr="00883B3E">
              <w:rPr>
                <w:rFonts w:ascii="Verdana" w:hAnsi="Verdana"/>
                <w:sz w:val="16"/>
                <w:szCs w:val="16"/>
                <w:lang w:val="en-US"/>
              </w:rPr>
              <w:t>Metal structure that supports the Compressed Natural Gas Transfer Elements for loading to the Transportable Storage Module, and from which one or more hoses are derived that connect to the Transportable Storage Modules.</w:t>
            </w:r>
          </w:p>
        </w:tc>
      </w:tr>
      <w:tr w:rsidR="00883B3E" w:rsidRPr="00883B3E" w14:paraId="11F49AB1" w14:textId="6C3B01F7" w:rsidTr="00B86A89">
        <w:tc>
          <w:tcPr>
            <w:tcW w:w="4675" w:type="dxa"/>
          </w:tcPr>
          <w:p w14:paraId="0716D4F6"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4.1.16</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Poste de descarga:</w:t>
            </w:r>
            <w:r w:rsidRPr="00703742">
              <w:rPr>
                <w:rFonts w:ascii="Verdana" w:hAnsi="Verdana"/>
                <w:sz w:val="16"/>
                <w:szCs w:val="16"/>
              </w:rPr>
              <w:t xml:space="preserve"> Estructura metálica que soporta los elementos de trasferencia de Gas Natural Comprimido para la descarga del Módulo de Almacenamiento Transportable, y del cual se derivan una o más mangueras que se conectan a los Módulos de Almacenamiento Transportable.</w:t>
            </w:r>
          </w:p>
        </w:tc>
        <w:tc>
          <w:tcPr>
            <w:tcW w:w="4675" w:type="dxa"/>
          </w:tcPr>
          <w:p w14:paraId="2EC758EB" w14:textId="672FC5A1"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4.1.16</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Discharge Post: </w:t>
            </w:r>
            <w:r w:rsidRPr="00883B3E">
              <w:rPr>
                <w:rFonts w:ascii="Verdana" w:hAnsi="Verdana"/>
                <w:sz w:val="16"/>
                <w:szCs w:val="16"/>
                <w:lang w:val="en-US"/>
              </w:rPr>
              <w:t xml:space="preserve">Metal structure that supports the Compressed Natural Gas transfer elements for the discharge </w:t>
            </w:r>
            <w:r w:rsidR="005C5404">
              <w:rPr>
                <w:rFonts w:ascii="Verdana" w:hAnsi="Verdana"/>
                <w:sz w:val="16"/>
                <w:szCs w:val="16"/>
                <w:lang w:val="en-US"/>
              </w:rPr>
              <w:t>from</w:t>
            </w:r>
            <w:r w:rsidRPr="00883B3E">
              <w:rPr>
                <w:rFonts w:ascii="Verdana" w:hAnsi="Verdana"/>
                <w:sz w:val="16"/>
                <w:szCs w:val="16"/>
                <w:lang w:val="en-US"/>
              </w:rPr>
              <w:t xml:space="preserve"> the Transportable Storage Module, and from which one or more hoses are derived that connect to the Transportable Storage Modules.</w:t>
            </w:r>
          </w:p>
        </w:tc>
      </w:tr>
      <w:tr w:rsidR="00883B3E" w:rsidRPr="00883B3E" w14:paraId="5F5D25F0" w14:textId="3BE45293" w:rsidTr="00B86A89">
        <w:tc>
          <w:tcPr>
            <w:tcW w:w="4675" w:type="dxa"/>
          </w:tcPr>
          <w:p w14:paraId="6FDF2A0D"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4.1.17</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Presión de carga</w:t>
            </w:r>
            <w:r w:rsidRPr="00703742">
              <w:rPr>
                <w:rFonts w:ascii="Verdana" w:hAnsi="Verdana"/>
                <w:sz w:val="16"/>
                <w:szCs w:val="16"/>
              </w:rPr>
              <w:t>: Es el valor de la presión a la que se transfiere el Gas Natural Comprimido a los Módulos de Almacenamiento Transportable.</w:t>
            </w:r>
          </w:p>
        </w:tc>
        <w:tc>
          <w:tcPr>
            <w:tcW w:w="4675" w:type="dxa"/>
          </w:tcPr>
          <w:p w14:paraId="41409656" w14:textId="5C49DB99"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4.1.17</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Loading pressure</w:t>
            </w:r>
            <w:r w:rsidRPr="00883B3E">
              <w:rPr>
                <w:rFonts w:ascii="Verdana" w:hAnsi="Verdana"/>
                <w:sz w:val="16"/>
                <w:szCs w:val="16"/>
                <w:lang w:val="en-US"/>
              </w:rPr>
              <w:t>: This is the pressure value at which Compressed Natural Gas is transferred to the Transportable Storage Modules.</w:t>
            </w:r>
          </w:p>
        </w:tc>
      </w:tr>
      <w:tr w:rsidR="00883B3E" w:rsidRPr="00883B3E" w14:paraId="7CE939B1" w14:textId="16279B3E" w:rsidTr="00B86A89">
        <w:tc>
          <w:tcPr>
            <w:tcW w:w="4675" w:type="dxa"/>
          </w:tcPr>
          <w:p w14:paraId="138553B6"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4.1.18</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Presión de diseño:</w:t>
            </w:r>
            <w:r w:rsidRPr="00703742">
              <w:rPr>
                <w:rFonts w:ascii="Verdana" w:hAnsi="Verdana"/>
                <w:sz w:val="16"/>
                <w:szCs w:val="16"/>
              </w:rPr>
              <w:t xml:space="preserve"> Es el valor de la presión sobre las condiciones más severas de presión y </w:t>
            </w:r>
            <w:r w:rsidRPr="00703742">
              <w:rPr>
                <w:rFonts w:ascii="Verdana" w:hAnsi="Verdana"/>
                <w:sz w:val="16"/>
                <w:szCs w:val="16"/>
              </w:rPr>
              <w:lastRenderedPageBreak/>
              <w:t>temperatura esperadas durante su funcionamiento, y conforme a las cuales se determinan las especificaciones más estrictas de espesor de pared y de sus componentes.</w:t>
            </w:r>
          </w:p>
        </w:tc>
        <w:tc>
          <w:tcPr>
            <w:tcW w:w="4675" w:type="dxa"/>
          </w:tcPr>
          <w:p w14:paraId="087B565E" w14:textId="336198D0"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lastRenderedPageBreak/>
              <w:t>4.1.18</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Design pressure: </w:t>
            </w:r>
            <w:r w:rsidRPr="00883B3E">
              <w:rPr>
                <w:rFonts w:ascii="Verdana" w:hAnsi="Verdana"/>
                <w:sz w:val="16"/>
                <w:szCs w:val="16"/>
                <w:lang w:val="en-US"/>
              </w:rPr>
              <w:t xml:space="preserve">This is the pressure value under the most severe pressure and temperature </w:t>
            </w:r>
            <w:r w:rsidRPr="00883B3E">
              <w:rPr>
                <w:rFonts w:ascii="Verdana" w:hAnsi="Verdana"/>
                <w:sz w:val="16"/>
                <w:szCs w:val="16"/>
                <w:lang w:val="en-US"/>
              </w:rPr>
              <w:lastRenderedPageBreak/>
              <w:t>conditions expected during operation, and according to which the strictest specifications for wall thickness and components are determined.</w:t>
            </w:r>
          </w:p>
        </w:tc>
      </w:tr>
      <w:tr w:rsidR="00883B3E" w:rsidRPr="00883B3E" w14:paraId="1D7BEDAB" w14:textId="6800E618" w:rsidTr="00B86A89">
        <w:tc>
          <w:tcPr>
            <w:tcW w:w="4675" w:type="dxa"/>
          </w:tcPr>
          <w:p w14:paraId="1A572D92"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lastRenderedPageBreak/>
              <w:t>4.1.19</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Presión de operación máxima:</w:t>
            </w:r>
            <w:r w:rsidRPr="00703742">
              <w:rPr>
                <w:rFonts w:ascii="Verdana" w:hAnsi="Verdana"/>
                <w:sz w:val="16"/>
                <w:szCs w:val="16"/>
              </w:rPr>
              <w:t xml:space="preserve"> Es el valor de la máxima presión en la que equipos y componentes pueden operar durante condiciones normales.</w:t>
            </w:r>
          </w:p>
        </w:tc>
        <w:tc>
          <w:tcPr>
            <w:tcW w:w="4675" w:type="dxa"/>
          </w:tcPr>
          <w:p w14:paraId="05881491" w14:textId="42303ADB"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4.1.19</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Maximum operating pressure: </w:t>
            </w:r>
            <w:r w:rsidRPr="00883B3E">
              <w:rPr>
                <w:rFonts w:ascii="Verdana" w:hAnsi="Verdana"/>
                <w:sz w:val="16"/>
                <w:szCs w:val="16"/>
                <w:lang w:val="en-US"/>
              </w:rPr>
              <w:t>This is the value of the maximum pressure at which equipment and components can operate under normal conditions.</w:t>
            </w:r>
          </w:p>
        </w:tc>
      </w:tr>
      <w:tr w:rsidR="00883B3E" w:rsidRPr="00883B3E" w14:paraId="2085514C" w14:textId="4CB99C88" w:rsidTr="00B86A89">
        <w:tc>
          <w:tcPr>
            <w:tcW w:w="4675" w:type="dxa"/>
          </w:tcPr>
          <w:p w14:paraId="3659725E"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4.1.20</w:t>
            </w:r>
            <w:r w:rsidRPr="00703742">
              <w:rPr>
                <w:rFonts w:ascii="Verdana" w:hAnsi="Verdana"/>
                <w:b/>
                <w:sz w:val="16"/>
                <w:szCs w:val="16"/>
              </w:rPr>
              <w:tab/>
              <w:t>Presión de suministro:</w:t>
            </w:r>
            <w:r w:rsidRPr="00703742">
              <w:rPr>
                <w:rFonts w:ascii="Verdana" w:hAnsi="Verdana"/>
                <w:sz w:val="16"/>
                <w:szCs w:val="16"/>
              </w:rPr>
              <w:t xml:space="preserve"> Es el valor de la presión a la que se suministra el Gas Natural Comprimido al vehículo automotor.</w:t>
            </w:r>
          </w:p>
        </w:tc>
        <w:tc>
          <w:tcPr>
            <w:tcW w:w="4675" w:type="dxa"/>
          </w:tcPr>
          <w:p w14:paraId="07B6EBF8" w14:textId="4F4EAE7C"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4.1.20 </w:t>
            </w:r>
            <w:r w:rsidRPr="00883B3E">
              <w:rPr>
                <w:rFonts w:ascii="Verdana" w:hAnsi="Verdana"/>
                <w:b/>
                <w:sz w:val="16"/>
                <w:szCs w:val="16"/>
                <w:lang w:val="en-US"/>
              </w:rPr>
              <w:tab/>
              <w:t xml:space="preserve">Supply pressure: </w:t>
            </w:r>
            <w:r w:rsidRPr="00883B3E">
              <w:rPr>
                <w:rFonts w:ascii="Verdana" w:hAnsi="Verdana"/>
                <w:sz w:val="16"/>
                <w:szCs w:val="16"/>
                <w:lang w:val="en-US"/>
              </w:rPr>
              <w:t>This is the pressure value at which Compressed Natural Gas is supplied to the motor vehicle.</w:t>
            </w:r>
          </w:p>
        </w:tc>
      </w:tr>
      <w:tr w:rsidR="00883B3E" w:rsidRPr="00883B3E" w14:paraId="6ED30233" w14:textId="3E1DB49B" w:rsidTr="00B86A89">
        <w:tc>
          <w:tcPr>
            <w:tcW w:w="4675" w:type="dxa"/>
          </w:tcPr>
          <w:p w14:paraId="358C9F96"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4.1.21</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Recinto:</w:t>
            </w:r>
            <w:r w:rsidRPr="00703742">
              <w:rPr>
                <w:rFonts w:ascii="Verdana" w:hAnsi="Verdana"/>
                <w:sz w:val="16"/>
                <w:szCs w:val="16"/>
              </w:rPr>
              <w:t xml:space="preserve"> Espacio delimitado en todos sus lados por medios físicos para una ocupación prevista, el cual puede contar con un techo.</w:t>
            </w:r>
          </w:p>
        </w:tc>
        <w:tc>
          <w:tcPr>
            <w:tcW w:w="4675" w:type="dxa"/>
          </w:tcPr>
          <w:p w14:paraId="14A67262" w14:textId="1888BD77"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4.1.21</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 xml:space="preserve">Enclosure: </w:t>
            </w:r>
            <w:r w:rsidRPr="00883B3E">
              <w:rPr>
                <w:rFonts w:ascii="Verdana" w:hAnsi="Verdana"/>
                <w:sz w:val="16"/>
                <w:szCs w:val="16"/>
                <w:lang w:val="en-US"/>
              </w:rPr>
              <w:t>A space delimited on all sides by physical means for a planned occupancy, which may have a roof.</w:t>
            </w:r>
          </w:p>
        </w:tc>
      </w:tr>
      <w:tr w:rsidR="00883B3E" w:rsidRPr="00883B3E" w14:paraId="49A5FA72" w14:textId="1CA924BB" w:rsidTr="00B86A89">
        <w:tc>
          <w:tcPr>
            <w:tcW w:w="4675" w:type="dxa"/>
          </w:tcPr>
          <w:p w14:paraId="30084E06"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4.1.22</w:t>
            </w:r>
            <w:r w:rsidRPr="00703742">
              <w:rPr>
                <w:rFonts w:ascii="Verdana" w:hAnsi="Verdana"/>
                <w:sz w:val="16"/>
                <w:szCs w:val="16"/>
              </w:rPr>
              <w:t xml:space="preserve"> </w:t>
            </w:r>
            <w:r w:rsidRPr="00703742">
              <w:rPr>
                <w:rFonts w:ascii="Verdana" w:hAnsi="Verdana"/>
                <w:sz w:val="16"/>
                <w:szCs w:val="16"/>
              </w:rPr>
              <w:tab/>
            </w:r>
            <w:r w:rsidRPr="00703742">
              <w:rPr>
                <w:rFonts w:ascii="Verdana" w:hAnsi="Verdana"/>
                <w:b/>
                <w:sz w:val="16"/>
                <w:szCs w:val="16"/>
              </w:rPr>
              <w:t>Sistema de Compresión:</w:t>
            </w:r>
            <w:r w:rsidRPr="00703742">
              <w:rPr>
                <w:rFonts w:ascii="Verdana" w:hAnsi="Verdana"/>
                <w:sz w:val="16"/>
                <w:szCs w:val="16"/>
              </w:rPr>
              <w:t xml:space="preserve"> </w:t>
            </w:r>
            <w:bookmarkStart w:id="12" w:name="N_Hlk72841229"/>
            <w:r w:rsidRPr="00703742">
              <w:rPr>
                <w:rFonts w:ascii="Verdana" w:hAnsi="Verdana"/>
                <w:sz w:val="16"/>
                <w:szCs w:val="16"/>
              </w:rPr>
              <w:t>Se conforma por uno o más compresores, tuberías, válvulas, conexiones, en su caso sistema de enfriamiento, e instrumentos necesarios para llevar a cabo la Compresión del Gas Natural a la presión deseada.</w:t>
            </w:r>
          </w:p>
        </w:tc>
        <w:tc>
          <w:tcPr>
            <w:tcW w:w="4675" w:type="dxa"/>
          </w:tcPr>
          <w:p w14:paraId="1FF2E850" w14:textId="50D93FB8"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4.1.22</w:t>
            </w:r>
            <w:r w:rsidRPr="00883B3E">
              <w:rPr>
                <w:rFonts w:ascii="Verdana" w:hAnsi="Verdana"/>
                <w:sz w:val="16"/>
                <w:szCs w:val="16"/>
                <w:lang w:val="en-US"/>
              </w:rPr>
              <w:t xml:space="preserve"> </w:t>
            </w:r>
            <w:r w:rsidRPr="00883B3E">
              <w:rPr>
                <w:rFonts w:ascii="Verdana" w:hAnsi="Verdana"/>
                <w:sz w:val="16"/>
                <w:szCs w:val="16"/>
                <w:lang w:val="en-US"/>
              </w:rPr>
              <w:tab/>
            </w:r>
            <w:r w:rsidRPr="00883B3E">
              <w:rPr>
                <w:rFonts w:ascii="Verdana" w:hAnsi="Verdana"/>
                <w:b/>
                <w:sz w:val="16"/>
                <w:szCs w:val="16"/>
                <w:lang w:val="en-US"/>
              </w:rPr>
              <w:t>Compression System:</w:t>
            </w:r>
            <w:r w:rsidRPr="00883B3E">
              <w:rPr>
                <w:rFonts w:ascii="Verdana" w:hAnsi="Verdana"/>
                <w:sz w:val="16"/>
                <w:szCs w:val="16"/>
                <w:lang w:val="en-US"/>
              </w:rPr>
              <w:t xml:space="preserve"> It consists of one or more compressors, pipes, valves, connections, where applicable a cooling system, and instruments necessary to carry out the compression of natural gas to the desired pressure.</w:t>
            </w:r>
          </w:p>
        </w:tc>
      </w:tr>
      <w:tr w:rsidR="00883B3E" w:rsidRPr="00883B3E" w14:paraId="49005009" w14:textId="7FF4BF71" w:rsidTr="00B86A89">
        <w:tc>
          <w:tcPr>
            <w:tcW w:w="4675" w:type="dxa"/>
          </w:tcPr>
          <w:p w14:paraId="7F85BF14"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4.1.23</w:t>
            </w:r>
            <w:r w:rsidRPr="00703742">
              <w:rPr>
                <w:rFonts w:ascii="Verdana" w:hAnsi="Verdana"/>
                <w:b/>
                <w:sz w:val="16"/>
                <w:szCs w:val="16"/>
              </w:rPr>
              <w:tab/>
              <w:t>Sistema de paro de emergencia:</w:t>
            </w:r>
            <w:r w:rsidRPr="00703742">
              <w:rPr>
                <w:rFonts w:ascii="Verdana" w:hAnsi="Verdana"/>
                <w:sz w:val="16"/>
                <w:szCs w:val="16"/>
              </w:rPr>
              <w:t xml:space="preserve"> Conjunto de dispositivos que al ser activados interrumpen la operación de un equipo o instalación desde una ubicación local o remota.</w:t>
            </w:r>
          </w:p>
        </w:tc>
        <w:tc>
          <w:tcPr>
            <w:tcW w:w="4675" w:type="dxa"/>
          </w:tcPr>
          <w:p w14:paraId="6B6145E3" w14:textId="396E463E"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4.1.23 </w:t>
            </w:r>
            <w:r w:rsidRPr="00883B3E">
              <w:rPr>
                <w:rFonts w:ascii="Verdana" w:hAnsi="Verdana"/>
                <w:b/>
                <w:sz w:val="16"/>
                <w:szCs w:val="16"/>
                <w:lang w:val="en-US"/>
              </w:rPr>
              <w:tab/>
              <w:t xml:space="preserve">Emergency stop system: </w:t>
            </w:r>
            <w:r w:rsidRPr="00883B3E">
              <w:rPr>
                <w:rFonts w:ascii="Verdana" w:hAnsi="Verdana"/>
                <w:sz w:val="16"/>
                <w:szCs w:val="16"/>
                <w:lang w:val="en-US"/>
              </w:rPr>
              <w:t>Set of devices that, when activated, interrupt the operation of equipment or installation from a local or remote location.</w:t>
            </w:r>
          </w:p>
        </w:tc>
      </w:tr>
      <w:tr w:rsidR="00883B3E" w:rsidRPr="00883B3E" w14:paraId="47B593DC" w14:textId="0B49A112" w:rsidTr="00B86A89">
        <w:tc>
          <w:tcPr>
            <w:tcW w:w="4675" w:type="dxa"/>
          </w:tcPr>
          <w:p w14:paraId="2C0B4728"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4.1.24</w:t>
            </w:r>
            <w:r w:rsidRPr="00703742">
              <w:rPr>
                <w:rFonts w:ascii="Verdana" w:hAnsi="Verdana"/>
                <w:b/>
                <w:sz w:val="16"/>
                <w:szCs w:val="16"/>
              </w:rPr>
              <w:tab/>
              <w:t>Tapón fusible</w:t>
            </w:r>
            <w:r w:rsidRPr="00703742">
              <w:rPr>
                <w:rFonts w:ascii="Verdana" w:hAnsi="Verdana"/>
                <w:sz w:val="16"/>
                <w:szCs w:val="16"/>
              </w:rPr>
              <w:t>: Dispositivo que se funde y abre cuando el recipiente sufre un sobrecalentamiento por fuego externo.</w:t>
            </w:r>
          </w:p>
        </w:tc>
        <w:tc>
          <w:tcPr>
            <w:tcW w:w="4675" w:type="dxa"/>
          </w:tcPr>
          <w:p w14:paraId="22B4D72E" w14:textId="2CF5697F"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4.1.24 </w:t>
            </w:r>
            <w:r w:rsidRPr="00883B3E">
              <w:rPr>
                <w:rFonts w:ascii="Verdana" w:hAnsi="Verdana"/>
                <w:b/>
                <w:sz w:val="16"/>
                <w:szCs w:val="16"/>
                <w:lang w:val="en-US"/>
              </w:rPr>
              <w:tab/>
              <w:t>Fuse plug</w:t>
            </w:r>
            <w:r w:rsidR="00B03EED">
              <w:rPr>
                <w:rFonts w:ascii="Verdana" w:hAnsi="Verdana"/>
                <w:b/>
                <w:sz w:val="16"/>
                <w:szCs w:val="16"/>
                <w:lang w:val="en-US"/>
              </w:rPr>
              <w:t>:</w:t>
            </w:r>
            <w:r w:rsidRPr="00883B3E">
              <w:rPr>
                <w:rFonts w:ascii="Verdana" w:hAnsi="Verdana"/>
                <w:sz w:val="16"/>
                <w:szCs w:val="16"/>
                <w:lang w:val="en-US"/>
              </w:rPr>
              <w:t xml:space="preserve"> Device that melts and opens when the container suffers overheating from external fire.</w:t>
            </w:r>
          </w:p>
        </w:tc>
      </w:tr>
      <w:tr w:rsidR="00883B3E" w:rsidRPr="00883B3E" w14:paraId="51005618" w14:textId="18434AA5" w:rsidTr="00B86A89">
        <w:tc>
          <w:tcPr>
            <w:tcW w:w="4675" w:type="dxa"/>
          </w:tcPr>
          <w:p w14:paraId="1BF63FF5"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4.1.25</w:t>
            </w:r>
            <w:r w:rsidRPr="00703742">
              <w:rPr>
                <w:rFonts w:ascii="Verdana" w:hAnsi="Verdana"/>
                <w:b/>
                <w:sz w:val="16"/>
                <w:szCs w:val="16"/>
              </w:rPr>
              <w:tab/>
              <w:t>Tubería de venteo:</w:t>
            </w:r>
            <w:r w:rsidRPr="00703742">
              <w:rPr>
                <w:rFonts w:ascii="Verdana" w:hAnsi="Verdana"/>
                <w:sz w:val="16"/>
                <w:szCs w:val="16"/>
              </w:rPr>
              <w:t xml:space="preserve"> Sistema de tuberías que dirigen de manera controlada la emisión de gases a la atmosfera.</w:t>
            </w:r>
          </w:p>
        </w:tc>
        <w:tc>
          <w:tcPr>
            <w:tcW w:w="4675" w:type="dxa"/>
          </w:tcPr>
          <w:p w14:paraId="689354A9" w14:textId="762E320D"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4.1.25 </w:t>
            </w:r>
            <w:r w:rsidRPr="00883B3E">
              <w:rPr>
                <w:rFonts w:ascii="Verdana" w:hAnsi="Verdana"/>
                <w:b/>
                <w:sz w:val="16"/>
                <w:szCs w:val="16"/>
                <w:lang w:val="en-US"/>
              </w:rPr>
              <w:tab/>
              <w:t xml:space="preserve">Vent pipe: </w:t>
            </w:r>
            <w:r w:rsidRPr="00883B3E">
              <w:rPr>
                <w:rFonts w:ascii="Verdana" w:hAnsi="Verdana"/>
                <w:sz w:val="16"/>
                <w:szCs w:val="16"/>
                <w:lang w:val="en-US"/>
              </w:rPr>
              <w:t>System of pipes that direct the emission of gases to the atmosphere in a controlled manner.</w:t>
            </w:r>
          </w:p>
        </w:tc>
      </w:tr>
      <w:tr w:rsidR="00883B3E" w:rsidRPr="00883B3E" w14:paraId="67ABC2DF" w14:textId="57284EF5" w:rsidTr="00B86A89">
        <w:tc>
          <w:tcPr>
            <w:tcW w:w="4675" w:type="dxa"/>
          </w:tcPr>
          <w:p w14:paraId="14F3CA7C"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4.1.26</w:t>
            </w:r>
            <w:r w:rsidRPr="00703742">
              <w:rPr>
                <w:rFonts w:ascii="Verdana" w:hAnsi="Verdana"/>
                <w:b/>
                <w:sz w:val="16"/>
                <w:szCs w:val="16"/>
              </w:rPr>
              <w:tab/>
              <w:t>Unidad móvil de almacenamiento y suministro:</w:t>
            </w:r>
            <w:r w:rsidRPr="00703742">
              <w:rPr>
                <w:rFonts w:ascii="Verdana" w:hAnsi="Verdana"/>
                <w:sz w:val="16"/>
                <w:szCs w:val="16"/>
              </w:rPr>
              <w:t xml:space="preserve"> Sistema formado por recipientes de almacenamiento de GNC en posición horizontal o vertical y un Equipo paquete, el cual se encuentra montado sobre un semirremolque.</w:t>
            </w:r>
          </w:p>
        </w:tc>
        <w:tc>
          <w:tcPr>
            <w:tcW w:w="4675" w:type="dxa"/>
          </w:tcPr>
          <w:p w14:paraId="4069F5C1" w14:textId="65430878"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4.1.26 </w:t>
            </w:r>
            <w:r w:rsidRPr="00883B3E">
              <w:rPr>
                <w:rFonts w:ascii="Verdana" w:hAnsi="Verdana"/>
                <w:b/>
                <w:sz w:val="16"/>
                <w:szCs w:val="16"/>
                <w:lang w:val="en-US"/>
              </w:rPr>
              <w:tab/>
              <w:t xml:space="preserve">Mobile storage and supply unit: </w:t>
            </w:r>
            <w:r w:rsidRPr="00883B3E">
              <w:rPr>
                <w:rFonts w:ascii="Verdana" w:hAnsi="Verdana"/>
                <w:sz w:val="16"/>
                <w:szCs w:val="16"/>
                <w:lang w:val="en-US"/>
              </w:rPr>
              <w:t>System consisting of CNG storage containers in a horizontal or vertical position and a packaged unit, which is mounted on a semi-trailer.</w:t>
            </w:r>
          </w:p>
        </w:tc>
      </w:tr>
      <w:tr w:rsidR="00883B3E" w:rsidRPr="00883B3E" w14:paraId="4FE0CC8D" w14:textId="48F1D62B" w:rsidTr="00B86A89">
        <w:tc>
          <w:tcPr>
            <w:tcW w:w="4675" w:type="dxa"/>
          </w:tcPr>
          <w:p w14:paraId="435FDE52"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4.1.27</w:t>
            </w:r>
            <w:r w:rsidRPr="00703742">
              <w:rPr>
                <w:rFonts w:ascii="Verdana" w:hAnsi="Verdana"/>
                <w:b/>
                <w:sz w:val="16"/>
                <w:szCs w:val="16"/>
              </w:rPr>
              <w:tab/>
              <w:t>Válvula de alivio de presión</w:t>
            </w:r>
            <w:r w:rsidRPr="00703742">
              <w:rPr>
                <w:rFonts w:ascii="Verdana" w:hAnsi="Verdana"/>
                <w:sz w:val="16"/>
                <w:szCs w:val="16"/>
              </w:rPr>
              <w:t>: Dispositivo mecánico de acción automática diseñada para abrir a una presión determinada, sin la ayuda de ninguna otra energía además de la presión del fluido involucrado, y volver a cerrar, previniendo con ello la descarga adicional de flujo, una vez que las condiciones de operación han sido reestablecidas.</w:t>
            </w:r>
          </w:p>
        </w:tc>
        <w:tc>
          <w:tcPr>
            <w:tcW w:w="4675" w:type="dxa"/>
          </w:tcPr>
          <w:p w14:paraId="00B2177A" w14:textId="0136AF75"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4.1.27 </w:t>
            </w:r>
            <w:r w:rsidRPr="00883B3E">
              <w:rPr>
                <w:rFonts w:ascii="Verdana" w:hAnsi="Verdana"/>
                <w:b/>
                <w:sz w:val="16"/>
                <w:szCs w:val="16"/>
                <w:lang w:val="en-US"/>
              </w:rPr>
              <w:tab/>
              <w:t>Pressure relief valve</w:t>
            </w:r>
            <w:r w:rsidR="00B03EED">
              <w:rPr>
                <w:rFonts w:ascii="Verdana" w:hAnsi="Verdana"/>
                <w:b/>
                <w:sz w:val="16"/>
                <w:szCs w:val="16"/>
                <w:lang w:val="en-US"/>
              </w:rPr>
              <w:t>:</w:t>
            </w:r>
            <w:r w:rsidRPr="00883B3E">
              <w:rPr>
                <w:rFonts w:ascii="Verdana" w:hAnsi="Verdana"/>
                <w:sz w:val="16"/>
                <w:szCs w:val="16"/>
                <w:lang w:val="en-US"/>
              </w:rPr>
              <w:t xml:space="preserve"> A mechanical device of automatic action designed to open at a specified pressure, without the aid of any energy other than the pressure of the fluid involved, and to close again, thereby preventing further discharge of flow, once operating conditions have been restored.</w:t>
            </w:r>
          </w:p>
        </w:tc>
      </w:tr>
      <w:tr w:rsidR="00883B3E" w:rsidRPr="00883B3E" w14:paraId="6307DB05" w14:textId="2E0C3C4A" w:rsidTr="00B86A89">
        <w:tc>
          <w:tcPr>
            <w:tcW w:w="4675" w:type="dxa"/>
          </w:tcPr>
          <w:p w14:paraId="7E14121D" w14:textId="77777777" w:rsidR="00883B3E" w:rsidRPr="00703742" w:rsidRDefault="00883B3E" w:rsidP="00883B3E">
            <w:pPr>
              <w:pStyle w:val="Texto"/>
              <w:spacing w:line="250" w:lineRule="exact"/>
              <w:ind w:firstLine="0"/>
              <w:rPr>
                <w:rFonts w:ascii="Verdana" w:hAnsi="Verdana"/>
                <w:sz w:val="16"/>
                <w:szCs w:val="16"/>
              </w:rPr>
            </w:pPr>
            <w:r w:rsidRPr="00703742">
              <w:rPr>
                <w:rFonts w:ascii="Verdana" w:hAnsi="Verdana"/>
                <w:b/>
                <w:sz w:val="16"/>
                <w:szCs w:val="16"/>
              </w:rPr>
              <w:t xml:space="preserve">4.1.28 </w:t>
            </w:r>
            <w:r w:rsidRPr="00703742">
              <w:rPr>
                <w:rFonts w:ascii="Verdana" w:hAnsi="Verdana"/>
                <w:b/>
                <w:sz w:val="16"/>
                <w:szCs w:val="16"/>
              </w:rPr>
              <w:tab/>
              <w:t>Válvula de corte:</w:t>
            </w:r>
            <w:r w:rsidRPr="00703742">
              <w:rPr>
                <w:rFonts w:ascii="Verdana" w:hAnsi="Verdana"/>
                <w:sz w:val="16"/>
                <w:szCs w:val="16"/>
              </w:rPr>
              <w:t xml:space="preserve"> Elemento empleado para aislar equipos mecánicos o para cortar y abrir el flujo en una tubería, puede ser de operación manual o automática mediante un actuador con energía neumática, hidráulica, mecánica o eléctrica.</w:t>
            </w:r>
          </w:p>
        </w:tc>
        <w:tc>
          <w:tcPr>
            <w:tcW w:w="4675" w:type="dxa"/>
          </w:tcPr>
          <w:p w14:paraId="2671A040" w14:textId="00A30F8D" w:rsidR="00883B3E" w:rsidRPr="00E51BB3" w:rsidRDefault="00883B3E" w:rsidP="00883B3E">
            <w:pPr>
              <w:pStyle w:val="Texto"/>
              <w:spacing w:line="250" w:lineRule="exact"/>
              <w:ind w:firstLine="0"/>
              <w:rPr>
                <w:rFonts w:ascii="Verdana" w:hAnsi="Verdana"/>
                <w:b/>
                <w:sz w:val="16"/>
                <w:szCs w:val="16"/>
                <w:lang w:val="en-US"/>
              </w:rPr>
            </w:pPr>
            <w:r w:rsidRPr="00883B3E">
              <w:rPr>
                <w:rFonts w:ascii="Verdana" w:hAnsi="Verdana"/>
                <w:b/>
                <w:sz w:val="16"/>
                <w:szCs w:val="16"/>
                <w:lang w:val="en-US"/>
              </w:rPr>
              <w:t xml:space="preserve">4.1.28 </w:t>
            </w:r>
            <w:r w:rsidRPr="00883B3E">
              <w:rPr>
                <w:rFonts w:ascii="Verdana" w:hAnsi="Verdana"/>
                <w:b/>
                <w:sz w:val="16"/>
                <w:szCs w:val="16"/>
                <w:lang w:val="en-US"/>
              </w:rPr>
              <w:tab/>
              <w:t xml:space="preserve">Shut-off valve: </w:t>
            </w:r>
            <w:r w:rsidRPr="00883B3E">
              <w:rPr>
                <w:rFonts w:ascii="Verdana" w:hAnsi="Verdana"/>
                <w:sz w:val="16"/>
                <w:szCs w:val="16"/>
                <w:lang w:val="en-US"/>
              </w:rPr>
              <w:t>Element used to isolate mechanical equipment or to cut off and open the flow in a pipe, it can be manually operated or automatically by means of an actuator with pneumatic, hydraulic, mechanical or electrical energy.</w:t>
            </w:r>
          </w:p>
        </w:tc>
      </w:tr>
      <w:tr w:rsidR="00883B3E" w:rsidRPr="00883B3E" w14:paraId="67198187" w14:textId="450A663D" w:rsidTr="00B86A89">
        <w:tc>
          <w:tcPr>
            <w:tcW w:w="4675" w:type="dxa"/>
          </w:tcPr>
          <w:p w14:paraId="3F6A2BA7"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lastRenderedPageBreak/>
              <w:t xml:space="preserve">4.1.29 </w:t>
            </w:r>
            <w:r w:rsidRPr="00703742">
              <w:rPr>
                <w:rFonts w:ascii="Verdana" w:hAnsi="Verdana"/>
                <w:b/>
                <w:sz w:val="16"/>
                <w:szCs w:val="16"/>
              </w:rPr>
              <w:tab/>
              <w:t xml:space="preserve">Válvula de exceso de flujo: </w:t>
            </w:r>
            <w:r w:rsidRPr="00703742">
              <w:rPr>
                <w:rFonts w:ascii="Verdana" w:hAnsi="Verdana"/>
                <w:sz w:val="16"/>
                <w:szCs w:val="16"/>
              </w:rPr>
              <w:t>Válvula automática diseñada para cerrar cuando el fluido que pasa por ella excede un gasto especificado.</w:t>
            </w:r>
          </w:p>
        </w:tc>
        <w:tc>
          <w:tcPr>
            <w:tcW w:w="4675" w:type="dxa"/>
          </w:tcPr>
          <w:p w14:paraId="3B010063" w14:textId="0A9840A9" w:rsidR="00883B3E" w:rsidRPr="00E51BB3" w:rsidRDefault="00883B3E" w:rsidP="00883B3E">
            <w:pPr>
              <w:pStyle w:val="Texto"/>
              <w:spacing w:line="246" w:lineRule="exact"/>
              <w:ind w:firstLine="0"/>
              <w:rPr>
                <w:rFonts w:ascii="Verdana" w:hAnsi="Verdana"/>
                <w:b/>
                <w:sz w:val="16"/>
                <w:szCs w:val="16"/>
                <w:lang w:val="en-US"/>
              </w:rPr>
            </w:pPr>
            <w:r w:rsidRPr="00883B3E">
              <w:rPr>
                <w:rFonts w:ascii="Verdana" w:hAnsi="Verdana"/>
                <w:b/>
                <w:sz w:val="16"/>
                <w:szCs w:val="16"/>
                <w:lang w:val="en-US"/>
              </w:rPr>
              <w:t xml:space="preserve">4.1.29 </w:t>
            </w:r>
            <w:r w:rsidRPr="00883B3E">
              <w:rPr>
                <w:rFonts w:ascii="Verdana" w:hAnsi="Verdana"/>
                <w:b/>
                <w:sz w:val="16"/>
                <w:szCs w:val="16"/>
                <w:lang w:val="en-US"/>
              </w:rPr>
              <w:tab/>
              <w:t xml:space="preserve">Excess flow valve: </w:t>
            </w:r>
            <w:r w:rsidRPr="00883B3E">
              <w:rPr>
                <w:rFonts w:ascii="Verdana" w:hAnsi="Verdana"/>
                <w:sz w:val="16"/>
                <w:szCs w:val="16"/>
                <w:lang w:val="en-US"/>
              </w:rPr>
              <w:t>Automatic valve designed to close when the fluid passing through it exceeds a specified flow rate.</w:t>
            </w:r>
          </w:p>
        </w:tc>
      </w:tr>
      <w:tr w:rsidR="00883B3E" w:rsidRPr="00883B3E" w14:paraId="6967CEFD" w14:textId="335DE82C" w:rsidTr="00B86A89">
        <w:tc>
          <w:tcPr>
            <w:tcW w:w="4675" w:type="dxa"/>
          </w:tcPr>
          <w:p w14:paraId="588B0C68"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4.1.30</w:t>
            </w:r>
            <w:r w:rsidRPr="00703742">
              <w:rPr>
                <w:rFonts w:ascii="Verdana" w:hAnsi="Verdana"/>
                <w:b/>
                <w:sz w:val="16"/>
                <w:szCs w:val="16"/>
              </w:rPr>
              <w:tab/>
              <w:t xml:space="preserve">Válvula de retención </w:t>
            </w:r>
            <w:r w:rsidRPr="00703742">
              <w:rPr>
                <w:rFonts w:ascii="Verdana" w:hAnsi="Verdana"/>
                <w:b/>
                <w:i/>
                <w:sz w:val="16"/>
                <w:szCs w:val="16"/>
              </w:rPr>
              <w:t>(check</w:t>
            </w:r>
            <w:r w:rsidRPr="00703742">
              <w:rPr>
                <w:rFonts w:ascii="Verdana" w:hAnsi="Verdana"/>
                <w:b/>
                <w:sz w:val="16"/>
                <w:szCs w:val="16"/>
              </w:rPr>
              <w:t xml:space="preserve">): </w:t>
            </w:r>
            <w:r w:rsidRPr="00703742">
              <w:rPr>
                <w:rFonts w:ascii="Verdana" w:hAnsi="Verdana"/>
                <w:sz w:val="16"/>
                <w:szCs w:val="16"/>
              </w:rPr>
              <w:t>Dispositivo que no permite el flujo en sentido inverso.</w:t>
            </w:r>
          </w:p>
        </w:tc>
        <w:tc>
          <w:tcPr>
            <w:tcW w:w="4675" w:type="dxa"/>
          </w:tcPr>
          <w:p w14:paraId="34A0B481" w14:textId="54773759" w:rsidR="00883B3E" w:rsidRPr="00E51BB3" w:rsidRDefault="00883B3E" w:rsidP="00883B3E">
            <w:pPr>
              <w:pStyle w:val="Texto"/>
              <w:spacing w:line="246" w:lineRule="exact"/>
              <w:ind w:firstLine="0"/>
              <w:rPr>
                <w:rFonts w:ascii="Verdana" w:hAnsi="Verdana"/>
                <w:b/>
                <w:sz w:val="16"/>
                <w:szCs w:val="16"/>
                <w:lang w:val="en-US"/>
              </w:rPr>
            </w:pPr>
            <w:r w:rsidRPr="00883B3E">
              <w:rPr>
                <w:rFonts w:ascii="Verdana" w:hAnsi="Verdana"/>
                <w:b/>
                <w:sz w:val="16"/>
                <w:szCs w:val="16"/>
                <w:lang w:val="en-US"/>
              </w:rPr>
              <w:t xml:space="preserve">4.1.30 </w:t>
            </w:r>
            <w:r w:rsidRPr="00883B3E">
              <w:rPr>
                <w:rFonts w:ascii="Verdana" w:hAnsi="Verdana"/>
                <w:b/>
                <w:sz w:val="16"/>
                <w:szCs w:val="16"/>
                <w:lang w:val="en-US"/>
              </w:rPr>
              <w:tab/>
            </w:r>
            <w:r w:rsidRPr="00883B3E">
              <w:rPr>
                <w:rFonts w:ascii="Verdana" w:hAnsi="Verdana"/>
                <w:b/>
                <w:i/>
                <w:sz w:val="16"/>
                <w:szCs w:val="16"/>
                <w:lang w:val="en-US"/>
              </w:rPr>
              <w:t xml:space="preserve">Check </w:t>
            </w:r>
            <w:r w:rsidRPr="00883B3E">
              <w:rPr>
                <w:rFonts w:ascii="Verdana" w:hAnsi="Verdana"/>
                <w:b/>
                <w:sz w:val="16"/>
                <w:szCs w:val="16"/>
                <w:lang w:val="en-US"/>
              </w:rPr>
              <w:t>valve</w:t>
            </w:r>
            <w:r w:rsidR="00B03EED">
              <w:rPr>
                <w:rFonts w:ascii="Verdana" w:hAnsi="Verdana"/>
                <w:b/>
                <w:sz w:val="16"/>
                <w:szCs w:val="16"/>
                <w:lang w:val="en-US"/>
              </w:rPr>
              <w:t>:</w:t>
            </w:r>
            <w:r w:rsidRPr="00883B3E">
              <w:rPr>
                <w:rFonts w:ascii="Verdana" w:hAnsi="Verdana"/>
                <w:b/>
                <w:sz w:val="16"/>
                <w:szCs w:val="16"/>
                <w:lang w:val="en-US"/>
              </w:rPr>
              <w:t xml:space="preserve"> </w:t>
            </w:r>
            <w:r w:rsidRPr="00883B3E">
              <w:rPr>
                <w:rFonts w:ascii="Verdana" w:hAnsi="Verdana"/>
                <w:sz w:val="16"/>
                <w:szCs w:val="16"/>
                <w:lang w:val="en-US"/>
              </w:rPr>
              <w:t>Device that does not allow flow in the reverse direction</w:t>
            </w:r>
            <w:r w:rsidR="0021221E">
              <w:rPr>
                <w:rFonts w:ascii="Verdana" w:hAnsi="Verdana"/>
                <w:sz w:val="16"/>
                <w:szCs w:val="16"/>
                <w:lang w:val="en-US"/>
              </w:rPr>
              <w:t>.</w:t>
            </w:r>
          </w:p>
        </w:tc>
      </w:tr>
      <w:bookmarkEnd w:id="12"/>
      <w:tr w:rsidR="00883B3E" w:rsidRPr="00703742" w14:paraId="22A96CCC" w14:textId="113C7654" w:rsidTr="00B86A89">
        <w:tc>
          <w:tcPr>
            <w:tcW w:w="4675" w:type="dxa"/>
          </w:tcPr>
          <w:p w14:paraId="4E7CBE9D" w14:textId="77777777" w:rsidR="00883B3E" w:rsidRPr="00703742" w:rsidRDefault="00883B3E" w:rsidP="00883B3E">
            <w:pPr>
              <w:pStyle w:val="Texto"/>
              <w:spacing w:line="246" w:lineRule="exact"/>
              <w:ind w:firstLine="0"/>
              <w:rPr>
                <w:rFonts w:ascii="Verdana" w:hAnsi="Verdana"/>
                <w:b/>
                <w:sz w:val="16"/>
                <w:szCs w:val="16"/>
              </w:rPr>
            </w:pPr>
            <w:r w:rsidRPr="00703742">
              <w:rPr>
                <w:rFonts w:ascii="Verdana" w:hAnsi="Verdana"/>
                <w:b/>
                <w:sz w:val="16"/>
                <w:szCs w:val="16"/>
              </w:rPr>
              <w:t>4.2 Términos abreviados</w:t>
            </w:r>
          </w:p>
        </w:tc>
        <w:tc>
          <w:tcPr>
            <w:tcW w:w="4675" w:type="dxa"/>
          </w:tcPr>
          <w:p w14:paraId="57942DD6" w14:textId="14062933"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4.2 Abbreviated Terms</w:t>
            </w:r>
          </w:p>
        </w:tc>
      </w:tr>
      <w:tr w:rsidR="00883B3E" w:rsidRPr="00703742" w14:paraId="46A4601C" w14:textId="2AEAE361" w:rsidTr="00B86A89">
        <w:tc>
          <w:tcPr>
            <w:tcW w:w="4675" w:type="dxa"/>
          </w:tcPr>
          <w:p w14:paraId="58BF86D4"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4.2.1</w:t>
            </w:r>
            <w:r w:rsidRPr="00703742">
              <w:rPr>
                <w:rFonts w:ascii="Verdana" w:hAnsi="Verdana"/>
                <w:sz w:val="16"/>
                <w:szCs w:val="16"/>
              </w:rPr>
              <w:tab/>
            </w:r>
            <w:r w:rsidRPr="00703742">
              <w:rPr>
                <w:rFonts w:ascii="Verdana" w:hAnsi="Verdana"/>
                <w:b/>
                <w:sz w:val="16"/>
                <w:szCs w:val="16"/>
              </w:rPr>
              <w:t>APC:</w:t>
            </w:r>
            <w:r w:rsidRPr="00703742">
              <w:rPr>
                <w:rFonts w:ascii="Verdana" w:hAnsi="Verdana"/>
                <w:sz w:val="16"/>
                <w:szCs w:val="16"/>
              </w:rPr>
              <w:t xml:space="preserve"> Aprobado para Construcción</w:t>
            </w:r>
          </w:p>
        </w:tc>
        <w:tc>
          <w:tcPr>
            <w:tcW w:w="4675" w:type="dxa"/>
          </w:tcPr>
          <w:p w14:paraId="1021C5DA" w14:textId="4B67432F"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4.2.1 </w:t>
            </w:r>
            <w:r w:rsidRPr="00D9265A">
              <w:rPr>
                <w:rFonts w:ascii="Verdana" w:hAnsi="Verdana"/>
                <w:sz w:val="16"/>
                <w:szCs w:val="16"/>
                <w:lang w:val="en-US"/>
              </w:rPr>
              <w:tab/>
            </w:r>
            <w:r w:rsidRPr="00D9265A">
              <w:rPr>
                <w:rFonts w:ascii="Verdana" w:hAnsi="Verdana"/>
                <w:b/>
                <w:sz w:val="16"/>
                <w:szCs w:val="16"/>
                <w:lang w:val="en-US"/>
              </w:rPr>
              <w:t xml:space="preserve">APC: </w:t>
            </w:r>
            <w:r w:rsidRPr="00D9265A">
              <w:rPr>
                <w:rFonts w:ascii="Verdana" w:hAnsi="Verdana"/>
                <w:sz w:val="16"/>
                <w:szCs w:val="16"/>
                <w:lang w:val="en-US"/>
              </w:rPr>
              <w:t>Approved for Construction</w:t>
            </w:r>
          </w:p>
        </w:tc>
      </w:tr>
      <w:tr w:rsidR="00883B3E" w:rsidRPr="00703742" w14:paraId="6CA7E1B9" w14:textId="4D358751" w:rsidTr="00B86A89">
        <w:tc>
          <w:tcPr>
            <w:tcW w:w="4675" w:type="dxa"/>
          </w:tcPr>
          <w:p w14:paraId="2B07FDFF"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4.2.2</w:t>
            </w:r>
            <w:r w:rsidRPr="00703742">
              <w:rPr>
                <w:rFonts w:ascii="Verdana" w:hAnsi="Verdana"/>
                <w:sz w:val="16"/>
                <w:szCs w:val="16"/>
              </w:rPr>
              <w:tab/>
            </w:r>
            <w:r w:rsidRPr="00703742">
              <w:rPr>
                <w:rFonts w:ascii="Verdana" w:hAnsi="Verdana"/>
                <w:b/>
                <w:sz w:val="16"/>
                <w:szCs w:val="16"/>
              </w:rPr>
              <w:t>DFP:</w:t>
            </w:r>
            <w:r w:rsidRPr="00703742">
              <w:rPr>
                <w:rFonts w:ascii="Verdana" w:hAnsi="Verdana"/>
                <w:sz w:val="16"/>
                <w:szCs w:val="16"/>
              </w:rPr>
              <w:t xml:space="preserve"> Diagrama de Flujo de Proceso</w:t>
            </w:r>
          </w:p>
        </w:tc>
        <w:tc>
          <w:tcPr>
            <w:tcW w:w="4675" w:type="dxa"/>
          </w:tcPr>
          <w:p w14:paraId="19951F45" w14:textId="5389465D"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4.2.2 </w:t>
            </w:r>
            <w:r w:rsidRPr="00D9265A">
              <w:rPr>
                <w:rFonts w:ascii="Verdana" w:hAnsi="Verdana"/>
                <w:sz w:val="16"/>
                <w:szCs w:val="16"/>
                <w:lang w:val="en-US"/>
              </w:rPr>
              <w:tab/>
            </w:r>
            <w:r w:rsidRPr="00D9265A">
              <w:rPr>
                <w:rFonts w:ascii="Verdana" w:hAnsi="Verdana"/>
                <w:b/>
                <w:sz w:val="16"/>
                <w:szCs w:val="16"/>
                <w:lang w:val="en-US"/>
              </w:rPr>
              <w:t xml:space="preserve">DFP: </w:t>
            </w:r>
            <w:r w:rsidRPr="00D9265A">
              <w:rPr>
                <w:rFonts w:ascii="Verdana" w:hAnsi="Verdana"/>
                <w:sz w:val="16"/>
                <w:szCs w:val="16"/>
                <w:lang w:val="en-US"/>
              </w:rPr>
              <w:t>Process Flow Diagram</w:t>
            </w:r>
          </w:p>
        </w:tc>
      </w:tr>
      <w:tr w:rsidR="00883B3E" w:rsidRPr="00883B3E" w14:paraId="1FBB6066" w14:textId="391BB32E" w:rsidTr="00B86A89">
        <w:tc>
          <w:tcPr>
            <w:tcW w:w="4675" w:type="dxa"/>
          </w:tcPr>
          <w:p w14:paraId="7F8B57FC"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4.2.3</w:t>
            </w:r>
            <w:r w:rsidRPr="00703742">
              <w:rPr>
                <w:rFonts w:ascii="Verdana" w:hAnsi="Verdana"/>
                <w:b/>
                <w:sz w:val="16"/>
                <w:szCs w:val="16"/>
              </w:rPr>
              <w:tab/>
              <w:t>DTI:</w:t>
            </w:r>
            <w:r w:rsidRPr="00703742">
              <w:rPr>
                <w:rFonts w:ascii="Verdana" w:hAnsi="Verdana"/>
                <w:sz w:val="16"/>
                <w:szCs w:val="16"/>
              </w:rPr>
              <w:t xml:space="preserve"> Diagrama de Tubería e Instrumentación</w:t>
            </w:r>
          </w:p>
        </w:tc>
        <w:tc>
          <w:tcPr>
            <w:tcW w:w="4675" w:type="dxa"/>
          </w:tcPr>
          <w:p w14:paraId="76B5B07E" w14:textId="64B238E1"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4.2.3 </w:t>
            </w:r>
            <w:r w:rsidRPr="00D9265A">
              <w:rPr>
                <w:rFonts w:ascii="Verdana" w:hAnsi="Verdana"/>
                <w:b/>
                <w:sz w:val="16"/>
                <w:szCs w:val="16"/>
                <w:lang w:val="en-US"/>
              </w:rPr>
              <w:tab/>
            </w:r>
            <w:r w:rsidR="002D28F1" w:rsidRPr="00D9265A">
              <w:rPr>
                <w:rFonts w:ascii="Verdana" w:hAnsi="Verdana"/>
                <w:b/>
                <w:sz w:val="16"/>
                <w:szCs w:val="16"/>
                <w:lang w:val="en-US"/>
              </w:rPr>
              <w:t>DTI</w:t>
            </w:r>
            <w:r w:rsidRPr="00D9265A">
              <w:rPr>
                <w:rFonts w:ascii="Verdana" w:hAnsi="Verdana"/>
                <w:b/>
                <w:sz w:val="16"/>
                <w:szCs w:val="16"/>
                <w:lang w:val="en-US"/>
              </w:rPr>
              <w:t xml:space="preserve">: </w:t>
            </w:r>
            <w:r w:rsidRPr="00D9265A">
              <w:rPr>
                <w:rFonts w:ascii="Verdana" w:hAnsi="Verdana"/>
                <w:sz w:val="16"/>
                <w:szCs w:val="16"/>
                <w:lang w:val="en-US"/>
              </w:rPr>
              <w:t>Piping and Instrumentation Diagram</w:t>
            </w:r>
          </w:p>
        </w:tc>
      </w:tr>
      <w:tr w:rsidR="00883B3E" w:rsidRPr="00703742" w14:paraId="0035AB18" w14:textId="7A86163E" w:rsidTr="00B86A89">
        <w:tc>
          <w:tcPr>
            <w:tcW w:w="4675" w:type="dxa"/>
          </w:tcPr>
          <w:p w14:paraId="726DFAA6"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4.2.4</w:t>
            </w:r>
            <w:r w:rsidRPr="00703742">
              <w:rPr>
                <w:rFonts w:ascii="Verdana" w:hAnsi="Verdana"/>
                <w:b/>
                <w:sz w:val="16"/>
                <w:szCs w:val="16"/>
              </w:rPr>
              <w:tab/>
              <w:t>GN:</w:t>
            </w:r>
            <w:r w:rsidRPr="00703742">
              <w:rPr>
                <w:rFonts w:ascii="Verdana" w:hAnsi="Verdana"/>
                <w:sz w:val="16"/>
                <w:szCs w:val="16"/>
              </w:rPr>
              <w:t xml:space="preserve"> Gas Natural</w:t>
            </w:r>
          </w:p>
        </w:tc>
        <w:tc>
          <w:tcPr>
            <w:tcW w:w="4675" w:type="dxa"/>
          </w:tcPr>
          <w:p w14:paraId="05105505" w14:textId="211FE2B6"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4.2.4 </w:t>
            </w:r>
            <w:r w:rsidRPr="00D9265A">
              <w:rPr>
                <w:rFonts w:ascii="Verdana" w:hAnsi="Verdana"/>
                <w:b/>
                <w:sz w:val="16"/>
                <w:szCs w:val="16"/>
                <w:lang w:val="en-US"/>
              </w:rPr>
              <w:tab/>
            </w:r>
            <w:r w:rsidR="00307CBD" w:rsidRPr="00D9265A">
              <w:rPr>
                <w:rFonts w:ascii="Verdana" w:hAnsi="Verdana"/>
                <w:b/>
                <w:sz w:val="16"/>
                <w:szCs w:val="16"/>
                <w:lang w:val="en-US"/>
              </w:rPr>
              <w:t>NG</w:t>
            </w:r>
            <w:r w:rsidRPr="00D9265A">
              <w:rPr>
                <w:rFonts w:ascii="Verdana" w:hAnsi="Verdana"/>
                <w:b/>
                <w:sz w:val="16"/>
                <w:szCs w:val="16"/>
                <w:lang w:val="en-US"/>
              </w:rPr>
              <w:t xml:space="preserve">: </w:t>
            </w:r>
            <w:r w:rsidRPr="00D9265A">
              <w:rPr>
                <w:rFonts w:ascii="Verdana" w:hAnsi="Verdana"/>
                <w:sz w:val="16"/>
                <w:szCs w:val="16"/>
                <w:lang w:val="en-US"/>
              </w:rPr>
              <w:t>Natural Gas</w:t>
            </w:r>
          </w:p>
        </w:tc>
      </w:tr>
      <w:tr w:rsidR="00883B3E" w:rsidRPr="00703742" w14:paraId="388ABBC5" w14:textId="5CC7C260" w:rsidTr="00B86A89">
        <w:tc>
          <w:tcPr>
            <w:tcW w:w="4675" w:type="dxa"/>
          </w:tcPr>
          <w:p w14:paraId="25F163B4"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4.2.5</w:t>
            </w:r>
            <w:r w:rsidRPr="00703742">
              <w:rPr>
                <w:rFonts w:ascii="Verdana" w:hAnsi="Verdana"/>
                <w:sz w:val="16"/>
                <w:szCs w:val="16"/>
              </w:rPr>
              <w:tab/>
            </w:r>
            <w:r w:rsidRPr="00703742">
              <w:rPr>
                <w:rFonts w:ascii="Verdana" w:hAnsi="Verdana"/>
                <w:b/>
                <w:sz w:val="16"/>
                <w:szCs w:val="16"/>
              </w:rPr>
              <w:t>GNC:</w:t>
            </w:r>
            <w:r w:rsidRPr="00703742">
              <w:rPr>
                <w:rFonts w:ascii="Verdana" w:hAnsi="Verdana"/>
                <w:sz w:val="16"/>
                <w:szCs w:val="16"/>
              </w:rPr>
              <w:t xml:space="preserve"> Gas Natural Comprimido</w:t>
            </w:r>
          </w:p>
        </w:tc>
        <w:tc>
          <w:tcPr>
            <w:tcW w:w="4675" w:type="dxa"/>
          </w:tcPr>
          <w:p w14:paraId="7678CD44" w14:textId="4BC12067"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4.2.5 </w:t>
            </w:r>
            <w:r w:rsidRPr="00D9265A">
              <w:rPr>
                <w:rFonts w:ascii="Verdana" w:hAnsi="Verdana"/>
                <w:sz w:val="16"/>
                <w:szCs w:val="16"/>
                <w:lang w:val="en-US"/>
              </w:rPr>
              <w:tab/>
            </w:r>
            <w:r w:rsidRPr="00D9265A">
              <w:rPr>
                <w:rFonts w:ascii="Verdana" w:hAnsi="Verdana"/>
                <w:b/>
                <w:sz w:val="16"/>
                <w:szCs w:val="16"/>
                <w:lang w:val="en-US"/>
              </w:rPr>
              <w:t xml:space="preserve">CNG: </w:t>
            </w:r>
            <w:r w:rsidRPr="00D9265A">
              <w:rPr>
                <w:rFonts w:ascii="Verdana" w:hAnsi="Verdana"/>
                <w:sz w:val="16"/>
                <w:szCs w:val="16"/>
                <w:lang w:val="en-US"/>
              </w:rPr>
              <w:t>Compressed Natural Gas</w:t>
            </w:r>
          </w:p>
        </w:tc>
      </w:tr>
      <w:tr w:rsidR="00883B3E" w:rsidRPr="00703742" w14:paraId="1A31F679" w14:textId="02D9F215" w:rsidTr="00B86A89">
        <w:tc>
          <w:tcPr>
            <w:tcW w:w="4675" w:type="dxa"/>
          </w:tcPr>
          <w:p w14:paraId="3D525274"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4.2.6</w:t>
            </w:r>
            <w:r w:rsidRPr="00703742">
              <w:rPr>
                <w:rFonts w:ascii="Verdana" w:hAnsi="Verdana"/>
                <w:sz w:val="16"/>
                <w:szCs w:val="16"/>
              </w:rPr>
              <w:tab/>
            </w:r>
            <w:r w:rsidRPr="00703742">
              <w:rPr>
                <w:rFonts w:ascii="Verdana" w:hAnsi="Verdana"/>
                <w:b/>
                <w:sz w:val="16"/>
                <w:szCs w:val="16"/>
              </w:rPr>
              <w:t>MAT:</w:t>
            </w:r>
            <w:r w:rsidRPr="00703742">
              <w:rPr>
                <w:rFonts w:ascii="Verdana" w:hAnsi="Verdana"/>
                <w:sz w:val="16"/>
                <w:szCs w:val="16"/>
              </w:rPr>
              <w:t xml:space="preserve"> Módulo de Almacenamiento Transportable</w:t>
            </w:r>
          </w:p>
        </w:tc>
        <w:tc>
          <w:tcPr>
            <w:tcW w:w="4675" w:type="dxa"/>
          </w:tcPr>
          <w:p w14:paraId="7E28BF0E" w14:textId="4B04E2D0"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4.2.6 </w:t>
            </w:r>
            <w:r w:rsidRPr="00D9265A">
              <w:rPr>
                <w:rFonts w:ascii="Verdana" w:hAnsi="Verdana"/>
                <w:sz w:val="16"/>
                <w:szCs w:val="16"/>
                <w:lang w:val="en-US"/>
              </w:rPr>
              <w:tab/>
            </w:r>
            <w:r w:rsidRPr="00D9265A">
              <w:rPr>
                <w:rFonts w:ascii="Verdana" w:hAnsi="Verdana"/>
                <w:b/>
                <w:sz w:val="16"/>
                <w:szCs w:val="16"/>
                <w:lang w:val="en-US"/>
              </w:rPr>
              <w:t xml:space="preserve">MAT: </w:t>
            </w:r>
            <w:r w:rsidRPr="00D9265A">
              <w:rPr>
                <w:rFonts w:ascii="Verdana" w:hAnsi="Verdana"/>
                <w:sz w:val="16"/>
                <w:szCs w:val="16"/>
                <w:lang w:val="en-US"/>
              </w:rPr>
              <w:t>Transportable Storage Module</w:t>
            </w:r>
          </w:p>
        </w:tc>
      </w:tr>
      <w:tr w:rsidR="00883B3E" w:rsidRPr="00703742" w14:paraId="07DAEE96" w14:textId="0A03906D" w:rsidTr="00B86A89">
        <w:tc>
          <w:tcPr>
            <w:tcW w:w="4675" w:type="dxa"/>
          </w:tcPr>
          <w:p w14:paraId="09C93AA1"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4.2.7</w:t>
            </w:r>
            <w:r w:rsidRPr="00703742">
              <w:rPr>
                <w:rFonts w:ascii="Verdana" w:hAnsi="Verdana"/>
                <w:sz w:val="16"/>
                <w:szCs w:val="16"/>
              </w:rPr>
              <w:tab/>
            </w:r>
            <w:r w:rsidRPr="00703742">
              <w:rPr>
                <w:rFonts w:ascii="Verdana" w:hAnsi="Verdana"/>
                <w:b/>
                <w:sz w:val="16"/>
                <w:szCs w:val="16"/>
              </w:rPr>
              <w:t>NPT:</w:t>
            </w:r>
            <w:r w:rsidRPr="00703742">
              <w:rPr>
                <w:rFonts w:ascii="Verdana" w:hAnsi="Verdana"/>
                <w:sz w:val="16"/>
                <w:szCs w:val="16"/>
              </w:rPr>
              <w:t xml:space="preserve"> Nivel de Piso Terminado</w:t>
            </w:r>
          </w:p>
        </w:tc>
        <w:tc>
          <w:tcPr>
            <w:tcW w:w="4675" w:type="dxa"/>
          </w:tcPr>
          <w:p w14:paraId="45C84D03" w14:textId="157E25C6"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4.2.7 </w:t>
            </w:r>
            <w:r w:rsidRPr="00D9265A">
              <w:rPr>
                <w:rFonts w:ascii="Verdana" w:hAnsi="Verdana"/>
                <w:sz w:val="16"/>
                <w:szCs w:val="16"/>
                <w:lang w:val="en-US"/>
              </w:rPr>
              <w:tab/>
            </w:r>
            <w:r w:rsidRPr="00D9265A">
              <w:rPr>
                <w:rFonts w:ascii="Verdana" w:hAnsi="Verdana"/>
                <w:b/>
                <w:sz w:val="16"/>
                <w:szCs w:val="16"/>
                <w:lang w:val="en-US"/>
              </w:rPr>
              <w:t xml:space="preserve">NPT: </w:t>
            </w:r>
            <w:r w:rsidRPr="00D9265A">
              <w:rPr>
                <w:rFonts w:ascii="Verdana" w:hAnsi="Verdana"/>
                <w:sz w:val="16"/>
                <w:szCs w:val="16"/>
                <w:lang w:val="en-US"/>
              </w:rPr>
              <w:t>Finished Floor Level</w:t>
            </w:r>
          </w:p>
        </w:tc>
      </w:tr>
      <w:tr w:rsidR="00883B3E" w:rsidRPr="00F0231E" w14:paraId="0C65083D" w14:textId="74586053" w:rsidTr="00B86A89">
        <w:tc>
          <w:tcPr>
            <w:tcW w:w="4675" w:type="dxa"/>
          </w:tcPr>
          <w:p w14:paraId="74FF9787"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sz w:val="16"/>
                <w:szCs w:val="16"/>
              </w:rPr>
              <w:t>4.2.8</w:t>
            </w:r>
            <w:r w:rsidRPr="00703742">
              <w:rPr>
                <w:rFonts w:ascii="Verdana" w:hAnsi="Verdana"/>
                <w:sz w:val="16"/>
                <w:szCs w:val="16"/>
              </w:rPr>
              <w:tab/>
            </w:r>
            <w:r w:rsidRPr="00703742">
              <w:rPr>
                <w:rFonts w:ascii="Verdana" w:hAnsi="Verdana"/>
                <w:b/>
                <w:sz w:val="16"/>
                <w:szCs w:val="16"/>
              </w:rPr>
              <w:t>PEC:</w:t>
            </w:r>
            <w:r w:rsidRPr="00703742">
              <w:rPr>
                <w:rFonts w:ascii="Verdana" w:hAnsi="Verdana"/>
                <w:sz w:val="16"/>
                <w:szCs w:val="16"/>
              </w:rPr>
              <w:t xml:space="preserve"> Procedimiento de Evaluación de la Conformidad</w:t>
            </w:r>
          </w:p>
        </w:tc>
        <w:tc>
          <w:tcPr>
            <w:tcW w:w="4675" w:type="dxa"/>
          </w:tcPr>
          <w:p w14:paraId="7D7439CC" w14:textId="22066A32" w:rsidR="00883B3E" w:rsidRPr="00D9265A" w:rsidRDefault="00883B3E" w:rsidP="00883B3E">
            <w:pPr>
              <w:pStyle w:val="Texto"/>
              <w:spacing w:line="246" w:lineRule="exact"/>
              <w:ind w:firstLine="0"/>
              <w:rPr>
                <w:rFonts w:ascii="Verdana" w:hAnsi="Verdana"/>
                <w:b/>
                <w:sz w:val="16"/>
                <w:szCs w:val="16"/>
                <w:lang w:val="en-US"/>
              </w:rPr>
            </w:pPr>
            <w:r w:rsidRPr="00D9265A">
              <w:rPr>
                <w:rFonts w:ascii="Verdana" w:hAnsi="Verdana"/>
                <w:b/>
                <w:sz w:val="16"/>
                <w:szCs w:val="16"/>
                <w:lang w:val="en-US"/>
              </w:rPr>
              <w:t xml:space="preserve">4.2.8 </w:t>
            </w:r>
            <w:r w:rsidRPr="00D9265A">
              <w:rPr>
                <w:rFonts w:ascii="Verdana" w:hAnsi="Verdana"/>
                <w:sz w:val="16"/>
                <w:szCs w:val="16"/>
                <w:lang w:val="en-US"/>
              </w:rPr>
              <w:tab/>
            </w:r>
            <w:r w:rsidRPr="00D9265A">
              <w:rPr>
                <w:rFonts w:ascii="Verdana" w:hAnsi="Verdana"/>
                <w:b/>
                <w:sz w:val="16"/>
                <w:szCs w:val="16"/>
                <w:lang w:val="en-US"/>
              </w:rPr>
              <w:t xml:space="preserve">PEC: </w:t>
            </w:r>
            <w:r w:rsidRPr="00D9265A">
              <w:rPr>
                <w:rFonts w:ascii="Verdana" w:hAnsi="Verdana"/>
                <w:sz w:val="16"/>
                <w:szCs w:val="16"/>
                <w:lang w:val="en-US"/>
              </w:rPr>
              <w:t>Procedur</w:t>
            </w:r>
            <w:r w:rsidR="00F0231E" w:rsidRPr="00D9265A">
              <w:rPr>
                <w:rFonts w:ascii="Verdana" w:hAnsi="Verdana"/>
                <w:sz w:val="16"/>
                <w:szCs w:val="16"/>
                <w:lang w:val="en-US"/>
              </w:rPr>
              <w:t>e for the Evaluation of Conformity</w:t>
            </w:r>
          </w:p>
        </w:tc>
      </w:tr>
      <w:tr w:rsidR="00883B3E" w:rsidRPr="00883B3E" w14:paraId="79312DC8" w14:textId="23104C13" w:rsidTr="00B86A89">
        <w:tc>
          <w:tcPr>
            <w:tcW w:w="4675" w:type="dxa"/>
          </w:tcPr>
          <w:p w14:paraId="1AF9B8BF" w14:textId="77777777" w:rsidR="00883B3E" w:rsidRPr="001D7C65" w:rsidRDefault="00883B3E" w:rsidP="00883B3E">
            <w:pPr>
              <w:pStyle w:val="Texto"/>
              <w:spacing w:line="246" w:lineRule="exact"/>
              <w:ind w:firstLine="0"/>
              <w:rPr>
                <w:rFonts w:ascii="Verdana" w:hAnsi="Verdana"/>
                <w:iCs/>
                <w:sz w:val="16"/>
                <w:szCs w:val="16"/>
              </w:rPr>
            </w:pPr>
            <w:r w:rsidRPr="001D7C65">
              <w:rPr>
                <w:rFonts w:ascii="Verdana" w:hAnsi="Verdana"/>
                <w:b/>
                <w:iCs/>
                <w:sz w:val="16"/>
                <w:szCs w:val="16"/>
              </w:rPr>
              <w:t>4.2.9</w:t>
            </w:r>
            <w:r w:rsidRPr="001D7C65">
              <w:rPr>
                <w:rFonts w:ascii="Verdana" w:hAnsi="Verdana"/>
                <w:iCs/>
                <w:sz w:val="16"/>
                <w:szCs w:val="16"/>
              </w:rPr>
              <w:tab/>
            </w:r>
            <w:r w:rsidRPr="001D7C65">
              <w:rPr>
                <w:rFonts w:ascii="Verdana" w:hAnsi="Verdana"/>
                <w:b/>
                <w:iCs/>
                <w:sz w:val="16"/>
                <w:szCs w:val="16"/>
              </w:rPr>
              <w:t>PQR:</w:t>
            </w:r>
            <w:r w:rsidRPr="001D7C65">
              <w:rPr>
                <w:rFonts w:ascii="Verdana" w:hAnsi="Verdana"/>
                <w:iCs/>
                <w:sz w:val="16"/>
                <w:szCs w:val="16"/>
              </w:rPr>
              <w:t xml:space="preserve"> Registro de calificación del procedimiento (por sus siglas en inglés Procedure Qualification Record)</w:t>
            </w:r>
          </w:p>
        </w:tc>
        <w:tc>
          <w:tcPr>
            <w:tcW w:w="4675" w:type="dxa"/>
          </w:tcPr>
          <w:p w14:paraId="43433617" w14:textId="6E6A8704" w:rsidR="00883B3E" w:rsidRPr="001D7C65" w:rsidRDefault="00883B3E" w:rsidP="00883B3E">
            <w:pPr>
              <w:pStyle w:val="Texto"/>
              <w:spacing w:line="246" w:lineRule="exact"/>
              <w:ind w:firstLine="0"/>
              <w:rPr>
                <w:rFonts w:ascii="Verdana" w:hAnsi="Verdana"/>
                <w:b/>
                <w:iCs/>
                <w:sz w:val="16"/>
                <w:szCs w:val="16"/>
                <w:lang w:val="en-US"/>
              </w:rPr>
            </w:pPr>
            <w:r w:rsidRPr="001D7C65">
              <w:rPr>
                <w:rFonts w:ascii="Verdana" w:hAnsi="Verdana"/>
                <w:b/>
                <w:iCs/>
                <w:sz w:val="16"/>
                <w:szCs w:val="16"/>
                <w:lang w:val="en-US"/>
              </w:rPr>
              <w:t xml:space="preserve">4.2.9 </w:t>
            </w:r>
            <w:r w:rsidRPr="001D7C65">
              <w:rPr>
                <w:rFonts w:ascii="Verdana" w:hAnsi="Verdana"/>
                <w:iCs/>
                <w:sz w:val="16"/>
                <w:szCs w:val="16"/>
                <w:lang w:val="en-US"/>
              </w:rPr>
              <w:tab/>
            </w:r>
            <w:r w:rsidRPr="001D7C65">
              <w:rPr>
                <w:rFonts w:ascii="Verdana" w:hAnsi="Verdana"/>
                <w:b/>
                <w:iCs/>
                <w:sz w:val="16"/>
                <w:szCs w:val="16"/>
                <w:lang w:val="en-US"/>
              </w:rPr>
              <w:t xml:space="preserve">PQR: </w:t>
            </w:r>
            <w:r w:rsidRPr="001D7C65">
              <w:rPr>
                <w:rFonts w:ascii="Verdana" w:hAnsi="Verdana"/>
                <w:iCs/>
                <w:sz w:val="16"/>
                <w:szCs w:val="16"/>
                <w:lang w:val="en-US"/>
              </w:rPr>
              <w:t xml:space="preserve">Procedure Qualification Record </w:t>
            </w:r>
          </w:p>
        </w:tc>
      </w:tr>
      <w:tr w:rsidR="00883B3E" w:rsidRPr="00883B3E" w14:paraId="62B17F34" w14:textId="4D89229A" w:rsidTr="00B86A89">
        <w:tc>
          <w:tcPr>
            <w:tcW w:w="4675" w:type="dxa"/>
          </w:tcPr>
          <w:p w14:paraId="6EB64CE9" w14:textId="77777777" w:rsidR="00883B3E" w:rsidRPr="00703742" w:rsidRDefault="00883B3E" w:rsidP="00883B3E">
            <w:pPr>
              <w:pStyle w:val="Texto"/>
              <w:spacing w:line="246" w:lineRule="exact"/>
              <w:ind w:firstLine="0"/>
              <w:rPr>
                <w:rFonts w:ascii="Verdana" w:hAnsi="Verdana"/>
                <w:sz w:val="16"/>
                <w:szCs w:val="16"/>
              </w:rPr>
            </w:pPr>
            <w:r w:rsidRPr="00703742">
              <w:rPr>
                <w:rFonts w:ascii="Verdana" w:hAnsi="Verdana"/>
                <w:b/>
                <w:i/>
                <w:sz w:val="16"/>
                <w:szCs w:val="16"/>
              </w:rPr>
              <w:t>4.2.10</w:t>
            </w:r>
            <w:r w:rsidRPr="00703742">
              <w:rPr>
                <w:rFonts w:ascii="Verdana" w:hAnsi="Verdana"/>
                <w:sz w:val="16"/>
                <w:szCs w:val="16"/>
              </w:rPr>
              <w:tab/>
            </w:r>
            <w:r w:rsidRPr="00703742">
              <w:rPr>
                <w:rFonts w:ascii="Verdana" w:hAnsi="Verdana"/>
                <w:b/>
                <w:sz w:val="16"/>
                <w:szCs w:val="16"/>
              </w:rPr>
              <w:t>WPQ:</w:t>
            </w:r>
            <w:r w:rsidRPr="00703742">
              <w:rPr>
                <w:rFonts w:ascii="Verdana" w:hAnsi="Verdana"/>
                <w:sz w:val="16"/>
                <w:szCs w:val="16"/>
              </w:rPr>
              <w:t xml:space="preserve"> Registro de las pruebas de Calificación del Desempeño del Soldador (por sus siglas en ingles </w:t>
            </w:r>
            <w:r w:rsidRPr="00703742">
              <w:rPr>
                <w:rFonts w:ascii="Verdana" w:hAnsi="Verdana"/>
                <w:i/>
                <w:sz w:val="16"/>
                <w:szCs w:val="16"/>
              </w:rPr>
              <w:t>Welder Performance Qualification</w:t>
            </w:r>
            <w:r w:rsidRPr="00703742">
              <w:rPr>
                <w:rFonts w:ascii="Verdana" w:hAnsi="Verdana"/>
                <w:sz w:val="16"/>
                <w:szCs w:val="16"/>
              </w:rPr>
              <w:t>)</w:t>
            </w:r>
          </w:p>
        </w:tc>
        <w:tc>
          <w:tcPr>
            <w:tcW w:w="4675" w:type="dxa"/>
          </w:tcPr>
          <w:p w14:paraId="2101416B" w14:textId="1A62739C" w:rsidR="00883B3E" w:rsidRPr="00E51BB3" w:rsidRDefault="00883B3E" w:rsidP="00883B3E">
            <w:pPr>
              <w:pStyle w:val="Texto"/>
              <w:spacing w:line="246" w:lineRule="exact"/>
              <w:ind w:firstLine="0"/>
              <w:rPr>
                <w:rFonts w:ascii="Verdana" w:hAnsi="Verdana"/>
                <w:b/>
                <w:i/>
                <w:sz w:val="16"/>
                <w:szCs w:val="16"/>
                <w:lang w:val="en-US"/>
              </w:rPr>
            </w:pPr>
            <w:r w:rsidRPr="00883B3E">
              <w:rPr>
                <w:rFonts w:ascii="Verdana" w:hAnsi="Verdana"/>
                <w:b/>
                <w:i/>
                <w:sz w:val="16"/>
                <w:szCs w:val="16"/>
                <w:lang w:val="en-US"/>
              </w:rPr>
              <w:t xml:space="preserve">4.2.10 </w:t>
            </w:r>
            <w:r w:rsidRPr="00883B3E">
              <w:rPr>
                <w:rFonts w:ascii="Verdana" w:hAnsi="Verdana"/>
                <w:sz w:val="16"/>
                <w:szCs w:val="16"/>
                <w:lang w:val="en-US"/>
              </w:rPr>
              <w:tab/>
            </w:r>
            <w:r w:rsidRPr="001D7C65">
              <w:rPr>
                <w:rFonts w:ascii="Verdana" w:hAnsi="Verdana"/>
                <w:b/>
                <w:bCs/>
                <w:sz w:val="16"/>
                <w:szCs w:val="16"/>
                <w:lang w:val="en-US"/>
              </w:rPr>
              <w:t>WPQ</w:t>
            </w:r>
            <w:r w:rsidR="00B03EED">
              <w:rPr>
                <w:rFonts w:ascii="Verdana" w:hAnsi="Verdana"/>
                <w:sz w:val="16"/>
                <w:szCs w:val="16"/>
                <w:lang w:val="en-US"/>
              </w:rPr>
              <w:t>:</w:t>
            </w:r>
            <w:r w:rsidRPr="00883B3E">
              <w:rPr>
                <w:rFonts w:ascii="Verdana" w:hAnsi="Verdana"/>
                <w:b/>
                <w:sz w:val="16"/>
                <w:szCs w:val="16"/>
                <w:lang w:val="en-US"/>
              </w:rPr>
              <w:t xml:space="preserve"> </w:t>
            </w:r>
            <w:r w:rsidRPr="001D7C65">
              <w:rPr>
                <w:rFonts w:ascii="Verdana" w:hAnsi="Verdana"/>
                <w:bCs/>
                <w:sz w:val="16"/>
                <w:szCs w:val="16"/>
                <w:lang w:val="en-US"/>
              </w:rPr>
              <w:t>Record of</w:t>
            </w:r>
            <w:r w:rsidRPr="001D7C65">
              <w:rPr>
                <w:rFonts w:ascii="Verdana" w:hAnsi="Verdana"/>
                <w:b/>
                <w:sz w:val="16"/>
                <w:szCs w:val="16"/>
                <w:lang w:val="en-US"/>
              </w:rPr>
              <w:t xml:space="preserve"> </w:t>
            </w:r>
            <w:r w:rsidRPr="001D7C65">
              <w:rPr>
                <w:rFonts w:ascii="Verdana" w:hAnsi="Verdana"/>
                <w:sz w:val="16"/>
                <w:szCs w:val="16"/>
                <w:lang w:val="en-US"/>
              </w:rPr>
              <w:t>Welder Performance Qualification tests</w:t>
            </w:r>
          </w:p>
        </w:tc>
      </w:tr>
      <w:tr w:rsidR="00883B3E" w:rsidRPr="00703742" w14:paraId="4CA15146" w14:textId="799D094A" w:rsidTr="00B86A89">
        <w:tc>
          <w:tcPr>
            <w:tcW w:w="4675" w:type="dxa"/>
          </w:tcPr>
          <w:p w14:paraId="4E69D1C5" w14:textId="77777777" w:rsidR="00883B3E" w:rsidRPr="00703742" w:rsidRDefault="00883B3E" w:rsidP="00883B3E">
            <w:pPr>
              <w:pStyle w:val="Texto"/>
              <w:spacing w:line="247" w:lineRule="exact"/>
              <w:ind w:firstLine="0"/>
              <w:rPr>
                <w:rFonts w:ascii="Verdana" w:hAnsi="Verdana"/>
                <w:b/>
                <w:sz w:val="16"/>
                <w:szCs w:val="16"/>
              </w:rPr>
            </w:pPr>
            <w:r w:rsidRPr="00703742">
              <w:rPr>
                <w:rFonts w:ascii="Verdana" w:hAnsi="Verdana"/>
                <w:b/>
                <w:sz w:val="16"/>
                <w:szCs w:val="16"/>
              </w:rPr>
              <w:t>5.</w:t>
            </w:r>
            <w:r w:rsidRPr="00703742">
              <w:rPr>
                <w:rFonts w:ascii="Verdana" w:hAnsi="Verdana"/>
                <w:sz w:val="16"/>
                <w:szCs w:val="16"/>
              </w:rPr>
              <w:t xml:space="preserve"> </w:t>
            </w:r>
            <w:r w:rsidRPr="00703742">
              <w:rPr>
                <w:rFonts w:ascii="Verdana" w:hAnsi="Verdana"/>
                <w:b/>
                <w:sz w:val="16"/>
                <w:szCs w:val="16"/>
              </w:rPr>
              <w:t>Diseño</w:t>
            </w:r>
          </w:p>
        </w:tc>
        <w:tc>
          <w:tcPr>
            <w:tcW w:w="4675" w:type="dxa"/>
          </w:tcPr>
          <w:p w14:paraId="187A466F" w14:textId="66B5E526" w:rsidR="00883B3E" w:rsidRPr="00D9265A" w:rsidRDefault="00883B3E" w:rsidP="00883B3E">
            <w:pPr>
              <w:pStyle w:val="Texto"/>
              <w:spacing w:line="247" w:lineRule="exact"/>
              <w:ind w:firstLine="0"/>
              <w:rPr>
                <w:rFonts w:ascii="Verdana" w:hAnsi="Verdana"/>
                <w:b/>
                <w:sz w:val="16"/>
                <w:szCs w:val="16"/>
                <w:lang w:val="en-US"/>
              </w:rPr>
            </w:pPr>
            <w:r w:rsidRPr="00D9265A">
              <w:rPr>
                <w:rFonts w:ascii="Verdana" w:hAnsi="Verdana"/>
                <w:b/>
                <w:sz w:val="16"/>
                <w:szCs w:val="16"/>
                <w:lang w:val="en-US"/>
              </w:rPr>
              <w:t>5.</w:t>
            </w:r>
            <w:r w:rsidRPr="00D9265A">
              <w:rPr>
                <w:rFonts w:ascii="Verdana" w:hAnsi="Verdana"/>
                <w:sz w:val="16"/>
                <w:szCs w:val="16"/>
                <w:lang w:val="en-US"/>
              </w:rPr>
              <w:t xml:space="preserve"> </w:t>
            </w:r>
            <w:r w:rsidRPr="00D9265A">
              <w:rPr>
                <w:rFonts w:ascii="Verdana" w:hAnsi="Verdana"/>
                <w:b/>
                <w:sz w:val="16"/>
                <w:szCs w:val="16"/>
                <w:lang w:val="en-US"/>
              </w:rPr>
              <w:t>Design</w:t>
            </w:r>
          </w:p>
        </w:tc>
      </w:tr>
      <w:tr w:rsidR="00883B3E" w:rsidRPr="00703742" w14:paraId="1F5B356D" w14:textId="7A0A8135" w:rsidTr="00B86A89">
        <w:tc>
          <w:tcPr>
            <w:tcW w:w="4675" w:type="dxa"/>
          </w:tcPr>
          <w:p w14:paraId="63B7DB0C" w14:textId="77777777" w:rsidR="00883B3E" w:rsidRPr="00D9265A" w:rsidRDefault="00883B3E" w:rsidP="00883B3E">
            <w:pPr>
              <w:pStyle w:val="Texto"/>
              <w:spacing w:line="247" w:lineRule="exact"/>
              <w:ind w:firstLine="0"/>
              <w:rPr>
                <w:rFonts w:ascii="Verdana" w:hAnsi="Verdana"/>
                <w:bCs/>
                <w:sz w:val="16"/>
                <w:szCs w:val="16"/>
              </w:rPr>
            </w:pPr>
            <w:r w:rsidRPr="00D9265A">
              <w:rPr>
                <w:rFonts w:ascii="Verdana" w:hAnsi="Verdana"/>
                <w:bCs/>
                <w:sz w:val="16"/>
                <w:szCs w:val="16"/>
              </w:rPr>
              <w:t xml:space="preserve">5.1 </w:t>
            </w:r>
            <w:bookmarkStart w:id="13" w:name="N_Ref104378676"/>
            <w:r w:rsidRPr="00D9265A">
              <w:rPr>
                <w:rFonts w:ascii="Verdana" w:hAnsi="Verdana"/>
                <w:bCs/>
                <w:sz w:val="16"/>
                <w:szCs w:val="16"/>
              </w:rPr>
              <w:t>Clasificación de las Instalaciones</w:t>
            </w:r>
            <w:bookmarkEnd w:id="13"/>
          </w:p>
        </w:tc>
        <w:tc>
          <w:tcPr>
            <w:tcW w:w="4675" w:type="dxa"/>
          </w:tcPr>
          <w:p w14:paraId="000BD56E" w14:textId="6B24E268" w:rsidR="00883B3E" w:rsidRPr="00D9265A" w:rsidRDefault="00883B3E" w:rsidP="00883B3E">
            <w:pPr>
              <w:pStyle w:val="Texto"/>
              <w:spacing w:line="247" w:lineRule="exact"/>
              <w:ind w:firstLine="0"/>
              <w:rPr>
                <w:rFonts w:ascii="Verdana" w:hAnsi="Verdana"/>
                <w:bCs/>
                <w:sz w:val="16"/>
                <w:szCs w:val="16"/>
                <w:lang w:val="en-US"/>
              </w:rPr>
            </w:pPr>
            <w:r w:rsidRPr="00D9265A">
              <w:rPr>
                <w:rFonts w:ascii="Verdana" w:hAnsi="Verdana"/>
                <w:bCs/>
                <w:sz w:val="16"/>
                <w:szCs w:val="16"/>
                <w:lang w:val="en-US"/>
              </w:rPr>
              <w:t>5.1 Classification of Facilities</w:t>
            </w:r>
          </w:p>
        </w:tc>
      </w:tr>
      <w:tr w:rsidR="00883B3E" w:rsidRPr="00883B3E" w14:paraId="45983697" w14:textId="68DBDC61" w:rsidTr="00B86A89">
        <w:tc>
          <w:tcPr>
            <w:tcW w:w="4675" w:type="dxa"/>
          </w:tcPr>
          <w:p w14:paraId="091D56D1"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Para efectos de la aplicación de la presente Norma Oficial Mexicana, las Instalaciones para llevar a cabo las actividades de Compresión de GN para la carga de MAT y el Expendio al Público de GNC para vehículos automotores, se clasificarán en:</w:t>
            </w:r>
          </w:p>
        </w:tc>
        <w:tc>
          <w:tcPr>
            <w:tcW w:w="4675" w:type="dxa"/>
          </w:tcPr>
          <w:p w14:paraId="55A25512" w14:textId="010E9670"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For the purposes of applying this Official Mexican Standard, the facilities for carrying out the activities of natural gas compression for the loading of MAT and the sale of natural gas to the public for motor vehicles, will be classified as follows:</w:t>
            </w:r>
          </w:p>
        </w:tc>
      </w:tr>
      <w:tr w:rsidR="00883B3E" w:rsidRPr="00883B3E" w14:paraId="07F4C872" w14:textId="75757736" w:rsidTr="00B86A89">
        <w:tc>
          <w:tcPr>
            <w:tcW w:w="4675" w:type="dxa"/>
          </w:tcPr>
          <w:p w14:paraId="7B730E34"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 xml:space="preserve">Instalación tipo A: </w:t>
            </w:r>
            <w:r w:rsidRPr="00703742">
              <w:rPr>
                <w:rFonts w:ascii="Verdana" w:hAnsi="Verdana"/>
                <w:sz w:val="16"/>
                <w:szCs w:val="16"/>
              </w:rPr>
              <w:tab/>
              <w:t>Aquella donde se realiza la actividad de Compresión de GN para la carga de MAT.</w:t>
            </w:r>
          </w:p>
        </w:tc>
        <w:tc>
          <w:tcPr>
            <w:tcW w:w="4675" w:type="dxa"/>
          </w:tcPr>
          <w:p w14:paraId="366B378C" w14:textId="317FBCC0"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A Installation: </w:t>
            </w:r>
            <w:r w:rsidRPr="00883B3E">
              <w:rPr>
                <w:rFonts w:ascii="Verdana" w:hAnsi="Verdana"/>
                <w:sz w:val="16"/>
                <w:szCs w:val="16"/>
                <w:lang w:val="en-US"/>
              </w:rPr>
              <w:tab/>
            </w:r>
            <w:r w:rsidR="00D9265A">
              <w:rPr>
                <w:rFonts w:ascii="Verdana" w:hAnsi="Verdana"/>
                <w:sz w:val="16"/>
                <w:szCs w:val="16"/>
                <w:lang w:val="en-US"/>
              </w:rPr>
              <w:t>That</w:t>
            </w:r>
            <w:r w:rsidRPr="00883B3E">
              <w:rPr>
                <w:rFonts w:ascii="Verdana" w:hAnsi="Verdana"/>
                <w:sz w:val="16"/>
                <w:szCs w:val="16"/>
                <w:lang w:val="en-US"/>
              </w:rPr>
              <w:t xml:space="preserve"> where the activity of N</w:t>
            </w:r>
            <w:r w:rsidR="001310E4" w:rsidRPr="00883B3E">
              <w:rPr>
                <w:rFonts w:ascii="Verdana" w:hAnsi="Verdana"/>
                <w:sz w:val="16"/>
                <w:szCs w:val="16"/>
                <w:lang w:val="en-US"/>
              </w:rPr>
              <w:t>G</w:t>
            </w:r>
            <w:r w:rsidRPr="00883B3E">
              <w:rPr>
                <w:rFonts w:ascii="Verdana" w:hAnsi="Verdana"/>
                <w:sz w:val="16"/>
                <w:szCs w:val="16"/>
                <w:lang w:val="en-US"/>
              </w:rPr>
              <w:t xml:space="preserve"> Compression for the loading of MAT is carried out.</w:t>
            </w:r>
          </w:p>
        </w:tc>
      </w:tr>
      <w:tr w:rsidR="00883B3E" w:rsidRPr="00883B3E" w14:paraId="0FB7AA6F" w14:textId="17D449CA" w:rsidTr="00B86A89">
        <w:tc>
          <w:tcPr>
            <w:tcW w:w="4675" w:type="dxa"/>
          </w:tcPr>
          <w:p w14:paraId="54BA7216"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 xml:space="preserve">Instalación tipo B: </w:t>
            </w:r>
            <w:r w:rsidRPr="00703742">
              <w:rPr>
                <w:rFonts w:ascii="Verdana" w:hAnsi="Verdana"/>
                <w:sz w:val="16"/>
                <w:szCs w:val="16"/>
              </w:rPr>
              <w:tab/>
              <w:t>Aquella donde se realiza la actividad de Expendio al Público de GNC para vehículos automotores, la cual por su modalidad de recepción podrá ser:</w:t>
            </w:r>
          </w:p>
        </w:tc>
        <w:tc>
          <w:tcPr>
            <w:tcW w:w="4675" w:type="dxa"/>
          </w:tcPr>
          <w:p w14:paraId="461F8008" w14:textId="770699D5"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B Installation: </w:t>
            </w:r>
            <w:r w:rsidRPr="00883B3E">
              <w:rPr>
                <w:rFonts w:ascii="Verdana" w:hAnsi="Verdana"/>
                <w:sz w:val="16"/>
                <w:szCs w:val="16"/>
                <w:lang w:val="en-US"/>
              </w:rPr>
              <w:tab/>
            </w:r>
            <w:r w:rsidR="00D9265A">
              <w:rPr>
                <w:rFonts w:ascii="Verdana" w:hAnsi="Verdana"/>
                <w:sz w:val="16"/>
                <w:szCs w:val="16"/>
                <w:lang w:val="en-US"/>
              </w:rPr>
              <w:t>That</w:t>
            </w:r>
            <w:r w:rsidRPr="00883B3E">
              <w:rPr>
                <w:rFonts w:ascii="Verdana" w:hAnsi="Verdana"/>
                <w:sz w:val="16"/>
                <w:szCs w:val="16"/>
                <w:lang w:val="en-US"/>
              </w:rPr>
              <w:t xml:space="preserve"> where the activity of Public Sale of CNG for motor vehicles is carried out, which, according to its reception method, may be:</w:t>
            </w:r>
          </w:p>
        </w:tc>
      </w:tr>
      <w:tr w:rsidR="00883B3E" w:rsidRPr="00883B3E" w14:paraId="16B4934D" w14:textId="3B17A6C7" w:rsidTr="00B86A89">
        <w:tc>
          <w:tcPr>
            <w:tcW w:w="4675" w:type="dxa"/>
          </w:tcPr>
          <w:p w14:paraId="14122225"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 xml:space="preserve">Instalación tipo B1: </w:t>
            </w:r>
            <w:r w:rsidRPr="00703742">
              <w:rPr>
                <w:rFonts w:ascii="Verdana" w:hAnsi="Verdana"/>
                <w:sz w:val="16"/>
                <w:szCs w:val="16"/>
              </w:rPr>
              <w:tab/>
              <w:t>Estación de Servicio con fin Específico para Expendio al Público de GNC para vehículos automotores, que recibe el GN por ducto.</w:t>
            </w:r>
          </w:p>
        </w:tc>
        <w:tc>
          <w:tcPr>
            <w:tcW w:w="4675" w:type="dxa"/>
          </w:tcPr>
          <w:p w14:paraId="1565F903" w14:textId="298D95AA"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B1 Installation: </w:t>
            </w:r>
            <w:r w:rsidRPr="00883B3E">
              <w:rPr>
                <w:rFonts w:ascii="Verdana" w:hAnsi="Verdana"/>
                <w:sz w:val="16"/>
                <w:szCs w:val="16"/>
                <w:lang w:val="en-US"/>
              </w:rPr>
              <w:tab/>
              <w:t>Service Station with Specific Purpose for Public Sale of CNG for Motor Vehicles, which receives the CNG by pipeline.</w:t>
            </w:r>
          </w:p>
        </w:tc>
      </w:tr>
      <w:tr w:rsidR="00883B3E" w:rsidRPr="00883B3E" w14:paraId="5E3A1696" w14:textId="7D22FB38" w:rsidTr="00B86A89">
        <w:tc>
          <w:tcPr>
            <w:tcW w:w="4675" w:type="dxa"/>
          </w:tcPr>
          <w:p w14:paraId="2883AABE"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 xml:space="preserve">Instalación tipo B2: </w:t>
            </w:r>
            <w:r w:rsidRPr="00703742">
              <w:rPr>
                <w:rFonts w:ascii="Verdana" w:hAnsi="Verdana"/>
                <w:sz w:val="16"/>
                <w:szCs w:val="16"/>
              </w:rPr>
              <w:tab/>
              <w:t>Estación de Servicio con fin Específico para Expendio al Público de GNC para vehículos automotores, que recibe el GNC por MAT.</w:t>
            </w:r>
          </w:p>
        </w:tc>
        <w:tc>
          <w:tcPr>
            <w:tcW w:w="4675" w:type="dxa"/>
          </w:tcPr>
          <w:p w14:paraId="420C93EC" w14:textId="37B35B32"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B2 Installation: </w:t>
            </w:r>
            <w:r w:rsidRPr="00883B3E">
              <w:rPr>
                <w:rFonts w:ascii="Verdana" w:hAnsi="Verdana"/>
                <w:sz w:val="16"/>
                <w:szCs w:val="16"/>
                <w:lang w:val="en-US"/>
              </w:rPr>
              <w:tab/>
              <w:t>Service Station with Specific Purpose for Public Sale of CNG for Motor Vehicles, which receives CNG by MAT.</w:t>
            </w:r>
          </w:p>
        </w:tc>
      </w:tr>
      <w:tr w:rsidR="00883B3E" w:rsidRPr="00883B3E" w14:paraId="7D0C9AE0" w14:textId="30930E80" w:rsidTr="00B86A89">
        <w:tc>
          <w:tcPr>
            <w:tcW w:w="4675" w:type="dxa"/>
          </w:tcPr>
          <w:p w14:paraId="758150FB"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lastRenderedPageBreak/>
              <w:t xml:space="preserve">Instalación tipo B3: </w:t>
            </w:r>
            <w:r w:rsidRPr="00703742">
              <w:rPr>
                <w:rFonts w:ascii="Verdana" w:hAnsi="Verdana"/>
                <w:sz w:val="16"/>
                <w:szCs w:val="16"/>
              </w:rPr>
              <w:tab/>
              <w:t>Estación de Servicio con fin Específico para Expendio al Público de GNC para vehículos automotores, empleando una Unidad móvil de almacenamiento y suministro de GNC.</w:t>
            </w:r>
          </w:p>
        </w:tc>
        <w:tc>
          <w:tcPr>
            <w:tcW w:w="4675" w:type="dxa"/>
          </w:tcPr>
          <w:p w14:paraId="14A00CA9" w14:textId="76BE6F18"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B3 Installation: </w:t>
            </w:r>
            <w:r w:rsidRPr="00883B3E">
              <w:rPr>
                <w:rFonts w:ascii="Verdana" w:hAnsi="Verdana"/>
                <w:sz w:val="16"/>
                <w:szCs w:val="16"/>
                <w:lang w:val="en-US"/>
              </w:rPr>
              <w:tab/>
              <w:t>Service Station with Specific Purpose for Public Sale of CNG for Motor Vehicles, using a Mobile CNG Storage and Supply Unit.</w:t>
            </w:r>
          </w:p>
        </w:tc>
      </w:tr>
      <w:tr w:rsidR="00883B3E" w:rsidRPr="00883B3E" w14:paraId="46B79BAF" w14:textId="605CDB72" w:rsidTr="00B86A89">
        <w:tc>
          <w:tcPr>
            <w:tcW w:w="4675" w:type="dxa"/>
          </w:tcPr>
          <w:p w14:paraId="679E8094"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 xml:space="preserve">Instalación tipo C: </w:t>
            </w:r>
            <w:r w:rsidRPr="00703742">
              <w:rPr>
                <w:rFonts w:ascii="Verdana" w:hAnsi="Verdana"/>
                <w:sz w:val="16"/>
                <w:szCs w:val="16"/>
              </w:rPr>
              <w:tab/>
              <w:t>Aquella donde se realiza la actividad de Compresión de GN para la carga de MAT y el Expendio al Público de GNC para vehículos automotores, en cuyo caso se recibe el GN por medio de ducto, compartiendo el Sistema de Compresión para desarrollar ambas actividades.</w:t>
            </w:r>
          </w:p>
        </w:tc>
        <w:tc>
          <w:tcPr>
            <w:tcW w:w="4675" w:type="dxa"/>
          </w:tcPr>
          <w:p w14:paraId="655B89A4" w14:textId="1A64BC0E" w:rsidR="00883B3E" w:rsidRPr="006B336D"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Type C Installation: </w:t>
            </w:r>
            <w:r w:rsidRPr="00883B3E">
              <w:rPr>
                <w:rFonts w:ascii="Verdana" w:hAnsi="Verdana"/>
                <w:sz w:val="16"/>
                <w:szCs w:val="16"/>
                <w:lang w:val="en-US"/>
              </w:rPr>
              <w:tab/>
              <w:t>One where the activity of N</w:t>
            </w:r>
            <w:r w:rsidR="007F332A" w:rsidRPr="00883B3E">
              <w:rPr>
                <w:rFonts w:ascii="Verdana" w:hAnsi="Verdana"/>
                <w:sz w:val="16"/>
                <w:szCs w:val="16"/>
                <w:lang w:val="en-US"/>
              </w:rPr>
              <w:t>G</w:t>
            </w:r>
            <w:r w:rsidRPr="00883B3E">
              <w:rPr>
                <w:rFonts w:ascii="Verdana" w:hAnsi="Verdana"/>
                <w:sz w:val="16"/>
                <w:szCs w:val="16"/>
                <w:lang w:val="en-US"/>
              </w:rPr>
              <w:t xml:space="preserve"> Compression for the loading of MAT and the Public Sale of CNG for motor vehicles is carried out, in which case the </w:t>
            </w:r>
            <w:r w:rsidR="00475E3A" w:rsidRPr="00883B3E">
              <w:rPr>
                <w:rFonts w:ascii="Verdana" w:hAnsi="Verdana"/>
                <w:sz w:val="16"/>
                <w:szCs w:val="16"/>
                <w:lang w:val="en-US"/>
              </w:rPr>
              <w:t>N</w:t>
            </w:r>
            <w:r w:rsidRPr="00883B3E">
              <w:rPr>
                <w:rFonts w:ascii="Verdana" w:hAnsi="Verdana"/>
                <w:sz w:val="16"/>
                <w:szCs w:val="16"/>
                <w:lang w:val="en-US"/>
              </w:rPr>
              <w:t>G is received through a pipeline, sharing the Compression System to carry out both activities.</w:t>
            </w:r>
          </w:p>
        </w:tc>
      </w:tr>
      <w:tr w:rsidR="00883B3E" w:rsidRPr="00703742" w14:paraId="00674F46" w14:textId="43E9FB5C" w:rsidTr="00B86A89">
        <w:tc>
          <w:tcPr>
            <w:tcW w:w="4675" w:type="dxa"/>
          </w:tcPr>
          <w:p w14:paraId="0CDC7453" w14:textId="77777777" w:rsidR="00883B3E" w:rsidRPr="00703742" w:rsidRDefault="00883B3E" w:rsidP="00883B3E">
            <w:pPr>
              <w:pStyle w:val="Texto"/>
              <w:spacing w:line="247" w:lineRule="exact"/>
              <w:ind w:firstLine="0"/>
              <w:rPr>
                <w:rFonts w:ascii="Verdana" w:hAnsi="Verdana"/>
                <w:b/>
                <w:sz w:val="16"/>
                <w:szCs w:val="16"/>
              </w:rPr>
            </w:pPr>
            <w:r w:rsidRPr="00703742">
              <w:rPr>
                <w:rFonts w:ascii="Verdana" w:hAnsi="Verdana"/>
                <w:b/>
                <w:sz w:val="16"/>
                <w:szCs w:val="16"/>
              </w:rPr>
              <w:t>5.2</w:t>
            </w:r>
            <w:r w:rsidRPr="00703742">
              <w:rPr>
                <w:rFonts w:ascii="Verdana" w:hAnsi="Verdana"/>
                <w:sz w:val="16"/>
                <w:szCs w:val="16"/>
              </w:rPr>
              <w:t xml:space="preserve"> </w:t>
            </w:r>
            <w:bookmarkStart w:id="14" w:name="N_Ref170212515"/>
            <w:r w:rsidRPr="00703742">
              <w:rPr>
                <w:rFonts w:ascii="Verdana" w:hAnsi="Verdana"/>
                <w:b/>
                <w:sz w:val="16"/>
                <w:szCs w:val="16"/>
              </w:rPr>
              <w:t>Requisitos generales</w:t>
            </w:r>
            <w:bookmarkEnd w:id="14"/>
          </w:p>
        </w:tc>
        <w:tc>
          <w:tcPr>
            <w:tcW w:w="4675" w:type="dxa"/>
          </w:tcPr>
          <w:p w14:paraId="025CC959" w14:textId="07D2D601" w:rsidR="00883B3E" w:rsidRPr="00703742" w:rsidRDefault="00883B3E" w:rsidP="00883B3E">
            <w:pPr>
              <w:pStyle w:val="Texto"/>
              <w:spacing w:line="247" w:lineRule="exact"/>
              <w:ind w:firstLine="0"/>
              <w:rPr>
                <w:rFonts w:ascii="Verdana" w:hAnsi="Verdana"/>
                <w:b/>
                <w:sz w:val="16"/>
                <w:szCs w:val="16"/>
              </w:rPr>
            </w:pPr>
            <w:r w:rsidRPr="00703742">
              <w:rPr>
                <w:rFonts w:ascii="Verdana" w:hAnsi="Verdana"/>
                <w:b/>
                <w:sz w:val="16"/>
                <w:szCs w:val="16"/>
              </w:rPr>
              <w:t>5.2</w:t>
            </w:r>
            <w:r w:rsidRPr="00703742">
              <w:rPr>
                <w:rFonts w:ascii="Verdana" w:hAnsi="Verdana"/>
                <w:sz w:val="16"/>
                <w:szCs w:val="16"/>
              </w:rPr>
              <w:t xml:space="preserve"> </w:t>
            </w:r>
            <w:r w:rsidRPr="00703742">
              <w:rPr>
                <w:rFonts w:ascii="Verdana" w:hAnsi="Verdana"/>
                <w:b/>
                <w:sz w:val="16"/>
                <w:szCs w:val="16"/>
              </w:rPr>
              <w:t>General requirements</w:t>
            </w:r>
          </w:p>
        </w:tc>
      </w:tr>
      <w:tr w:rsidR="00883B3E" w:rsidRPr="00883B3E" w14:paraId="6CFAD821" w14:textId="4F017DC8" w:rsidTr="00B86A89">
        <w:tc>
          <w:tcPr>
            <w:tcW w:w="4675" w:type="dxa"/>
          </w:tcPr>
          <w:p w14:paraId="1658EFF9" w14:textId="77777777" w:rsidR="00883B3E" w:rsidRPr="00D9265A" w:rsidRDefault="00883B3E" w:rsidP="00883B3E">
            <w:pPr>
              <w:pStyle w:val="Texto"/>
              <w:spacing w:line="247" w:lineRule="exact"/>
              <w:ind w:firstLine="0"/>
              <w:rPr>
                <w:rFonts w:ascii="Verdana" w:hAnsi="Verdana"/>
                <w:bCs/>
                <w:sz w:val="16"/>
                <w:szCs w:val="16"/>
              </w:rPr>
            </w:pPr>
            <w:r w:rsidRPr="00D9265A">
              <w:rPr>
                <w:rFonts w:ascii="Verdana" w:hAnsi="Verdana"/>
                <w:bCs/>
                <w:sz w:val="16"/>
                <w:szCs w:val="16"/>
              </w:rPr>
              <w:t xml:space="preserve">5.2.1 </w:t>
            </w:r>
            <w:r w:rsidRPr="00D9265A">
              <w:rPr>
                <w:rFonts w:ascii="Verdana" w:hAnsi="Verdana"/>
                <w:bCs/>
                <w:sz w:val="16"/>
                <w:szCs w:val="16"/>
              </w:rPr>
              <w:tab/>
              <w:t>La Instalación tipo A inicia desde la Válvula de corte a la salida de la estación de regulación y medición del gasoducto de Transporte o Distribución de GN, hasta la Conexión de carga de GNC al MAT, y debe estar conformada por las siguientes zonas y componentes:</w:t>
            </w:r>
          </w:p>
        </w:tc>
        <w:tc>
          <w:tcPr>
            <w:tcW w:w="4675" w:type="dxa"/>
          </w:tcPr>
          <w:p w14:paraId="074347CA" w14:textId="3E689C43" w:rsidR="00883B3E" w:rsidRPr="00D9265A" w:rsidRDefault="00883B3E" w:rsidP="00883B3E">
            <w:pPr>
              <w:pStyle w:val="Texto"/>
              <w:spacing w:line="247" w:lineRule="exact"/>
              <w:ind w:firstLine="0"/>
              <w:rPr>
                <w:rFonts w:ascii="Verdana" w:hAnsi="Verdana"/>
                <w:bCs/>
                <w:sz w:val="16"/>
                <w:szCs w:val="16"/>
                <w:lang w:val="en-US"/>
              </w:rPr>
            </w:pPr>
            <w:r w:rsidRPr="00D9265A">
              <w:rPr>
                <w:rFonts w:ascii="Verdana" w:hAnsi="Verdana"/>
                <w:bCs/>
                <w:sz w:val="16"/>
                <w:szCs w:val="16"/>
                <w:lang w:val="en-US"/>
              </w:rPr>
              <w:t xml:space="preserve">5.2.1 </w:t>
            </w:r>
            <w:r w:rsidRPr="00D9265A">
              <w:rPr>
                <w:rFonts w:ascii="Verdana" w:hAnsi="Verdana"/>
                <w:bCs/>
                <w:sz w:val="16"/>
                <w:szCs w:val="16"/>
                <w:lang w:val="en-US"/>
              </w:rPr>
              <w:tab/>
              <w:t>Type A Installation starts from the shut-off valve at the outlet of the gas pipeline's regulation and metering station, up to the CNG loading connection to the MAT, and must consist of the following zones and components:</w:t>
            </w:r>
          </w:p>
        </w:tc>
      </w:tr>
      <w:tr w:rsidR="00883B3E" w:rsidRPr="00883B3E" w14:paraId="05548F13" w14:textId="1B88FE56" w:rsidTr="00B86A89">
        <w:tc>
          <w:tcPr>
            <w:tcW w:w="4675" w:type="dxa"/>
          </w:tcPr>
          <w:p w14:paraId="6E426CCB"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I.</w:t>
            </w:r>
            <w:r w:rsidRPr="00703742">
              <w:rPr>
                <w:rFonts w:ascii="Verdana" w:hAnsi="Verdana"/>
                <w:sz w:val="16"/>
                <w:szCs w:val="16"/>
              </w:rPr>
              <w:tab/>
              <w:t>Zona de recepción: área en la cual se debe ubicar el punto de interconexión con la estación de medición y regulación del gasoducto de Transporte o Distribución de GN, la tubería para la recepción del GN, Válvula de corte automática y Válvula de corte manual.</w:t>
            </w:r>
          </w:p>
        </w:tc>
        <w:tc>
          <w:tcPr>
            <w:tcW w:w="4675" w:type="dxa"/>
          </w:tcPr>
          <w:p w14:paraId="7191F2E5" w14:textId="49665080" w:rsidR="00883B3E" w:rsidRPr="00E51BB3"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 xml:space="preserve">I. </w:t>
            </w:r>
            <w:r w:rsidRPr="00883B3E">
              <w:rPr>
                <w:rFonts w:ascii="Verdana" w:hAnsi="Verdana"/>
                <w:sz w:val="16"/>
                <w:szCs w:val="16"/>
                <w:lang w:val="en-US"/>
              </w:rPr>
              <w:tab/>
              <w:t xml:space="preserve">Reception Zone: area in which the interconnection point with the measurement and regulation station of the </w:t>
            </w:r>
            <w:r w:rsidR="00475E3A" w:rsidRPr="00883B3E">
              <w:rPr>
                <w:rFonts w:ascii="Verdana" w:hAnsi="Verdana"/>
                <w:sz w:val="16"/>
                <w:szCs w:val="16"/>
                <w:lang w:val="en-US"/>
              </w:rPr>
              <w:t>N</w:t>
            </w:r>
            <w:r w:rsidRPr="00883B3E">
              <w:rPr>
                <w:rFonts w:ascii="Verdana" w:hAnsi="Verdana"/>
                <w:sz w:val="16"/>
                <w:szCs w:val="16"/>
                <w:lang w:val="en-US"/>
              </w:rPr>
              <w:t xml:space="preserve">G Transport or Distribution pipeline, </w:t>
            </w:r>
            <w:r w:rsidR="00F66C8A">
              <w:rPr>
                <w:rFonts w:ascii="Verdana" w:hAnsi="Verdana"/>
                <w:sz w:val="16"/>
                <w:szCs w:val="16"/>
                <w:lang w:val="en-US"/>
              </w:rPr>
              <w:t>the NG</w:t>
            </w:r>
            <w:r w:rsidRPr="00883B3E">
              <w:rPr>
                <w:rFonts w:ascii="Verdana" w:hAnsi="Verdana"/>
                <w:sz w:val="16"/>
                <w:szCs w:val="16"/>
                <w:lang w:val="en-US"/>
              </w:rPr>
              <w:t xml:space="preserve"> reception pipe, automatic shut-off valve and manual shut-off valve must be located.</w:t>
            </w:r>
          </w:p>
        </w:tc>
      </w:tr>
      <w:tr w:rsidR="00883B3E" w:rsidRPr="00883B3E" w14:paraId="0F495DD7" w14:textId="5E60C6F4" w:rsidTr="00B86A89">
        <w:tc>
          <w:tcPr>
            <w:tcW w:w="4675" w:type="dxa"/>
          </w:tcPr>
          <w:p w14:paraId="180191F7" w14:textId="77777777" w:rsidR="00883B3E" w:rsidRPr="00703742" w:rsidRDefault="00883B3E" w:rsidP="00883B3E">
            <w:pPr>
              <w:pStyle w:val="Texto"/>
              <w:spacing w:line="247" w:lineRule="exact"/>
              <w:ind w:firstLine="0"/>
              <w:rPr>
                <w:rFonts w:ascii="Verdana" w:hAnsi="Verdana"/>
                <w:sz w:val="16"/>
                <w:szCs w:val="16"/>
              </w:rPr>
            </w:pPr>
            <w:r w:rsidRPr="00703742">
              <w:rPr>
                <w:rFonts w:ascii="Verdana" w:hAnsi="Verdana"/>
                <w:sz w:val="16"/>
                <w:szCs w:val="16"/>
              </w:rPr>
              <w:t>En caso de que el diseño contemple sistema de medición, filtros y/o secadores, estos pueden estar ubicados en la zona de recepción;</w:t>
            </w:r>
          </w:p>
        </w:tc>
        <w:tc>
          <w:tcPr>
            <w:tcW w:w="4675" w:type="dxa"/>
          </w:tcPr>
          <w:p w14:paraId="41BD6212" w14:textId="78230383" w:rsidR="00883B3E" w:rsidRPr="00E51BB3" w:rsidRDefault="00883B3E" w:rsidP="00883B3E">
            <w:pPr>
              <w:pStyle w:val="Texto"/>
              <w:spacing w:line="247" w:lineRule="exact"/>
              <w:ind w:firstLine="0"/>
              <w:rPr>
                <w:rFonts w:ascii="Verdana" w:hAnsi="Verdana"/>
                <w:sz w:val="16"/>
                <w:szCs w:val="16"/>
                <w:lang w:val="en-US"/>
              </w:rPr>
            </w:pPr>
            <w:r w:rsidRPr="00883B3E">
              <w:rPr>
                <w:rFonts w:ascii="Verdana" w:hAnsi="Verdana"/>
                <w:sz w:val="16"/>
                <w:szCs w:val="16"/>
                <w:lang w:val="en-US"/>
              </w:rPr>
              <w:t>If the design includes a measuring system, filters and/or dryers, these can be located in the reception area;</w:t>
            </w:r>
          </w:p>
        </w:tc>
      </w:tr>
      <w:tr w:rsidR="00883B3E" w:rsidRPr="00883B3E" w14:paraId="349932C8" w14:textId="638927F4" w:rsidTr="00B86A89">
        <w:tc>
          <w:tcPr>
            <w:tcW w:w="4675" w:type="dxa"/>
          </w:tcPr>
          <w:p w14:paraId="0CA1C1EC"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II.</w:t>
            </w:r>
            <w:r w:rsidRPr="00703742">
              <w:rPr>
                <w:rFonts w:ascii="Verdana" w:hAnsi="Verdana"/>
                <w:sz w:val="16"/>
                <w:szCs w:val="16"/>
              </w:rPr>
              <w:tab/>
              <w:t>Zona de Compresión: área en la cual se debe ubicar el Sistema de Compresión y, en su caso, los recipientes de amortiguamiento (</w:t>
            </w:r>
            <w:r w:rsidRPr="00703742">
              <w:rPr>
                <w:rFonts w:ascii="Verdana" w:hAnsi="Verdana"/>
                <w:i/>
                <w:sz w:val="16"/>
                <w:szCs w:val="16"/>
              </w:rPr>
              <w:t>buffer</w:t>
            </w:r>
            <w:r w:rsidRPr="00703742">
              <w:rPr>
                <w:rFonts w:ascii="Verdana" w:hAnsi="Verdana"/>
                <w:sz w:val="16"/>
                <w:szCs w:val="16"/>
              </w:rPr>
              <w:t>), estos elementos deben situarse de forma independiente o en un Equipo paquete.</w:t>
            </w:r>
          </w:p>
        </w:tc>
        <w:tc>
          <w:tcPr>
            <w:tcW w:w="4675" w:type="dxa"/>
          </w:tcPr>
          <w:p w14:paraId="1FCEB759" w14:textId="09AC43A5"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 xml:space="preserve">II. </w:t>
            </w:r>
            <w:r w:rsidRPr="00883B3E">
              <w:rPr>
                <w:rFonts w:ascii="Verdana" w:hAnsi="Verdana"/>
                <w:sz w:val="16"/>
                <w:szCs w:val="16"/>
                <w:lang w:val="en-US"/>
              </w:rPr>
              <w:tab/>
              <w:t>Compression Zone: area in which the Compression System and, where applicable, the buffer tanks must be located</w:t>
            </w:r>
            <w:r w:rsidRPr="00883B3E">
              <w:rPr>
                <w:rFonts w:ascii="Verdana" w:hAnsi="Verdana"/>
                <w:i/>
                <w:sz w:val="16"/>
                <w:szCs w:val="16"/>
                <w:lang w:val="en-US"/>
              </w:rPr>
              <w:t xml:space="preserve">; </w:t>
            </w:r>
            <w:r w:rsidRPr="00883B3E">
              <w:rPr>
                <w:rFonts w:ascii="Verdana" w:hAnsi="Verdana"/>
                <w:sz w:val="16"/>
                <w:szCs w:val="16"/>
                <w:lang w:val="en-US"/>
              </w:rPr>
              <w:t>these elements must be located independently or in a packaged unit.</w:t>
            </w:r>
          </w:p>
        </w:tc>
      </w:tr>
      <w:tr w:rsidR="00883B3E" w:rsidRPr="00883B3E" w14:paraId="0848EE9B" w14:textId="251CDAA8" w:rsidTr="00B86A89">
        <w:tc>
          <w:tcPr>
            <w:tcW w:w="4675" w:type="dxa"/>
          </w:tcPr>
          <w:p w14:paraId="743DF766"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En caso de que el diseño contemple filtros y/o secadores, estos pueden estar ubicados en la zona de Compresión.</w:t>
            </w:r>
          </w:p>
        </w:tc>
        <w:tc>
          <w:tcPr>
            <w:tcW w:w="4675" w:type="dxa"/>
          </w:tcPr>
          <w:p w14:paraId="5EFD17E6" w14:textId="3901A5A9"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If the design includes filters and/or dryers, these may be located in the Compression area.</w:t>
            </w:r>
          </w:p>
        </w:tc>
      </w:tr>
      <w:tr w:rsidR="00883B3E" w:rsidRPr="00883B3E" w14:paraId="3913D409" w14:textId="2E30B6BD" w:rsidTr="00B86A89">
        <w:tc>
          <w:tcPr>
            <w:tcW w:w="4675" w:type="dxa"/>
          </w:tcPr>
          <w:p w14:paraId="70F66F2C"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El Sistema de Compresión o el Equipo paquete, cuando este último no cuente con los Elementos de transferencia de GNC para la carga al MAT, debe localizarse dentro de un Recinto.</w:t>
            </w:r>
          </w:p>
        </w:tc>
        <w:tc>
          <w:tcPr>
            <w:tcW w:w="4675" w:type="dxa"/>
          </w:tcPr>
          <w:p w14:paraId="1DDF4B67" w14:textId="01C55672"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 xml:space="preserve">The Compression System or the </w:t>
            </w:r>
            <w:r w:rsidR="00BB1C61">
              <w:rPr>
                <w:rFonts w:ascii="Verdana" w:hAnsi="Verdana"/>
                <w:sz w:val="16"/>
                <w:szCs w:val="16"/>
                <w:lang w:val="en-US"/>
              </w:rPr>
              <w:t>equipment package</w:t>
            </w:r>
            <w:r w:rsidRPr="00883B3E">
              <w:rPr>
                <w:rFonts w:ascii="Verdana" w:hAnsi="Verdana"/>
                <w:sz w:val="16"/>
                <w:szCs w:val="16"/>
                <w:lang w:val="en-US"/>
              </w:rPr>
              <w:t>, when the latter does not have the CNG transfer elements for loading to the MAT, must be located within an enclosure.</w:t>
            </w:r>
          </w:p>
        </w:tc>
      </w:tr>
      <w:tr w:rsidR="00883B3E" w:rsidRPr="00883B3E" w14:paraId="28F29517" w14:textId="6CD17288" w:rsidTr="00B86A89">
        <w:tc>
          <w:tcPr>
            <w:tcW w:w="4675" w:type="dxa"/>
          </w:tcPr>
          <w:p w14:paraId="48BA2A38"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Si se cuenta con un Equipo paquete que tenga integrados los Elementos de transferencia de GNC para la carga al MAT, este debe estar ubicado a NPT, y</w:t>
            </w:r>
          </w:p>
        </w:tc>
        <w:tc>
          <w:tcPr>
            <w:tcW w:w="4675" w:type="dxa"/>
          </w:tcPr>
          <w:p w14:paraId="3A23B9A0" w14:textId="378CAC28"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If a packaged unit with integrated CNG transfer elements for loading into the MAT is available, it must be located at NPT, and</w:t>
            </w:r>
          </w:p>
        </w:tc>
      </w:tr>
      <w:tr w:rsidR="00883B3E" w:rsidRPr="00883B3E" w14:paraId="41AC4C45" w14:textId="68414EDF" w:rsidTr="00B86A89">
        <w:tc>
          <w:tcPr>
            <w:tcW w:w="4675" w:type="dxa"/>
          </w:tcPr>
          <w:p w14:paraId="7D4E58A9"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III.</w:t>
            </w:r>
            <w:r w:rsidRPr="00703742">
              <w:rPr>
                <w:rFonts w:ascii="Verdana" w:hAnsi="Verdana"/>
                <w:sz w:val="16"/>
                <w:szCs w:val="16"/>
              </w:rPr>
              <w:tab/>
              <w:t>Zona de carga: área destinada para el ingreso, egreso, circulación y maniobras de los semirremolques con el MAT a bordo, el área de carga de los MAT y, en caso de suministrar GNC a MAT desmontables, las bases para su ubicación.</w:t>
            </w:r>
          </w:p>
        </w:tc>
        <w:tc>
          <w:tcPr>
            <w:tcW w:w="4675" w:type="dxa"/>
          </w:tcPr>
          <w:p w14:paraId="2C7BB4C7" w14:textId="2AB55E1D"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 xml:space="preserve">III. </w:t>
            </w:r>
            <w:r w:rsidRPr="00883B3E">
              <w:rPr>
                <w:rFonts w:ascii="Verdana" w:hAnsi="Verdana"/>
                <w:sz w:val="16"/>
                <w:szCs w:val="16"/>
                <w:lang w:val="en-US"/>
              </w:rPr>
              <w:tab/>
              <w:t>Loading area: area designated for the entry, exit, circulation and maneuvering of semi-trailers with the MAT on board, the loading area of the MATs and, in the case of supplying CNG to detachable MATs, the bases for their location.</w:t>
            </w:r>
          </w:p>
        </w:tc>
      </w:tr>
      <w:tr w:rsidR="00883B3E" w:rsidRPr="00883B3E" w14:paraId="5E8C9604" w14:textId="1463F805" w:rsidTr="00B86A89">
        <w:tc>
          <w:tcPr>
            <w:tcW w:w="4675" w:type="dxa"/>
          </w:tcPr>
          <w:p w14:paraId="09F6DD18" w14:textId="77777777" w:rsidR="00883B3E" w:rsidRPr="00703742" w:rsidRDefault="00883B3E" w:rsidP="00883B3E">
            <w:pPr>
              <w:pStyle w:val="Texto"/>
              <w:spacing w:line="276" w:lineRule="exact"/>
              <w:ind w:firstLine="0"/>
              <w:rPr>
                <w:rFonts w:ascii="Verdana" w:hAnsi="Verdana"/>
                <w:sz w:val="16"/>
                <w:szCs w:val="16"/>
              </w:rPr>
            </w:pPr>
            <w:r w:rsidRPr="00703742">
              <w:rPr>
                <w:rFonts w:ascii="Verdana" w:hAnsi="Verdana"/>
                <w:sz w:val="16"/>
                <w:szCs w:val="16"/>
              </w:rPr>
              <w:t>En la zona de carga se deben encontrar los Postes de carga, excepto cuando se tenga un Equipo paquete que integre los Elementos de transferencia de GNC para la carga al MAT.</w:t>
            </w:r>
          </w:p>
        </w:tc>
        <w:tc>
          <w:tcPr>
            <w:tcW w:w="4675" w:type="dxa"/>
          </w:tcPr>
          <w:p w14:paraId="5A2E8658" w14:textId="7D902BA9" w:rsidR="00883B3E" w:rsidRPr="006B336D" w:rsidRDefault="00883B3E" w:rsidP="00883B3E">
            <w:pPr>
              <w:pStyle w:val="Texto"/>
              <w:spacing w:line="276" w:lineRule="exact"/>
              <w:ind w:firstLine="0"/>
              <w:rPr>
                <w:rFonts w:ascii="Verdana" w:hAnsi="Verdana"/>
                <w:sz w:val="16"/>
                <w:szCs w:val="16"/>
                <w:lang w:val="en-US"/>
              </w:rPr>
            </w:pPr>
            <w:r w:rsidRPr="00883B3E">
              <w:rPr>
                <w:rFonts w:ascii="Verdana" w:hAnsi="Verdana"/>
                <w:sz w:val="16"/>
                <w:szCs w:val="16"/>
                <w:lang w:val="en-US"/>
              </w:rPr>
              <w:t xml:space="preserve">The loading stations must be located in the loading area, except when there is </w:t>
            </w:r>
            <w:r w:rsidR="00F3397A">
              <w:rPr>
                <w:rFonts w:ascii="Verdana" w:hAnsi="Verdana"/>
                <w:sz w:val="16"/>
                <w:szCs w:val="16"/>
                <w:lang w:val="en-US"/>
              </w:rPr>
              <w:t>an equipment</w:t>
            </w:r>
            <w:r w:rsidR="00BB1C61">
              <w:rPr>
                <w:rFonts w:ascii="Verdana" w:hAnsi="Verdana"/>
                <w:sz w:val="16"/>
                <w:szCs w:val="16"/>
                <w:lang w:val="en-US"/>
              </w:rPr>
              <w:t xml:space="preserve"> package</w:t>
            </w:r>
            <w:r w:rsidRPr="00883B3E">
              <w:rPr>
                <w:rFonts w:ascii="Verdana" w:hAnsi="Verdana"/>
                <w:sz w:val="16"/>
                <w:szCs w:val="16"/>
                <w:lang w:val="en-US"/>
              </w:rPr>
              <w:t xml:space="preserve"> that integrates the CNG transfer elements for loading to the MAT.</w:t>
            </w:r>
          </w:p>
        </w:tc>
      </w:tr>
    </w:tbl>
    <w:p w14:paraId="066BFBC8" w14:textId="53885D9D" w:rsidR="00771C5F" w:rsidRPr="00703742" w:rsidRDefault="00F22C61" w:rsidP="00590885">
      <w:pPr>
        <w:pStyle w:val="Texto"/>
        <w:spacing w:line="240" w:lineRule="auto"/>
        <w:ind w:left="1008" w:firstLine="0"/>
        <w:jc w:val="center"/>
        <w:rPr>
          <w:rFonts w:ascii="Verdana" w:hAnsi="Verdana"/>
          <w:sz w:val="16"/>
          <w:szCs w:val="16"/>
        </w:rPr>
      </w:pPr>
      <w:r>
        <w:rPr>
          <w:noProof/>
        </w:rPr>
        <w:drawing>
          <wp:inline distT="0" distB="0" distL="0" distR="0" wp14:anchorId="317C200F" wp14:editId="0D0F2ACA">
            <wp:extent cx="4519282" cy="3518662"/>
            <wp:effectExtent l="0" t="0" r="0" b="5715"/>
            <wp:docPr id="1393965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65438" name=""/>
                    <pic:cNvPicPr/>
                  </pic:nvPicPr>
                  <pic:blipFill rotWithShape="1">
                    <a:blip r:embed="rId7"/>
                    <a:srcRect l="37920" t="26966" r="17546" b="11393"/>
                    <a:stretch>
                      <a:fillRect/>
                    </a:stretch>
                  </pic:blipFill>
                  <pic:spPr bwMode="auto">
                    <a:xfrm>
                      <a:off x="0" y="0"/>
                      <a:ext cx="4582508" cy="356788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51BB3" w:rsidRPr="00467A7D" w14:paraId="06477745" w14:textId="77777777" w:rsidTr="00C76AC6">
        <w:tc>
          <w:tcPr>
            <w:tcW w:w="4680" w:type="dxa"/>
          </w:tcPr>
          <w:p w14:paraId="6E7F58A7" w14:textId="31F06402" w:rsidR="00E51BB3" w:rsidRDefault="00F22C61" w:rsidP="002173F4">
            <w:pPr>
              <w:pStyle w:val="Texto"/>
              <w:spacing w:line="276" w:lineRule="exact"/>
              <w:ind w:firstLine="0"/>
              <w:rPr>
                <w:rFonts w:ascii="Verdana" w:hAnsi="Verdana"/>
                <w:b/>
                <w:sz w:val="16"/>
                <w:szCs w:val="16"/>
              </w:rPr>
            </w:pPr>
            <w:r w:rsidRPr="00974680">
              <w:rPr>
                <w:rFonts w:ascii="Verdana" w:hAnsi="Verdana"/>
                <w:b/>
                <w:bCs/>
                <w:sz w:val="16"/>
                <w:szCs w:val="16"/>
              </w:rPr>
              <w:t>Figura 1 - Instalación tipo A (Esta figura es solo ilustrativa más no limitativa</w:t>
            </w:r>
            <w:r w:rsidRPr="00703742">
              <w:rPr>
                <w:rFonts w:ascii="Verdana" w:hAnsi="Verdana"/>
                <w:sz w:val="16"/>
                <w:szCs w:val="16"/>
              </w:rPr>
              <w:t>)</w:t>
            </w:r>
          </w:p>
        </w:tc>
        <w:tc>
          <w:tcPr>
            <w:tcW w:w="4680" w:type="dxa"/>
          </w:tcPr>
          <w:p w14:paraId="2678E074" w14:textId="35CA63A3" w:rsidR="00E51BB3" w:rsidRPr="00467A7D" w:rsidRDefault="00F22C61" w:rsidP="002173F4">
            <w:pPr>
              <w:pStyle w:val="Texto"/>
              <w:spacing w:line="276" w:lineRule="exact"/>
              <w:ind w:firstLine="0"/>
              <w:rPr>
                <w:rFonts w:ascii="Verdana" w:hAnsi="Verdana"/>
                <w:b/>
                <w:sz w:val="16"/>
                <w:szCs w:val="16"/>
                <w:lang w:val="en-US"/>
              </w:rPr>
            </w:pPr>
            <w:r w:rsidRPr="00467A7D">
              <w:rPr>
                <w:rFonts w:ascii="Verdana" w:hAnsi="Verdana"/>
                <w:b/>
                <w:sz w:val="16"/>
                <w:szCs w:val="16"/>
                <w:lang w:val="en-US"/>
              </w:rPr>
              <w:t xml:space="preserve">Figure 1 </w:t>
            </w:r>
            <w:r w:rsidR="00467A7D" w:rsidRPr="00467A7D">
              <w:rPr>
                <w:rFonts w:ascii="Verdana" w:hAnsi="Verdana"/>
                <w:b/>
                <w:sz w:val="16"/>
                <w:szCs w:val="16"/>
                <w:lang w:val="en-US"/>
              </w:rPr>
              <w:t>–</w:t>
            </w:r>
            <w:r w:rsidRPr="00467A7D">
              <w:rPr>
                <w:rFonts w:ascii="Verdana" w:hAnsi="Verdana"/>
                <w:b/>
                <w:sz w:val="16"/>
                <w:szCs w:val="16"/>
                <w:lang w:val="en-US"/>
              </w:rPr>
              <w:t xml:space="preserve"> </w:t>
            </w:r>
            <w:r w:rsidR="00467A7D" w:rsidRPr="00467A7D">
              <w:rPr>
                <w:rFonts w:ascii="Verdana" w:hAnsi="Verdana"/>
                <w:b/>
                <w:sz w:val="16"/>
                <w:szCs w:val="16"/>
                <w:lang w:val="en-US"/>
              </w:rPr>
              <w:t>Type A installation (T</w:t>
            </w:r>
            <w:r w:rsidR="00467A7D">
              <w:rPr>
                <w:rFonts w:ascii="Verdana" w:hAnsi="Verdana"/>
                <w:b/>
                <w:sz w:val="16"/>
                <w:szCs w:val="16"/>
                <w:lang w:val="en-US"/>
              </w:rPr>
              <w:t xml:space="preserve">his figure is only illustrative </w:t>
            </w:r>
            <w:r w:rsidR="00974680">
              <w:rPr>
                <w:rFonts w:ascii="Verdana" w:hAnsi="Verdana"/>
                <w:b/>
                <w:sz w:val="16"/>
                <w:szCs w:val="16"/>
                <w:lang w:val="en-US"/>
              </w:rPr>
              <w:t>and not limited</w:t>
            </w:r>
          </w:p>
        </w:tc>
      </w:tr>
      <w:tr w:rsidR="00856502" w:rsidRPr="00856502" w14:paraId="6B3EDC38" w14:textId="77777777" w:rsidTr="00C76AC6">
        <w:tc>
          <w:tcPr>
            <w:tcW w:w="4680" w:type="dxa"/>
          </w:tcPr>
          <w:p w14:paraId="362F8418" w14:textId="77777777" w:rsidR="00856502" w:rsidRPr="001B2DD0" w:rsidRDefault="00856502" w:rsidP="001B2DD0">
            <w:pPr>
              <w:pStyle w:val="Texto"/>
              <w:spacing w:line="276" w:lineRule="exact"/>
              <w:ind w:firstLine="0"/>
              <w:rPr>
                <w:rFonts w:ascii="Verdana" w:hAnsi="Verdana"/>
                <w:bCs/>
                <w:sz w:val="16"/>
                <w:szCs w:val="16"/>
              </w:rPr>
            </w:pPr>
            <w:r w:rsidRPr="001B2DD0">
              <w:rPr>
                <w:rFonts w:ascii="Verdana" w:hAnsi="Verdana"/>
                <w:bCs/>
                <w:sz w:val="16"/>
                <w:szCs w:val="16"/>
              </w:rPr>
              <w:t>5.2.2</w:t>
            </w:r>
            <w:r w:rsidRPr="001B2DD0">
              <w:rPr>
                <w:rFonts w:ascii="Verdana" w:hAnsi="Verdana"/>
                <w:bCs/>
                <w:sz w:val="16"/>
                <w:szCs w:val="16"/>
              </w:rPr>
              <w:tab/>
              <w:t>La Instalación tipo B1 inicia desde la Válvula de corte a la salida de la estación de medición y regulación del gasoducto de Transporte o Distribución del GN, hasta la Boquilla de suministro de GNC al vehículo automotor, y se debe conformar por las siguientes zonas y componentes:</w:t>
            </w:r>
          </w:p>
          <w:p w14:paraId="7EB73D39" w14:textId="77777777" w:rsidR="00856502" w:rsidRPr="001B2DD0" w:rsidRDefault="00856502" w:rsidP="00856502">
            <w:pPr>
              <w:pStyle w:val="Texto"/>
              <w:spacing w:line="276" w:lineRule="exact"/>
              <w:ind w:firstLine="0"/>
              <w:rPr>
                <w:rFonts w:ascii="Verdana" w:hAnsi="Verdana"/>
                <w:bCs/>
                <w:sz w:val="16"/>
                <w:szCs w:val="16"/>
              </w:rPr>
            </w:pPr>
          </w:p>
        </w:tc>
        <w:tc>
          <w:tcPr>
            <w:tcW w:w="4680" w:type="dxa"/>
          </w:tcPr>
          <w:p w14:paraId="4A13A1B5" w14:textId="77777777" w:rsidR="00856502" w:rsidRPr="001B2DD0" w:rsidRDefault="00856502" w:rsidP="001B2DD0">
            <w:pPr>
              <w:pStyle w:val="Texto"/>
              <w:spacing w:line="276" w:lineRule="exact"/>
              <w:ind w:firstLine="0"/>
              <w:rPr>
                <w:rFonts w:ascii="Verdana" w:hAnsi="Verdana"/>
                <w:bCs/>
                <w:sz w:val="16"/>
                <w:szCs w:val="16"/>
                <w:lang w:val="en-US"/>
              </w:rPr>
            </w:pPr>
            <w:r w:rsidRPr="001B2DD0">
              <w:rPr>
                <w:rFonts w:ascii="Verdana" w:hAnsi="Verdana"/>
                <w:bCs/>
                <w:sz w:val="16"/>
                <w:szCs w:val="16"/>
                <w:lang w:val="en-US"/>
              </w:rPr>
              <w:t xml:space="preserve">5.2.2 </w:t>
            </w:r>
            <w:r w:rsidRPr="001B2DD0">
              <w:rPr>
                <w:rFonts w:ascii="Verdana" w:hAnsi="Verdana"/>
                <w:bCs/>
                <w:sz w:val="16"/>
                <w:szCs w:val="16"/>
                <w:lang w:val="en-US"/>
              </w:rPr>
              <w:tab/>
              <w:t>The B1 type installation starts from the shut-off valve at the outlet of the measurement and regulation station of the natural gas pipeline, up to the CNG supply nozzle to the motor vehicle, and must consist of the following zones and components:</w:t>
            </w:r>
          </w:p>
          <w:p w14:paraId="56B4A586" w14:textId="77777777" w:rsidR="00856502" w:rsidRPr="001B2DD0" w:rsidRDefault="00856502" w:rsidP="00856502">
            <w:pPr>
              <w:pStyle w:val="Texto"/>
              <w:spacing w:line="276" w:lineRule="exact"/>
              <w:ind w:firstLine="0"/>
              <w:rPr>
                <w:rFonts w:ascii="Verdana" w:hAnsi="Verdana"/>
                <w:bCs/>
                <w:sz w:val="16"/>
                <w:szCs w:val="16"/>
                <w:lang w:val="en-US"/>
              </w:rPr>
            </w:pPr>
          </w:p>
        </w:tc>
      </w:tr>
      <w:tr w:rsidR="00856502" w:rsidRPr="00856502" w14:paraId="728E7804" w14:textId="77777777" w:rsidTr="00C76AC6">
        <w:tc>
          <w:tcPr>
            <w:tcW w:w="4680" w:type="dxa"/>
          </w:tcPr>
          <w:p w14:paraId="563EA86A" w14:textId="77777777" w:rsidR="00856502" w:rsidRPr="00703742" w:rsidRDefault="00856502" w:rsidP="00856502">
            <w:pPr>
              <w:pStyle w:val="Texto"/>
              <w:spacing w:line="276" w:lineRule="exact"/>
              <w:ind w:left="1296" w:hanging="288"/>
              <w:rPr>
                <w:rFonts w:ascii="Verdana" w:hAnsi="Verdana"/>
                <w:sz w:val="16"/>
                <w:szCs w:val="16"/>
              </w:rPr>
            </w:pPr>
            <w:r w:rsidRPr="00703742">
              <w:rPr>
                <w:rFonts w:ascii="Verdana" w:hAnsi="Verdana"/>
                <w:sz w:val="16"/>
                <w:szCs w:val="16"/>
              </w:rPr>
              <w:t>I.</w:t>
            </w:r>
            <w:r w:rsidRPr="00703742">
              <w:rPr>
                <w:rFonts w:ascii="Verdana" w:hAnsi="Verdana"/>
                <w:sz w:val="16"/>
                <w:szCs w:val="16"/>
              </w:rPr>
              <w:tab/>
              <w:t>Zona de recepción: área en la cual se debe ubicar el punto de interconexión con la estación de medición y regulación del gasoducto de Transporte o Distribución de GN, la tubería para la recepción del GN, Válvula de corte automática y Válvula de corte manual.</w:t>
            </w:r>
          </w:p>
          <w:p w14:paraId="3CCFC6D2" w14:textId="77777777" w:rsidR="00856502" w:rsidRPr="00703742" w:rsidRDefault="00856502" w:rsidP="00856502">
            <w:pPr>
              <w:pStyle w:val="Texto"/>
              <w:spacing w:line="276" w:lineRule="exact"/>
              <w:ind w:left="1296" w:firstLine="0"/>
              <w:rPr>
                <w:rFonts w:ascii="Verdana" w:hAnsi="Verdana"/>
                <w:sz w:val="16"/>
                <w:szCs w:val="16"/>
              </w:rPr>
            </w:pPr>
            <w:r w:rsidRPr="00703742">
              <w:rPr>
                <w:rFonts w:ascii="Verdana" w:hAnsi="Verdana"/>
                <w:sz w:val="16"/>
                <w:szCs w:val="16"/>
              </w:rPr>
              <w:t>En caso de que el diseño contemple sistema de medición, filtros y/o secadores, estos pueden estar ubicados en la zona de recepción;</w:t>
            </w:r>
          </w:p>
          <w:p w14:paraId="659348AD" w14:textId="77777777" w:rsidR="00856502" w:rsidRDefault="00856502" w:rsidP="00856502">
            <w:pPr>
              <w:pStyle w:val="Texto"/>
              <w:spacing w:line="276" w:lineRule="exact"/>
              <w:ind w:firstLine="0"/>
              <w:rPr>
                <w:rFonts w:ascii="Verdana" w:hAnsi="Verdana"/>
                <w:b/>
                <w:sz w:val="16"/>
                <w:szCs w:val="16"/>
              </w:rPr>
            </w:pPr>
          </w:p>
        </w:tc>
        <w:tc>
          <w:tcPr>
            <w:tcW w:w="4680" w:type="dxa"/>
          </w:tcPr>
          <w:p w14:paraId="6E2F6AFA" w14:textId="2812506F" w:rsidR="00856502" w:rsidRPr="00856502" w:rsidRDefault="00856502" w:rsidP="00856502">
            <w:pPr>
              <w:pStyle w:val="Texto"/>
              <w:spacing w:line="276" w:lineRule="exact"/>
              <w:ind w:left="1296" w:hanging="288"/>
              <w:rPr>
                <w:rFonts w:ascii="Verdana" w:hAnsi="Verdana"/>
                <w:sz w:val="16"/>
                <w:szCs w:val="16"/>
                <w:lang w:val="en-US"/>
              </w:rPr>
            </w:pPr>
            <w:r w:rsidRPr="00856502">
              <w:rPr>
                <w:rFonts w:ascii="Verdana" w:hAnsi="Verdana"/>
                <w:sz w:val="16"/>
                <w:szCs w:val="16"/>
                <w:lang w:val="en-US"/>
              </w:rPr>
              <w:t xml:space="preserve">I. </w:t>
            </w:r>
            <w:r w:rsidRPr="00856502">
              <w:rPr>
                <w:rFonts w:ascii="Verdana" w:hAnsi="Verdana"/>
                <w:sz w:val="16"/>
                <w:szCs w:val="16"/>
                <w:lang w:val="en-US"/>
              </w:rPr>
              <w:tab/>
              <w:t xml:space="preserve">Reception Zone: area in which the interconnection point with the measurement and regulation station of </w:t>
            </w:r>
            <w:r w:rsidR="00F66C8A">
              <w:rPr>
                <w:rFonts w:ascii="Verdana" w:hAnsi="Verdana"/>
                <w:sz w:val="16"/>
                <w:szCs w:val="16"/>
                <w:lang w:val="en-US"/>
              </w:rPr>
              <w:t>the NG</w:t>
            </w:r>
            <w:r w:rsidRPr="00856502">
              <w:rPr>
                <w:rFonts w:ascii="Verdana" w:hAnsi="Verdana"/>
                <w:sz w:val="16"/>
                <w:szCs w:val="16"/>
                <w:lang w:val="en-US"/>
              </w:rPr>
              <w:t xml:space="preserve"> Transport or Distribution pipeline, </w:t>
            </w:r>
            <w:r w:rsidR="00F66C8A">
              <w:rPr>
                <w:rFonts w:ascii="Verdana" w:hAnsi="Verdana"/>
                <w:sz w:val="16"/>
                <w:szCs w:val="16"/>
                <w:lang w:val="en-US"/>
              </w:rPr>
              <w:t>the NG</w:t>
            </w:r>
            <w:r w:rsidRPr="00856502">
              <w:rPr>
                <w:rFonts w:ascii="Verdana" w:hAnsi="Verdana"/>
                <w:sz w:val="16"/>
                <w:szCs w:val="16"/>
                <w:lang w:val="en-US"/>
              </w:rPr>
              <w:t xml:space="preserve"> reception pipe, automatic shut-off valve and manual shut-off valve must be located.</w:t>
            </w:r>
          </w:p>
          <w:p w14:paraId="2C27EAF0" w14:textId="77777777" w:rsidR="00856502" w:rsidRPr="00856502" w:rsidRDefault="00856502" w:rsidP="00856502">
            <w:pPr>
              <w:pStyle w:val="Texto"/>
              <w:spacing w:line="276" w:lineRule="exact"/>
              <w:ind w:left="1296" w:firstLine="0"/>
              <w:rPr>
                <w:rFonts w:ascii="Verdana" w:hAnsi="Verdana"/>
                <w:sz w:val="16"/>
                <w:szCs w:val="16"/>
                <w:lang w:val="en-US"/>
              </w:rPr>
            </w:pPr>
            <w:r w:rsidRPr="00856502">
              <w:rPr>
                <w:rFonts w:ascii="Verdana" w:hAnsi="Verdana"/>
                <w:sz w:val="16"/>
                <w:szCs w:val="16"/>
                <w:lang w:val="en-US"/>
              </w:rPr>
              <w:t>If the design includes a measuring system, filters and/or dryers, these can be located in the reception area;</w:t>
            </w:r>
          </w:p>
          <w:p w14:paraId="5E580A42" w14:textId="77777777" w:rsidR="00856502" w:rsidRPr="00856502" w:rsidRDefault="00856502" w:rsidP="00856502">
            <w:pPr>
              <w:pStyle w:val="Texto"/>
              <w:spacing w:line="276" w:lineRule="exact"/>
              <w:ind w:firstLine="0"/>
              <w:rPr>
                <w:rFonts w:ascii="Verdana" w:hAnsi="Verdana"/>
                <w:b/>
                <w:sz w:val="16"/>
                <w:szCs w:val="16"/>
                <w:lang w:val="en-US"/>
              </w:rPr>
            </w:pPr>
          </w:p>
        </w:tc>
      </w:tr>
      <w:tr w:rsidR="00856502" w:rsidRPr="00856502" w14:paraId="3C5F740C" w14:textId="77777777" w:rsidTr="00C76AC6">
        <w:tc>
          <w:tcPr>
            <w:tcW w:w="4680" w:type="dxa"/>
          </w:tcPr>
          <w:p w14:paraId="64D633F5" w14:textId="77777777" w:rsidR="00856502" w:rsidRPr="00703742" w:rsidRDefault="00856502" w:rsidP="00856502">
            <w:pPr>
              <w:pStyle w:val="Texto"/>
              <w:spacing w:line="322" w:lineRule="exact"/>
              <w:ind w:left="1296" w:hanging="288"/>
              <w:rPr>
                <w:rFonts w:ascii="Verdana" w:hAnsi="Verdana"/>
                <w:sz w:val="16"/>
                <w:szCs w:val="16"/>
              </w:rPr>
            </w:pPr>
            <w:r w:rsidRPr="00703742">
              <w:rPr>
                <w:rFonts w:ascii="Verdana" w:hAnsi="Verdana"/>
                <w:sz w:val="16"/>
                <w:szCs w:val="16"/>
              </w:rPr>
              <w:t>II.</w:t>
            </w:r>
            <w:r w:rsidRPr="00703742">
              <w:rPr>
                <w:rFonts w:ascii="Verdana" w:hAnsi="Verdana"/>
                <w:sz w:val="16"/>
                <w:szCs w:val="16"/>
              </w:rPr>
              <w:tab/>
              <w:t>Zona de Compresión: área en la cual se debe ubicar el Sistema de Compresión y, en su caso, los recipientes de amortiguamiento (</w:t>
            </w:r>
            <w:r w:rsidRPr="00703742">
              <w:rPr>
                <w:rFonts w:ascii="Verdana" w:hAnsi="Verdana"/>
                <w:i/>
                <w:sz w:val="16"/>
                <w:szCs w:val="16"/>
              </w:rPr>
              <w:t>buffe</w:t>
            </w:r>
            <w:r w:rsidRPr="00703742">
              <w:rPr>
                <w:rFonts w:ascii="Verdana" w:hAnsi="Verdana"/>
                <w:sz w:val="16"/>
                <w:szCs w:val="16"/>
              </w:rPr>
              <w:t>r), estos elementos deben situarse de forma independiente o en un Equipo paquete.</w:t>
            </w:r>
          </w:p>
          <w:p w14:paraId="5E9F1CD3" w14:textId="77777777" w:rsidR="00856502" w:rsidRDefault="00856502" w:rsidP="00856502">
            <w:pPr>
              <w:pStyle w:val="Texto"/>
              <w:spacing w:line="276" w:lineRule="exact"/>
              <w:ind w:firstLine="0"/>
              <w:rPr>
                <w:rFonts w:ascii="Verdana" w:hAnsi="Verdana"/>
                <w:b/>
                <w:sz w:val="16"/>
                <w:szCs w:val="16"/>
              </w:rPr>
            </w:pPr>
          </w:p>
        </w:tc>
        <w:tc>
          <w:tcPr>
            <w:tcW w:w="4680" w:type="dxa"/>
          </w:tcPr>
          <w:p w14:paraId="126CC53E" w14:textId="3988D7DE" w:rsidR="00856502" w:rsidRPr="00856502" w:rsidRDefault="00856502" w:rsidP="00856502">
            <w:pPr>
              <w:pStyle w:val="Texto"/>
              <w:spacing w:line="322" w:lineRule="exact"/>
              <w:ind w:left="1296" w:hanging="288"/>
              <w:rPr>
                <w:rFonts w:ascii="Verdana" w:hAnsi="Verdana"/>
                <w:sz w:val="16"/>
                <w:szCs w:val="16"/>
                <w:lang w:val="en-US"/>
              </w:rPr>
            </w:pPr>
            <w:r w:rsidRPr="00856502">
              <w:rPr>
                <w:rFonts w:ascii="Verdana" w:hAnsi="Verdana"/>
                <w:sz w:val="16"/>
                <w:szCs w:val="16"/>
                <w:lang w:val="en-US"/>
              </w:rPr>
              <w:t xml:space="preserve">II. </w:t>
            </w:r>
            <w:r w:rsidRPr="00856502">
              <w:rPr>
                <w:rFonts w:ascii="Verdana" w:hAnsi="Verdana"/>
                <w:sz w:val="16"/>
                <w:szCs w:val="16"/>
                <w:lang w:val="en-US"/>
              </w:rPr>
              <w:tab/>
              <w:t>Compression Zone: area in which the Compression System and, where applicable, the buffer tanks must be located</w:t>
            </w:r>
            <w:r w:rsidR="00585589">
              <w:rPr>
                <w:rFonts w:ascii="Verdana" w:hAnsi="Verdana"/>
                <w:sz w:val="16"/>
                <w:szCs w:val="16"/>
                <w:lang w:val="en-US"/>
              </w:rPr>
              <w:t>;</w:t>
            </w:r>
            <w:r w:rsidRPr="00856502">
              <w:rPr>
                <w:rFonts w:ascii="Verdana" w:hAnsi="Verdana"/>
                <w:i/>
                <w:sz w:val="16"/>
                <w:szCs w:val="16"/>
                <w:lang w:val="en-US"/>
              </w:rPr>
              <w:t xml:space="preserve"> </w:t>
            </w:r>
            <w:r w:rsidRPr="00856502">
              <w:rPr>
                <w:rFonts w:ascii="Verdana" w:hAnsi="Verdana"/>
                <w:sz w:val="16"/>
                <w:szCs w:val="16"/>
                <w:lang w:val="en-US"/>
              </w:rPr>
              <w:t>these elements must be located independently or in a packaged unit.</w:t>
            </w:r>
          </w:p>
          <w:p w14:paraId="1921AFBC" w14:textId="77777777" w:rsidR="00856502" w:rsidRPr="00856502" w:rsidRDefault="00856502" w:rsidP="00856502">
            <w:pPr>
              <w:pStyle w:val="Texto"/>
              <w:spacing w:line="276" w:lineRule="exact"/>
              <w:ind w:firstLine="0"/>
              <w:rPr>
                <w:rFonts w:ascii="Verdana" w:hAnsi="Verdana"/>
                <w:b/>
                <w:sz w:val="16"/>
                <w:szCs w:val="16"/>
                <w:lang w:val="en-US"/>
              </w:rPr>
            </w:pPr>
          </w:p>
        </w:tc>
      </w:tr>
      <w:tr w:rsidR="00856502" w:rsidRPr="00856502" w14:paraId="2EF87CEA" w14:textId="77777777" w:rsidTr="00C76AC6">
        <w:tc>
          <w:tcPr>
            <w:tcW w:w="4680" w:type="dxa"/>
          </w:tcPr>
          <w:p w14:paraId="27D2A997" w14:textId="77777777" w:rsidR="00856502" w:rsidRPr="00703742" w:rsidRDefault="00856502" w:rsidP="00856502">
            <w:pPr>
              <w:pStyle w:val="Texto"/>
              <w:spacing w:line="322" w:lineRule="exact"/>
              <w:ind w:left="1296" w:firstLine="0"/>
              <w:rPr>
                <w:rFonts w:ascii="Verdana" w:hAnsi="Verdana"/>
                <w:sz w:val="16"/>
                <w:szCs w:val="16"/>
              </w:rPr>
            </w:pPr>
            <w:r w:rsidRPr="00703742">
              <w:rPr>
                <w:rFonts w:ascii="Verdana" w:hAnsi="Verdana"/>
                <w:sz w:val="16"/>
                <w:szCs w:val="16"/>
              </w:rPr>
              <w:t>En caso de que el diseño contemple filtros y/o secadores, estos pueden estar ubicados en la zona de Compresión.</w:t>
            </w:r>
          </w:p>
          <w:p w14:paraId="34F3C567" w14:textId="77777777" w:rsidR="00856502" w:rsidRDefault="00856502" w:rsidP="00856502">
            <w:pPr>
              <w:pStyle w:val="Texto"/>
              <w:spacing w:line="276" w:lineRule="exact"/>
              <w:ind w:firstLine="0"/>
              <w:rPr>
                <w:rFonts w:ascii="Verdana" w:hAnsi="Verdana"/>
                <w:b/>
                <w:sz w:val="16"/>
                <w:szCs w:val="16"/>
              </w:rPr>
            </w:pPr>
          </w:p>
        </w:tc>
        <w:tc>
          <w:tcPr>
            <w:tcW w:w="4680" w:type="dxa"/>
          </w:tcPr>
          <w:p w14:paraId="71D79D02" w14:textId="77777777" w:rsidR="00856502" w:rsidRPr="00856502" w:rsidRDefault="00856502" w:rsidP="00856502">
            <w:pPr>
              <w:pStyle w:val="Texto"/>
              <w:spacing w:line="322" w:lineRule="exact"/>
              <w:ind w:left="1296" w:firstLine="0"/>
              <w:rPr>
                <w:rFonts w:ascii="Verdana" w:hAnsi="Verdana"/>
                <w:sz w:val="16"/>
                <w:szCs w:val="16"/>
                <w:lang w:val="en-US"/>
              </w:rPr>
            </w:pPr>
            <w:r w:rsidRPr="00856502">
              <w:rPr>
                <w:rFonts w:ascii="Verdana" w:hAnsi="Verdana"/>
                <w:sz w:val="16"/>
                <w:szCs w:val="16"/>
                <w:lang w:val="en-US"/>
              </w:rPr>
              <w:t>If the design includes filters and/or dryers, these may be located in the Compression area.</w:t>
            </w:r>
          </w:p>
          <w:p w14:paraId="06E8E07B" w14:textId="77777777" w:rsidR="00856502" w:rsidRPr="00856502" w:rsidRDefault="00856502" w:rsidP="00856502">
            <w:pPr>
              <w:pStyle w:val="Texto"/>
              <w:spacing w:line="276" w:lineRule="exact"/>
              <w:ind w:firstLine="0"/>
              <w:rPr>
                <w:rFonts w:ascii="Verdana" w:hAnsi="Verdana"/>
                <w:b/>
                <w:sz w:val="16"/>
                <w:szCs w:val="16"/>
                <w:lang w:val="en-US"/>
              </w:rPr>
            </w:pPr>
          </w:p>
        </w:tc>
      </w:tr>
      <w:tr w:rsidR="00856502" w:rsidRPr="00856502" w14:paraId="2CE0770E" w14:textId="77777777" w:rsidTr="00C76AC6">
        <w:tc>
          <w:tcPr>
            <w:tcW w:w="4680" w:type="dxa"/>
          </w:tcPr>
          <w:p w14:paraId="781B5EE6" w14:textId="77777777" w:rsidR="00856502" w:rsidRPr="00703742" w:rsidRDefault="00856502" w:rsidP="00856502">
            <w:pPr>
              <w:pStyle w:val="Texto"/>
              <w:spacing w:line="322" w:lineRule="exact"/>
              <w:ind w:left="1296" w:firstLine="0"/>
              <w:rPr>
                <w:rFonts w:ascii="Verdana" w:hAnsi="Verdana"/>
                <w:sz w:val="16"/>
                <w:szCs w:val="16"/>
              </w:rPr>
            </w:pPr>
            <w:r w:rsidRPr="00703742">
              <w:rPr>
                <w:rFonts w:ascii="Verdana" w:hAnsi="Verdana"/>
                <w:sz w:val="16"/>
                <w:szCs w:val="16"/>
              </w:rPr>
              <w:t>El Sistema de Compresión o el Equipo paquete, cuando este último no cuente con los Elementos de transferencia de GNC para el suministro a vehículos automotores, debe localizarse dentro de un Recinto y puede ubicarse sobre un techo dentro de la Instalación.</w:t>
            </w:r>
          </w:p>
          <w:p w14:paraId="1D145DF9" w14:textId="77777777" w:rsidR="00856502" w:rsidRPr="00703742" w:rsidRDefault="00856502" w:rsidP="00856502">
            <w:pPr>
              <w:pStyle w:val="Texto"/>
              <w:spacing w:line="322" w:lineRule="exact"/>
              <w:ind w:left="1296" w:firstLine="0"/>
              <w:rPr>
                <w:rFonts w:ascii="Verdana" w:hAnsi="Verdana"/>
                <w:sz w:val="16"/>
                <w:szCs w:val="16"/>
              </w:rPr>
            </w:pPr>
          </w:p>
        </w:tc>
        <w:tc>
          <w:tcPr>
            <w:tcW w:w="4680" w:type="dxa"/>
          </w:tcPr>
          <w:p w14:paraId="77AF4C7C" w14:textId="41AFC1B4" w:rsidR="00856502" w:rsidRPr="00856502" w:rsidRDefault="00856502" w:rsidP="00856502">
            <w:pPr>
              <w:pStyle w:val="Texto"/>
              <w:spacing w:line="322" w:lineRule="exact"/>
              <w:ind w:left="1296" w:firstLine="0"/>
              <w:rPr>
                <w:rFonts w:ascii="Verdana" w:hAnsi="Verdana"/>
                <w:sz w:val="16"/>
                <w:szCs w:val="16"/>
                <w:lang w:val="en-US"/>
              </w:rPr>
            </w:pPr>
            <w:r w:rsidRPr="00856502">
              <w:rPr>
                <w:rFonts w:ascii="Verdana" w:hAnsi="Verdana"/>
                <w:sz w:val="16"/>
                <w:szCs w:val="16"/>
                <w:lang w:val="en-US"/>
              </w:rPr>
              <w:t xml:space="preserve">The Compression System or the </w:t>
            </w:r>
            <w:r w:rsidR="00A927D8">
              <w:rPr>
                <w:rFonts w:ascii="Verdana" w:hAnsi="Verdana"/>
                <w:sz w:val="16"/>
                <w:szCs w:val="16"/>
                <w:lang w:val="en-US"/>
              </w:rPr>
              <w:t>Equipment package</w:t>
            </w:r>
            <w:r w:rsidRPr="00856502">
              <w:rPr>
                <w:rFonts w:ascii="Verdana" w:hAnsi="Verdana"/>
                <w:sz w:val="16"/>
                <w:szCs w:val="16"/>
                <w:lang w:val="en-US"/>
              </w:rPr>
              <w:t>, when the latter does not have the CNG transfer elements for supplying motor vehicles, must be located within an enclosure and may be located on a roof within the facility.</w:t>
            </w:r>
          </w:p>
          <w:p w14:paraId="3165E3CA" w14:textId="77777777" w:rsidR="00856502" w:rsidRPr="00856502" w:rsidRDefault="00856502" w:rsidP="00856502">
            <w:pPr>
              <w:pStyle w:val="Texto"/>
              <w:spacing w:line="276" w:lineRule="exact"/>
              <w:ind w:firstLine="0"/>
              <w:rPr>
                <w:rFonts w:ascii="Verdana" w:hAnsi="Verdana"/>
                <w:b/>
                <w:sz w:val="16"/>
                <w:szCs w:val="16"/>
                <w:lang w:val="en-US"/>
              </w:rPr>
            </w:pPr>
          </w:p>
        </w:tc>
      </w:tr>
      <w:tr w:rsidR="00856502" w:rsidRPr="00856502" w14:paraId="452A2AB2" w14:textId="77777777" w:rsidTr="00C76AC6">
        <w:tc>
          <w:tcPr>
            <w:tcW w:w="4680" w:type="dxa"/>
          </w:tcPr>
          <w:p w14:paraId="0DEE2BC2" w14:textId="77777777" w:rsidR="00856502" w:rsidRPr="00703742" w:rsidRDefault="00856502" w:rsidP="00856502">
            <w:pPr>
              <w:pStyle w:val="Texto"/>
              <w:spacing w:line="322" w:lineRule="exact"/>
              <w:ind w:left="1296" w:firstLine="0"/>
              <w:rPr>
                <w:rFonts w:ascii="Verdana" w:hAnsi="Verdana"/>
                <w:sz w:val="16"/>
                <w:szCs w:val="16"/>
              </w:rPr>
            </w:pPr>
            <w:r w:rsidRPr="00703742">
              <w:rPr>
                <w:rFonts w:ascii="Verdana" w:hAnsi="Verdana"/>
                <w:sz w:val="16"/>
                <w:szCs w:val="16"/>
              </w:rPr>
              <w:t>Si se cuenta con un Equipo paquete que tenga integrados los Elementos de transferencia de GNC para el suministro a vehículos automotores, este debe estar ubicado a NPT, y</w:t>
            </w:r>
          </w:p>
          <w:p w14:paraId="4CE55E5D" w14:textId="77777777" w:rsidR="00856502" w:rsidRPr="00703742" w:rsidRDefault="00856502" w:rsidP="00856502">
            <w:pPr>
              <w:pStyle w:val="Texto"/>
              <w:spacing w:line="322" w:lineRule="exact"/>
              <w:ind w:left="1296" w:firstLine="0"/>
              <w:rPr>
                <w:rFonts w:ascii="Verdana" w:hAnsi="Verdana"/>
                <w:sz w:val="16"/>
                <w:szCs w:val="16"/>
              </w:rPr>
            </w:pPr>
          </w:p>
        </w:tc>
        <w:tc>
          <w:tcPr>
            <w:tcW w:w="4680" w:type="dxa"/>
          </w:tcPr>
          <w:p w14:paraId="1B162D81" w14:textId="77777777" w:rsidR="00856502" w:rsidRPr="00856502" w:rsidRDefault="00856502" w:rsidP="00856502">
            <w:pPr>
              <w:pStyle w:val="Texto"/>
              <w:spacing w:line="322" w:lineRule="exact"/>
              <w:ind w:left="1296" w:firstLine="0"/>
              <w:rPr>
                <w:rFonts w:ascii="Verdana" w:hAnsi="Verdana"/>
                <w:sz w:val="16"/>
                <w:szCs w:val="16"/>
                <w:lang w:val="en-US"/>
              </w:rPr>
            </w:pPr>
            <w:r w:rsidRPr="00856502">
              <w:rPr>
                <w:rFonts w:ascii="Verdana" w:hAnsi="Verdana"/>
                <w:sz w:val="16"/>
                <w:szCs w:val="16"/>
                <w:lang w:val="en-US"/>
              </w:rPr>
              <w:t>If a packaged unit with integrated CNG transfer elements for supplying motor vehicles is available, it must be located at NPT, and</w:t>
            </w:r>
          </w:p>
          <w:p w14:paraId="1661E8BC" w14:textId="77777777" w:rsidR="00856502" w:rsidRPr="00856502" w:rsidRDefault="00856502" w:rsidP="00856502">
            <w:pPr>
              <w:pStyle w:val="Texto"/>
              <w:spacing w:line="276" w:lineRule="exact"/>
              <w:ind w:firstLine="0"/>
              <w:rPr>
                <w:rFonts w:ascii="Verdana" w:hAnsi="Verdana"/>
                <w:b/>
                <w:sz w:val="16"/>
                <w:szCs w:val="16"/>
                <w:lang w:val="en-US"/>
              </w:rPr>
            </w:pPr>
          </w:p>
        </w:tc>
      </w:tr>
      <w:tr w:rsidR="00856502" w:rsidRPr="00856502" w14:paraId="30C060A9" w14:textId="77777777" w:rsidTr="00C76AC6">
        <w:tc>
          <w:tcPr>
            <w:tcW w:w="4680" w:type="dxa"/>
          </w:tcPr>
          <w:p w14:paraId="5CBC908E" w14:textId="77777777" w:rsidR="00856502" w:rsidRPr="00703742" w:rsidRDefault="00856502" w:rsidP="00856502">
            <w:pPr>
              <w:pStyle w:val="Texto"/>
              <w:spacing w:line="322" w:lineRule="exact"/>
              <w:ind w:left="1296" w:hanging="288"/>
              <w:rPr>
                <w:rFonts w:ascii="Verdana" w:hAnsi="Verdana"/>
                <w:sz w:val="16"/>
                <w:szCs w:val="16"/>
              </w:rPr>
            </w:pPr>
            <w:r w:rsidRPr="00703742">
              <w:rPr>
                <w:rFonts w:ascii="Verdana" w:hAnsi="Verdana"/>
                <w:sz w:val="16"/>
                <w:szCs w:val="16"/>
              </w:rPr>
              <w:t>III.</w:t>
            </w:r>
            <w:r w:rsidRPr="00703742">
              <w:rPr>
                <w:rFonts w:ascii="Verdana" w:hAnsi="Verdana"/>
                <w:sz w:val="16"/>
                <w:szCs w:val="16"/>
              </w:rPr>
              <w:tab/>
              <w:t>Zona de suministro: área destinada para el ingreso, egreso y suministro a los vehículos automotores.</w:t>
            </w:r>
          </w:p>
          <w:p w14:paraId="49028D26" w14:textId="77777777" w:rsidR="00856502" w:rsidRDefault="00856502" w:rsidP="00856502">
            <w:pPr>
              <w:pStyle w:val="Texto"/>
              <w:spacing w:line="322" w:lineRule="exact"/>
              <w:ind w:left="1296" w:firstLine="0"/>
              <w:rPr>
                <w:rFonts w:ascii="Verdana" w:hAnsi="Verdana"/>
                <w:sz w:val="16"/>
                <w:szCs w:val="16"/>
              </w:rPr>
            </w:pPr>
            <w:r w:rsidRPr="00703742">
              <w:rPr>
                <w:rFonts w:ascii="Verdana" w:hAnsi="Verdana"/>
                <w:sz w:val="16"/>
                <w:szCs w:val="16"/>
              </w:rPr>
              <w:t>En la zona de suministro se deben ubicar los Dispensadores, excepto cuando se tenga un Equipo paquete que integre los Elementos de transferencia de GNC para el suministro a vehículos automotores.</w:t>
            </w:r>
          </w:p>
          <w:p w14:paraId="2FE4EA60" w14:textId="77777777" w:rsidR="00856502" w:rsidRPr="00703742" w:rsidRDefault="00856502" w:rsidP="00856502">
            <w:pPr>
              <w:pStyle w:val="Texto"/>
              <w:spacing w:line="322" w:lineRule="exact"/>
              <w:ind w:left="1296" w:firstLine="0"/>
              <w:rPr>
                <w:rFonts w:ascii="Verdana" w:hAnsi="Verdana"/>
                <w:sz w:val="16"/>
                <w:szCs w:val="16"/>
              </w:rPr>
            </w:pPr>
          </w:p>
        </w:tc>
        <w:tc>
          <w:tcPr>
            <w:tcW w:w="4680" w:type="dxa"/>
          </w:tcPr>
          <w:p w14:paraId="3CDC7C77" w14:textId="77777777" w:rsidR="00856502" w:rsidRPr="00856502" w:rsidRDefault="00856502" w:rsidP="00856502">
            <w:pPr>
              <w:pStyle w:val="Texto"/>
              <w:spacing w:line="322" w:lineRule="exact"/>
              <w:ind w:left="1296" w:hanging="288"/>
              <w:rPr>
                <w:rFonts w:ascii="Verdana" w:hAnsi="Verdana"/>
                <w:sz w:val="16"/>
                <w:szCs w:val="16"/>
                <w:lang w:val="en-US"/>
              </w:rPr>
            </w:pPr>
            <w:r w:rsidRPr="00856502">
              <w:rPr>
                <w:rFonts w:ascii="Verdana" w:hAnsi="Verdana"/>
                <w:sz w:val="16"/>
                <w:szCs w:val="16"/>
                <w:lang w:val="en-US"/>
              </w:rPr>
              <w:t xml:space="preserve">III. </w:t>
            </w:r>
            <w:r w:rsidRPr="00856502">
              <w:rPr>
                <w:rFonts w:ascii="Verdana" w:hAnsi="Verdana"/>
                <w:sz w:val="16"/>
                <w:szCs w:val="16"/>
                <w:lang w:val="en-US"/>
              </w:rPr>
              <w:tab/>
              <w:t>Supply Zone: area designated for the entry, exit and supply of motor vehicles.</w:t>
            </w:r>
          </w:p>
          <w:p w14:paraId="719FA975" w14:textId="323580D2" w:rsidR="00856502" w:rsidRPr="00856502" w:rsidRDefault="00856502" w:rsidP="00856502">
            <w:pPr>
              <w:pStyle w:val="Texto"/>
              <w:spacing w:line="322" w:lineRule="exact"/>
              <w:ind w:left="1296" w:firstLine="0"/>
              <w:rPr>
                <w:rFonts w:ascii="Verdana" w:hAnsi="Verdana"/>
                <w:sz w:val="16"/>
                <w:szCs w:val="16"/>
                <w:lang w:val="en-US"/>
              </w:rPr>
            </w:pPr>
            <w:r w:rsidRPr="00856502">
              <w:rPr>
                <w:rFonts w:ascii="Verdana" w:hAnsi="Verdana"/>
                <w:sz w:val="16"/>
                <w:szCs w:val="16"/>
                <w:lang w:val="en-US"/>
              </w:rPr>
              <w:t xml:space="preserve">The dispensers must be located in the </w:t>
            </w:r>
            <w:r w:rsidR="00EB4BF0">
              <w:rPr>
                <w:rFonts w:ascii="Verdana" w:hAnsi="Verdana"/>
                <w:sz w:val="16"/>
                <w:szCs w:val="16"/>
                <w:lang w:val="en-US"/>
              </w:rPr>
              <w:t>supply zone</w:t>
            </w:r>
            <w:r w:rsidRPr="00856502">
              <w:rPr>
                <w:rFonts w:ascii="Verdana" w:hAnsi="Verdana"/>
                <w:sz w:val="16"/>
                <w:szCs w:val="16"/>
                <w:lang w:val="en-US"/>
              </w:rPr>
              <w:t xml:space="preserve">, except when there is </w:t>
            </w:r>
            <w:r w:rsidR="00F3397A">
              <w:rPr>
                <w:rFonts w:ascii="Verdana" w:hAnsi="Verdana"/>
                <w:sz w:val="16"/>
                <w:szCs w:val="16"/>
                <w:lang w:val="en-US"/>
              </w:rPr>
              <w:t>an equipment</w:t>
            </w:r>
            <w:r w:rsidR="00BB1C61">
              <w:rPr>
                <w:rFonts w:ascii="Verdana" w:hAnsi="Verdana"/>
                <w:sz w:val="16"/>
                <w:szCs w:val="16"/>
                <w:lang w:val="en-US"/>
              </w:rPr>
              <w:t xml:space="preserve"> package</w:t>
            </w:r>
            <w:r w:rsidRPr="00856502">
              <w:rPr>
                <w:rFonts w:ascii="Verdana" w:hAnsi="Verdana"/>
                <w:sz w:val="16"/>
                <w:szCs w:val="16"/>
                <w:lang w:val="en-US"/>
              </w:rPr>
              <w:t xml:space="preserve"> that integrates the CNG transfer elements for supplying motor vehicles.</w:t>
            </w:r>
          </w:p>
          <w:p w14:paraId="7C0040BC" w14:textId="77777777" w:rsidR="00856502" w:rsidRPr="00856502" w:rsidRDefault="00856502" w:rsidP="00856502">
            <w:pPr>
              <w:pStyle w:val="Texto"/>
              <w:spacing w:line="276" w:lineRule="exact"/>
              <w:ind w:firstLine="0"/>
              <w:rPr>
                <w:rFonts w:ascii="Verdana" w:hAnsi="Verdana"/>
                <w:b/>
                <w:sz w:val="16"/>
                <w:szCs w:val="16"/>
                <w:lang w:val="en-US"/>
              </w:rPr>
            </w:pPr>
          </w:p>
        </w:tc>
      </w:tr>
    </w:tbl>
    <w:p w14:paraId="4A3B6299" w14:textId="779D880D" w:rsidR="00822D55" w:rsidRPr="00703742" w:rsidRDefault="00C76AC6" w:rsidP="00590885">
      <w:pPr>
        <w:pStyle w:val="Texto"/>
        <w:spacing w:line="240" w:lineRule="auto"/>
        <w:ind w:left="1008" w:firstLine="0"/>
        <w:jc w:val="center"/>
        <w:rPr>
          <w:rFonts w:ascii="Verdana" w:hAnsi="Verdana"/>
          <w:sz w:val="16"/>
          <w:szCs w:val="16"/>
        </w:rPr>
      </w:pPr>
      <w:r>
        <w:rPr>
          <w:noProof/>
        </w:rPr>
        <w:drawing>
          <wp:inline distT="0" distB="0" distL="0" distR="0" wp14:anchorId="7179524E" wp14:editId="565776A4">
            <wp:extent cx="5074276" cy="3135224"/>
            <wp:effectExtent l="0" t="0" r="0" b="0"/>
            <wp:docPr id="1509166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66903" name=""/>
                    <pic:cNvPicPr/>
                  </pic:nvPicPr>
                  <pic:blipFill rotWithShape="1">
                    <a:blip r:embed="rId8"/>
                    <a:srcRect l="38678" t="23306" r="17649" b="28723"/>
                    <a:stretch>
                      <a:fillRect/>
                    </a:stretch>
                  </pic:blipFill>
                  <pic:spPr bwMode="auto">
                    <a:xfrm>
                      <a:off x="0" y="0"/>
                      <a:ext cx="5144133" cy="317838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2069E" w:rsidRPr="00C76AC6" w14:paraId="511C27EB" w14:textId="77777777" w:rsidTr="00C76AC6">
        <w:tc>
          <w:tcPr>
            <w:tcW w:w="4675" w:type="dxa"/>
          </w:tcPr>
          <w:p w14:paraId="46534C6C" w14:textId="77777777" w:rsidR="00C76AC6" w:rsidRPr="00BA5963" w:rsidRDefault="00C76AC6" w:rsidP="00C76AC6">
            <w:pPr>
              <w:pStyle w:val="Texto"/>
              <w:spacing w:line="324" w:lineRule="exact"/>
              <w:ind w:firstLine="0"/>
              <w:jc w:val="center"/>
              <w:rPr>
                <w:rFonts w:ascii="Verdana" w:hAnsi="Verdana"/>
                <w:b/>
                <w:bCs/>
                <w:sz w:val="16"/>
                <w:szCs w:val="16"/>
              </w:rPr>
            </w:pPr>
            <w:r w:rsidRPr="00BA5963">
              <w:rPr>
                <w:rFonts w:ascii="Verdana" w:hAnsi="Verdana"/>
                <w:b/>
                <w:bCs/>
                <w:sz w:val="16"/>
                <w:szCs w:val="16"/>
              </w:rPr>
              <w:t>Figura 2 – Instalación tipo B1 (Esta figura es solo ilustrativa más no limitativa)</w:t>
            </w:r>
          </w:p>
          <w:p w14:paraId="29389D8E" w14:textId="77777777" w:rsidR="0082069E" w:rsidRPr="00703742" w:rsidRDefault="0082069E" w:rsidP="005E42D9">
            <w:pPr>
              <w:pStyle w:val="Texto"/>
              <w:spacing w:line="324" w:lineRule="exact"/>
              <w:ind w:left="1008" w:hanging="720"/>
              <w:rPr>
                <w:rFonts w:ascii="Verdana" w:hAnsi="Verdana"/>
                <w:b/>
                <w:sz w:val="16"/>
                <w:szCs w:val="16"/>
              </w:rPr>
            </w:pPr>
          </w:p>
        </w:tc>
        <w:tc>
          <w:tcPr>
            <w:tcW w:w="4675" w:type="dxa"/>
          </w:tcPr>
          <w:p w14:paraId="7C0118AA" w14:textId="05E40F2F" w:rsidR="0082069E" w:rsidRPr="00C76AC6" w:rsidRDefault="00C76AC6" w:rsidP="0086245C">
            <w:pPr>
              <w:pStyle w:val="Texto"/>
              <w:spacing w:line="324" w:lineRule="exact"/>
              <w:ind w:firstLine="0"/>
              <w:jc w:val="center"/>
              <w:rPr>
                <w:rFonts w:ascii="Verdana" w:hAnsi="Verdana"/>
                <w:sz w:val="16"/>
                <w:szCs w:val="16"/>
                <w:lang w:val="en-US"/>
              </w:rPr>
            </w:pPr>
            <w:r w:rsidRPr="00467A7D">
              <w:rPr>
                <w:rFonts w:ascii="Verdana" w:hAnsi="Verdana"/>
                <w:b/>
                <w:sz w:val="16"/>
                <w:szCs w:val="16"/>
                <w:lang w:val="en-US"/>
              </w:rPr>
              <w:t xml:space="preserve">Figure </w:t>
            </w:r>
            <w:r>
              <w:rPr>
                <w:rFonts w:ascii="Verdana" w:hAnsi="Verdana"/>
                <w:b/>
                <w:sz w:val="16"/>
                <w:szCs w:val="16"/>
                <w:lang w:val="en-US"/>
              </w:rPr>
              <w:t>2</w:t>
            </w:r>
            <w:r w:rsidRPr="00467A7D">
              <w:rPr>
                <w:rFonts w:ascii="Verdana" w:hAnsi="Verdana"/>
                <w:b/>
                <w:sz w:val="16"/>
                <w:szCs w:val="16"/>
                <w:lang w:val="en-US"/>
              </w:rPr>
              <w:t xml:space="preserve"> – Type </w:t>
            </w:r>
            <w:r w:rsidR="00BA5963">
              <w:rPr>
                <w:rFonts w:ascii="Verdana" w:hAnsi="Verdana"/>
                <w:b/>
                <w:sz w:val="16"/>
                <w:szCs w:val="16"/>
                <w:lang w:val="en-US"/>
              </w:rPr>
              <w:t>B1</w:t>
            </w:r>
            <w:r w:rsidRPr="00467A7D">
              <w:rPr>
                <w:rFonts w:ascii="Verdana" w:hAnsi="Verdana"/>
                <w:b/>
                <w:sz w:val="16"/>
                <w:szCs w:val="16"/>
                <w:lang w:val="en-US"/>
              </w:rPr>
              <w:t xml:space="preserve"> installation (T</w:t>
            </w:r>
            <w:r>
              <w:rPr>
                <w:rFonts w:ascii="Verdana" w:hAnsi="Verdana"/>
                <w:b/>
                <w:sz w:val="16"/>
                <w:szCs w:val="16"/>
                <w:lang w:val="en-US"/>
              </w:rPr>
              <w:t>his figure is only illustrative and not limited</w:t>
            </w:r>
          </w:p>
        </w:tc>
      </w:tr>
      <w:tr w:rsidR="0082069E" w:rsidRPr="0082069E" w14:paraId="54FA012E" w14:textId="77777777" w:rsidTr="00C76AC6">
        <w:tc>
          <w:tcPr>
            <w:tcW w:w="4675" w:type="dxa"/>
          </w:tcPr>
          <w:p w14:paraId="4BBFFBB6" w14:textId="77777777" w:rsidR="0082069E" w:rsidRPr="001B2DD0" w:rsidRDefault="0082069E" w:rsidP="001B2DD0">
            <w:pPr>
              <w:pStyle w:val="Texto"/>
              <w:spacing w:line="324" w:lineRule="exact"/>
              <w:ind w:firstLine="0"/>
              <w:rPr>
                <w:rFonts w:ascii="Verdana" w:hAnsi="Verdana"/>
                <w:bCs/>
                <w:sz w:val="16"/>
                <w:szCs w:val="16"/>
              </w:rPr>
            </w:pPr>
            <w:r w:rsidRPr="001B2DD0">
              <w:rPr>
                <w:rFonts w:ascii="Verdana" w:hAnsi="Verdana"/>
                <w:bCs/>
                <w:sz w:val="16"/>
                <w:szCs w:val="16"/>
              </w:rPr>
              <w:t xml:space="preserve">5.2.3 </w:t>
            </w:r>
            <w:r w:rsidRPr="001B2DD0">
              <w:rPr>
                <w:rFonts w:ascii="Verdana" w:hAnsi="Verdana"/>
                <w:bCs/>
                <w:sz w:val="16"/>
                <w:szCs w:val="16"/>
              </w:rPr>
              <w:tab/>
              <w:t>La Instalación tipo B2 inicia desde la Conexión de la manguera para la descarga del MAT, hasta la Boquilla de suministro de GNC al vehículo automotor, y se debe conformar por las siguientes zonas y componentes:</w:t>
            </w:r>
          </w:p>
          <w:p w14:paraId="650F46B8" w14:textId="77777777" w:rsidR="0082069E" w:rsidRPr="001B2DD0" w:rsidRDefault="0082069E" w:rsidP="0082069E">
            <w:pPr>
              <w:pStyle w:val="Texto"/>
              <w:spacing w:line="324" w:lineRule="exact"/>
              <w:ind w:firstLine="0"/>
              <w:jc w:val="center"/>
              <w:rPr>
                <w:rFonts w:ascii="Verdana" w:hAnsi="Verdana"/>
                <w:bCs/>
                <w:sz w:val="16"/>
                <w:szCs w:val="16"/>
              </w:rPr>
            </w:pPr>
          </w:p>
        </w:tc>
        <w:tc>
          <w:tcPr>
            <w:tcW w:w="4675" w:type="dxa"/>
          </w:tcPr>
          <w:p w14:paraId="7EAF41C5" w14:textId="77777777" w:rsidR="0082069E" w:rsidRPr="001B2DD0" w:rsidRDefault="0082069E" w:rsidP="001B2DD0">
            <w:pPr>
              <w:pStyle w:val="Texto"/>
              <w:spacing w:line="324" w:lineRule="exact"/>
              <w:ind w:firstLine="0"/>
              <w:rPr>
                <w:rFonts w:ascii="Verdana" w:hAnsi="Verdana"/>
                <w:bCs/>
                <w:sz w:val="16"/>
                <w:szCs w:val="16"/>
                <w:lang w:val="en-US"/>
              </w:rPr>
            </w:pPr>
            <w:r w:rsidRPr="001B2DD0">
              <w:rPr>
                <w:rFonts w:ascii="Verdana" w:hAnsi="Verdana"/>
                <w:bCs/>
                <w:sz w:val="16"/>
                <w:szCs w:val="16"/>
                <w:lang w:val="en-US"/>
              </w:rPr>
              <w:t xml:space="preserve">5.2.3 </w:t>
            </w:r>
            <w:r w:rsidRPr="001B2DD0">
              <w:rPr>
                <w:rFonts w:ascii="Verdana" w:hAnsi="Verdana"/>
                <w:bCs/>
                <w:sz w:val="16"/>
                <w:szCs w:val="16"/>
                <w:lang w:val="en-US"/>
              </w:rPr>
              <w:tab/>
              <w:t>The B2 type installation starts from the connection of the hose for the discharge of the MAT, up to the CNG supply nozzle to the motor vehicle, and must consist of the following zones and components:</w:t>
            </w:r>
          </w:p>
          <w:p w14:paraId="1618EAF2" w14:textId="77777777" w:rsidR="0082069E" w:rsidRPr="001B2DD0" w:rsidRDefault="0082069E" w:rsidP="0082069E">
            <w:pPr>
              <w:pStyle w:val="Texto"/>
              <w:spacing w:line="324" w:lineRule="exact"/>
              <w:ind w:firstLine="0"/>
              <w:jc w:val="center"/>
              <w:rPr>
                <w:rFonts w:ascii="Verdana" w:hAnsi="Verdana"/>
                <w:bCs/>
                <w:sz w:val="16"/>
                <w:szCs w:val="16"/>
                <w:lang w:val="en-US"/>
              </w:rPr>
            </w:pPr>
          </w:p>
        </w:tc>
      </w:tr>
      <w:tr w:rsidR="0082069E" w:rsidRPr="0082069E" w14:paraId="5E51CFA4" w14:textId="77777777" w:rsidTr="00C76AC6">
        <w:tc>
          <w:tcPr>
            <w:tcW w:w="4675" w:type="dxa"/>
          </w:tcPr>
          <w:p w14:paraId="1EE5AEDE" w14:textId="77777777" w:rsidR="0082069E" w:rsidRPr="00703742" w:rsidRDefault="0082069E" w:rsidP="0082069E">
            <w:pPr>
              <w:pStyle w:val="Texto"/>
              <w:spacing w:line="324" w:lineRule="exact"/>
              <w:ind w:left="1296" w:hanging="288"/>
              <w:rPr>
                <w:rFonts w:ascii="Verdana" w:hAnsi="Verdana"/>
                <w:sz w:val="16"/>
                <w:szCs w:val="16"/>
              </w:rPr>
            </w:pPr>
            <w:r w:rsidRPr="00703742">
              <w:rPr>
                <w:rFonts w:ascii="Verdana" w:hAnsi="Verdana"/>
                <w:sz w:val="16"/>
                <w:szCs w:val="16"/>
              </w:rPr>
              <w:t>I.</w:t>
            </w:r>
            <w:r w:rsidRPr="00703742">
              <w:rPr>
                <w:rFonts w:ascii="Verdana" w:hAnsi="Verdana"/>
                <w:sz w:val="16"/>
                <w:szCs w:val="16"/>
              </w:rPr>
              <w:tab/>
              <w:t>Zona de recepción: área destinada para el ingreso, egreso, circulación y maniobras de los semirremolques, el área de descarga de los MAT y, en caso de recibir MAT desmontables, las bases para su almacenamiento.</w:t>
            </w:r>
          </w:p>
          <w:p w14:paraId="160C358E" w14:textId="77777777" w:rsidR="0082069E" w:rsidRDefault="0082069E" w:rsidP="0082069E">
            <w:pPr>
              <w:pStyle w:val="Texto"/>
              <w:spacing w:line="324" w:lineRule="exact"/>
              <w:ind w:firstLine="0"/>
              <w:jc w:val="center"/>
              <w:rPr>
                <w:rFonts w:ascii="Verdana" w:hAnsi="Verdana"/>
                <w:sz w:val="16"/>
                <w:szCs w:val="16"/>
              </w:rPr>
            </w:pPr>
          </w:p>
        </w:tc>
        <w:tc>
          <w:tcPr>
            <w:tcW w:w="4675" w:type="dxa"/>
          </w:tcPr>
          <w:p w14:paraId="247B2A43" w14:textId="1F3D5367" w:rsidR="0082069E" w:rsidRPr="0082069E" w:rsidRDefault="0082069E" w:rsidP="0082069E">
            <w:pPr>
              <w:pStyle w:val="Texto"/>
              <w:spacing w:line="324" w:lineRule="exact"/>
              <w:ind w:left="1296" w:hanging="288"/>
              <w:rPr>
                <w:rFonts w:ascii="Verdana" w:hAnsi="Verdana"/>
                <w:sz w:val="16"/>
                <w:szCs w:val="16"/>
                <w:lang w:val="en-US"/>
              </w:rPr>
            </w:pPr>
            <w:r w:rsidRPr="0082069E">
              <w:rPr>
                <w:rFonts w:ascii="Verdana" w:hAnsi="Verdana"/>
                <w:sz w:val="16"/>
                <w:szCs w:val="16"/>
                <w:lang w:val="en-US"/>
              </w:rPr>
              <w:t xml:space="preserve">I. </w:t>
            </w:r>
            <w:r w:rsidRPr="0082069E">
              <w:rPr>
                <w:rFonts w:ascii="Verdana" w:hAnsi="Verdana"/>
                <w:sz w:val="16"/>
                <w:szCs w:val="16"/>
                <w:lang w:val="en-US"/>
              </w:rPr>
              <w:tab/>
              <w:t xml:space="preserve">Reception </w:t>
            </w:r>
            <w:r w:rsidR="00BA5963">
              <w:rPr>
                <w:rFonts w:ascii="Verdana" w:hAnsi="Verdana"/>
                <w:sz w:val="16"/>
                <w:szCs w:val="16"/>
                <w:lang w:val="en-US"/>
              </w:rPr>
              <w:t>zone</w:t>
            </w:r>
            <w:r w:rsidRPr="0082069E">
              <w:rPr>
                <w:rFonts w:ascii="Verdana" w:hAnsi="Verdana"/>
                <w:sz w:val="16"/>
                <w:szCs w:val="16"/>
                <w:lang w:val="en-US"/>
              </w:rPr>
              <w:t>: area designated for the entry, exit, circulation and maneuvering of semi-trailers, the unloading area of the MAT and, in case of receiving detachable MAT, the bases for its storage.</w:t>
            </w:r>
          </w:p>
          <w:p w14:paraId="6D6F3504" w14:textId="77777777" w:rsidR="0082069E" w:rsidRPr="0082069E" w:rsidRDefault="0082069E" w:rsidP="0082069E">
            <w:pPr>
              <w:pStyle w:val="Texto"/>
              <w:spacing w:line="324" w:lineRule="exact"/>
              <w:ind w:firstLine="0"/>
              <w:jc w:val="center"/>
              <w:rPr>
                <w:rFonts w:ascii="Verdana" w:hAnsi="Verdana"/>
                <w:sz w:val="16"/>
                <w:szCs w:val="16"/>
                <w:lang w:val="en-US"/>
              </w:rPr>
            </w:pPr>
          </w:p>
        </w:tc>
      </w:tr>
      <w:tr w:rsidR="0082069E" w:rsidRPr="0082069E" w14:paraId="543FB313" w14:textId="77777777" w:rsidTr="00C76AC6">
        <w:tc>
          <w:tcPr>
            <w:tcW w:w="4675" w:type="dxa"/>
          </w:tcPr>
          <w:p w14:paraId="0397A3B8" w14:textId="6CD3F924" w:rsidR="0082069E" w:rsidRDefault="0082069E" w:rsidP="001B2DD0">
            <w:pPr>
              <w:pStyle w:val="Texto"/>
              <w:spacing w:line="324" w:lineRule="exact"/>
              <w:ind w:left="1296" w:firstLine="0"/>
              <w:rPr>
                <w:rFonts w:ascii="Verdana" w:hAnsi="Verdana"/>
                <w:sz w:val="16"/>
                <w:szCs w:val="16"/>
              </w:rPr>
            </w:pPr>
            <w:r w:rsidRPr="00703742">
              <w:rPr>
                <w:rFonts w:ascii="Verdana" w:hAnsi="Verdana"/>
                <w:sz w:val="16"/>
                <w:szCs w:val="16"/>
              </w:rPr>
              <w:t>En caso de que el diseño contemple Postes de descarga, estos deben estar ubicados en la zona de recepción;</w:t>
            </w:r>
          </w:p>
        </w:tc>
        <w:tc>
          <w:tcPr>
            <w:tcW w:w="4675" w:type="dxa"/>
          </w:tcPr>
          <w:p w14:paraId="6B7074DA" w14:textId="13156691" w:rsidR="0082069E" w:rsidRPr="0082069E" w:rsidRDefault="0082069E" w:rsidP="001B2DD0">
            <w:pPr>
              <w:pStyle w:val="Texto"/>
              <w:spacing w:line="324" w:lineRule="exact"/>
              <w:ind w:left="1296" w:firstLine="0"/>
              <w:rPr>
                <w:rFonts w:ascii="Verdana" w:hAnsi="Verdana"/>
                <w:sz w:val="16"/>
                <w:szCs w:val="16"/>
                <w:lang w:val="en-US"/>
              </w:rPr>
            </w:pPr>
            <w:r w:rsidRPr="0082069E">
              <w:rPr>
                <w:rFonts w:ascii="Verdana" w:hAnsi="Verdana"/>
                <w:sz w:val="16"/>
                <w:szCs w:val="16"/>
                <w:lang w:val="en-US"/>
              </w:rPr>
              <w:t>If the design includes discharge posts, these must be located in the receiving area;</w:t>
            </w:r>
          </w:p>
        </w:tc>
      </w:tr>
      <w:tr w:rsidR="0082069E" w:rsidRPr="0082069E" w14:paraId="1E1DF5D7" w14:textId="77777777" w:rsidTr="00C76AC6">
        <w:tc>
          <w:tcPr>
            <w:tcW w:w="4675" w:type="dxa"/>
          </w:tcPr>
          <w:p w14:paraId="2AC5BEB0" w14:textId="7BFC9187" w:rsidR="0082069E" w:rsidRPr="00FF6CC1" w:rsidRDefault="0082069E" w:rsidP="001B2DD0">
            <w:pPr>
              <w:pStyle w:val="Texto"/>
              <w:spacing w:line="272" w:lineRule="exact"/>
              <w:ind w:left="1296" w:hanging="288"/>
              <w:rPr>
                <w:rFonts w:ascii="Verdana" w:hAnsi="Verdana"/>
                <w:sz w:val="16"/>
                <w:szCs w:val="16"/>
              </w:rPr>
            </w:pPr>
            <w:r w:rsidRPr="00FF6CC1">
              <w:rPr>
                <w:rFonts w:ascii="Verdana" w:hAnsi="Verdana"/>
                <w:sz w:val="16"/>
                <w:szCs w:val="16"/>
              </w:rPr>
              <w:t>II.</w:t>
            </w:r>
            <w:r w:rsidRPr="00FF6CC1">
              <w:rPr>
                <w:rFonts w:ascii="Verdana" w:hAnsi="Verdana"/>
                <w:sz w:val="16"/>
                <w:szCs w:val="16"/>
              </w:rPr>
              <w:tab/>
              <w:t>Zona de Compresión: área en la cual se debe ubicar el Sistema de Compresión y, en su caso, los recipientes de amortiguamiento (</w:t>
            </w:r>
            <w:r w:rsidRPr="00FF6CC1">
              <w:rPr>
                <w:rFonts w:ascii="Verdana" w:hAnsi="Verdana"/>
                <w:i/>
                <w:sz w:val="16"/>
                <w:szCs w:val="16"/>
              </w:rPr>
              <w:t>buffer</w:t>
            </w:r>
            <w:r w:rsidRPr="00FF6CC1">
              <w:rPr>
                <w:rFonts w:ascii="Verdana" w:hAnsi="Verdana"/>
                <w:sz w:val="16"/>
                <w:szCs w:val="16"/>
              </w:rPr>
              <w:t>), elementos que deben ubicarse de forma independiente o en un Equipo paquete, cuando se trate de un Equipo paquete este podrá situarse sobre una plataforma.</w:t>
            </w:r>
          </w:p>
        </w:tc>
        <w:tc>
          <w:tcPr>
            <w:tcW w:w="4675" w:type="dxa"/>
          </w:tcPr>
          <w:p w14:paraId="7F313728" w14:textId="1046D741" w:rsidR="0082069E" w:rsidRPr="00FF6CC1" w:rsidRDefault="0082069E" w:rsidP="001B2DD0">
            <w:pPr>
              <w:pStyle w:val="Texto"/>
              <w:spacing w:line="272" w:lineRule="exact"/>
              <w:ind w:left="1296" w:hanging="288"/>
              <w:rPr>
                <w:rFonts w:ascii="Verdana" w:hAnsi="Verdana"/>
                <w:sz w:val="16"/>
                <w:szCs w:val="16"/>
                <w:lang w:val="en-US"/>
              </w:rPr>
            </w:pPr>
            <w:r w:rsidRPr="00FF6CC1">
              <w:rPr>
                <w:rFonts w:ascii="Verdana" w:hAnsi="Verdana"/>
                <w:sz w:val="16"/>
                <w:szCs w:val="16"/>
                <w:lang w:val="en-US"/>
              </w:rPr>
              <w:t xml:space="preserve">II. </w:t>
            </w:r>
            <w:r w:rsidRPr="00FF6CC1">
              <w:rPr>
                <w:rFonts w:ascii="Verdana" w:hAnsi="Verdana"/>
                <w:sz w:val="16"/>
                <w:szCs w:val="16"/>
                <w:lang w:val="en-US"/>
              </w:rPr>
              <w:tab/>
              <w:t>Compression Zone: area in which the Compression System and, where applicable, the buffer tanks must be located</w:t>
            </w:r>
            <w:r w:rsidR="00914DE4" w:rsidRPr="00FF6CC1">
              <w:rPr>
                <w:rFonts w:ascii="Verdana" w:hAnsi="Verdana"/>
                <w:sz w:val="16"/>
                <w:szCs w:val="16"/>
                <w:lang w:val="en-US"/>
              </w:rPr>
              <w:t>,</w:t>
            </w:r>
            <w:r w:rsidRPr="00FF6CC1">
              <w:rPr>
                <w:rFonts w:ascii="Verdana" w:hAnsi="Verdana"/>
                <w:sz w:val="16"/>
                <w:szCs w:val="16"/>
                <w:lang w:val="en-US"/>
              </w:rPr>
              <w:t xml:space="preserve"> </w:t>
            </w:r>
            <w:r w:rsidRPr="00FF6CC1">
              <w:rPr>
                <w:rFonts w:ascii="Verdana" w:hAnsi="Verdana"/>
                <w:i/>
                <w:sz w:val="16"/>
                <w:szCs w:val="16"/>
                <w:lang w:val="en-US"/>
              </w:rPr>
              <w:t xml:space="preserve">elements </w:t>
            </w:r>
            <w:r w:rsidRPr="00FF6CC1">
              <w:rPr>
                <w:rFonts w:ascii="Verdana" w:hAnsi="Verdana"/>
                <w:sz w:val="16"/>
                <w:szCs w:val="16"/>
                <w:lang w:val="en-US"/>
              </w:rPr>
              <w:t>that must be located independently or in a packaged unit, when it is a packaged unit it may be placed on a platform.</w:t>
            </w:r>
          </w:p>
        </w:tc>
      </w:tr>
      <w:tr w:rsidR="0082069E" w:rsidRPr="0082069E" w14:paraId="40981BC5" w14:textId="77777777" w:rsidTr="00C76AC6">
        <w:tc>
          <w:tcPr>
            <w:tcW w:w="4675" w:type="dxa"/>
          </w:tcPr>
          <w:p w14:paraId="7E6CF9C4" w14:textId="1DD6A9EC" w:rsidR="0082069E" w:rsidRDefault="0082069E" w:rsidP="001B2DD0">
            <w:pPr>
              <w:pStyle w:val="Texto"/>
              <w:spacing w:line="272" w:lineRule="exact"/>
              <w:ind w:left="1296" w:firstLine="0"/>
              <w:rPr>
                <w:rFonts w:ascii="Verdana" w:hAnsi="Verdana"/>
                <w:sz w:val="16"/>
                <w:szCs w:val="16"/>
              </w:rPr>
            </w:pPr>
            <w:r w:rsidRPr="00703742">
              <w:rPr>
                <w:rFonts w:ascii="Verdana" w:hAnsi="Verdana"/>
                <w:sz w:val="16"/>
                <w:szCs w:val="16"/>
              </w:rPr>
              <w:t>El Sistema de Compresión o el Equipo paquete, cuando este último no cuente con los Elementos de transferencia de GNC para el suministro a vehículos automotores, debe localizarse dentro de un Recinto, y</w:t>
            </w:r>
          </w:p>
        </w:tc>
        <w:tc>
          <w:tcPr>
            <w:tcW w:w="4675" w:type="dxa"/>
          </w:tcPr>
          <w:p w14:paraId="35B6CB0A" w14:textId="34F724F7" w:rsidR="0082069E" w:rsidRPr="0082069E" w:rsidRDefault="0082069E" w:rsidP="001B2DD0">
            <w:pPr>
              <w:pStyle w:val="Texto"/>
              <w:spacing w:line="272" w:lineRule="exact"/>
              <w:ind w:left="1296" w:firstLine="0"/>
              <w:rPr>
                <w:rFonts w:ascii="Verdana" w:hAnsi="Verdana"/>
                <w:sz w:val="16"/>
                <w:szCs w:val="16"/>
                <w:lang w:val="en-US"/>
              </w:rPr>
            </w:pPr>
            <w:r w:rsidRPr="0082069E">
              <w:rPr>
                <w:rFonts w:ascii="Verdana" w:hAnsi="Verdana"/>
                <w:sz w:val="16"/>
                <w:szCs w:val="16"/>
                <w:lang w:val="en-US"/>
              </w:rPr>
              <w:t xml:space="preserve">The Compression System or the </w:t>
            </w:r>
            <w:r w:rsidR="00AD2AC0" w:rsidRPr="0082069E">
              <w:rPr>
                <w:rFonts w:ascii="Verdana" w:hAnsi="Verdana"/>
                <w:sz w:val="16"/>
                <w:szCs w:val="16"/>
                <w:lang w:val="en-US"/>
              </w:rPr>
              <w:t xml:space="preserve">Equipment </w:t>
            </w:r>
            <w:r w:rsidRPr="0082069E">
              <w:rPr>
                <w:rFonts w:ascii="Verdana" w:hAnsi="Verdana"/>
                <w:sz w:val="16"/>
                <w:szCs w:val="16"/>
                <w:lang w:val="en-US"/>
              </w:rPr>
              <w:t>Package, when the latter does not include the CNG transfer elements for supplying motor vehicles, must be located within an enclosure, and</w:t>
            </w:r>
            <w:r w:rsidR="00AD2AC0">
              <w:rPr>
                <w:rFonts w:ascii="Verdana" w:hAnsi="Verdana"/>
                <w:sz w:val="16"/>
                <w:szCs w:val="16"/>
                <w:lang w:val="en-US"/>
              </w:rPr>
              <w:t xml:space="preserve"> </w:t>
            </w:r>
          </w:p>
        </w:tc>
      </w:tr>
      <w:tr w:rsidR="0082069E" w:rsidRPr="0082069E" w14:paraId="551D06E2" w14:textId="77777777" w:rsidTr="00C76AC6">
        <w:tc>
          <w:tcPr>
            <w:tcW w:w="4675" w:type="dxa"/>
          </w:tcPr>
          <w:p w14:paraId="1DD99E27" w14:textId="77777777" w:rsidR="0082069E" w:rsidRPr="00703742" w:rsidRDefault="0082069E" w:rsidP="0082069E">
            <w:pPr>
              <w:pStyle w:val="Texto"/>
              <w:spacing w:line="272" w:lineRule="exact"/>
              <w:ind w:left="1296" w:hanging="288"/>
              <w:rPr>
                <w:rFonts w:ascii="Verdana" w:hAnsi="Verdana"/>
                <w:sz w:val="16"/>
                <w:szCs w:val="16"/>
              </w:rPr>
            </w:pPr>
            <w:r w:rsidRPr="00703742">
              <w:rPr>
                <w:rFonts w:ascii="Verdana" w:hAnsi="Verdana"/>
                <w:sz w:val="16"/>
                <w:szCs w:val="16"/>
              </w:rPr>
              <w:t>III.</w:t>
            </w:r>
            <w:r w:rsidRPr="00703742">
              <w:rPr>
                <w:rFonts w:ascii="Verdana" w:hAnsi="Verdana"/>
                <w:sz w:val="16"/>
                <w:szCs w:val="16"/>
              </w:rPr>
              <w:tab/>
              <w:t>Zona de suministro: área destinada para el ingreso, egreso y suministro a los vehículos automotores.</w:t>
            </w:r>
          </w:p>
          <w:p w14:paraId="266E25F1" w14:textId="5DF9A522" w:rsidR="0082069E" w:rsidRDefault="0082069E" w:rsidP="003F001D">
            <w:pPr>
              <w:pStyle w:val="Texto"/>
              <w:spacing w:line="272" w:lineRule="exact"/>
              <w:ind w:left="1296" w:firstLine="0"/>
              <w:rPr>
                <w:rFonts w:ascii="Verdana" w:hAnsi="Verdana"/>
                <w:sz w:val="16"/>
                <w:szCs w:val="16"/>
              </w:rPr>
            </w:pPr>
            <w:r w:rsidRPr="00703742">
              <w:rPr>
                <w:rFonts w:ascii="Verdana" w:hAnsi="Verdana"/>
                <w:sz w:val="16"/>
                <w:szCs w:val="16"/>
              </w:rPr>
              <w:t>En la zona de suministro se deben ubicar los Dispensadores, excepto cuando se tenga un Equipo paquete que integre los Elementos de transferencia de GNC para el suministro a vehículos automotores</w:t>
            </w:r>
          </w:p>
        </w:tc>
        <w:tc>
          <w:tcPr>
            <w:tcW w:w="4675" w:type="dxa"/>
          </w:tcPr>
          <w:p w14:paraId="411965A2" w14:textId="77777777" w:rsidR="0082069E" w:rsidRPr="0082069E" w:rsidRDefault="0082069E" w:rsidP="0082069E">
            <w:pPr>
              <w:pStyle w:val="Texto"/>
              <w:spacing w:line="272" w:lineRule="exact"/>
              <w:ind w:left="1296" w:hanging="288"/>
              <w:rPr>
                <w:rFonts w:ascii="Verdana" w:hAnsi="Verdana"/>
                <w:sz w:val="16"/>
                <w:szCs w:val="16"/>
                <w:lang w:val="en-US"/>
              </w:rPr>
            </w:pPr>
            <w:r w:rsidRPr="0082069E">
              <w:rPr>
                <w:rFonts w:ascii="Verdana" w:hAnsi="Verdana"/>
                <w:sz w:val="16"/>
                <w:szCs w:val="16"/>
                <w:lang w:val="en-US"/>
              </w:rPr>
              <w:t xml:space="preserve">III. </w:t>
            </w:r>
            <w:r w:rsidRPr="0082069E">
              <w:rPr>
                <w:rFonts w:ascii="Verdana" w:hAnsi="Verdana"/>
                <w:sz w:val="16"/>
                <w:szCs w:val="16"/>
                <w:lang w:val="en-US"/>
              </w:rPr>
              <w:tab/>
              <w:t>Supply Zone: area designated for the entry, exit and supply of motor vehicles.</w:t>
            </w:r>
          </w:p>
          <w:p w14:paraId="6AB24C11" w14:textId="7782B1A5" w:rsidR="0082069E" w:rsidRPr="0082069E" w:rsidRDefault="0082069E" w:rsidP="001B2DD0">
            <w:pPr>
              <w:pStyle w:val="Texto"/>
              <w:spacing w:line="272" w:lineRule="exact"/>
              <w:ind w:left="1296" w:firstLine="0"/>
              <w:rPr>
                <w:rFonts w:ascii="Verdana" w:hAnsi="Verdana"/>
                <w:sz w:val="16"/>
                <w:szCs w:val="16"/>
                <w:lang w:val="en-US"/>
              </w:rPr>
            </w:pPr>
            <w:r w:rsidRPr="0082069E">
              <w:rPr>
                <w:rFonts w:ascii="Verdana" w:hAnsi="Verdana"/>
                <w:sz w:val="16"/>
                <w:szCs w:val="16"/>
                <w:lang w:val="en-US"/>
              </w:rPr>
              <w:t xml:space="preserve">The dispensers must be located in the </w:t>
            </w:r>
            <w:r w:rsidR="00EB4BF0">
              <w:rPr>
                <w:rFonts w:ascii="Verdana" w:hAnsi="Verdana"/>
                <w:sz w:val="16"/>
                <w:szCs w:val="16"/>
                <w:lang w:val="en-US"/>
              </w:rPr>
              <w:t>supply zone</w:t>
            </w:r>
            <w:r w:rsidRPr="0082069E">
              <w:rPr>
                <w:rFonts w:ascii="Verdana" w:hAnsi="Verdana"/>
                <w:sz w:val="16"/>
                <w:szCs w:val="16"/>
                <w:lang w:val="en-US"/>
              </w:rPr>
              <w:t xml:space="preserve">, except when there is </w:t>
            </w:r>
            <w:r w:rsidR="00F3397A">
              <w:rPr>
                <w:rFonts w:ascii="Verdana" w:hAnsi="Verdana"/>
                <w:sz w:val="16"/>
                <w:szCs w:val="16"/>
                <w:lang w:val="en-US"/>
              </w:rPr>
              <w:t>an equipment</w:t>
            </w:r>
            <w:r w:rsidRPr="0082069E">
              <w:rPr>
                <w:rFonts w:ascii="Verdana" w:hAnsi="Verdana"/>
                <w:sz w:val="16"/>
                <w:szCs w:val="16"/>
                <w:lang w:val="en-US"/>
              </w:rPr>
              <w:t xml:space="preserve"> </w:t>
            </w:r>
            <w:r w:rsidR="00E7033C" w:rsidRPr="0082069E">
              <w:rPr>
                <w:rFonts w:ascii="Verdana" w:hAnsi="Verdana"/>
                <w:sz w:val="16"/>
                <w:szCs w:val="16"/>
                <w:lang w:val="en-US"/>
              </w:rPr>
              <w:t xml:space="preserve">package </w:t>
            </w:r>
            <w:r w:rsidRPr="0082069E">
              <w:rPr>
                <w:rFonts w:ascii="Verdana" w:hAnsi="Verdana"/>
                <w:sz w:val="16"/>
                <w:szCs w:val="16"/>
                <w:lang w:val="en-US"/>
              </w:rPr>
              <w:t>that integrates the CNG transfer elements for supplying motor vehicles.</w:t>
            </w:r>
            <w:r w:rsidR="00E7033C">
              <w:rPr>
                <w:rFonts w:ascii="Verdana" w:hAnsi="Verdana"/>
                <w:sz w:val="16"/>
                <w:szCs w:val="16"/>
                <w:lang w:val="en-US"/>
              </w:rPr>
              <w:t xml:space="preserve"> </w:t>
            </w:r>
          </w:p>
        </w:tc>
      </w:tr>
    </w:tbl>
    <w:p w14:paraId="34D03A25" w14:textId="77777777" w:rsidR="005E42D9" w:rsidRPr="0082069E" w:rsidRDefault="005E42D9" w:rsidP="0086245C">
      <w:pPr>
        <w:pStyle w:val="Texto"/>
        <w:spacing w:line="324" w:lineRule="exact"/>
        <w:ind w:firstLine="0"/>
        <w:jc w:val="center"/>
        <w:rPr>
          <w:rFonts w:ascii="Verdana" w:hAnsi="Verdana"/>
          <w:sz w:val="16"/>
          <w:szCs w:val="16"/>
          <w:lang w:val="en-US"/>
        </w:rPr>
      </w:pPr>
    </w:p>
    <w:p w14:paraId="3C3853D3" w14:textId="2F8C3588" w:rsidR="005272FE" w:rsidRPr="00703742" w:rsidRDefault="003F001D" w:rsidP="002173F4">
      <w:pPr>
        <w:pStyle w:val="Texto"/>
        <w:spacing w:line="240" w:lineRule="auto"/>
        <w:ind w:left="1008" w:firstLine="0"/>
        <w:jc w:val="center"/>
        <w:rPr>
          <w:rFonts w:ascii="Verdana" w:hAnsi="Verdana"/>
          <w:sz w:val="16"/>
          <w:szCs w:val="16"/>
        </w:rPr>
      </w:pPr>
      <w:r>
        <w:rPr>
          <w:noProof/>
        </w:rPr>
        <w:drawing>
          <wp:inline distT="0" distB="0" distL="0" distR="0" wp14:anchorId="30EE5C41" wp14:editId="1079BA0A">
            <wp:extent cx="5036700" cy="4135395"/>
            <wp:effectExtent l="0" t="0" r="0" b="0"/>
            <wp:docPr id="202278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87539" name=""/>
                    <pic:cNvPicPr/>
                  </pic:nvPicPr>
                  <pic:blipFill rotWithShape="1">
                    <a:blip r:embed="rId9"/>
                    <a:srcRect l="39003" t="31202" r="19825" b="8700"/>
                    <a:stretch>
                      <a:fillRect/>
                    </a:stretch>
                  </pic:blipFill>
                  <pic:spPr bwMode="auto">
                    <a:xfrm>
                      <a:off x="0" y="0"/>
                      <a:ext cx="5138675" cy="4219122"/>
                    </a:xfrm>
                    <a:prstGeom prst="rect">
                      <a:avLst/>
                    </a:prstGeom>
                    <a:ln>
                      <a:noFill/>
                    </a:ln>
                    <a:extLst>
                      <a:ext uri="{53640926-AAD7-44D8-BBD7-CCE9431645EC}">
                        <a14:shadowObscured xmlns:a14="http://schemas.microsoft.com/office/drawing/2010/main"/>
                      </a:ext>
                    </a:extLst>
                  </pic:spPr>
                </pic:pic>
              </a:graphicData>
            </a:graphic>
          </wp:inline>
        </w:drawing>
      </w:r>
    </w:p>
    <w:p w14:paraId="342DBA6A" w14:textId="77777777" w:rsidR="00110309" w:rsidRDefault="00110309" w:rsidP="002173F4">
      <w:pPr>
        <w:pStyle w:val="Texto"/>
        <w:spacing w:line="272" w:lineRule="exact"/>
        <w:ind w:left="1008" w:hanging="720"/>
        <w:rPr>
          <w:rFonts w:ascii="Verdana" w:hAnsi="Verdana"/>
          <w:b/>
          <w:sz w:val="16"/>
          <w:szCs w:val="16"/>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3962"/>
      </w:tblGrid>
      <w:tr w:rsidR="001F2C6C" w:rsidRPr="007A3648" w14:paraId="567BD4AB" w14:textId="77777777" w:rsidTr="00A80AE4">
        <w:tc>
          <w:tcPr>
            <w:tcW w:w="4380" w:type="dxa"/>
          </w:tcPr>
          <w:p w14:paraId="69250898" w14:textId="77777777" w:rsidR="003A2FA7" w:rsidRPr="003A2FA7" w:rsidRDefault="003A2FA7" w:rsidP="003A2FA7">
            <w:pPr>
              <w:pStyle w:val="Texto"/>
              <w:spacing w:line="272" w:lineRule="exact"/>
              <w:ind w:firstLine="0"/>
              <w:jc w:val="center"/>
              <w:rPr>
                <w:rFonts w:ascii="Verdana" w:hAnsi="Verdana"/>
                <w:b/>
                <w:bCs/>
                <w:sz w:val="16"/>
                <w:szCs w:val="16"/>
              </w:rPr>
            </w:pPr>
            <w:r w:rsidRPr="003A2FA7">
              <w:rPr>
                <w:rFonts w:ascii="Verdana" w:hAnsi="Verdana"/>
                <w:b/>
                <w:bCs/>
                <w:sz w:val="16"/>
                <w:szCs w:val="16"/>
              </w:rPr>
              <w:t>Figura 3 - Instalación tipo B2 (Esta figura es solo ilustrativa más no limitativa)</w:t>
            </w:r>
          </w:p>
          <w:p w14:paraId="7525559D" w14:textId="77777777" w:rsidR="001F2C6C" w:rsidRPr="00703742" w:rsidRDefault="001F2C6C" w:rsidP="00110309">
            <w:pPr>
              <w:pStyle w:val="Texto"/>
              <w:spacing w:line="272" w:lineRule="exact"/>
              <w:ind w:left="1008" w:hanging="720"/>
              <w:rPr>
                <w:rFonts w:ascii="Verdana" w:hAnsi="Verdana"/>
                <w:b/>
                <w:sz w:val="16"/>
                <w:szCs w:val="16"/>
              </w:rPr>
            </w:pPr>
          </w:p>
        </w:tc>
        <w:tc>
          <w:tcPr>
            <w:tcW w:w="3962" w:type="dxa"/>
          </w:tcPr>
          <w:p w14:paraId="34525B0D" w14:textId="29A68661" w:rsidR="001F2C6C" w:rsidRPr="007A3648" w:rsidRDefault="003A2FA7" w:rsidP="002173F4">
            <w:pPr>
              <w:pStyle w:val="Texto"/>
              <w:spacing w:line="272" w:lineRule="exact"/>
              <w:ind w:firstLine="0"/>
              <w:rPr>
                <w:rFonts w:ascii="Verdana" w:hAnsi="Verdana"/>
                <w:b/>
                <w:sz w:val="16"/>
                <w:szCs w:val="16"/>
                <w:lang w:val="en-US"/>
              </w:rPr>
            </w:pPr>
            <w:r w:rsidRPr="007A3648">
              <w:rPr>
                <w:rFonts w:ascii="Verdana" w:hAnsi="Verdana"/>
                <w:b/>
                <w:sz w:val="16"/>
                <w:szCs w:val="16"/>
                <w:lang w:val="en-US"/>
              </w:rPr>
              <w:t xml:space="preserve">Figure 3 </w:t>
            </w:r>
            <w:r w:rsidR="007A3648" w:rsidRPr="007A3648">
              <w:rPr>
                <w:rFonts w:ascii="Verdana" w:hAnsi="Verdana"/>
                <w:b/>
                <w:sz w:val="16"/>
                <w:szCs w:val="16"/>
                <w:lang w:val="en-US"/>
              </w:rPr>
              <w:t xml:space="preserve">B2 </w:t>
            </w:r>
            <w:r w:rsidR="001156CE" w:rsidRPr="007A3648">
              <w:rPr>
                <w:rFonts w:ascii="Verdana" w:hAnsi="Verdana"/>
                <w:b/>
                <w:sz w:val="16"/>
                <w:szCs w:val="16"/>
                <w:lang w:val="en-US"/>
              </w:rPr>
              <w:t xml:space="preserve">Type </w:t>
            </w:r>
            <w:r w:rsidR="007A3648" w:rsidRPr="007A3648">
              <w:rPr>
                <w:rFonts w:ascii="Verdana" w:hAnsi="Verdana"/>
                <w:b/>
                <w:sz w:val="16"/>
                <w:szCs w:val="16"/>
                <w:lang w:val="en-US"/>
              </w:rPr>
              <w:t>installation (I</w:t>
            </w:r>
            <w:r w:rsidR="007A3648">
              <w:rPr>
                <w:rFonts w:ascii="Verdana" w:hAnsi="Verdana"/>
                <w:b/>
                <w:sz w:val="16"/>
                <w:szCs w:val="16"/>
                <w:lang w:val="en-US"/>
              </w:rPr>
              <w:t>llustrative but not limited)</w:t>
            </w:r>
          </w:p>
        </w:tc>
      </w:tr>
      <w:tr w:rsidR="001F2C6C" w:rsidRPr="001F2C6C" w14:paraId="566C5D9C" w14:textId="77777777" w:rsidTr="00A80AE4">
        <w:tc>
          <w:tcPr>
            <w:tcW w:w="4380" w:type="dxa"/>
          </w:tcPr>
          <w:p w14:paraId="1AD4A5D8" w14:textId="67603D6B" w:rsidR="001F2C6C" w:rsidRPr="001B2DD0" w:rsidRDefault="001F2C6C" w:rsidP="001B2DD0">
            <w:pPr>
              <w:pStyle w:val="Texto"/>
              <w:spacing w:line="272" w:lineRule="exact"/>
              <w:ind w:firstLine="0"/>
              <w:rPr>
                <w:rFonts w:ascii="Verdana" w:hAnsi="Verdana"/>
                <w:bCs/>
                <w:sz w:val="16"/>
                <w:szCs w:val="16"/>
              </w:rPr>
            </w:pPr>
            <w:r w:rsidRPr="001B2DD0">
              <w:rPr>
                <w:rFonts w:ascii="Verdana" w:hAnsi="Verdana"/>
                <w:bCs/>
                <w:sz w:val="16"/>
                <w:szCs w:val="16"/>
              </w:rPr>
              <w:t xml:space="preserve">5.2.4 </w:t>
            </w:r>
            <w:r w:rsidRPr="001B2DD0">
              <w:rPr>
                <w:rFonts w:ascii="Verdana" w:hAnsi="Verdana"/>
                <w:bCs/>
                <w:sz w:val="16"/>
                <w:szCs w:val="16"/>
              </w:rPr>
              <w:tab/>
            </w:r>
            <w:bookmarkStart w:id="15" w:name="N_Ref170212628"/>
            <w:r w:rsidRPr="001B2DD0">
              <w:rPr>
                <w:rFonts w:ascii="Verdana" w:hAnsi="Verdana"/>
                <w:bCs/>
                <w:sz w:val="16"/>
                <w:szCs w:val="16"/>
              </w:rPr>
              <w:t>La Instalación tipo B3 inicia desde la recepción de la Unidad móvil de almacenamiento y suministro, hasta la Boquilla de suministro del GNC al vehículo automotor, y se debe conformar por las siguientes zonas y componentes:</w:t>
            </w:r>
            <w:bookmarkEnd w:id="15"/>
          </w:p>
        </w:tc>
        <w:tc>
          <w:tcPr>
            <w:tcW w:w="3962" w:type="dxa"/>
          </w:tcPr>
          <w:p w14:paraId="6AEB0D5B" w14:textId="417E299E" w:rsidR="001F2C6C" w:rsidRPr="001B2DD0" w:rsidRDefault="001F2C6C" w:rsidP="001B2DD0">
            <w:pPr>
              <w:pStyle w:val="Texto"/>
              <w:spacing w:line="272" w:lineRule="exact"/>
              <w:ind w:firstLine="0"/>
              <w:rPr>
                <w:rFonts w:ascii="Verdana" w:hAnsi="Verdana"/>
                <w:bCs/>
                <w:sz w:val="16"/>
                <w:szCs w:val="16"/>
                <w:lang w:val="en-US"/>
              </w:rPr>
            </w:pPr>
            <w:r w:rsidRPr="001B2DD0">
              <w:rPr>
                <w:rFonts w:ascii="Verdana" w:hAnsi="Verdana"/>
                <w:bCs/>
                <w:sz w:val="16"/>
                <w:szCs w:val="16"/>
                <w:lang w:val="en-US"/>
              </w:rPr>
              <w:t xml:space="preserve">5.2.4 </w:t>
            </w:r>
            <w:r w:rsidRPr="001B2DD0">
              <w:rPr>
                <w:rFonts w:ascii="Verdana" w:hAnsi="Verdana"/>
                <w:bCs/>
                <w:sz w:val="16"/>
                <w:szCs w:val="16"/>
                <w:lang w:val="en-US"/>
              </w:rPr>
              <w:tab/>
              <w:t>The B3 type installation begins from the reception of the mobile storage and supply unit, up to the CNG supply nozzle to the motor vehicle, and must consist of the following zones and components:</w:t>
            </w:r>
          </w:p>
        </w:tc>
      </w:tr>
      <w:tr w:rsidR="001F2C6C" w:rsidRPr="001F2C6C" w14:paraId="073C6E74" w14:textId="77777777" w:rsidTr="00A80AE4">
        <w:tc>
          <w:tcPr>
            <w:tcW w:w="4380" w:type="dxa"/>
          </w:tcPr>
          <w:p w14:paraId="77C01AE7" w14:textId="77777777" w:rsidR="001F2C6C" w:rsidRPr="00703742" w:rsidRDefault="001F2C6C" w:rsidP="001F2C6C">
            <w:pPr>
              <w:pStyle w:val="Texto"/>
              <w:spacing w:line="272" w:lineRule="exact"/>
              <w:ind w:left="1296" w:hanging="288"/>
              <w:rPr>
                <w:rFonts w:ascii="Verdana" w:hAnsi="Verdana"/>
                <w:sz w:val="16"/>
                <w:szCs w:val="16"/>
              </w:rPr>
            </w:pPr>
            <w:r w:rsidRPr="00703742">
              <w:rPr>
                <w:rFonts w:ascii="Verdana" w:hAnsi="Verdana"/>
                <w:sz w:val="16"/>
                <w:szCs w:val="16"/>
              </w:rPr>
              <w:t>I.</w:t>
            </w:r>
            <w:r w:rsidRPr="00703742">
              <w:rPr>
                <w:rFonts w:ascii="Verdana" w:hAnsi="Verdana"/>
                <w:sz w:val="16"/>
                <w:szCs w:val="16"/>
              </w:rPr>
              <w:tab/>
              <w:t>Zona de recepción: área destinada para el ingreso, egreso y ubicación de la Unidad móvil de almacenamiento y suministro.</w:t>
            </w:r>
          </w:p>
          <w:p w14:paraId="165005C3" w14:textId="77777777" w:rsidR="001F2C6C" w:rsidRDefault="001F2C6C" w:rsidP="001F2C6C">
            <w:pPr>
              <w:pStyle w:val="Texto"/>
              <w:spacing w:line="272" w:lineRule="exact"/>
              <w:ind w:firstLine="0"/>
              <w:rPr>
                <w:rFonts w:ascii="Verdana" w:hAnsi="Verdana"/>
                <w:b/>
                <w:sz w:val="16"/>
                <w:szCs w:val="16"/>
              </w:rPr>
            </w:pPr>
          </w:p>
        </w:tc>
        <w:tc>
          <w:tcPr>
            <w:tcW w:w="3962" w:type="dxa"/>
          </w:tcPr>
          <w:p w14:paraId="07160D48" w14:textId="3E17EEF4" w:rsidR="001F2C6C" w:rsidRPr="001F2C6C" w:rsidRDefault="001F2C6C" w:rsidP="001F2C6C">
            <w:pPr>
              <w:pStyle w:val="Texto"/>
              <w:spacing w:line="272" w:lineRule="exact"/>
              <w:ind w:left="1296" w:hanging="288"/>
              <w:rPr>
                <w:rFonts w:ascii="Verdana" w:hAnsi="Verdana"/>
                <w:sz w:val="16"/>
                <w:szCs w:val="16"/>
                <w:lang w:val="en-US"/>
              </w:rPr>
            </w:pPr>
            <w:r w:rsidRPr="001F2C6C">
              <w:rPr>
                <w:rFonts w:ascii="Verdana" w:hAnsi="Verdana"/>
                <w:sz w:val="16"/>
                <w:szCs w:val="16"/>
                <w:lang w:val="en-US"/>
              </w:rPr>
              <w:t xml:space="preserve">I. </w:t>
            </w:r>
            <w:r w:rsidRPr="001F2C6C">
              <w:rPr>
                <w:rFonts w:ascii="Verdana" w:hAnsi="Verdana"/>
                <w:sz w:val="16"/>
                <w:szCs w:val="16"/>
                <w:lang w:val="en-US"/>
              </w:rPr>
              <w:tab/>
              <w:t xml:space="preserve">Reception </w:t>
            </w:r>
            <w:r w:rsidR="001156CE">
              <w:rPr>
                <w:rFonts w:ascii="Verdana" w:hAnsi="Verdana"/>
                <w:sz w:val="16"/>
                <w:szCs w:val="16"/>
                <w:lang w:val="en-US"/>
              </w:rPr>
              <w:t>zone</w:t>
            </w:r>
            <w:r w:rsidRPr="001F2C6C">
              <w:rPr>
                <w:rFonts w:ascii="Verdana" w:hAnsi="Verdana"/>
                <w:sz w:val="16"/>
                <w:szCs w:val="16"/>
                <w:lang w:val="en-US"/>
              </w:rPr>
              <w:t>: area designated for the entry, exit and location of the mobile storage and supply unit.</w:t>
            </w:r>
          </w:p>
          <w:p w14:paraId="16F9C662" w14:textId="77777777" w:rsidR="001F2C6C" w:rsidRPr="001F2C6C" w:rsidRDefault="001F2C6C" w:rsidP="001F2C6C">
            <w:pPr>
              <w:pStyle w:val="Texto"/>
              <w:spacing w:line="272" w:lineRule="exact"/>
              <w:ind w:firstLine="0"/>
              <w:rPr>
                <w:rFonts w:ascii="Verdana" w:hAnsi="Verdana"/>
                <w:b/>
                <w:sz w:val="16"/>
                <w:szCs w:val="16"/>
                <w:lang w:val="en-US"/>
              </w:rPr>
            </w:pPr>
          </w:p>
        </w:tc>
      </w:tr>
      <w:tr w:rsidR="001F2C6C" w:rsidRPr="001F2C6C" w14:paraId="6A094079" w14:textId="77777777" w:rsidTr="00A80AE4">
        <w:tc>
          <w:tcPr>
            <w:tcW w:w="4380" w:type="dxa"/>
          </w:tcPr>
          <w:p w14:paraId="33F691C6" w14:textId="77777777" w:rsidR="001F2C6C" w:rsidRPr="00703742" w:rsidRDefault="001F2C6C" w:rsidP="001F2C6C">
            <w:pPr>
              <w:pStyle w:val="Texto"/>
              <w:spacing w:line="272" w:lineRule="exact"/>
              <w:ind w:left="1296" w:firstLine="0"/>
              <w:rPr>
                <w:rFonts w:ascii="Verdana" w:hAnsi="Verdana"/>
                <w:sz w:val="16"/>
                <w:szCs w:val="16"/>
              </w:rPr>
            </w:pPr>
            <w:r w:rsidRPr="00703742">
              <w:rPr>
                <w:rFonts w:ascii="Verdana" w:hAnsi="Verdana"/>
                <w:sz w:val="16"/>
                <w:szCs w:val="16"/>
              </w:rPr>
              <w:t>Si el diseño contempla el abastecimiento adicional de GNC por medio de MAT, esta zona incluye el área destinada para el ingreso, egreso, circulación y maniobras de los semirremolques con el MAT a bordo, y</w:t>
            </w:r>
          </w:p>
          <w:p w14:paraId="34660B3E" w14:textId="77777777" w:rsidR="001F2C6C" w:rsidRDefault="001F2C6C" w:rsidP="001F2C6C">
            <w:pPr>
              <w:pStyle w:val="Texto"/>
              <w:spacing w:line="272" w:lineRule="exact"/>
              <w:ind w:firstLine="0"/>
              <w:rPr>
                <w:rFonts w:ascii="Verdana" w:hAnsi="Verdana"/>
                <w:b/>
                <w:sz w:val="16"/>
                <w:szCs w:val="16"/>
              </w:rPr>
            </w:pPr>
          </w:p>
        </w:tc>
        <w:tc>
          <w:tcPr>
            <w:tcW w:w="3962" w:type="dxa"/>
          </w:tcPr>
          <w:p w14:paraId="7408453D" w14:textId="77777777" w:rsidR="001F2C6C" w:rsidRPr="001F2C6C" w:rsidRDefault="001F2C6C" w:rsidP="001F2C6C">
            <w:pPr>
              <w:pStyle w:val="Texto"/>
              <w:spacing w:line="272" w:lineRule="exact"/>
              <w:ind w:left="1296" w:firstLine="0"/>
              <w:rPr>
                <w:rFonts w:ascii="Verdana" w:hAnsi="Verdana"/>
                <w:sz w:val="16"/>
                <w:szCs w:val="16"/>
                <w:lang w:val="en-US"/>
              </w:rPr>
            </w:pPr>
            <w:r w:rsidRPr="001F2C6C">
              <w:rPr>
                <w:rFonts w:ascii="Verdana" w:hAnsi="Verdana"/>
                <w:sz w:val="16"/>
                <w:szCs w:val="16"/>
                <w:lang w:val="en-US"/>
              </w:rPr>
              <w:t>If the design includes the additional supply of CNG via MAT, this zone includes the area designated for the entry, exit, circulation and maneuvering of semi-trailers with the MAT on board, and</w:t>
            </w:r>
          </w:p>
          <w:p w14:paraId="49CA1EB7" w14:textId="77777777" w:rsidR="001F2C6C" w:rsidRPr="001F2C6C" w:rsidRDefault="001F2C6C" w:rsidP="001F2C6C">
            <w:pPr>
              <w:pStyle w:val="Texto"/>
              <w:spacing w:line="272" w:lineRule="exact"/>
              <w:ind w:firstLine="0"/>
              <w:rPr>
                <w:rFonts w:ascii="Verdana" w:hAnsi="Verdana"/>
                <w:b/>
                <w:sz w:val="16"/>
                <w:szCs w:val="16"/>
                <w:lang w:val="en-US"/>
              </w:rPr>
            </w:pPr>
          </w:p>
        </w:tc>
      </w:tr>
      <w:tr w:rsidR="001F2C6C" w:rsidRPr="001F2C6C" w14:paraId="7CA64952" w14:textId="77777777" w:rsidTr="00A80AE4">
        <w:tc>
          <w:tcPr>
            <w:tcW w:w="4380" w:type="dxa"/>
          </w:tcPr>
          <w:p w14:paraId="55C24981" w14:textId="251EF48C" w:rsidR="001F2C6C" w:rsidRPr="00703742" w:rsidRDefault="001F2C6C" w:rsidP="00414ED5">
            <w:pPr>
              <w:pStyle w:val="Texto"/>
              <w:spacing w:line="272" w:lineRule="exact"/>
              <w:ind w:left="1296" w:hanging="288"/>
              <w:rPr>
                <w:rFonts w:ascii="Verdana" w:hAnsi="Verdana"/>
                <w:sz w:val="16"/>
                <w:szCs w:val="16"/>
              </w:rPr>
            </w:pPr>
            <w:r w:rsidRPr="00703742">
              <w:rPr>
                <w:rFonts w:ascii="Verdana" w:hAnsi="Verdana"/>
                <w:sz w:val="16"/>
                <w:szCs w:val="16"/>
              </w:rPr>
              <w:t>II.</w:t>
            </w:r>
            <w:r w:rsidRPr="00703742">
              <w:rPr>
                <w:rFonts w:ascii="Verdana" w:hAnsi="Verdana"/>
                <w:sz w:val="16"/>
                <w:szCs w:val="16"/>
              </w:rPr>
              <w:tab/>
              <w:t>Zona de suministro: área destinada para el ingreso, egreso, circulación y suministro de los vehículos automotores.</w:t>
            </w:r>
          </w:p>
        </w:tc>
        <w:tc>
          <w:tcPr>
            <w:tcW w:w="3962" w:type="dxa"/>
          </w:tcPr>
          <w:p w14:paraId="7C553D4D" w14:textId="77777777" w:rsidR="001F2C6C" w:rsidRPr="001F2C6C" w:rsidRDefault="001F2C6C" w:rsidP="001F2C6C">
            <w:pPr>
              <w:pStyle w:val="Texto"/>
              <w:spacing w:line="272" w:lineRule="exact"/>
              <w:ind w:left="1296" w:hanging="288"/>
              <w:rPr>
                <w:rFonts w:ascii="Verdana" w:hAnsi="Verdana"/>
                <w:sz w:val="16"/>
                <w:szCs w:val="16"/>
                <w:lang w:val="en-US"/>
              </w:rPr>
            </w:pPr>
            <w:r w:rsidRPr="001F2C6C">
              <w:rPr>
                <w:rFonts w:ascii="Verdana" w:hAnsi="Verdana"/>
                <w:sz w:val="16"/>
                <w:szCs w:val="16"/>
                <w:lang w:val="en-US"/>
              </w:rPr>
              <w:t xml:space="preserve">II. </w:t>
            </w:r>
            <w:r w:rsidRPr="001F2C6C">
              <w:rPr>
                <w:rFonts w:ascii="Verdana" w:hAnsi="Verdana"/>
                <w:sz w:val="16"/>
                <w:szCs w:val="16"/>
                <w:lang w:val="en-US"/>
              </w:rPr>
              <w:tab/>
              <w:t>Supply Zone: area designated for the entry, exit, circulation and supply of motor vehicles.</w:t>
            </w:r>
          </w:p>
          <w:p w14:paraId="198ACB4F" w14:textId="77777777" w:rsidR="001F2C6C" w:rsidRPr="001F2C6C" w:rsidRDefault="001F2C6C" w:rsidP="001F2C6C">
            <w:pPr>
              <w:pStyle w:val="Texto"/>
              <w:spacing w:line="272" w:lineRule="exact"/>
              <w:ind w:firstLine="0"/>
              <w:rPr>
                <w:rFonts w:ascii="Verdana" w:hAnsi="Verdana"/>
                <w:b/>
                <w:sz w:val="16"/>
                <w:szCs w:val="16"/>
                <w:lang w:val="en-US"/>
              </w:rPr>
            </w:pPr>
          </w:p>
        </w:tc>
      </w:tr>
    </w:tbl>
    <w:p w14:paraId="0666836B" w14:textId="77777777" w:rsidR="00110309" w:rsidRPr="001F2C6C" w:rsidRDefault="00110309" w:rsidP="002173F4">
      <w:pPr>
        <w:pStyle w:val="Texto"/>
        <w:spacing w:line="272" w:lineRule="exact"/>
        <w:ind w:left="1008" w:hanging="720"/>
        <w:rPr>
          <w:rFonts w:ascii="Verdana" w:hAnsi="Verdana"/>
          <w:b/>
          <w:sz w:val="16"/>
          <w:szCs w:val="16"/>
          <w:lang w:val="en-US"/>
        </w:rPr>
      </w:pPr>
    </w:p>
    <w:p w14:paraId="75B96B2E" w14:textId="7A57E30D" w:rsidR="005272FE" w:rsidRPr="00703742" w:rsidRDefault="00DA1214" w:rsidP="002173F4">
      <w:pPr>
        <w:pStyle w:val="Texto"/>
        <w:spacing w:line="240" w:lineRule="auto"/>
        <w:ind w:left="1008" w:firstLine="0"/>
        <w:jc w:val="center"/>
        <w:rPr>
          <w:rFonts w:ascii="Verdana" w:hAnsi="Verdana"/>
          <w:sz w:val="16"/>
          <w:szCs w:val="16"/>
        </w:rPr>
      </w:pPr>
      <w:r>
        <w:rPr>
          <w:noProof/>
        </w:rPr>
        <w:drawing>
          <wp:inline distT="0" distB="0" distL="0" distR="0" wp14:anchorId="18AE67AE" wp14:editId="4FC1CF82">
            <wp:extent cx="4975292" cy="5132240"/>
            <wp:effectExtent l="0" t="0" r="0" b="0"/>
            <wp:docPr id="1502824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24026" name=""/>
                    <pic:cNvPicPr/>
                  </pic:nvPicPr>
                  <pic:blipFill rotWithShape="1">
                    <a:blip r:embed="rId10"/>
                    <a:srcRect l="39496" t="30685" r="27204" b="8249"/>
                    <a:stretch>
                      <a:fillRect/>
                    </a:stretch>
                  </pic:blipFill>
                  <pic:spPr bwMode="auto">
                    <a:xfrm>
                      <a:off x="0" y="0"/>
                      <a:ext cx="5049721" cy="520901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8"/>
      </w:tblGrid>
      <w:tr w:rsidR="00696A6B" w:rsidRPr="006D3932" w14:paraId="2C2C2E8E" w14:textId="77777777" w:rsidTr="001B2DD0">
        <w:tc>
          <w:tcPr>
            <w:tcW w:w="4226" w:type="dxa"/>
          </w:tcPr>
          <w:p w14:paraId="72DD322D" w14:textId="437D5750" w:rsidR="00696A6B" w:rsidRPr="00FD08D2" w:rsidRDefault="00801CA9" w:rsidP="00EC4BB2">
            <w:pPr>
              <w:pStyle w:val="Texto"/>
              <w:ind w:firstLine="0"/>
              <w:jc w:val="center"/>
              <w:rPr>
                <w:rFonts w:ascii="Verdana" w:hAnsi="Verdana"/>
                <w:b/>
                <w:bCs/>
                <w:sz w:val="16"/>
                <w:szCs w:val="16"/>
              </w:rPr>
            </w:pPr>
            <w:r w:rsidRPr="00FD08D2">
              <w:rPr>
                <w:rFonts w:ascii="Verdana" w:hAnsi="Verdana"/>
                <w:b/>
                <w:bCs/>
                <w:sz w:val="16"/>
                <w:szCs w:val="16"/>
              </w:rPr>
              <w:t>Figura 4 - Instalación tipo B3 (Esta figura es solo ilustrativa más no limitativa)</w:t>
            </w:r>
          </w:p>
        </w:tc>
        <w:tc>
          <w:tcPr>
            <w:tcW w:w="4116" w:type="dxa"/>
          </w:tcPr>
          <w:p w14:paraId="2ADAEFBF" w14:textId="6A1D9657" w:rsidR="00696A6B" w:rsidRPr="006D3932" w:rsidRDefault="00FD08D2" w:rsidP="00EC4BB2">
            <w:pPr>
              <w:pStyle w:val="Texto"/>
              <w:ind w:firstLine="0"/>
              <w:jc w:val="center"/>
              <w:rPr>
                <w:rFonts w:ascii="Verdana" w:hAnsi="Verdana"/>
                <w:b/>
                <w:bCs/>
                <w:sz w:val="16"/>
                <w:szCs w:val="16"/>
                <w:lang w:val="en-US"/>
              </w:rPr>
            </w:pPr>
            <w:r w:rsidRPr="006D3932">
              <w:rPr>
                <w:rFonts w:ascii="Verdana" w:hAnsi="Verdana"/>
                <w:b/>
                <w:bCs/>
                <w:sz w:val="16"/>
                <w:szCs w:val="16"/>
                <w:lang w:val="en-US"/>
              </w:rPr>
              <w:t>Figure 4 – Type B3 installation (</w:t>
            </w:r>
            <w:r w:rsidR="006D3932" w:rsidRPr="006D3932">
              <w:rPr>
                <w:rFonts w:ascii="Verdana" w:hAnsi="Verdana"/>
                <w:b/>
                <w:bCs/>
                <w:sz w:val="16"/>
                <w:szCs w:val="16"/>
                <w:lang w:val="en-US"/>
              </w:rPr>
              <w:t>this fi</w:t>
            </w:r>
            <w:r w:rsidR="006D3932">
              <w:rPr>
                <w:rFonts w:ascii="Verdana" w:hAnsi="Verdana"/>
                <w:b/>
                <w:bCs/>
                <w:sz w:val="16"/>
                <w:szCs w:val="16"/>
                <w:lang w:val="en-US"/>
              </w:rPr>
              <w:t>gure is illustrative but not limited)</w:t>
            </w:r>
          </w:p>
        </w:tc>
      </w:tr>
    </w:tbl>
    <w:p w14:paraId="68B8625B" w14:textId="77777777" w:rsidR="00DA1214" w:rsidRPr="006D3932" w:rsidRDefault="00DA1214" w:rsidP="00EC4BB2">
      <w:pPr>
        <w:pStyle w:val="Texto"/>
        <w:ind w:left="1008" w:firstLine="0"/>
        <w:jc w:val="center"/>
        <w:rPr>
          <w:rFonts w:ascii="Verdana" w:hAnsi="Verdana"/>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4438"/>
      </w:tblGrid>
      <w:tr w:rsidR="00780ADE" w:rsidRPr="00780ADE" w14:paraId="417A17C8" w14:textId="77777777" w:rsidTr="001B2DD0">
        <w:tc>
          <w:tcPr>
            <w:tcW w:w="4387" w:type="dxa"/>
          </w:tcPr>
          <w:p w14:paraId="11259908" w14:textId="77777777" w:rsidR="00780ADE" w:rsidRPr="00703742" w:rsidRDefault="00780ADE" w:rsidP="001B2DD0">
            <w:pPr>
              <w:pStyle w:val="Texto"/>
              <w:spacing w:line="240" w:lineRule="exact"/>
              <w:ind w:firstLine="0"/>
              <w:rPr>
                <w:rFonts w:ascii="Verdana" w:hAnsi="Verdana"/>
                <w:sz w:val="16"/>
                <w:szCs w:val="16"/>
              </w:rPr>
            </w:pPr>
            <w:r w:rsidRPr="00703742">
              <w:rPr>
                <w:rFonts w:ascii="Verdana" w:hAnsi="Verdana"/>
                <w:b/>
                <w:sz w:val="16"/>
                <w:szCs w:val="16"/>
              </w:rPr>
              <w:t>5.2.5</w:t>
            </w:r>
            <w:r w:rsidRPr="00703742">
              <w:rPr>
                <w:rFonts w:ascii="Verdana" w:hAnsi="Verdana"/>
                <w:sz w:val="16"/>
                <w:szCs w:val="16"/>
              </w:rPr>
              <w:tab/>
              <w:t>La Instalación tipo C inicia desde la Válvula de corte a la salida de la estación de regulación y medición del gasoducto de Transporte o Distribución de GN, hasta la Conexión de carga de GNC al MAT y hasta la Boquilla de suministro de GNC al vehículo automotor, y debe estar conformada por las siguientes zonas y componentes:</w:t>
            </w:r>
          </w:p>
          <w:p w14:paraId="25C0E5EF" w14:textId="77777777" w:rsidR="00780ADE" w:rsidRDefault="00780ADE" w:rsidP="00780ADE">
            <w:pPr>
              <w:pStyle w:val="Texto"/>
              <w:spacing w:line="240" w:lineRule="exact"/>
              <w:ind w:left="1008" w:hanging="720"/>
              <w:rPr>
                <w:rFonts w:ascii="Verdana" w:hAnsi="Verdana"/>
                <w:b/>
                <w:sz w:val="16"/>
                <w:szCs w:val="16"/>
              </w:rPr>
            </w:pPr>
          </w:p>
          <w:p w14:paraId="7441BA3E" w14:textId="77777777" w:rsidR="00780ADE" w:rsidRPr="00703742" w:rsidRDefault="00780ADE" w:rsidP="00780ADE">
            <w:pPr>
              <w:pStyle w:val="Texto"/>
              <w:spacing w:line="240" w:lineRule="exact"/>
              <w:ind w:left="1296" w:hanging="288"/>
              <w:rPr>
                <w:rFonts w:ascii="Verdana" w:hAnsi="Verdana"/>
                <w:sz w:val="16"/>
                <w:szCs w:val="16"/>
              </w:rPr>
            </w:pPr>
            <w:r w:rsidRPr="00703742">
              <w:rPr>
                <w:rFonts w:ascii="Verdana" w:hAnsi="Verdana"/>
                <w:sz w:val="16"/>
                <w:szCs w:val="16"/>
              </w:rPr>
              <w:t>I.</w:t>
            </w:r>
            <w:r w:rsidRPr="00703742">
              <w:rPr>
                <w:rFonts w:ascii="Verdana" w:hAnsi="Verdana"/>
                <w:sz w:val="16"/>
                <w:szCs w:val="16"/>
              </w:rPr>
              <w:tab/>
              <w:t>Zona de recepción: área en la cual se debe ubicar el punto de interconexión con la estación de medición y regulación del gasoducto de Transporte o Distribución de GN, la tubería para la recepción del GN, Válvula de corte automática y Válvula de corte manual.</w:t>
            </w:r>
          </w:p>
          <w:p w14:paraId="5FDC0C7A" w14:textId="77777777" w:rsidR="00780ADE" w:rsidRDefault="00780ADE" w:rsidP="00780ADE">
            <w:pPr>
              <w:pStyle w:val="Texto"/>
              <w:spacing w:line="240" w:lineRule="exact"/>
              <w:ind w:firstLine="0"/>
              <w:rPr>
                <w:rFonts w:ascii="Verdana" w:hAnsi="Verdana"/>
                <w:b/>
                <w:sz w:val="16"/>
                <w:szCs w:val="16"/>
              </w:rPr>
            </w:pPr>
          </w:p>
        </w:tc>
        <w:tc>
          <w:tcPr>
            <w:tcW w:w="3955" w:type="dxa"/>
          </w:tcPr>
          <w:p w14:paraId="2B419F9B" w14:textId="77777777" w:rsidR="00780ADE" w:rsidRPr="00780ADE" w:rsidRDefault="00780ADE" w:rsidP="001B2DD0">
            <w:pPr>
              <w:pStyle w:val="Texto"/>
              <w:spacing w:line="240" w:lineRule="exact"/>
              <w:ind w:firstLine="0"/>
              <w:rPr>
                <w:rFonts w:ascii="Verdana" w:hAnsi="Verdana"/>
                <w:sz w:val="16"/>
                <w:szCs w:val="16"/>
                <w:lang w:val="en-US"/>
              </w:rPr>
            </w:pPr>
            <w:r w:rsidRPr="00780ADE">
              <w:rPr>
                <w:rFonts w:ascii="Verdana" w:hAnsi="Verdana"/>
                <w:b/>
                <w:sz w:val="16"/>
                <w:szCs w:val="16"/>
                <w:lang w:val="en-US"/>
              </w:rPr>
              <w:t xml:space="preserve">5.2.5 </w:t>
            </w:r>
            <w:r w:rsidRPr="00780ADE">
              <w:rPr>
                <w:rFonts w:ascii="Verdana" w:hAnsi="Verdana"/>
                <w:sz w:val="16"/>
                <w:szCs w:val="16"/>
                <w:lang w:val="en-US"/>
              </w:rPr>
              <w:tab/>
              <w:t>Type C Installation starts from the shut-off valve at the outlet of the regulation and metering station of the natural gas transport or distribution pipeline, up to the CNG filling connection to the MAT and up to the CNG supply nozzle to the motor vehicle, and must be made up of the following zones and components:</w:t>
            </w:r>
          </w:p>
          <w:p w14:paraId="5C25A8F1" w14:textId="00B37439" w:rsidR="00780ADE" w:rsidRPr="00780ADE" w:rsidRDefault="00780ADE" w:rsidP="00780ADE">
            <w:pPr>
              <w:pStyle w:val="Texto"/>
              <w:spacing w:line="240" w:lineRule="exact"/>
              <w:ind w:left="1296" w:hanging="288"/>
              <w:rPr>
                <w:rFonts w:ascii="Verdana" w:hAnsi="Verdana"/>
                <w:sz w:val="16"/>
                <w:szCs w:val="16"/>
                <w:lang w:val="en-US"/>
              </w:rPr>
            </w:pPr>
            <w:r w:rsidRPr="00780ADE">
              <w:rPr>
                <w:rFonts w:ascii="Verdana" w:hAnsi="Verdana"/>
                <w:sz w:val="16"/>
                <w:szCs w:val="16"/>
                <w:lang w:val="en-US"/>
              </w:rPr>
              <w:t xml:space="preserve">I. </w:t>
            </w:r>
            <w:r w:rsidRPr="00780ADE">
              <w:rPr>
                <w:rFonts w:ascii="Verdana" w:hAnsi="Verdana"/>
                <w:sz w:val="16"/>
                <w:szCs w:val="16"/>
                <w:lang w:val="en-US"/>
              </w:rPr>
              <w:tab/>
              <w:t xml:space="preserve">Reception Zone: area in which the interconnection point with the measurement and regulation station of </w:t>
            </w:r>
            <w:r w:rsidR="00F66C8A">
              <w:rPr>
                <w:rFonts w:ascii="Verdana" w:hAnsi="Verdana"/>
                <w:sz w:val="16"/>
                <w:szCs w:val="16"/>
                <w:lang w:val="en-US"/>
              </w:rPr>
              <w:t>the NG</w:t>
            </w:r>
            <w:r w:rsidRPr="00780ADE">
              <w:rPr>
                <w:rFonts w:ascii="Verdana" w:hAnsi="Verdana"/>
                <w:sz w:val="16"/>
                <w:szCs w:val="16"/>
                <w:lang w:val="en-US"/>
              </w:rPr>
              <w:t xml:space="preserve"> Transport or Distribution pipeline, </w:t>
            </w:r>
            <w:r w:rsidR="00F66C8A">
              <w:rPr>
                <w:rFonts w:ascii="Verdana" w:hAnsi="Verdana"/>
                <w:sz w:val="16"/>
                <w:szCs w:val="16"/>
                <w:lang w:val="en-US"/>
              </w:rPr>
              <w:t>the NG</w:t>
            </w:r>
            <w:r w:rsidRPr="00780ADE">
              <w:rPr>
                <w:rFonts w:ascii="Verdana" w:hAnsi="Verdana"/>
                <w:sz w:val="16"/>
                <w:szCs w:val="16"/>
                <w:lang w:val="en-US"/>
              </w:rPr>
              <w:t xml:space="preserve"> reception pipe, automatic shut-off valve and manual shut-off valve must be located.</w:t>
            </w:r>
          </w:p>
          <w:p w14:paraId="17D780EF"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71E3EDD2" w14:textId="77777777" w:rsidTr="001B2DD0">
        <w:tc>
          <w:tcPr>
            <w:tcW w:w="4387" w:type="dxa"/>
          </w:tcPr>
          <w:p w14:paraId="18AEC1C1" w14:textId="77777777" w:rsidR="00780ADE" w:rsidRPr="00703742" w:rsidRDefault="00780ADE" w:rsidP="00780ADE">
            <w:pPr>
              <w:pStyle w:val="Texto"/>
              <w:spacing w:line="240" w:lineRule="exact"/>
              <w:ind w:left="1296" w:firstLine="0"/>
              <w:rPr>
                <w:rFonts w:ascii="Verdana" w:hAnsi="Verdana"/>
                <w:sz w:val="16"/>
                <w:szCs w:val="16"/>
              </w:rPr>
            </w:pPr>
            <w:r w:rsidRPr="00703742">
              <w:rPr>
                <w:rFonts w:ascii="Verdana" w:hAnsi="Verdana"/>
                <w:sz w:val="16"/>
                <w:szCs w:val="16"/>
              </w:rPr>
              <w:t>En caso de que el diseño contemple sistema de medición, filtros y/o secadores, estos pueden estar ubicados en la zona de recepción;</w:t>
            </w:r>
          </w:p>
          <w:p w14:paraId="03EF2E06" w14:textId="77777777" w:rsidR="00780ADE" w:rsidRDefault="00780ADE" w:rsidP="00780ADE">
            <w:pPr>
              <w:pStyle w:val="Texto"/>
              <w:spacing w:line="240" w:lineRule="exact"/>
              <w:ind w:firstLine="0"/>
              <w:rPr>
                <w:rFonts w:ascii="Verdana" w:hAnsi="Verdana"/>
                <w:b/>
                <w:sz w:val="16"/>
                <w:szCs w:val="16"/>
              </w:rPr>
            </w:pPr>
          </w:p>
        </w:tc>
        <w:tc>
          <w:tcPr>
            <w:tcW w:w="3955" w:type="dxa"/>
          </w:tcPr>
          <w:p w14:paraId="2BCF12FC" w14:textId="77777777" w:rsidR="00780ADE" w:rsidRPr="00780ADE" w:rsidRDefault="00780ADE" w:rsidP="00780ADE">
            <w:pPr>
              <w:pStyle w:val="Texto"/>
              <w:spacing w:line="240" w:lineRule="exact"/>
              <w:ind w:left="1296" w:firstLine="0"/>
              <w:rPr>
                <w:rFonts w:ascii="Verdana" w:hAnsi="Verdana"/>
                <w:sz w:val="16"/>
                <w:szCs w:val="16"/>
                <w:lang w:val="en-US"/>
              </w:rPr>
            </w:pPr>
            <w:r w:rsidRPr="00780ADE">
              <w:rPr>
                <w:rFonts w:ascii="Verdana" w:hAnsi="Verdana"/>
                <w:sz w:val="16"/>
                <w:szCs w:val="16"/>
                <w:lang w:val="en-US"/>
              </w:rPr>
              <w:t>If the design includes a measuring system, filters and/or dryers, these can be located in the reception area;</w:t>
            </w:r>
          </w:p>
          <w:p w14:paraId="09C551E8"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4D530BCB" w14:textId="77777777" w:rsidTr="001B2DD0">
        <w:tc>
          <w:tcPr>
            <w:tcW w:w="4387" w:type="dxa"/>
          </w:tcPr>
          <w:p w14:paraId="3D3DC2B9" w14:textId="77777777" w:rsidR="00780ADE" w:rsidRPr="00703742" w:rsidRDefault="00780ADE" w:rsidP="00780ADE">
            <w:pPr>
              <w:pStyle w:val="Texto"/>
              <w:spacing w:line="240" w:lineRule="exact"/>
              <w:ind w:left="1296" w:hanging="288"/>
              <w:rPr>
                <w:rFonts w:ascii="Verdana" w:hAnsi="Verdana"/>
                <w:sz w:val="16"/>
                <w:szCs w:val="16"/>
              </w:rPr>
            </w:pPr>
            <w:r w:rsidRPr="00703742">
              <w:rPr>
                <w:rFonts w:ascii="Verdana" w:hAnsi="Verdana"/>
                <w:sz w:val="16"/>
                <w:szCs w:val="16"/>
              </w:rPr>
              <w:t>II.</w:t>
            </w:r>
            <w:r w:rsidRPr="00703742">
              <w:rPr>
                <w:rFonts w:ascii="Verdana" w:hAnsi="Verdana"/>
                <w:sz w:val="16"/>
                <w:szCs w:val="16"/>
              </w:rPr>
              <w:tab/>
              <w:t>Zona de Compresión: área en la cual se debe ubicar el Sistema de Compresión y, en su caso, los recipientes de amortiguamiento (</w:t>
            </w:r>
            <w:r w:rsidRPr="00703742">
              <w:rPr>
                <w:rFonts w:ascii="Verdana" w:hAnsi="Verdana"/>
                <w:i/>
                <w:sz w:val="16"/>
                <w:szCs w:val="16"/>
              </w:rPr>
              <w:t>buffer</w:t>
            </w:r>
            <w:r w:rsidRPr="00703742">
              <w:rPr>
                <w:rFonts w:ascii="Verdana" w:hAnsi="Verdana"/>
                <w:sz w:val="16"/>
                <w:szCs w:val="16"/>
              </w:rPr>
              <w:t>), estos elementos deben situarse de forma independiente o en un Equipo paquete.</w:t>
            </w:r>
          </w:p>
          <w:p w14:paraId="50278880" w14:textId="77777777" w:rsidR="00780ADE" w:rsidRDefault="00780ADE" w:rsidP="00780ADE">
            <w:pPr>
              <w:pStyle w:val="Texto"/>
              <w:spacing w:line="240" w:lineRule="exact"/>
              <w:ind w:firstLine="0"/>
              <w:rPr>
                <w:rFonts w:ascii="Verdana" w:hAnsi="Verdana"/>
                <w:b/>
                <w:sz w:val="16"/>
                <w:szCs w:val="16"/>
              </w:rPr>
            </w:pPr>
          </w:p>
        </w:tc>
        <w:tc>
          <w:tcPr>
            <w:tcW w:w="3955" w:type="dxa"/>
          </w:tcPr>
          <w:p w14:paraId="42181F38" w14:textId="3C84AF6B" w:rsidR="00780ADE" w:rsidRPr="00780ADE" w:rsidRDefault="00780ADE" w:rsidP="00780ADE">
            <w:pPr>
              <w:pStyle w:val="Texto"/>
              <w:spacing w:line="240" w:lineRule="exact"/>
              <w:ind w:left="1296" w:hanging="288"/>
              <w:rPr>
                <w:rFonts w:ascii="Verdana" w:hAnsi="Verdana"/>
                <w:sz w:val="16"/>
                <w:szCs w:val="16"/>
                <w:lang w:val="en-US"/>
              </w:rPr>
            </w:pPr>
            <w:r w:rsidRPr="00780ADE">
              <w:rPr>
                <w:rFonts w:ascii="Verdana" w:hAnsi="Verdana"/>
                <w:sz w:val="16"/>
                <w:szCs w:val="16"/>
                <w:lang w:val="en-US"/>
              </w:rPr>
              <w:t xml:space="preserve">II. </w:t>
            </w:r>
            <w:r w:rsidRPr="00780ADE">
              <w:rPr>
                <w:rFonts w:ascii="Verdana" w:hAnsi="Verdana"/>
                <w:sz w:val="16"/>
                <w:szCs w:val="16"/>
                <w:lang w:val="en-US"/>
              </w:rPr>
              <w:tab/>
              <w:t>Compression Zone: area in which the Compression System and, where applicable, the buffer tanks must be located</w:t>
            </w:r>
            <w:r w:rsidRPr="00780ADE">
              <w:rPr>
                <w:rFonts w:ascii="Verdana" w:hAnsi="Verdana"/>
                <w:i/>
                <w:sz w:val="16"/>
                <w:szCs w:val="16"/>
                <w:lang w:val="en-US"/>
              </w:rPr>
              <w:t xml:space="preserve">; </w:t>
            </w:r>
            <w:r w:rsidRPr="00780ADE">
              <w:rPr>
                <w:rFonts w:ascii="Verdana" w:hAnsi="Verdana"/>
                <w:sz w:val="16"/>
                <w:szCs w:val="16"/>
                <w:lang w:val="en-US"/>
              </w:rPr>
              <w:t>these elements must be located independently or in a packaged unit.</w:t>
            </w:r>
          </w:p>
          <w:p w14:paraId="17AC700B"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192BA940" w14:textId="77777777" w:rsidTr="001B2DD0">
        <w:tc>
          <w:tcPr>
            <w:tcW w:w="4387" w:type="dxa"/>
          </w:tcPr>
          <w:p w14:paraId="5B5C4754" w14:textId="77777777" w:rsidR="00780ADE" w:rsidRPr="00703742" w:rsidRDefault="00780ADE" w:rsidP="00780ADE">
            <w:pPr>
              <w:pStyle w:val="Texto"/>
              <w:spacing w:line="240" w:lineRule="exact"/>
              <w:ind w:left="1296" w:firstLine="0"/>
              <w:rPr>
                <w:rFonts w:ascii="Verdana" w:hAnsi="Verdana"/>
                <w:sz w:val="16"/>
                <w:szCs w:val="16"/>
              </w:rPr>
            </w:pPr>
            <w:r w:rsidRPr="00703742">
              <w:rPr>
                <w:rFonts w:ascii="Verdana" w:hAnsi="Verdana"/>
                <w:sz w:val="16"/>
                <w:szCs w:val="16"/>
              </w:rPr>
              <w:t>En caso de que el diseño contemple filtros y/o secadores, estos pueden estar ubicados en la zona de Compresión.</w:t>
            </w:r>
          </w:p>
          <w:p w14:paraId="05F854A0" w14:textId="77777777" w:rsidR="00780ADE" w:rsidRDefault="00780ADE" w:rsidP="00780ADE">
            <w:pPr>
              <w:pStyle w:val="Texto"/>
              <w:spacing w:line="240" w:lineRule="exact"/>
              <w:ind w:firstLine="0"/>
              <w:rPr>
                <w:rFonts w:ascii="Verdana" w:hAnsi="Verdana"/>
                <w:b/>
                <w:sz w:val="16"/>
                <w:szCs w:val="16"/>
              </w:rPr>
            </w:pPr>
          </w:p>
        </w:tc>
        <w:tc>
          <w:tcPr>
            <w:tcW w:w="3955" w:type="dxa"/>
          </w:tcPr>
          <w:p w14:paraId="327280BC" w14:textId="77777777" w:rsidR="00780ADE" w:rsidRPr="00780ADE" w:rsidRDefault="00780ADE" w:rsidP="00780ADE">
            <w:pPr>
              <w:pStyle w:val="Texto"/>
              <w:spacing w:line="240" w:lineRule="exact"/>
              <w:ind w:left="1296" w:firstLine="0"/>
              <w:rPr>
                <w:rFonts w:ascii="Verdana" w:hAnsi="Verdana"/>
                <w:sz w:val="16"/>
                <w:szCs w:val="16"/>
                <w:lang w:val="en-US"/>
              </w:rPr>
            </w:pPr>
            <w:r w:rsidRPr="00780ADE">
              <w:rPr>
                <w:rFonts w:ascii="Verdana" w:hAnsi="Verdana"/>
                <w:sz w:val="16"/>
                <w:szCs w:val="16"/>
                <w:lang w:val="en-US"/>
              </w:rPr>
              <w:t>If the design includes filters and/or dryers, these may be located in the Compression area.</w:t>
            </w:r>
          </w:p>
          <w:p w14:paraId="22D3247E"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700189D9" w14:textId="77777777" w:rsidTr="001B2DD0">
        <w:tc>
          <w:tcPr>
            <w:tcW w:w="4387" w:type="dxa"/>
          </w:tcPr>
          <w:p w14:paraId="0BEC5B7A" w14:textId="77777777" w:rsidR="00780ADE" w:rsidRPr="00703742" w:rsidRDefault="00780ADE" w:rsidP="00780ADE">
            <w:pPr>
              <w:pStyle w:val="Texto"/>
              <w:spacing w:line="240" w:lineRule="exact"/>
              <w:ind w:left="1296" w:firstLine="0"/>
              <w:rPr>
                <w:rFonts w:ascii="Verdana" w:hAnsi="Verdana"/>
                <w:sz w:val="16"/>
                <w:szCs w:val="16"/>
              </w:rPr>
            </w:pPr>
            <w:r w:rsidRPr="00703742">
              <w:rPr>
                <w:rFonts w:ascii="Verdana" w:hAnsi="Verdana"/>
                <w:sz w:val="16"/>
                <w:szCs w:val="16"/>
              </w:rPr>
              <w:t>El Equipo paquete puede integrar los Elementos de transferencia de GNC para el suministro a vehículos automotores y estar ubicado a NPT.</w:t>
            </w:r>
          </w:p>
          <w:p w14:paraId="3B08CDEC" w14:textId="77777777" w:rsidR="00780ADE" w:rsidRDefault="00780ADE" w:rsidP="00780ADE">
            <w:pPr>
              <w:pStyle w:val="Texto"/>
              <w:spacing w:line="240" w:lineRule="exact"/>
              <w:ind w:firstLine="0"/>
              <w:rPr>
                <w:rFonts w:ascii="Verdana" w:hAnsi="Verdana"/>
                <w:b/>
                <w:sz w:val="16"/>
                <w:szCs w:val="16"/>
              </w:rPr>
            </w:pPr>
          </w:p>
        </w:tc>
        <w:tc>
          <w:tcPr>
            <w:tcW w:w="3955" w:type="dxa"/>
          </w:tcPr>
          <w:p w14:paraId="6DC17A85" w14:textId="34E4FE69" w:rsidR="00780ADE" w:rsidRPr="00780ADE" w:rsidRDefault="00780ADE" w:rsidP="00780ADE">
            <w:pPr>
              <w:pStyle w:val="Texto"/>
              <w:spacing w:line="240" w:lineRule="exact"/>
              <w:ind w:left="1296" w:firstLine="0"/>
              <w:rPr>
                <w:rFonts w:ascii="Verdana" w:hAnsi="Verdana"/>
                <w:sz w:val="16"/>
                <w:szCs w:val="16"/>
                <w:lang w:val="en-US"/>
              </w:rPr>
            </w:pPr>
            <w:r w:rsidRPr="00780ADE">
              <w:rPr>
                <w:rFonts w:ascii="Verdana" w:hAnsi="Verdana"/>
                <w:sz w:val="16"/>
                <w:szCs w:val="16"/>
                <w:lang w:val="en-US"/>
              </w:rPr>
              <w:t xml:space="preserve">The </w:t>
            </w:r>
            <w:r w:rsidR="00A927D8">
              <w:rPr>
                <w:rFonts w:ascii="Verdana" w:hAnsi="Verdana"/>
                <w:sz w:val="16"/>
                <w:szCs w:val="16"/>
                <w:lang w:val="en-US"/>
              </w:rPr>
              <w:t>equipment package</w:t>
            </w:r>
            <w:r w:rsidRPr="00780ADE">
              <w:rPr>
                <w:rFonts w:ascii="Verdana" w:hAnsi="Verdana"/>
                <w:sz w:val="16"/>
                <w:szCs w:val="16"/>
                <w:lang w:val="en-US"/>
              </w:rPr>
              <w:t xml:space="preserve"> can integrate the CNG transfer elements for supplying motor vehicles and be located at NPT.</w:t>
            </w:r>
          </w:p>
          <w:p w14:paraId="5BD0B01F"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587B7590" w14:textId="77777777" w:rsidTr="001B2DD0">
        <w:tc>
          <w:tcPr>
            <w:tcW w:w="4387" w:type="dxa"/>
          </w:tcPr>
          <w:p w14:paraId="53475DDF" w14:textId="77777777" w:rsidR="00780ADE" w:rsidRPr="00703742" w:rsidRDefault="00780ADE" w:rsidP="00780ADE">
            <w:pPr>
              <w:pStyle w:val="Texto"/>
              <w:spacing w:line="240" w:lineRule="exact"/>
              <w:ind w:left="1296" w:firstLine="0"/>
              <w:rPr>
                <w:rFonts w:ascii="Verdana" w:hAnsi="Verdana"/>
                <w:sz w:val="16"/>
                <w:szCs w:val="16"/>
              </w:rPr>
            </w:pPr>
            <w:r w:rsidRPr="00703742">
              <w:rPr>
                <w:rFonts w:ascii="Verdana" w:hAnsi="Verdana"/>
                <w:sz w:val="16"/>
                <w:szCs w:val="16"/>
              </w:rPr>
              <w:t>El Sistema de Compresión o el Equipo paquete, cuando este último no cuente con los Elementos de transferencia de GNC para el suministro a vehículos automotores, debe localizarse dentro de un Recinto;</w:t>
            </w:r>
          </w:p>
          <w:p w14:paraId="2D7DAEBB" w14:textId="77777777" w:rsidR="00780ADE" w:rsidRPr="00703742" w:rsidRDefault="00780ADE" w:rsidP="00780ADE">
            <w:pPr>
              <w:pStyle w:val="Texto"/>
              <w:spacing w:line="240" w:lineRule="exact"/>
              <w:ind w:left="1296" w:firstLine="0"/>
              <w:rPr>
                <w:rFonts w:ascii="Verdana" w:hAnsi="Verdana"/>
                <w:sz w:val="16"/>
                <w:szCs w:val="16"/>
              </w:rPr>
            </w:pPr>
          </w:p>
        </w:tc>
        <w:tc>
          <w:tcPr>
            <w:tcW w:w="3955" w:type="dxa"/>
          </w:tcPr>
          <w:p w14:paraId="3286326F" w14:textId="48862C70" w:rsidR="00780ADE" w:rsidRPr="00780ADE" w:rsidRDefault="00780ADE" w:rsidP="00780ADE">
            <w:pPr>
              <w:pStyle w:val="Texto"/>
              <w:spacing w:line="240" w:lineRule="exact"/>
              <w:ind w:left="1296" w:firstLine="0"/>
              <w:rPr>
                <w:rFonts w:ascii="Verdana" w:hAnsi="Verdana"/>
                <w:sz w:val="16"/>
                <w:szCs w:val="16"/>
                <w:lang w:val="en-US"/>
              </w:rPr>
            </w:pPr>
            <w:r w:rsidRPr="00780ADE">
              <w:rPr>
                <w:rFonts w:ascii="Verdana" w:hAnsi="Verdana"/>
                <w:sz w:val="16"/>
                <w:szCs w:val="16"/>
                <w:lang w:val="en-US"/>
              </w:rPr>
              <w:t xml:space="preserve">The Compression System or the </w:t>
            </w:r>
            <w:r w:rsidR="00A927D8">
              <w:rPr>
                <w:rFonts w:ascii="Verdana" w:hAnsi="Verdana"/>
                <w:sz w:val="16"/>
                <w:szCs w:val="16"/>
                <w:lang w:val="en-US"/>
              </w:rPr>
              <w:t>Equipment package</w:t>
            </w:r>
            <w:r w:rsidRPr="00780ADE">
              <w:rPr>
                <w:rFonts w:ascii="Verdana" w:hAnsi="Verdana"/>
                <w:sz w:val="16"/>
                <w:szCs w:val="16"/>
                <w:lang w:val="en-US"/>
              </w:rPr>
              <w:t>, when the latter does not have the CNG transfer elements for supplying motor vehicles, must be located within an Enclosure;</w:t>
            </w:r>
          </w:p>
          <w:p w14:paraId="49A4F5EE"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4113C6AE" w14:textId="77777777" w:rsidTr="001B2DD0">
        <w:tc>
          <w:tcPr>
            <w:tcW w:w="4387" w:type="dxa"/>
          </w:tcPr>
          <w:p w14:paraId="5041354E" w14:textId="77777777" w:rsidR="00780ADE" w:rsidRPr="00703742" w:rsidRDefault="00780ADE" w:rsidP="00780ADE">
            <w:pPr>
              <w:pStyle w:val="Texto"/>
              <w:spacing w:line="240" w:lineRule="exact"/>
              <w:ind w:left="1296" w:hanging="288"/>
              <w:rPr>
                <w:rFonts w:ascii="Verdana" w:hAnsi="Verdana"/>
                <w:sz w:val="16"/>
                <w:szCs w:val="16"/>
              </w:rPr>
            </w:pPr>
            <w:r w:rsidRPr="00703742">
              <w:rPr>
                <w:rFonts w:ascii="Verdana" w:hAnsi="Verdana"/>
                <w:sz w:val="16"/>
                <w:szCs w:val="16"/>
              </w:rPr>
              <w:t>III.</w:t>
            </w:r>
            <w:r w:rsidRPr="00703742">
              <w:rPr>
                <w:rFonts w:ascii="Verdana" w:hAnsi="Verdana"/>
                <w:sz w:val="16"/>
                <w:szCs w:val="16"/>
              </w:rPr>
              <w:tab/>
              <w:t>Zona de carga: área destinada para el ingreso, egreso, circulación y maniobras de los semirremolques con el MAT a bordo, el área de carga de los MAT y, en caso de suministrar GNC a MAT desmontables, las bases para su ubicación.</w:t>
            </w:r>
          </w:p>
          <w:p w14:paraId="56983386" w14:textId="77777777" w:rsidR="00780ADE" w:rsidRPr="00703742" w:rsidRDefault="00780ADE" w:rsidP="00780ADE">
            <w:pPr>
              <w:pStyle w:val="Texto"/>
              <w:spacing w:line="240" w:lineRule="exact"/>
              <w:ind w:left="1296" w:firstLine="0"/>
              <w:rPr>
                <w:rFonts w:ascii="Verdana" w:hAnsi="Verdana"/>
                <w:sz w:val="16"/>
                <w:szCs w:val="16"/>
              </w:rPr>
            </w:pPr>
          </w:p>
        </w:tc>
        <w:tc>
          <w:tcPr>
            <w:tcW w:w="3955" w:type="dxa"/>
          </w:tcPr>
          <w:p w14:paraId="61499860" w14:textId="77777777" w:rsidR="00780ADE" w:rsidRPr="00780ADE" w:rsidRDefault="00780ADE" w:rsidP="00780ADE">
            <w:pPr>
              <w:pStyle w:val="Texto"/>
              <w:spacing w:line="240" w:lineRule="exact"/>
              <w:ind w:left="1296" w:hanging="288"/>
              <w:rPr>
                <w:rFonts w:ascii="Verdana" w:hAnsi="Verdana"/>
                <w:sz w:val="16"/>
                <w:szCs w:val="16"/>
                <w:lang w:val="en-US"/>
              </w:rPr>
            </w:pPr>
            <w:r w:rsidRPr="00780ADE">
              <w:rPr>
                <w:rFonts w:ascii="Verdana" w:hAnsi="Verdana"/>
                <w:sz w:val="16"/>
                <w:szCs w:val="16"/>
                <w:lang w:val="en-US"/>
              </w:rPr>
              <w:t xml:space="preserve">III. </w:t>
            </w:r>
            <w:r w:rsidRPr="00780ADE">
              <w:rPr>
                <w:rFonts w:ascii="Verdana" w:hAnsi="Verdana"/>
                <w:sz w:val="16"/>
                <w:szCs w:val="16"/>
                <w:lang w:val="en-US"/>
              </w:rPr>
              <w:tab/>
              <w:t>Loading area: area designated for the entry, exit, circulation and maneuvering of semi-trailers with the MAT on board, the loading area of the MATs and, in the case of supplying CNG to detachable MATs, the bases for their location.</w:t>
            </w:r>
          </w:p>
          <w:p w14:paraId="27FD7239"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65978B70" w14:textId="77777777" w:rsidTr="001B2DD0">
        <w:tc>
          <w:tcPr>
            <w:tcW w:w="4387" w:type="dxa"/>
          </w:tcPr>
          <w:p w14:paraId="7232AC52" w14:textId="77777777" w:rsidR="00780ADE" w:rsidRPr="00703742" w:rsidRDefault="00780ADE" w:rsidP="00780ADE">
            <w:pPr>
              <w:pStyle w:val="Texto"/>
              <w:spacing w:line="240" w:lineRule="exact"/>
              <w:ind w:left="1296" w:firstLine="0"/>
              <w:rPr>
                <w:rFonts w:ascii="Verdana" w:hAnsi="Verdana"/>
                <w:sz w:val="16"/>
                <w:szCs w:val="16"/>
              </w:rPr>
            </w:pPr>
            <w:r w:rsidRPr="00703742">
              <w:rPr>
                <w:rFonts w:ascii="Verdana" w:hAnsi="Verdana"/>
                <w:sz w:val="16"/>
                <w:szCs w:val="16"/>
              </w:rPr>
              <w:t>La zona de carga debe contar con Postes de carga y debe ser independiente de la zona de suministro a vehículos automotores, y</w:t>
            </w:r>
          </w:p>
          <w:p w14:paraId="0804BF0C" w14:textId="77777777" w:rsidR="00780ADE" w:rsidRPr="00703742" w:rsidRDefault="00780ADE" w:rsidP="00780ADE">
            <w:pPr>
              <w:pStyle w:val="Texto"/>
              <w:spacing w:line="240" w:lineRule="exact"/>
              <w:ind w:left="1296" w:firstLine="0"/>
              <w:rPr>
                <w:rFonts w:ascii="Verdana" w:hAnsi="Verdana"/>
                <w:sz w:val="16"/>
                <w:szCs w:val="16"/>
              </w:rPr>
            </w:pPr>
          </w:p>
        </w:tc>
        <w:tc>
          <w:tcPr>
            <w:tcW w:w="3955" w:type="dxa"/>
          </w:tcPr>
          <w:p w14:paraId="5F6782B9" w14:textId="77777777" w:rsidR="00780ADE" w:rsidRPr="00780ADE" w:rsidRDefault="00780ADE" w:rsidP="00780ADE">
            <w:pPr>
              <w:pStyle w:val="Texto"/>
              <w:spacing w:line="240" w:lineRule="exact"/>
              <w:ind w:left="1296" w:firstLine="0"/>
              <w:rPr>
                <w:rFonts w:ascii="Verdana" w:hAnsi="Verdana"/>
                <w:sz w:val="16"/>
                <w:szCs w:val="16"/>
                <w:lang w:val="en-US"/>
              </w:rPr>
            </w:pPr>
            <w:r w:rsidRPr="00780ADE">
              <w:rPr>
                <w:rFonts w:ascii="Verdana" w:hAnsi="Verdana"/>
                <w:sz w:val="16"/>
                <w:szCs w:val="16"/>
                <w:lang w:val="en-US"/>
              </w:rPr>
              <w:t>The loading area must have charging stations and must be separate from the motor vehicle refueling area, and</w:t>
            </w:r>
          </w:p>
          <w:p w14:paraId="3921ED40"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034FC220" w14:textId="77777777" w:rsidTr="001B2DD0">
        <w:tc>
          <w:tcPr>
            <w:tcW w:w="4387" w:type="dxa"/>
          </w:tcPr>
          <w:p w14:paraId="057BFBAA" w14:textId="77777777" w:rsidR="00780ADE" w:rsidRPr="00703742" w:rsidRDefault="00780ADE" w:rsidP="00780ADE">
            <w:pPr>
              <w:pStyle w:val="Texto"/>
              <w:spacing w:line="252" w:lineRule="exact"/>
              <w:ind w:left="1296" w:hanging="288"/>
              <w:rPr>
                <w:rFonts w:ascii="Verdana" w:hAnsi="Verdana"/>
                <w:sz w:val="16"/>
                <w:szCs w:val="16"/>
              </w:rPr>
            </w:pPr>
            <w:r w:rsidRPr="00703742">
              <w:rPr>
                <w:rFonts w:ascii="Verdana" w:hAnsi="Verdana"/>
                <w:sz w:val="16"/>
                <w:szCs w:val="16"/>
              </w:rPr>
              <w:t>IV.</w:t>
            </w:r>
            <w:r w:rsidRPr="00703742">
              <w:rPr>
                <w:rFonts w:ascii="Verdana" w:hAnsi="Verdana"/>
                <w:sz w:val="16"/>
                <w:szCs w:val="16"/>
              </w:rPr>
              <w:tab/>
              <w:t>Zona de suministro: área destinada para el ingreso, egreso, circulación y suministro a los vehículos automotores, esta última debe ser independiente de la zona de carga de MAT.</w:t>
            </w:r>
          </w:p>
          <w:p w14:paraId="3AA95029" w14:textId="77777777" w:rsidR="00780ADE" w:rsidRPr="00703742" w:rsidRDefault="00780ADE" w:rsidP="00780ADE">
            <w:pPr>
              <w:pStyle w:val="Texto"/>
              <w:spacing w:line="240" w:lineRule="exact"/>
              <w:ind w:left="1296" w:firstLine="0"/>
              <w:rPr>
                <w:rFonts w:ascii="Verdana" w:hAnsi="Verdana"/>
                <w:sz w:val="16"/>
                <w:szCs w:val="16"/>
              </w:rPr>
            </w:pPr>
          </w:p>
        </w:tc>
        <w:tc>
          <w:tcPr>
            <w:tcW w:w="3955" w:type="dxa"/>
          </w:tcPr>
          <w:p w14:paraId="210EE9F8" w14:textId="77777777" w:rsidR="00780ADE" w:rsidRPr="00780ADE" w:rsidRDefault="00780ADE" w:rsidP="00780ADE">
            <w:pPr>
              <w:pStyle w:val="Texto"/>
              <w:spacing w:line="252" w:lineRule="exact"/>
              <w:ind w:left="1296" w:hanging="288"/>
              <w:rPr>
                <w:rFonts w:ascii="Verdana" w:hAnsi="Verdana"/>
                <w:sz w:val="16"/>
                <w:szCs w:val="16"/>
                <w:lang w:val="en-US"/>
              </w:rPr>
            </w:pPr>
            <w:r w:rsidRPr="00780ADE">
              <w:rPr>
                <w:rFonts w:ascii="Verdana" w:hAnsi="Verdana"/>
                <w:sz w:val="16"/>
                <w:szCs w:val="16"/>
                <w:lang w:val="en-US"/>
              </w:rPr>
              <w:t xml:space="preserve">IV. </w:t>
            </w:r>
            <w:r w:rsidRPr="00780ADE">
              <w:rPr>
                <w:rFonts w:ascii="Verdana" w:hAnsi="Verdana"/>
                <w:sz w:val="16"/>
                <w:szCs w:val="16"/>
                <w:lang w:val="en-US"/>
              </w:rPr>
              <w:tab/>
              <w:t>Supply Zone: area designated for the entry, exit, circulation and supply to motor vehicles, the latter must be independent of the MAT loading zone.</w:t>
            </w:r>
          </w:p>
          <w:p w14:paraId="0C751914" w14:textId="77777777" w:rsidR="00780ADE" w:rsidRPr="00780ADE" w:rsidRDefault="00780ADE" w:rsidP="00780ADE">
            <w:pPr>
              <w:pStyle w:val="Texto"/>
              <w:spacing w:line="240" w:lineRule="exact"/>
              <w:ind w:firstLine="0"/>
              <w:rPr>
                <w:rFonts w:ascii="Verdana" w:hAnsi="Verdana"/>
                <w:b/>
                <w:sz w:val="16"/>
                <w:szCs w:val="16"/>
                <w:lang w:val="en-US"/>
              </w:rPr>
            </w:pPr>
          </w:p>
        </w:tc>
      </w:tr>
      <w:tr w:rsidR="00780ADE" w:rsidRPr="00780ADE" w14:paraId="0E86CA5B" w14:textId="77777777" w:rsidTr="001B2DD0">
        <w:tc>
          <w:tcPr>
            <w:tcW w:w="4387" w:type="dxa"/>
          </w:tcPr>
          <w:p w14:paraId="3D906C74" w14:textId="77777777" w:rsidR="00780ADE" w:rsidRDefault="00780ADE" w:rsidP="00780ADE">
            <w:pPr>
              <w:pStyle w:val="Texto"/>
              <w:spacing w:line="252" w:lineRule="exact"/>
              <w:ind w:left="1296" w:firstLine="0"/>
              <w:rPr>
                <w:rFonts w:ascii="Verdana" w:hAnsi="Verdana"/>
                <w:sz w:val="16"/>
                <w:szCs w:val="16"/>
              </w:rPr>
            </w:pPr>
            <w:r w:rsidRPr="00703742">
              <w:rPr>
                <w:rFonts w:ascii="Verdana" w:hAnsi="Verdana"/>
                <w:sz w:val="16"/>
                <w:szCs w:val="16"/>
              </w:rPr>
              <w:t>En la zona de suministro se deben ubicar los Dispensadores, excepto cuando se tenga un Equipo paquete que integre los Elementos de transferencia de GNC para el suministro a vehículos automotores; y debe ser independiente de la zona de carga de MAT.</w:t>
            </w:r>
          </w:p>
          <w:p w14:paraId="4D072A1B" w14:textId="77777777" w:rsidR="00780ADE" w:rsidRPr="00703742" w:rsidRDefault="00780ADE" w:rsidP="00780ADE">
            <w:pPr>
              <w:pStyle w:val="Texto"/>
              <w:spacing w:line="240" w:lineRule="exact"/>
              <w:ind w:left="1296" w:firstLine="0"/>
              <w:rPr>
                <w:rFonts w:ascii="Verdana" w:hAnsi="Verdana"/>
                <w:sz w:val="16"/>
                <w:szCs w:val="16"/>
              </w:rPr>
            </w:pPr>
          </w:p>
        </w:tc>
        <w:tc>
          <w:tcPr>
            <w:tcW w:w="3955" w:type="dxa"/>
          </w:tcPr>
          <w:p w14:paraId="5432A51C" w14:textId="33FABEA7" w:rsidR="00780ADE" w:rsidRPr="00780ADE" w:rsidRDefault="00780ADE" w:rsidP="00780ADE">
            <w:pPr>
              <w:pStyle w:val="Texto"/>
              <w:spacing w:line="252" w:lineRule="exact"/>
              <w:ind w:left="1296" w:firstLine="0"/>
              <w:rPr>
                <w:rFonts w:ascii="Verdana" w:hAnsi="Verdana"/>
                <w:sz w:val="16"/>
                <w:szCs w:val="16"/>
                <w:lang w:val="en-US"/>
              </w:rPr>
            </w:pPr>
            <w:r w:rsidRPr="00780ADE">
              <w:rPr>
                <w:rFonts w:ascii="Verdana" w:hAnsi="Verdana"/>
                <w:sz w:val="16"/>
                <w:szCs w:val="16"/>
                <w:lang w:val="en-US"/>
              </w:rPr>
              <w:t xml:space="preserve">The dispensers must be located in the </w:t>
            </w:r>
            <w:r w:rsidR="00EB4BF0">
              <w:rPr>
                <w:rFonts w:ascii="Verdana" w:hAnsi="Verdana"/>
                <w:sz w:val="16"/>
                <w:szCs w:val="16"/>
                <w:lang w:val="en-US"/>
              </w:rPr>
              <w:t>supply zone</w:t>
            </w:r>
            <w:r w:rsidRPr="00780ADE">
              <w:rPr>
                <w:rFonts w:ascii="Verdana" w:hAnsi="Verdana"/>
                <w:sz w:val="16"/>
                <w:szCs w:val="16"/>
                <w:lang w:val="en-US"/>
              </w:rPr>
              <w:t xml:space="preserve">, except when there is </w:t>
            </w:r>
            <w:r w:rsidR="00F3397A">
              <w:rPr>
                <w:rFonts w:ascii="Verdana" w:hAnsi="Verdana"/>
                <w:sz w:val="16"/>
                <w:szCs w:val="16"/>
                <w:lang w:val="en-US"/>
              </w:rPr>
              <w:t>an equipment</w:t>
            </w:r>
            <w:r w:rsidR="00BB1C61">
              <w:rPr>
                <w:rFonts w:ascii="Verdana" w:hAnsi="Verdana"/>
                <w:sz w:val="16"/>
                <w:szCs w:val="16"/>
                <w:lang w:val="en-US"/>
              </w:rPr>
              <w:t xml:space="preserve"> package</w:t>
            </w:r>
            <w:r w:rsidRPr="00780ADE">
              <w:rPr>
                <w:rFonts w:ascii="Verdana" w:hAnsi="Verdana"/>
                <w:sz w:val="16"/>
                <w:szCs w:val="16"/>
                <w:lang w:val="en-US"/>
              </w:rPr>
              <w:t xml:space="preserve"> that integrates the CNG transfer elements for supplying motor vehicles; and it must be independent of the MAT loading area.</w:t>
            </w:r>
          </w:p>
          <w:p w14:paraId="26E73270" w14:textId="77777777" w:rsidR="00780ADE" w:rsidRPr="00780ADE" w:rsidRDefault="00780ADE" w:rsidP="00780ADE">
            <w:pPr>
              <w:pStyle w:val="Texto"/>
              <w:spacing w:line="240" w:lineRule="exact"/>
              <w:ind w:firstLine="0"/>
              <w:rPr>
                <w:rFonts w:ascii="Verdana" w:hAnsi="Verdana"/>
                <w:b/>
                <w:sz w:val="16"/>
                <w:szCs w:val="16"/>
                <w:lang w:val="en-US"/>
              </w:rPr>
            </w:pPr>
          </w:p>
        </w:tc>
      </w:tr>
    </w:tbl>
    <w:p w14:paraId="5F99D577" w14:textId="77777777" w:rsidR="009E12C3" w:rsidRPr="00780ADE" w:rsidRDefault="009E12C3" w:rsidP="008821B1">
      <w:pPr>
        <w:pStyle w:val="Texto"/>
        <w:spacing w:line="252" w:lineRule="exact"/>
        <w:ind w:left="1296" w:firstLine="0"/>
        <w:rPr>
          <w:rFonts w:ascii="Verdana" w:hAnsi="Verdana"/>
          <w:sz w:val="16"/>
          <w:szCs w:val="16"/>
          <w:lang w:val="en-US"/>
        </w:rPr>
      </w:pPr>
    </w:p>
    <w:p w14:paraId="100D3627" w14:textId="77777777" w:rsidR="009E12C3" w:rsidRPr="00780ADE" w:rsidRDefault="009E12C3" w:rsidP="008821B1">
      <w:pPr>
        <w:pStyle w:val="Texto"/>
        <w:spacing w:line="252" w:lineRule="exact"/>
        <w:ind w:left="1296" w:firstLine="0"/>
        <w:rPr>
          <w:rFonts w:ascii="Verdana" w:hAnsi="Verdana"/>
          <w:sz w:val="16"/>
          <w:szCs w:val="16"/>
          <w:lang w:val="en-US"/>
        </w:rPr>
      </w:pPr>
    </w:p>
    <w:p w14:paraId="19CC17D0" w14:textId="3BA2340B" w:rsidR="005272FE" w:rsidRPr="00703742" w:rsidRDefault="00713DE4" w:rsidP="00EC4BB2">
      <w:pPr>
        <w:pStyle w:val="Texto"/>
        <w:spacing w:line="240" w:lineRule="auto"/>
        <w:ind w:left="1008" w:firstLine="0"/>
        <w:jc w:val="center"/>
        <w:rPr>
          <w:rFonts w:ascii="Verdana" w:hAnsi="Verdana"/>
          <w:sz w:val="16"/>
          <w:szCs w:val="16"/>
        </w:rPr>
      </w:pPr>
      <w:r w:rsidRPr="00703742">
        <w:rPr>
          <w:rFonts w:ascii="Verdana" w:hAnsi="Verdana"/>
          <w:noProof/>
          <w:sz w:val="16"/>
          <w:szCs w:val="16"/>
        </w:rPr>
        <w:drawing>
          <wp:inline distT="0" distB="0" distL="0" distR="0" wp14:anchorId="4FAE1848" wp14:editId="584472D8">
            <wp:extent cx="4924425" cy="27908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4425" cy="2790825"/>
                    </a:xfrm>
                    <a:prstGeom prst="rect">
                      <a:avLst/>
                    </a:prstGeom>
                    <a:noFill/>
                    <a:ln>
                      <a:noFill/>
                    </a:ln>
                  </pic:spPr>
                </pic:pic>
              </a:graphicData>
            </a:graphic>
          </wp:inline>
        </w:drawing>
      </w:r>
    </w:p>
    <w:p w14:paraId="45BA4953" w14:textId="5900D758" w:rsidR="00AE5AF8" w:rsidRPr="00703742" w:rsidRDefault="00AE5AF8" w:rsidP="008821B1">
      <w:pPr>
        <w:pStyle w:val="Texto"/>
        <w:spacing w:line="246" w:lineRule="exact"/>
        <w:ind w:left="1008"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58C7" w:rsidRPr="00BB0C2C" w14:paraId="439945D9" w14:textId="77777777" w:rsidTr="00BB0C2C">
        <w:tc>
          <w:tcPr>
            <w:tcW w:w="4675" w:type="dxa"/>
          </w:tcPr>
          <w:p w14:paraId="20E77313" w14:textId="10522DA7" w:rsidR="009358C7" w:rsidRPr="00BB0C2C" w:rsidRDefault="00BB0C2C" w:rsidP="00F129BE">
            <w:pPr>
              <w:pStyle w:val="Texto"/>
              <w:spacing w:line="246" w:lineRule="exact"/>
              <w:ind w:firstLine="0"/>
              <w:rPr>
                <w:rFonts w:ascii="Verdana" w:hAnsi="Verdana"/>
                <w:b/>
                <w:bCs/>
                <w:sz w:val="16"/>
                <w:szCs w:val="16"/>
              </w:rPr>
            </w:pPr>
            <w:r w:rsidRPr="00BB0C2C">
              <w:rPr>
                <w:rFonts w:ascii="Verdana" w:hAnsi="Verdana"/>
                <w:b/>
                <w:bCs/>
                <w:sz w:val="16"/>
                <w:szCs w:val="16"/>
              </w:rPr>
              <w:t>Figura 5 – Instalación tipo C (Esta figura es solo ilustrativa más no limitativa)</w:t>
            </w:r>
          </w:p>
        </w:tc>
        <w:tc>
          <w:tcPr>
            <w:tcW w:w="4675" w:type="dxa"/>
          </w:tcPr>
          <w:p w14:paraId="6A3663A3" w14:textId="6FD0ACE8" w:rsidR="009358C7" w:rsidRPr="00272446" w:rsidRDefault="00BB0C2C" w:rsidP="00F129BE">
            <w:pPr>
              <w:pStyle w:val="Texto"/>
              <w:spacing w:line="246" w:lineRule="exact"/>
              <w:ind w:firstLine="0"/>
              <w:rPr>
                <w:rFonts w:ascii="Verdana" w:hAnsi="Verdana"/>
                <w:b/>
                <w:sz w:val="16"/>
                <w:szCs w:val="16"/>
                <w:lang w:val="en-US"/>
              </w:rPr>
            </w:pPr>
            <w:r w:rsidRPr="00272446">
              <w:rPr>
                <w:rFonts w:ascii="Verdana" w:hAnsi="Verdana"/>
                <w:b/>
                <w:sz w:val="16"/>
                <w:szCs w:val="16"/>
                <w:lang w:val="en-US"/>
              </w:rPr>
              <w:t>Figure 5 – Type C installation (this figure is illustrative but not limited)</w:t>
            </w:r>
          </w:p>
        </w:tc>
      </w:tr>
      <w:tr w:rsidR="00E0269B" w:rsidRPr="009E12C3" w14:paraId="50A88847" w14:textId="4A5A2104" w:rsidTr="00BB0C2C">
        <w:tc>
          <w:tcPr>
            <w:tcW w:w="4675" w:type="dxa"/>
          </w:tcPr>
          <w:p w14:paraId="0378E9A8" w14:textId="77777777" w:rsidR="00E0269B" w:rsidRPr="009E12C3" w:rsidRDefault="00E0269B" w:rsidP="00E0269B">
            <w:pPr>
              <w:pStyle w:val="Texto"/>
              <w:spacing w:line="246" w:lineRule="exact"/>
              <w:ind w:firstLine="0"/>
              <w:rPr>
                <w:rFonts w:ascii="Verdana" w:hAnsi="Verdana"/>
                <w:b/>
                <w:sz w:val="16"/>
                <w:szCs w:val="16"/>
              </w:rPr>
            </w:pPr>
            <w:r w:rsidRPr="009E12C3">
              <w:rPr>
                <w:rFonts w:ascii="Verdana" w:hAnsi="Verdana"/>
                <w:b/>
                <w:sz w:val="16"/>
                <w:szCs w:val="16"/>
              </w:rPr>
              <w:t>5.3</w:t>
            </w:r>
            <w:r w:rsidRPr="009E12C3">
              <w:rPr>
                <w:rFonts w:ascii="Verdana" w:hAnsi="Verdana"/>
                <w:sz w:val="16"/>
                <w:szCs w:val="16"/>
              </w:rPr>
              <w:t xml:space="preserve"> </w:t>
            </w:r>
            <w:bookmarkStart w:id="16" w:name="N_Ref170811015"/>
            <w:r w:rsidRPr="009E12C3">
              <w:rPr>
                <w:rFonts w:ascii="Verdana" w:hAnsi="Verdana"/>
                <w:b/>
                <w:sz w:val="16"/>
                <w:szCs w:val="16"/>
              </w:rPr>
              <w:t>Requisitos documentales de diseño</w:t>
            </w:r>
            <w:bookmarkEnd w:id="16"/>
          </w:p>
        </w:tc>
        <w:tc>
          <w:tcPr>
            <w:tcW w:w="4675" w:type="dxa"/>
          </w:tcPr>
          <w:p w14:paraId="7EB16F8A" w14:textId="502321C0" w:rsidR="00E0269B" w:rsidRPr="00272446" w:rsidRDefault="00E0269B" w:rsidP="00E0269B">
            <w:pPr>
              <w:pStyle w:val="Texto"/>
              <w:spacing w:line="246" w:lineRule="exact"/>
              <w:ind w:firstLine="0"/>
              <w:rPr>
                <w:rFonts w:ascii="Verdana" w:hAnsi="Verdana"/>
                <w:b/>
                <w:sz w:val="16"/>
                <w:szCs w:val="16"/>
                <w:lang w:val="en-US"/>
              </w:rPr>
            </w:pPr>
            <w:r w:rsidRPr="00272446">
              <w:rPr>
                <w:rFonts w:ascii="Verdana" w:hAnsi="Verdana"/>
                <w:b/>
                <w:sz w:val="16"/>
                <w:szCs w:val="16"/>
                <w:lang w:val="en-US"/>
              </w:rPr>
              <w:t>5.3</w:t>
            </w:r>
            <w:r w:rsidRPr="00272446">
              <w:rPr>
                <w:rFonts w:ascii="Verdana" w:hAnsi="Verdana"/>
                <w:sz w:val="16"/>
                <w:szCs w:val="16"/>
                <w:lang w:val="en-US"/>
              </w:rPr>
              <w:t xml:space="preserve"> </w:t>
            </w:r>
            <w:r w:rsidRPr="00272446">
              <w:rPr>
                <w:rFonts w:ascii="Verdana" w:hAnsi="Verdana"/>
                <w:b/>
                <w:sz w:val="16"/>
                <w:szCs w:val="16"/>
                <w:lang w:val="en-US"/>
              </w:rPr>
              <w:t>Design documentation requirements</w:t>
            </w:r>
          </w:p>
        </w:tc>
      </w:tr>
      <w:tr w:rsidR="00E0269B" w:rsidRPr="00E0269B" w14:paraId="2AE1A7E6" w14:textId="6034E31C" w:rsidTr="00BB0C2C">
        <w:tc>
          <w:tcPr>
            <w:tcW w:w="4675" w:type="dxa"/>
          </w:tcPr>
          <w:p w14:paraId="6C80F91C" w14:textId="77777777" w:rsidR="00E0269B" w:rsidRPr="001B2DD0" w:rsidRDefault="00E0269B" w:rsidP="00E0269B">
            <w:pPr>
              <w:pStyle w:val="Texto"/>
              <w:spacing w:line="246" w:lineRule="exact"/>
              <w:ind w:firstLine="0"/>
              <w:rPr>
                <w:rFonts w:ascii="Verdana" w:hAnsi="Verdana"/>
                <w:bCs/>
                <w:sz w:val="16"/>
                <w:szCs w:val="16"/>
              </w:rPr>
            </w:pPr>
            <w:r w:rsidRPr="001B2DD0">
              <w:rPr>
                <w:rFonts w:ascii="Verdana" w:hAnsi="Verdana"/>
                <w:bCs/>
                <w:sz w:val="16"/>
                <w:szCs w:val="16"/>
              </w:rPr>
              <w:t xml:space="preserve">5.3.1 </w:t>
            </w:r>
            <w:r w:rsidRPr="001B2DD0">
              <w:rPr>
                <w:rFonts w:ascii="Verdana" w:hAnsi="Verdana"/>
                <w:bCs/>
                <w:sz w:val="16"/>
                <w:szCs w:val="16"/>
              </w:rPr>
              <w:tab/>
              <w:t>A excepción de la Instalación tipo B3, la documentación del Proyecto para la etapa de Diseño de la Instalación debe estar integrada por un Libro de Proyecto de ingeniería, el cual debe incluir la documentación siguiente:</w:t>
            </w:r>
          </w:p>
        </w:tc>
        <w:tc>
          <w:tcPr>
            <w:tcW w:w="4675" w:type="dxa"/>
          </w:tcPr>
          <w:p w14:paraId="67F99F1B" w14:textId="6ED2A55A" w:rsidR="00E0269B" w:rsidRPr="001B2DD0" w:rsidRDefault="00E0269B" w:rsidP="00E0269B">
            <w:pPr>
              <w:pStyle w:val="Texto"/>
              <w:spacing w:line="246" w:lineRule="exact"/>
              <w:ind w:firstLine="0"/>
              <w:rPr>
                <w:rFonts w:ascii="Verdana" w:hAnsi="Verdana"/>
                <w:bCs/>
                <w:sz w:val="16"/>
                <w:szCs w:val="16"/>
                <w:lang w:val="en-US"/>
              </w:rPr>
            </w:pPr>
            <w:r w:rsidRPr="001B2DD0">
              <w:rPr>
                <w:rFonts w:ascii="Verdana" w:hAnsi="Verdana"/>
                <w:bCs/>
                <w:sz w:val="16"/>
                <w:szCs w:val="16"/>
                <w:lang w:val="en-US"/>
              </w:rPr>
              <w:t xml:space="preserve">5.3.1 </w:t>
            </w:r>
            <w:r w:rsidRPr="001B2DD0">
              <w:rPr>
                <w:rFonts w:ascii="Verdana" w:hAnsi="Verdana"/>
                <w:bCs/>
                <w:sz w:val="16"/>
                <w:szCs w:val="16"/>
                <w:lang w:val="en-US"/>
              </w:rPr>
              <w:tab/>
              <w:t>With the exception of Type B3 Installation, the Project documentation for the Installation Design stage must consist of an Engineering Project Book, which must include the following documentation:</w:t>
            </w:r>
          </w:p>
        </w:tc>
      </w:tr>
      <w:tr w:rsidR="00E0269B" w:rsidRPr="00E0269B" w14:paraId="5E257C39" w14:textId="40A99EB2" w:rsidTr="00BB0C2C">
        <w:tc>
          <w:tcPr>
            <w:tcW w:w="4675" w:type="dxa"/>
          </w:tcPr>
          <w:p w14:paraId="2DF2FECB"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Diagrama de Tubería e Instrumentación;</w:t>
            </w:r>
          </w:p>
        </w:tc>
        <w:tc>
          <w:tcPr>
            <w:tcW w:w="4675" w:type="dxa"/>
          </w:tcPr>
          <w:p w14:paraId="4639F485" w14:textId="221E6F66"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Piping and Instrumentation Diagram;</w:t>
            </w:r>
          </w:p>
        </w:tc>
      </w:tr>
      <w:tr w:rsidR="00E0269B" w:rsidRPr="00E0269B" w14:paraId="3DE41810" w14:textId="514C27D1" w:rsidTr="00BB0C2C">
        <w:tc>
          <w:tcPr>
            <w:tcW w:w="4675" w:type="dxa"/>
          </w:tcPr>
          <w:p w14:paraId="5F1B85AD"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Diagrama de Flujo de Proceso, especificando la capacidad de la Instalación;</w:t>
            </w:r>
          </w:p>
        </w:tc>
        <w:tc>
          <w:tcPr>
            <w:tcW w:w="4675" w:type="dxa"/>
          </w:tcPr>
          <w:p w14:paraId="71A04F7E" w14:textId="04A45FB8"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Process Flow Diagram, specifying the capacity of the Facility;</w:t>
            </w:r>
          </w:p>
        </w:tc>
      </w:tr>
      <w:tr w:rsidR="00E0269B" w:rsidRPr="00E0269B" w14:paraId="17182784" w14:textId="45BC89A1" w:rsidTr="00BB0C2C">
        <w:tc>
          <w:tcPr>
            <w:tcW w:w="4675" w:type="dxa"/>
          </w:tcPr>
          <w:p w14:paraId="727BEBF6"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Para la Instalación tipo B2 la capacidad máxima de almacenamiento de GNC (número máximo de MAT que se podrán recibir en la Instalación de forma simultánea);</w:t>
            </w:r>
          </w:p>
        </w:tc>
        <w:tc>
          <w:tcPr>
            <w:tcW w:w="4675" w:type="dxa"/>
          </w:tcPr>
          <w:p w14:paraId="6CF8CFCF" w14:textId="2DA71B8F"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 xml:space="preserve">For the type </w:t>
            </w:r>
            <w:r w:rsidR="005B4795" w:rsidRPr="00272446">
              <w:rPr>
                <w:rFonts w:ascii="Verdana" w:hAnsi="Verdana"/>
                <w:sz w:val="16"/>
                <w:szCs w:val="16"/>
                <w:lang w:val="en-US"/>
              </w:rPr>
              <w:t>B2</w:t>
            </w:r>
            <w:r w:rsidR="005B4795">
              <w:rPr>
                <w:rFonts w:ascii="Verdana" w:hAnsi="Verdana"/>
                <w:sz w:val="16"/>
                <w:szCs w:val="16"/>
                <w:lang w:val="en-US"/>
              </w:rPr>
              <w:t xml:space="preserve"> </w:t>
            </w:r>
            <w:r w:rsidRPr="00272446">
              <w:rPr>
                <w:rFonts w:ascii="Verdana" w:hAnsi="Verdana"/>
                <w:sz w:val="16"/>
                <w:szCs w:val="16"/>
                <w:lang w:val="en-US"/>
              </w:rPr>
              <w:t>installation, the maximum CNG storage capacity (maximum number of MATs that can be received simultaneously at the installation);</w:t>
            </w:r>
          </w:p>
        </w:tc>
      </w:tr>
      <w:tr w:rsidR="00E0269B" w:rsidRPr="00E0269B" w14:paraId="5C3D69F8" w14:textId="44594497" w:rsidTr="00BB0C2C">
        <w:tc>
          <w:tcPr>
            <w:tcW w:w="4675" w:type="dxa"/>
          </w:tcPr>
          <w:p w14:paraId="14B0C334"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Para las Instalaciones tipo A, B2 y C, las características de los MAT desmontables, en caso de emplearlos;</w:t>
            </w:r>
          </w:p>
        </w:tc>
        <w:tc>
          <w:tcPr>
            <w:tcW w:w="4675" w:type="dxa"/>
          </w:tcPr>
          <w:p w14:paraId="2FA9373D" w14:textId="536FBF0A"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For type A, B2 and C installations, the characteristics of the removable MAT, if used;</w:t>
            </w:r>
          </w:p>
        </w:tc>
      </w:tr>
      <w:tr w:rsidR="00E0269B" w:rsidRPr="00E0269B" w14:paraId="06C8B99D" w14:textId="3DA7EC31" w:rsidTr="00BB0C2C">
        <w:tc>
          <w:tcPr>
            <w:tcW w:w="4675" w:type="dxa"/>
          </w:tcPr>
          <w:p w14:paraId="3B174542"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e)</w:t>
            </w:r>
            <w:r w:rsidRPr="009E12C3">
              <w:rPr>
                <w:rFonts w:ascii="Verdana" w:hAnsi="Verdana"/>
                <w:sz w:val="16"/>
                <w:szCs w:val="16"/>
                <w:lang w:val="es-ES"/>
              </w:rPr>
              <w:tab/>
            </w:r>
            <w:r w:rsidRPr="009E12C3">
              <w:rPr>
                <w:rFonts w:ascii="Verdana" w:hAnsi="Verdana"/>
                <w:sz w:val="16"/>
                <w:szCs w:val="16"/>
              </w:rPr>
              <w:t>Descripción del proceso, especificando las condiciones de presión, flujo y temperatura normales de operación, así como las máximas y mínimas de los equipos, su capacidad y el orden de operación de los equipos;</w:t>
            </w:r>
          </w:p>
        </w:tc>
        <w:tc>
          <w:tcPr>
            <w:tcW w:w="4675" w:type="dxa"/>
          </w:tcPr>
          <w:p w14:paraId="6E1CF415" w14:textId="0100B50F"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Description of the process, specifying the normal operating pressure, flow and temperature conditions, as well as the maximum and minimum conditions of the equipment, its capacity and the operating order of the equipment;</w:t>
            </w:r>
          </w:p>
        </w:tc>
      </w:tr>
      <w:tr w:rsidR="00E0269B" w:rsidRPr="00E0269B" w14:paraId="65472CE9" w14:textId="4034F13E" w:rsidTr="00BB0C2C">
        <w:tc>
          <w:tcPr>
            <w:tcW w:w="4675" w:type="dxa"/>
          </w:tcPr>
          <w:p w14:paraId="5D857E32"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f)</w:t>
            </w:r>
            <w:r w:rsidRPr="009E12C3">
              <w:rPr>
                <w:rFonts w:ascii="Verdana" w:hAnsi="Verdana"/>
                <w:sz w:val="16"/>
                <w:szCs w:val="16"/>
                <w:lang w:val="es-ES"/>
              </w:rPr>
              <w:tab/>
            </w:r>
            <w:r w:rsidRPr="009E12C3">
              <w:rPr>
                <w:rFonts w:ascii="Verdana" w:hAnsi="Verdana"/>
                <w:sz w:val="16"/>
                <w:szCs w:val="16"/>
              </w:rPr>
              <w:t>Hojas de datos de seguridad de las sustancias o productos que se manejarán;</w:t>
            </w:r>
          </w:p>
        </w:tc>
        <w:tc>
          <w:tcPr>
            <w:tcW w:w="4675" w:type="dxa"/>
          </w:tcPr>
          <w:p w14:paraId="4A17A752" w14:textId="132EAC6F"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f) </w:t>
            </w:r>
            <w:r w:rsidRPr="00272446">
              <w:rPr>
                <w:rFonts w:ascii="Verdana" w:hAnsi="Verdana"/>
                <w:sz w:val="16"/>
                <w:szCs w:val="16"/>
                <w:lang w:val="en-US"/>
              </w:rPr>
              <w:tab/>
              <w:t>Safety data sheets for the substances or products to be handled;</w:t>
            </w:r>
          </w:p>
        </w:tc>
      </w:tr>
      <w:tr w:rsidR="00E0269B" w:rsidRPr="00E0269B" w14:paraId="7C4D28E6" w14:textId="1CE95F40" w:rsidTr="00BB0C2C">
        <w:tc>
          <w:tcPr>
            <w:tcW w:w="4675" w:type="dxa"/>
          </w:tcPr>
          <w:p w14:paraId="7692E44C"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g)</w:t>
            </w:r>
            <w:r w:rsidRPr="009E12C3">
              <w:rPr>
                <w:rFonts w:ascii="Verdana" w:hAnsi="Verdana"/>
                <w:sz w:val="16"/>
                <w:szCs w:val="16"/>
                <w:lang w:val="es-ES"/>
              </w:rPr>
              <w:tab/>
            </w:r>
            <w:r w:rsidRPr="009E12C3">
              <w:rPr>
                <w:rFonts w:ascii="Verdana" w:hAnsi="Verdana"/>
                <w:sz w:val="16"/>
                <w:szCs w:val="16"/>
              </w:rPr>
              <w:t>Especificaciones técnicas de compresores, recipientes a presión, Válvulas de alivio de presión, Válvulas de exceso de flujo, Dispositivos de ruptura de manguera, medidores de flujo, tuberías y aquellos elementos o equipos adicionales;</w:t>
            </w:r>
          </w:p>
        </w:tc>
        <w:tc>
          <w:tcPr>
            <w:tcW w:w="4675" w:type="dxa"/>
          </w:tcPr>
          <w:p w14:paraId="3FF7CB54" w14:textId="0099E9B5"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g) </w:t>
            </w:r>
            <w:r w:rsidRPr="00272446">
              <w:rPr>
                <w:rFonts w:ascii="Verdana" w:hAnsi="Verdana"/>
                <w:sz w:val="16"/>
                <w:szCs w:val="16"/>
                <w:lang w:val="en-US"/>
              </w:rPr>
              <w:tab/>
              <w:t>Technical specifications of compressors, pressure vessels, pressure relief valves, excess flow valves, hose rupture devices, flow meters, pipes and those additional elements or equipment;</w:t>
            </w:r>
          </w:p>
        </w:tc>
      </w:tr>
      <w:tr w:rsidR="00E0269B" w:rsidRPr="00E0269B" w14:paraId="6C1D9F04" w14:textId="0D8189BF" w:rsidTr="00BB0C2C">
        <w:tc>
          <w:tcPr>
            <w:tcW w:w="4675" w:type="dxa"/>
          </w:tcPr>
          <w:p w14:paraId="3726F1F9"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h)</w:t>
            </w:r>
            <w:r w:rsidRPr="009E12C3">
              <w:rPr>
                <w:rFonts w:ascii="Verdana" w:hAnsi="Verdana"/>
                <w:sz w:val="16"/>
                <w:szCs w:val="16"/>
                <w:lang w:val="es-ES"/>
              </w:rPr>
              <w:tab/>
            </w:r>
            <w:r w:rsidRPr="009E12C3">
              <w:rPr>
                <w:rFonts w:ascii="Verdana" w:hAnsi="Verdana"/>
                <w:sz w:val="16"/>
                <w:szCs w:val="16"/>
              </w:rPr>
              <w:t>Memorias de cálculo de tuberías y accesorios;</w:t>
            </w:r>
          </w:p>
        </w:tc>
        <w:tc>
          <w:tcPr>
            <w:tcW w:w="4675" w:type="dxa"/>
          </w:tcPr>
          <w:p w14:paraId="3D8E2DBE" w14:textId="2BA77965"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h) </w:t>
            </w:r>
            <w:r w:rsidRPr="00272446">
              <w:rPr>
                <w:rFonts w:ascii="Verdana" w:hAnsi="Verdana"/>
                <w:sz w:val="16"/>
                <w:szCs w:val="16"/>
                <w:lang w:val="en-US"/>
              </w:rPr>
              <w:tab/>
              <w:t>Calculation reports for pipes and fittings;</w:t>
            </w:r>
          </w:p>
        </w:tc>
      </w:tr>
      <w:tr w:rsidR="00E0269B" w:rsidRPr="00E0269B" w14:paraId="56128F1F" w14:textId="56CAD620" w:rsidTr="00BB0C2C">
        <w:tc>
          <w:tcPr>
            <w:tcW w:w="4675" w:type="dxa"/>
          </w:tcPr>
          <w:p w14:paraId="476A5A2F"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i)</w:t>
            </w:r>
            <w:r w:rsidRPr="009E12C3">
              <w:rPr>
                <w:rFonts w:ascii="Verdana" w:hAnsi="Verdana"/>
                <w:sz w:val="16"/>
                <w:szCs w:val="16"/>
                <w:lang w:val="es-ES"/>
              </w:rPr>
              <w:tab/>
            </w:r>
            <w:r w:rsidRPr="009E12C3">
              <w:rPr>
                <w:rFonts w:ascii="Verdana" w:hAnsi="Verdana"/>
                <w:sz w:val="16"/>
                <w:szCs w:val="16"/>
              </w:rPr>
              <w:t>Filosofía de operación y control;</w:t>
            </w:r>
          </w:p>
        </w:tc>
        <w:tc>
          <w:tcPr>
            <w:tcW w:w="4675" w:type="dxa"/>
          </w:tcPr>
          <w:p w14:paraId="3E855CDF" w14:textId="52E8CF1A"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Philosophy of operation and control;</w:t>
            </w:r>
          </w:p>
        </w:tc>
      </w:tr>
      <w:tr w:rsidR="00E0269B" w:rsidRPr="009E12C3" w14:paraId="01D2C7FA" w14:textId="31569315" w:rsidTr="00BB0C2C">
        <w:tc>
          <w:tcPr>
            <w:tcW w:w="4675" w:type="dxa"/>
          </w:tcPr>
          <w:p w14:paraId="21096E22"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j)</w:t>
            </w:r>
            <w:r w:rsidRPr="009E12C3">
              <w:rPr>
                <w:rFonts w:ascii="Verdana" w:hAnsi="Verdana"/>
                <w:sz w:val="16"/>
                <w:szCs w:val="16"/>
                <w:lang w:val="es-ES"/>
              </w:rPr>
              <w:tab/>
            </w:r>
            <w:r w:rsidRPr="009E12C3">
              <w:rPr>
                <w:rFonts w:ascii="Verdana" w:hAnsi="Verdana"/>
                <w:sz w:val="16"/>
                <w:szCs w:val="16"/>
              </w:rPr>
              <w:t>Listado de instrumentos;</w:t>
            </w:r>
          </w:p>
        </w:tc>
        <w:tc>
          <w:tcPr>
            <w:tcW w:w="4675" w:type="dxa"/>
          </w:tcPr>
          <w:p w14:paraId="61555B60" w14:textId="485DF701"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j) </w:t>
            </w:r>
            <w:r w:rsidRPr="00272446">
              <w:rPr>
                <w:rFonts w:ascii="Verdana" w:hAnsi="Verdana"/>
                <w:sz w:val="16"/>
                <w:szCs w:val="16"/>
                <w:lang w:val="en-US"/>
              </w:rPr>
              <w:tab/>
              <w:t>List of instruments;</w:t>
            </w:r>
          </w:p>
        </w:tc>
      </w:tr>
      <w:tr w:rsidR="00E0269B" w:rsidRPr="009E12C3" w14:paraId="71222B5C" w14:textId="21AF9DF0" w:rsidTr="00BB0C2C">
        <w:tc>
          <w:tcPr>
            <w:tcW w:w="4675" w:type="dxa"/>
          </w:tcPr>
          <w:p w14:paraId="0E4E6916"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k)</w:t>
            </w:r>
            <w:r w:rsidRPr="009E12C3">
              <w:rPr>
                <w:rFonts w:ascii="Verdana" w:hAnsi="Verdana"/>
                <w:sz w:val="16"/>
                <w:szCs w:val="16"/>
                <w:lang w:val="es-ES"/>
              </w:rPr>
              <w:tab/>
            </w:r>
            <w:r w:rsidRPr="009E12C3">
              <w:rPr>
                <w:rFonts w:ascii="Verdana" w:hAnsi="Verdana"/>
                <w:sz w:val="16"/>
                <w:szCs w:val="16"/>
              </w:rPr>
              <w:t>Listado de equipos;</w:t>
            </w:r>
          </w:p>
        </w:tc>
        <w:tc>
          <w:tcPr>
            <w:tcW w:w="4675" w:type="dxa"/>
          </w:tcPr>
          <w:p w14:paraId="694ABC0E" w14:textId="57D9C40B"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k) </w:t>
            </w:r>
            <w:r w:rsidRPr="00272446">
              <w:rPr>
                <w:rFonts w:ascii="Verdana" w:hAnsi="Verdana"/>
                <w:sz w:val="16"/>
                <w:szCs w:val="16"/>
                <w:lang w:val="en-US"/>
              </w:rPr>
              <w:tab/>
              <w:t>List of equipment;</w:t>
            </w:r>
          </w:p>
        </w:tc>
      </w:tr>
      <w:tr w:rsidR="00E0269B" w:rsidRPr="009E12C3" w14:paraId="10D84D69" w14:textId="3F80A4B5" w:rsidTr="00BB0C2C">
        <w:tc>
          <w:tcPr>
            <w:tcW w:w="4675" w:type="dxa"/>
          </w:tcPr>
          <w:p w14:paraId="46E66C5F"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l)</w:t>
            </w:r>
            <w:r w:rsidRPr="009E12C3">
              <w:rPr>
                <w:rFonts w:ascii="Verdana" w:hAnsi="Verdana"/>
                <w:sz w:val="16"/>
                <w:szCs w:val="16"/>
                <w:lang w:val="es-ES"/>
              </w:rPr>
              <w:tab/>
            </w:r>
            <w:r w:rsidRPr="009E12C3">
              <w:rPr>
                <w:rFonts w:ascii="Verdana" w:hAnsi="Verdana"/>
                <w:sz w:val="16"/>
                <w:szCs w:val="16"/>
              </w:rPr>
              <w:t>Listado de válvulas;</w:t>
            </w:r>
          </w:p>
        </w:tc>
        <w:tc>
          <w:tcPr>
            <w:tcW w:w="4675" w:type="dxa"/>
          </w:tcPr>
          <w:p w14:paraId="453B7BAF" w14:textId="5842BC4D"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l) </w:t>
            </w:r>
            <w:r w:rsidRPr="00272446">
              <w:rPr>
                <w:rFonts w:ascii="Verdana" w:hAnsi="Verdana"/>
                <w:sz w:val="16"/>
                <w:szCs w:val="16"/>
                <w:lang w:val="en-US"/>
              </w:rPr>
              <w:tab/>
              <w:t>List of valves;</w:t>
            </w:r>
          </w:p>
        </w:tc>
      </w:tr>
      <w:tr w:rsidR="00E0269B" w:rsidRPr="00E0269B" w14:paraId="09785AC2" w14:textId="76FEDF1B" w:rsidTr="00BB0C2C">
        <w:tc>
          <w:tcPr>
            <w:tcW w:w="4675" w:type="dxa"/>
          </w:tcPr>
          <w:p w14:paraId="551E60E7" w14:textId="77777777" w:rsidR="00E0269B" w:rsidRPr="009E12C3" w:rsidRDefault="00E0269B" w:rsidP="00E0269B">
            <w:pPr>
              <w:pStyle w:val="Texto"/>
              <w:spacing w:line="246" w:lineRule="exact"/>
              <w:ind w:firstLine="0"/>
              <w:rPr>
                <w:rFonts w:ascii="Verdana" w:hAnsi="Verdana"/>
                <w:sz w:val="16"/>
                <w:szCs w:val="16"/>
              </w:rPr>
            </w:pPr>
            <w:r w:rsidRPr="009E12C3">
              <w:rPr>
                <w:rFonts w:ascii="Verdana" w:hAnsi="Verdana"/>
                <w:sz w:val="16"/>
                <w:szCs w:val="16"/>
                <w:lang w:val="es-ES"/>
              </w:rPr>
              <w:t>m)</w:t>
            </w:r>
            <w:r w:rsidRPr="009E12C3">
              <w:rPr>
                <w:rFonts w:ascii="Verdana" w:hAnsi="Verdana"/>
                <w:sz w:val="16"/>
                <w:szCs w:val="16"/>
                <w:lang w:val="es-ES"/>
              </w:rPr>
              <w:tab/>
            </w:r>
            <w:r w:rsidRPr="009E12C3">
              <w:rPr>
                <w:rFonts w:ascii="Verdana" w:hAnsi="Verdana"/>
                <w:sz w:val="16"/>
                <w:szCs w:val="16"/>
              </w:rPr>
              <w:t>Especificaciones del tipo de Instalación, de acuerdo con lo indicado en el numeral 5.1 y 5.2;</w:t>
            </w:r>
          </w:p>
        </w:tc>
        <w:tc>
          <w:tcPr>
            <w:tcW w:w="4675" w:type="dxa"/>
          </w:tcPr>
          <w:p w14:paraId="2AC1FE9A" w14:textId="133EBBCE" w:rsidR="00E0269B" w:rsidRPr="00272446" w:rsidRDefault="00E0269B" w:rsidP="00E0269B">
            <w:pPr>
              <w:pStyle w:val="Texto"/>
              <w:spacing w:line="246" w:lineRule="exact"/>
              <w:ind w:firstLine="0"/>
              <w:rPr>
                <w:rFonts w:ascii="Verdana" w:hAnsi="Verdana"/>
                <w:sz w:val="16"/>
                <w:szCs w:val="16"/>
                <w:lang w:val="en-US"/>
              </w:rPr>
            </w:pPr>
            <w:r w:rsidRPr="00272446">
              <w:rPr>
                <w:rFonts w:ascii="Verdana" w:hAnsi="Verdana"/>
                <w:sz w:val="16"/>
                <w:szCs w:val="16"/>
                <w:lang w:val="en-US"/>
              </w:rPr>
              <w:t xml:space="preserve">m) </w:t>
            </w:r>
            <w:r w:rsidRPr="00272446">
              <w:rPr>
                <w:rFonts w:ascii="Verdana" w:hAnsi="Verdana"/>
                <w:sz w:val="16"/>
                <w:szCs w:val="16"/>
                <w:lang w:val="en-US"/>
              </w:rPr>
              <w:tab/>
              <w:t>Specifications of the type of Installation, in accordance with what is indicated in section 5.1 and 5.2;</w:t>
            </w:r>
          </w:p>
        </w:tc>
      </w:tr>
      <w:tr w:rsidR="00E0269B" w:rsidRPr="00E0269B" w14:paraId="1CDA39D3" w14:textId="78E24266" w:rsidTr="00BB0C2C">
        <w:tc>
          <w:tcPr>
            <w:tcW w:w="4675" w:type="dxa"/>
          </w:tcPr>
          <w:p w14:paraId="693E79F9"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n)</w:t>
            </w:r>
            <w:r w:rsidRPr="009E12C3">
              <w:rPr>
                <w:rFonts w:ascii="Verdana" w:hAnsi="Verdana"/>
                <w:sz w:val="16"/>
                <w:szCs w:val="16"/>
                <w:lang w:val="es-ES"/>
              </w:rPr>
              <w:tab/>
            </w:r>
            <w:r w:rsidRPr="009E12C3">
              <w:rPr>
                <w:rFonts w:ascii="Verdana" w:hAnsi="Verdana"/>
                <w:sz w:val="16"/>
                <w:szCs w:val="16"/>
              </w:rPr>
              <w:t>Hojas de datos de equipos mecánicos, de Válvulas de alivio de presión, de Válvulas de corte automáticas, de válvulas reguladoras de presión, de Válvulas de exceso de flujo y de instrumentos;</w:t>
            </w:r>
          </w:p>
        </w:tc>
        <w:tc>
          <w:tcPr>
            <w:tcW w:w="4675" w:type="dxa"/>
          </w:tcPr>
          <w:p w14:paraId="1B1A4715" w14:textId="68B77B8A"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n) </w:t>
            </w:r>
            <w:r w:rsidRPr="00272446">
              <w:rPr>
                <w:rFonts w:ascii="Verdana" w:hAnsi="Verdana"/>
                <w:sz w:val="16"/>
                <w:szCs w:val="16"/>
                <w:lang w:val="en-US"/>
              </w:rPr>
              <w:tab/>
              <w:t>Data sheets for mechanical equipment, pressure relief valves, automatic shut-off valves, pressure regulating valves, excess flow valves and instruments;</w:t>
            </w:r>
          </w:p>
        </w:tc>
      </w:tr>
      <w:tr w:rsidR="00E0269B" w:rsidRPr="00E0269B" w14:paraId="5944A8D7" w14:textId="6E62EA02" w:rsidTr="00BB0C2C">
        <w:tc>
          <w:tcPr>
            <w:tcW w:w="4675" w:type="dxa"/>
          </w:tcPr>
          <w:p w14:paraId="7AE90A7F"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o)</w:t>
            </w:r>
            <w:r w:rsidRPr="009E12C3">
              <w:rPr>
                <w:rFonts w:ascii="Verdana" w:hAnsi="Verdana"/>
                <w:sz w:val="16"/>
                <w:szCs w:val="16"/>
                <w:lang w:val="es-ES"/>
              </w:rPr>
              <w:tab/>
            </w:r>
            <w:r w:rsidRPr="009E12C3">
              <w:rPr>
                <w:rFonts w:ascii="Verdana" w:hAnsi="Verdana"/>
                <w:sz w:val="16"/>
                <w:szCs w:val="16"/>
              </w:rPr>
              <w:t>Listado de señales de instrumentos;</w:t>
            </w:r>
          </w:p>
        </w:tc>
        <w:tc>
          <w:tcPr>
            <w:tcW w:w="4675" w:type="dxa"/>
          </w:tcPr>
          <w:p w14:paraId="63B84DE1" w14:textId="620B55B1"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o) </w:t>
            </w:r>
            <w:r w:rsidRPr="00272446">
              <w:rPr>
                <w:rFonts w:ascii="Verdana" w:hAnsi="Verdana"/>
                <w:sz w:val="16"/>
                <w:szCs w:val="16"/>
                <w:lang w:val="en-US"/>
              </w:rPr>
              <w:tab/>
              <w:t>List of instrument signals;</w:t>
            </w:r>
          </w:p>
        </w:tc>
      </w:tr>
      <w:tr w:rsidR="00E0269B" w:rsidRPr="00E0269B" w14:paraId="4AEC203D" w14:textId="3CB4BD4D" w:rsidTr="00BB0C2C">
        <w:tc>
          <w:tcPr>
            <w:tcW w:w="4675" w:type="dxa"/>
          </w:tcPr>
          <w:p w14:paraId="3A0E1FF0"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p)</w:t>
            </w:r>
            <w:r w:rsidRPr="009E12C3">
              <w:rPr>
                <w:rFonts w:ascii="Verdana" w:hAnsi="Verdana"/>
                <w:sz w:val="16"/>
                <w:szCs w:val="16"/>
                <w:lang w:val="es-ES"/>
              </w:rPr>
              <w:tab/>
            </w:r>
            <w:r w:rsidRPr="009E12C3">
              <w:rPr>
                <w:rFonts w:ascii="Verdana" w:hAnsi="Verdana"/>
                <w:sz w:val="16"/>
                <w:szCs w:val="16"/>
              </w:rPr>
              <w:t>En su caso, análisis de flexibilidad de tuberías;</w:t>
            </w:r>
          </w:p>
        </w:tc>
        <w:tc>
          <w:tcPr>
            <w:tcW w:w="4675" w:type="dxa"/>
          </w:tcPr>
          <w:p w14:paraId="7CCF0A09" w14:textId="67E34B1A"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p) </w:t>
            </w:r>
            <w:r w:rsidRPr="00272446">
              <w:rPr>
                <w:rFonts w:ascii="Verdana" w:hAnsi="Verdana"/>
                <w:sz w:val="16"/>
                <w:szCs w:val="16"/>
                <w:lang w:val="en-US"/>
              </w:rPr>
              <w:tab/>
              <w:t>Where applicable, pipe flexibility analysis;</w:t>
            </w:r>
          </w:p>
        </w:tc>
      </w:tr>
      <w:tr w:rsidR="00E0269B" w:rsidRPr="00E0269B" w14:paraId="3F07DD8C" w14:textId="5DA64408" w:rsidTr="00BB0C2C">
        <w:tc>
          <w:tcPr>
            <w:tcW w:w="4675" w:type="dxa"/>
          </w:tcPr>
          <w:p w14:paraId="5F9DAD22"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q)</w:t>
            </w:r>
            <w:r w:rsidRPr="009E12C3">
              <w:rPr>
                <w:rFonts w:ascii="Verdana" w:hAnsi="Verdana"/>
                <w:sz w:val="16"/>
                <w:szCs w:val="16"/>
                <w:lang w:val="es-ES"/>
              </w:rPr>
              <w:tab/>
            </w:r>
            <w:r w:rsidRPr="009E12C3">
              <w:rPr>
                <w:rFonts w:ascii="Verdana" w:hAnsi="Verdana"/>
                <w:sz w:val="16"/>
                <w:szCs w:val="16"/>
              </w:rPr>
              <w:t>Levantamiento topográfico y mecánica de suelos;</w:t>
            </w:r>
          </w:p>
        </w:tc>
        <w:tc>
          <w:tcPr>
            <w:tcW w:w="4675" w:type="dxa"/>
          </w:tcPr>
          <w:p w14:paraId="4E8CBDBF" w14:textId="15C5228D"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q) </w:t>
            </w:r>
            <w:r w:rsidRPr="00272446">
              <w:rPr>
                <w:rFonts w:ascii="Verdana" w:hAnsi="Verdana"/>
                <w:sz w:val="16"/>
                <w:szCs w:val="16"/>
                <w:lang w:val="en-US"/>
              </w:rPr>
              <w:tab/>
              <w:t>Topographic survey and soil mechanics;</w:t>
            </w:r>
          </w:p>
        </w:tc>
      </w:tr>
      <w:tr w:rsidR="00E0269B" w:rsidRPr="00E0269B" w14:paraId="2BE89A8F" w14:textId="2302AF39" w:rsidTr="00BB0C2C">
        <w:tc>
          <w:tcPr>
            <w:tcW w:w="4675" w:type="dxa"/>
          </w:tcPr>
          <w:p w14:paraId="2BCB28CA"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r)</w:t>
            </w:r>
            <w:r w:rsidRPr="009E12C3">
              <w:rPr>
                <w:rFonts w:ascii="Verdana" w:hAnsi="Verdana"/>
                <w:sz w:val="16"/>
                <w:szCs w:val="16"/>
                <w:lang w:val="es-ES"/>
              </w:rPr>
              <w:tab/>
            </w:r>
            <w:r w:rsidRPr="009E12C3">
              <w:rPr>
                <w:rFonts w:ascii="Verdana" w:hAnsi="Verdana"/>
                <w:sz w:val="16"/>
                <w:szCs w:val="16"/>
              </w:rPr>
              <w:t>Planos de las especialidades civil, mecánico, eléctrico y contra incendio;</w:t>
            </w:r>
          </w:p>
        </w:tc>
        <w:tc>
          <w:tcPr>
            <w:tcW w:w="4675" w:type="dxa"/>
          </w:tcPr>
          <w:p w14:paraId="3908DCDF" w14:textId="46CB4999"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r) </w:t>
            </w:r>
            <w:r w:rsidRPr="00272446">
              <w:rPr>
                <w:rFonts w:ascii="Verdana" w:hAnsi="Verdana"/>
                <w:sz w:val="16"/>
                <w:szCs w:val="16"/>
                <w:lang w:val="en-US"/>
              </w:rPr>
              <w:tab/>
              <w:t>Plans for the civil, mechanical, electrical and fire protection specialties;</w:t>
            </w:r>
          </w:p>
        </w:tc>
      </w:tr>
      <w:tr w:rsidR="00E0269B" w:rsidRPr="00E0269B" w14:paraId="2700061C" w14:textId="7703E926" w:rsidTr="00BB0C2C">
        <w:tc>
          <w:tcPr>
            <w:tcW w:w="4675" w:type="dxa"/>
          </w:tcPr>
          <w:p w14:paraId="157E3D3D"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s)</w:t>
            </w:r>
            <w:r w:rsidRPr="009E12C3">
              <w:rPr>
                <w:rFonts w:ascii="Verdana" w:hAnsi="Verdana"/>
                <w:sz w:val="16"/>
                <w:szCs w:val="16"/>
                <w:lang w:val="es-ES"/>
              </w:rPr>
              <w:tab/>
            </w:r>
            <w:r w:rsidRPr="009E12C3">
              <w:rPr>
                <w:rFonts w:ascii="Verdana" w:hAnsi="Verdana"/>
                <w:sz w:val="16"/>
                <w:szCs w:val="16"/>
              </w:rPr>
              <w:t>Memoria técnico-descriptiva del sistema contra incendio;</w:t>
            </w:r>
          </w:p>
        </w:tc>
        <w:tc>
          <w:tcPr>
            <w:tcW w:w="4675" w:type="dxa"/>
          </w:tcPr>
          <w:p w14:paraId="6C143CA1" w14:textId="7FD34C45"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s) </w:t>
            </w:r>
            <w:r w:rsidRPr="00272446">
              <w:rPr>
                <w:rFonts w:ascii="Verdana" w:hAnsi="Verdana"/>
                <w:sz w:val="16"/>
                <w:szCs w:val="16"/>
                <w:lang w:val="en-US"/>
              </w:rPr>
              <w:tab/>
              <w:t>Technical and descriptive report of the fire protection system;</w:t>
            </w:r>
          </w:p>
        </w:tc>
      </w:tr>
      <w:tr w:rsidR="00E0269B" w:rsidRPr="00E0269B" w14:paraId="0FFE95E0" w14:textId="0A8D8108" w:rsidTr="00BB0C2C">
        <w:tc>
          <w:tcPr>
            <w:tcW w:w="4675" w:type="dxa"/>
          </w:tcPr>
          <w:p w14:paraId="46F71572"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t)</w:t>
            </w:r>
            <w:r w:rsidRPr="009E12C3">
              <w:rPr>
                <w:rFonts w:ascii="Verdana" w:hAnsi="Verdana"/>
                <w:sz w:val="16"/>
                <w:szCs w:val="16"/>
                <w:lang w:val="es-ES"/>
              </w:rPr>
              <w:tab/>
            </w:r>
            <w:r w:rsidRPr="009E12C3">
              <w:rPr>
                <w:rFonts w:ascii="Verdana" w:hAnsi="Verdana"/>
                <w:sz w:val="16"/>
                <w:szCs w:val="16"/>
              </w:rPr>
              <w:t>Memoria de cálculo de la red fija contra incendio, en caso de contar con ella;</w:t>
            </w:r>
          </w:p>
        </w:tc>
        <w:tc>
          <w:tcPr>
            <w:tcW w:w="4675" w:type="dxa"/>
          </w:tcPr>
          <w:p w14:paraId="719BBD89" w14:textId="0CC676FF"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t) </w:t>
            </w:r>
            <w:r w:rsidRPr="00272446">
              <w:rPr>
                <w:rFonts w:ascii="Verdana" w:hAnsi="Verdana"/>
                <w:sz w:val="16"/>
                <w:szCs w:val="16"/>
                <w:lang w:val="en-US"/>
              </w:rPr>
              <w:tab/>
              <w:t xml:space="preserve">Calculation report of the </w:t>
            </w:r>
            <w:r w:rsidR="00C417DD">
              <w:rPr>
                <w:rFonts w:ascii="Verdana" w:hAnsi="Verdana"/>
                <w:sz w:val="16"/>
                <w:szCs w:val="16"/>
                <w:lang w:val="en-US"/>
              </w:rPr>
              <w:t>stationary fire</w:t>
            </w:r>
            <w:r w:rsidRPr="00272446">
              <w:rPr>
                <w:rFonts w:ascii="Verdana" w:hAnsi="Verdana"/>
                <w:sz w:val="16"/>
                <w:szCs w:val="16"/>
                <w:lang w:val="en-US"/>
              </w:rPr>
              <w:t xml:space="preserve"> protection network, if applicable;</w:t>
            </w:r>
          </w:p>
        </w:tc>
      </w:tr>
      <w:tr w:rsidR="00E0269B" w:rsidRPr="00E0269B" w14:paraId="0953D2B6" w14:textId="5F622CC6" w:rsidTr="00BB0C2C">
        <w:tc>
          <w:tcPr>
            <w:tcW w:w="4675" w:type="dxa"/>
          </w:tcPr>
          <w:p w14:paraId="34C87596"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u)</w:t>
            </w:r>
            <w:r w:rsidRPr="009E12C3">
              <w:rPr>
                <w:rFonts w:ascii="Verdana" w:hAnsi="Verdana"/>
                <w:sz w:val="16"/>
                <w:szCs w:val="16"/>
                <w:lang w:val="es-ES"/>
              </w:rPr>
              <w:tab/>
            </w:r>
            <w:r w:rsidRPr="009E12C3">
              <w:rPr>
                <w:rFonts w:ascii="Verdana" w:hAnsi="Verdana"/>
                <w:sz w:val="16"/>
                <w:szCs w:val="16"/>
              </w:rPr>
              <w:t>En su caso, memoria de cálculo de sistema de protección catódica;</w:t>
            </w:r>
          </w:p>
        </w:tc>
        <w:tc>
          <w:tcPr>
            <w:tcW w:w="4675" w:type="dxa"/>
          </w:tcPr>
          <w:p w14:paraId="545C80CB" w14:textId="762E75E3"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u) </w:t>
            </w:r>
            <w:r w:rsidRPr="00272446">
              <w:rPr>
                <w:rFonts w:ascii="Verdana" w:hAnsi="Verdana"/>
                <w:sz w:val="16"/>
                <w:szCs w:val="16"/>
                <w:lang w:val="en-US"/>
              </w:rPr>
              <w:tab/>
              <w:t>Where applicable, calculation report for cathodic protection system;</w:t>
            </w:r>
          </w:p>
        </w:tc>
      </w:tr>
      <w:tr w:rsidR="00E0269B" w:rsidRPr="00E0269B" w14:paraId="4CF15370" w14:textId="47DC99D0" w:rsidTr="00BB0C2C">
        <w:tc>
          <w:tcPr>
            <w:tcW w:w="4675" w:type="dxa"/>
          </w:tcPr>
          <w:p w14:paraId="6FC75413"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v)</w:t>
            </w:r>
            <w:r w:rsidRPr="009E12C3">
              <w:rPr>
                <w:rFonts w:ascii="Verdana" w:hAnsi="Verdana"/>
                <w:sz w:val="16"/>
                <w:szCs w:val="16"/>
                <w:lang w:val="es-ES"/>
              </w:rPr>
              <w:tab/>
            </w:r>
            <w:r w:rsidRPr="009E12C3">
              <w:rPr>
                <w:rFonts w:ascii="Verdana" w:hAnsi="Verdana"/>
                <w:sz w:val="16"/>
                <w:szCs w:val="16"/>
              </w:rPr>
              <w:t>Memoria de cálculo de la instalación eléctrica, y</w:t>
            </w:r>
          </w:p>
        </w:tc>
        <w:tc>
          <w:tcPr>
            <w:tcW w:w="4675" w:type="dxa"/>
          </w:tcPr>
          <w:p w14:paraId="750593CE" w14:textId="6F6D794D"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v) </w:t>
            </w:r>
            <w:r w:rsidRPr="00272446">
              <w:rPr>
                <w:rFonts w:ascii="Verdana" w:hAnsi="Verdana"/>
                <w:sz w:val="16"/>
                <w:szCs w:val="16"/>
                <w:lang w:val="en-US"/>
              </w:rPr>
              <w:tab/>
              <w:t>Electrical installation calculation report, and</w:t>
            </w:r>
          </w:p>
        </w:tc>
      </w:tr>
      <w:tr w:rsidR="00E0269B" w:rsidRPr="009E12C3" w14:paraId="5DC2F9EB" w14:textId="7498E595" w:rsidTr="00BB0C2C">
        <w:tc>
          <w:tcPr>
            <w:tcW w:w="4675" w:type="dxa"/>
          </w:tcPr>
          <w:p w14:paraId="611AD750"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w)</w:t>
            </w:r>
            <w:r w:rsidRPr="009E12C3">
              <w:rPr>
                <w:rFonts w:ascii="Verdana" w:hAnsi="Verdana"/>
                <w:sz w:val="16"/>
                <w:szCs w:val="16"/>
                <w:lang w:val="es-ES"/>
              </w:rPr>
              <w:tab/>
            </w:r>
            <w:r w:rsidRPr="009E12C3">
              <w:rPr>
                <w:rFonts w:ascii="Verdana" w:hAnsi="Verdana"/>
                <w:sz w:val="16"/>
                <w:szCs w:val="16"/>
              </w:rPr>
              <w:t>Memoria de cálculo estructural.</w:t>
            </w:r>
          </w:p>
        </w:tc>
        <w:tc>
          <w:tcPr>
            <w:tcW w:w="4675" w:type="dxa"/>
          </w:tcPr>
          <w:p w14:paraId="28AC78F8" w14:textId="55D37848"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w) </w:t>
            </w:r>
            <w:r w:rsidRPr="00272446">
              <w:rPr>
                <w:rFonts w:ascii="Verdana" w:hAnsi="Verdana"/>
                <w:sz w:val="16"/>
                <w:szCs w:val="16"/>
                <w:lang w:val="en-US"/>
              </w:rPr>
              <w:tab/>
              <w:t>Structural calculation report.</w:t>
            </w:r>
          </w:p>
        </w:tc>
      </w:tr>
      <w:tr w:rsidR="00E0269B" w:rsidRPr="00E0269B" w14:paraId="7643488B" w14:textId="072260BD" w:rsidTr="00BB0C2C">
        <w:tc>
          <w:tcPr>
            <w:tcW w:w="4675" w:type="dxa"/>
          </w:tcPr>
          <w:p w14:paraId="1BFA8EC1" w14:textId="77777777" w:rsidR="00E0269B" w:rsidRPr="001B2DD0" w:rsidRDefault="00E0269B" w:rsidP="00E0269B">
            <w:pPr>
              <w:pStyle w:val="Texto"/>
              <w:spacing w:line="226" w:lineRule="exact"/>
              <w:ind w:firstLine="0"/>
              <w:rPr>
                <w:rFonts w:ascii="Verdana" w:hAnsi="Verdana"/>
                <w:bCs/>
                <w:sz w:val="16"/>
                <w:szCs w:val="16"/>
              </w:rPr>
            </w:pPr>
            <w:r w:rsidRPr="001B2DD0">
              <w:rPr>
                <w:rFonts w:ascii="Verdana" w:hAnsi="Verdana"/>
                <w:bCs/>
                <w:sz w:val="16"/>
                <w:szCs w:val="16"/>
              </w:rPr>
              <w:t>5.3.2</w:t>
            </w:r>
            <w:r w:rsidRPr="001B2DD0">
              <w:rPr>
                <w:rFonts w:ascii="Verdana" w:hAnsi="Verdana"/>
                <w:bCs/>
                <w:sz w:val="16"/>
                <w:szCs w:val="16"/>
              </w:rPr>
              <w:tab/>
            </w:r>
            <w:bookmarkStart w:id="17" w:name="N_Ref171941217"/>
            <w:r w:rsidRPr="001B2DD0">
              <w:rPr>
                <w:rFonts w:ascii="Verdana" w:hAnsi="Verdana"/>
                <w:bCs/>
                <w:sz w:val="16"/>
                <w:szCs w:val="16"/>
              </w:rPr>
              <w:t>La documentación del Proyecto para la etapa de Diseño de la Instalación tipo B3, debe estar integrada por un Libro de Proyecto de ingeniería, el cual debe incluir la documentación siguiente:</w:t>
            </w:r>
            <w:bookmarkEnd w:id="17"/>
          </w:p>
        </w:tc>
        <w:tc>
          <w:tcPr>
            <w:tcW w:w="4675" w:type="dxa"/>
          </w:tcPr>
          <w:p w14:paraId="4CE5EC5B" w14:textId="2CBA3EFE" w:rsidR="00E0269B" w:rsidRPr="001B2DD0" w:rsidRDefault="00E0269B" w:rsidP="00E0269B">
            <w:pPr>
              <w:pStyle w:val="Texto"/>
              <w:spacing w:line="226" w:lineRule="exact"/>
              <w:ind w:firstLine="0"/>
              <w:rPr>
                <w:rFonts w:ascii="Verdana" w:hAnsi="Verdana"/>
                <w:bCs/>
                <w:sz w:val="16"/>
                <w:szCs w:val="16"/>
                <w:lang w:val="en-US"/>
              </w:rPr>
            </w:pPr>
            <w:r w:rsidRPr="001B2DD0">
              <w:rPr>
                <w:rFonts w:ascii="Verdana" w:hAnsi="Verdana"/>
                <w:bCs/>
                <w:sz w:val="16"/>
                <w:szCs w:val="16"/>
                <w:lang w:val="en-US"/>
              </w:rPr>
              <w:t xml:space="preserve">5.3.2 </w:t>
            </w:r>
            <w:r w:rsidRPr="001B2DD0">
              <w:rPr>
                <w:rFonts w:ascii="Verdana" w:hAnsi="Verdana"/>
                <w:bCs/>
                <w:sz w:val="16"/>
                <w:szCs w:val="16"/>
                <w:lang w:val="en-US"/>
              </w:rPr>
              <w:tab/>
              <w:t>The Project documentation for the Design stage of the B3 type Installation must consist of an Engineering Project Book, which must include the following documentation:</w:t>
            </w:r>
          </w:p>
        </w:tc>
      </w:tr>
      <w:tr w:rsidR="00E0269B" w:rsidRPr="00E0269B" w14:paraId="3969C1D9" w14:textId="570D131D" w:rsidTr="00BB0C2C">
        <w:tc>
          <w:tcPr>
            <w:tcW w:w="4675" w:type="dxa"/>
          </w:tcPr>
          <w:p w14:paraId="0E42F2D0"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Características de la Unidad móvil de almacenamiento y suministro que se ubicará en el predio, el cual debe cumplir con los requisitos del numeral 5.2.4. Esta información debe incluir la filosofía de operación, la descripción del proceso y los estándares de diseño de los equipos y componentes que la conforman;</w:t>
            </w:r>
          </w:p>
        </w:tc>
        <w:tc>
          <w:tcPr>
            <w:tcW w:w="4675" w:type="dxa"/>
          </w:tcPr>
          <w:p w14:paraId="2BA319E6" w14:textId="000F7224"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Characteristics of the mobile storage and supply unit to be located on the premises, which must comply with the requirements of section 5.2.4. This information must include the operating philosophy, the description of the process and the design standards of the equipment and components that make it up;</w:t>
            </w:r>
          </w:p>
        </w:tc>
      </w:tr>
      <w:tr w:rsidR="00E0269B" w:rsidRPr="00E0269B" w14:paraId="595E1238" w14:textId="1D65EBE6" w:rsidTr="00BB0C2C">
        <w:tc>
          <w:tcPr>
            <w:tcW w:w="4675" w:type="dxa"/>
          </w:tcPr>
          <w:p w14:paraId="293E62B9"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Si el diseño contempla el abastecimiento adicional de GNC por medio de MAT, la capacidad máxima de almacenamiento de GNC (número máximo de MAT que se podrán recibir en la Instalación de forma simultánea), y</w:t>
            </w:r>
          </w:p>
        </w:tc>
        <w:tc>
          <w:tcPr>
            <w:tcW w:w="4675" w:type="dxa"/>
          </w:tcPr>
          <w:p w14:paraId="6A1789A7" w14:textId="6B9A76B6"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If the design includes the additional supply of CNG by means of MAT, the maximum CNG storage capacity (maximum number of MATs that can be received at the Facility simultaneously), and</w:t>
            </w:r>
          </w:p>
        </w:tc>
      </w:tr>
      <w:tr w:rsidR="00E0269B" w:rsidRPr="00E0269B" w14:paraId="2983B271" w14:textId="60939CBE" w:rsidTr="00BB0C2C">
        <w:tc>
          <w:tcPr>
            <w:tcW w:w="4675" w:type="dxa"/>
          </w:tcPr>
          <w:p w14:paraId="08EDE555"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Planos de la especialidad civil, contraincendios y eléctrico de la Instalación.</w:t>
            </w:r>
          </w:p>
        </w:tc>
        <w:tc>
          <w:tcPr>
            <w:tcW w:w="4675" w:type="dxa"/>
          </w:tcPr>
          <w:p w14:paraId="19F10276" w14:textId="1FC927B2"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Plans of the civil, fire protection and electrical specialties of the Installation.</w:t>
            </w:r>
          </w:p>
        </w:tc>
      </w:tr>
      <w:tr w:rsidR="00E0269B" w:rsidRPr="00E0269B" w14:paraId="7CE9BB64" w14:textId="2974E7A7" w:rsidTr="00BB0C2C">
        <w:tc>
          <w:tcPr>
            <w:tcW w:w="4675" w:type="dxa"/>
          </w:tcPr>
          <w:p w14:paraId="3C61543F" w14:textId="77777777" w:rsidR="00E0269B" w:rsidRPr="001B2DD0" w:rsidRDefault="00E0269B" w:rsidP="00E0269B">
            <w:pPr>
              <w:pStyle w:val="Texto"/>
              <w:spacing w:line="226" w:lineRule="exact"/>
              <w:ind w:firstLine="0"/>
              <w:rPr>
                <w:rFonts w:ascii="Verdana" w:hAnsi="Verdana"/>
                <w:bCs/>
                <w:sz w:val="16"/>
                <w:szCs w:val="16"/>
              </w:rPr>
            </w:pPr>
            <w:r w:rsidRPr="001B2DD0">
              <w:rPr>
                <w:rFonts w:ascii="Verdana" w:hAnsi="Verdana"/>
                <w:bCs/>
                <w:sz w:val="16"/>
                <w:szCs w:val="16"/>
              </w:rPr>
              <w:t xml:space="preserve">5.3.3 </w:t>
            </w:r>
            <w:r w:rsidRPr="001B2DD0">
              <w:rPr>
                <w:rFonts w:ascii="Verdana" w:hAnsi="Verdana"/>
                <w:bCs/>
                <w:sz w:val="16"/>
                <w:szCs w:val="16"/>
              </w:rPr>
              <w:tab/>
            </w:r>
            <w:bookmarkStart w:id="18" w:name="N_Ref172025527"/>
            <w:r w:rsidRPr="001B2DD0">
              <w:rPr>
                <w:rFonts w:ascii="Verdana" w:hAnsi="Verdana"/>
                <w:bCs/>
                <w:sz w:val="16"/>
                <w:szCs w:val="16"/>
              </w:rPr>
              <w:t>Los planos de la especialidad civil deben incluir lo siguiente:</w:t>
            </w:r>
            <w:bookmarkEnd w:id="18"/>
          </w:p>
        </w:tc>
        <w:tc>
          <w:tcPr>
            <w:tcW w:w="4675" w:type="dxa"/>
          </w:tcPr>
          <w:p w14:paraId="04E7ADD7" w14:textId="0304976F" w:rsidR="00E0269B" w:rsidRPr="001B2DD0" w:rsidRDefault="00E0269B" w:rsidP="00E0269B">
            <w:pPr>
              <w:pStyle w:val="Texto"/>
              <w:spacing w:line="226" w:lineRule="exact"/>
              <w:ind w:firstLine="0"/>
              <w:rPr>
                <w:rFonts w:ascii="Verdana" w:hAnsi="Verdana"/>
                <w:bCs/>
                <w:sz w:val="16"/>
                <w:szCs w:val="16"/>
                <w:lang w:val="en-US"/>
              </w:rPr>
            </w:pPr>
            <w:r w:rsidRPr="001B2DD0">
              <w:rPr>
                <w:rFonts w:ascii="Verdana" w:hAnsi="Verdana"/>
                <w:bCs/>
                <w:sz w:val="16"/>
                <w:szCs w:val="16"/>
                <w:lang w:val="en-US"/>
              </w:rPr>
              <w:t xml:space="preserve">5.3.3 </w:t>
            </w:r>
            <w:r w:rsidRPr="001B2DD0">
              <w:rPr>
                <w:rFonts w:ascii="Verdana" w:hAnsi="Verdana"/>
                <w:bCs/>
                <w:sz w:val="16"/>
                <w:szCs w:val="16"/>
                <w:lang w:val="en-US"/>
              </w:rPr>
              <w:tab/>
              <w:t>The civil engineering plans must include the following:</w:t>
            </w:r>
          </w:p>
        </w:tc>
      </w:tr>
      <w:tr w:rsidR="00E0269B" w:rsidRPr="00E0269B" w14:paraId="42D6771F" w14:textId="3FCBB4D8" w:rsidTr="00BB0C2C">
        <w:tc>
          <w:tcPr>
            <w:tcW w:w="4675" w:type="dxa"/>
          </w:tcPr>
          <w:p w14:paraId="2DC6E89C"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Croquis de localización general, señalando el norte geográfico y la dirección de los vientos dominantes;</w:t>
            </w:r>
          </w:p>
        </w:tc>
        <w:tc>
          <w:tcPr>
            <w:tcW w:w="4675" w:type="dxa"/>
          </w:tcPr>
          <w:p w14:paraId="04E59BB6" w14:textId="6232208A"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General location sketch, indicating geographic north and the direction of the prevailing winds;</w:t>
            </w:r>
          </w:p>
        </w:tc>
      </w:tr>
      <w:tr w:rsidR="00E0269B" w:rsidRPr="00E0269B" w14:paraId="2389DD5A" w14:textId="3F817F99" w:rsidTr="00BB0C2C">
        <w:tc>
          <w:tcPr>
            <w:tcW w:w="4675" w:type="dxa"/>
          </w:tcPr>
          <w:p w14:paraId="38A4C0EC"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Plano de localización general de la Instalación, donde se identifique el tipo de Instalación, las zonas que la conforman y las distancias mínimas de seguridad de acuerdo con el numeral 5.4.6;</w:t>
            </w:r>
          </w:p>
        </w:tc>
        <w:tc>
          <w:tcPr>
            <w:tcW w:w="4675" w:type="dxa"/>
          </w:tcPr>
          <w:p w14:paraId="6608D91C" w14:textId="38173636"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General location plan of the Installation, identifying the type of Installation, the zones that make it up and the minimum safety distances in accordance with section 5.4.6;</w:t>
            </w:r>
          </w:p>
        </w:tc>
      </w:tr>
      <w:tr w:rsidR="00E0269B" w:rsidRPr="00E0269B" w14:paraId="6A57B08F" w14:textId="18A5D106" w:rsidTr="00BB0C2C">
        <w:tc>
          <w:tcPr>
            <w:tcW w:w="4675" w:type="dxa"/>
          </w:tcPr>
          <w:p w14:paraId="7AFD8156"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Detalle estructural de cimentación de los equipos que conforman la Instalación y características de anclaje, excepto la Instalación tipo B3;</w:t>
            </w:r>
          </w:p>
        </w:tc>
        <w:tc>
          <w:tcPr>
            <w:tcW w:w="4675" w:type="dxa"/>
          </w:tcPr>
          <w:p w14:paraId="2C508E60" w14:textId="6D878B8F"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Structural details of the foundation of the equipment that makes up the Installation and anchoring characteristics, except for the B3 type Installation;</w:t>
            </w:r>
          </w:p>
        </w:tc>
      </w:tr>
      <w:tr w:rsidR="00E0269B" w:rsidRPr="00E0269B" w14:paraId="1A8FFF6F" w14:textId="4D1F61C4" w:rsidTr="00BB0C2C">
        <w:tc>
          <w:tcPr>
            <w:tcW w:w="4675" w:type="dxa"/>
          </w:tcPr>
          <w:p w14:paraId="411D4294"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Detalle y especificación de los materiales de construcción de las diferentes zonas y áreas de acuerdo con el tipo Instalación;</w:t>
            </w:r>
          </w:p>
        </w:tc>
        <w:tc>
          <w:tcPr>
            <w:tcW w:w="4675" w:type="dxa"/>
          </w:tcPr>
          <w:p w14:paraId="47F67CDC" w14:textId="0401D3E8"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Details and specifications of the construction materials for the different zones and areas according to the type of installation;</w:t>
            </w:r>
          </w:p>
        </w:tc>
      </w:tr>
      <w:tr w:rsidR="00E0269B" w:rsidRPr="00E0269B" w14:paraId="3DC03FBF" w14:textId="4567A444" w:rsidTr="00BB0C2C">
        <w:tc>
          <w:tcPr>
            <w:tcW w:w="4675" w:type="dxa"/>
          </w:tcPr>
          <w:p w14:paraId="21470CBC"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rPr>
              <w:t>e)</w:t>
            </w:r>
            <w:r w:rsidRPr="009E12C3">
              <w:rPr>
                <w:rFonts w:ascii="Verdana" w:hAnsi="Verdana"/>
                <w:sz w:val="16"/>
                <w:szCs w:val="16"/>
              </w:rPr>
              <w:tab/>
              <w:t>Trazo de las instalaciones hidráulicas, sanitarias y drenaje pluvial;</w:t>
            </w:r>
          </w:p>
        </w:tc>
        <w:tc>
          <w:tcPr>
            <w:tcW w:w="4675" w:type="dxa"/>
          </w:tcPr>
          <w:p w14:paraId="3415A942" w14:textId="552B0E92"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Layout of the hydraulic, sanitary and stormwater drainage installations;</w:t>
            </w:r>
          </w:p>
        </w:tc>
      </w:tr>
      <w:tr w:rsidR="00E0269B" w:rsidRPr="00E0269B" w14:paraId="0932958B" w14:textId="46A7B94F" w:rsidTr="00BB0C2C">
        <w:tc>
          <w:tcPr>
            <w:tcW w:w="4675" w:type="dxa"/>
          </w:tcPr>
          <w:p w14:paraId="135A45C0"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rPr>
              <w:t>f)</w:t>
            </w:r>
            <w:r w:rsidRPr="009E12C3">
              <w:rPr>
                <w:rFonts w:ascii="Verdana" w:hAnsi="Verdana"/>
                <w:sz w:val="16"/>
                <w:szCs w:val="16"/>
              </w:rPr>
              <w:tab/>
              <w:t>Ubicación y señalización de equipos, de áreas de estacionamiento, áreas de circulación, accesos y caminos, caminos peatonales, áreas restringidas, áreas de carga de MAT, área de descarga de MAT, área de suministro a vehículos automotores, y/o área de ubicación de la Unidad móvil de almacenamiento y suministro, según el tipo de Instalación;</w:t>
            </w:r>
          </w:p>
        </w:tc>
        <w:tc>
          <w:tcPr>
            <w:tcW w:w="4675" w:type="dxa"/>
          </w:tcPr>
          <w:p w14:paraId="2B7CF8F2" w14:textId="453412D3"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f) </w:t>
            </w:r>
            <w:r w:rsidRPr="00272446">
              <w:rPr>
                <w:rFonts w:ascii="Verdana" w:hAnsi="Verdana"/>
                <w:sz w:val="16"/>
                <w:szCs w:val="16"/>
                <w:lang w:val="en-US"/>
              </w:rPr>
              <w:tab/>
              <w:t xml:space="preserve">Location and signage of equipment, parking areas, circulation areas, access and roads, pedestrian paths, restricted areas, MAT loading areas, MAT unloading area, </w:t>
            </w:r>
            <w:r w:rsidR="00EB4BF0">
              <w:rPr>
                <w:rFonts w:ascii="Verdana" w:hAnsi="Verdana"/>
                <w:sz w:val="16"/>
                <w:szCs w:val="16"/>
                <w:lang w:val="en-US"/>
              </w:rPr>
              <w:t>supply zone</w:t>
            </w:r>
            <w:r w:rsidRPr="00272446">
              <w:rPr>
                <w:rFonts w:ascii="Verdana" w:hAnsi="Verdana"/>
                <w:sz w:val="16"/>
                <w:szCs w:val="16"/>
                <w:lang w:val="en-US"/>
              </w:rPr>
              <w:t xml:space="preserve"> to motor vehicles, and/or location area of the mobile storage and supply unit, according to the type of installation;</w:t>
            </w:r>
          </w:p>
        </w:tc>
      </w:tr>
      <w:tr w:rsidR="00E0269B" w:rsidRPr="00E0269B" w14:paraId="2D5E5BE8" w14:textId="41E4ABD0" w:rsidTr="00BB0C2C">
        <w:tc>
          <w:tcPr>
            <w:tcW w:w="4675" w:type="dxa"/>
          </w:tcPr>
          <w:p w14:paraId="749FB136"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rPr>
              <w:t>g)</w:t>
            </w:r>
            <w:r w:rsidRPr="009E12C3">
              <w:rPr>
                <w:rFonts w:ascii="Verdana" w:hAnsi="Verdana"/>
                <w:sz w:val="16"/>
                <w:szCs w:val="16"/>
              </w:rPr>
              <w:tab/>
              <w:t>Distancias mínimas de seguridad internas y externas, de acuerdo con el numeral 5.4.6;</w:t>
            </w:r>
          </w:p>
        </w:tc>
        <w:tc>
          <w:tcPr>
            <w:tcW w:w="4675" w:type="dxa"/>
          </w:tcPr>
          <w:p w14:paraId="7CA01EEE" w14:textId="3BB994D0"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g) </w:t>
            </w:r>
            <w:r w:rsidRPr="00272446">
              <w:rPr>
                <w:rFonts w:ascii="Verdana" w:hAnsi="Verdana"/>
                <w:sz w:val="16"/>
                <w:szCs w:val="16"/>
                <w:lang w:val="en-US"/>
              </w:rPr>
              <w:tab/>
              <w:t>Minimum internal and external safety distances, in accordance with section 5.4.6;</w:t>
            </w:r>
          </w:p>
        </w:tc>
      </w:tr>
      <w:tr w:rsidR="00E0269B" w:rsidRPr="00E0269B" w14:paraId="355386C5" w14:textId="45E36AAE" w:rsidTr="00BB0C2C">
        <w:tc>
          <w:tcPr>
            <w:tcW w:w="4675" w:type="dxa"/>
          </w:tcPr>
          <w:p w14:paraId="17F88D5A"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h)</w:t>
            </w:r>
            <w:r w:rsidRPr="009E12C3">
              <w:rPr>
                <w:rFonts w:ascii="Verdana" w:hAnsi="Verdana"/>
                <w:sz w:val="16"/>
                <w:szCs w:val="16"/>
                <w:lang w:val="es-ES"/>
              </w:rPr>
              <w:tab/>
            </w:r>
            <w:r w:rsidRPr="009E12C3">
              <w:rPr>
                <w:rFonts w:ascii="Verdana" w:hAnsi="Verdana"/>
                <w:sz w:val="16"/>
                <w:szCs w:val="16"/>
              </w:rPr>
              <w:t>Vista de planta y cortes, longitudinal y transversal, donde se muestren las zonas que conforman cada Instalación de acuerdo con lo indicado en el numeral 5.2, y</w:t>
            </w:r>
          </w:p>
        </w:tc>
        <w:tc>
          <w:tcPr>
            <w:tcW w:w="4675" w:type="dxa"/>
          </w:tcPr>
          <w:p w14:paraId="408077BE" w14:textId="598EB9AA"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h) </w:t>
            </w:r>
            <w:r w:rsidRPr="00272446">
              <w:rPr>
                <w:rFonts w:ascii="Verdana" w:hAnsi="Verdana"/>
                <w:sz w:val="16"/>
                <w:szCs w:val="16"/>
                <w:lang w:val="en-US"/>
              </w:rPr>
              <w:tab/>
              <w:t>Plan view and longitudinal and transverse sections showing the areas that make up each Installation in accordance with section 5.2, and</w:t>
            </w:r>
          </w:p>
        </w:tc>
      </w:tr>
      <w:tr w:rsidR="00E0269B" w:rsidRPr="00E0269B" w14:paraId="4370FF3C" w14:textId="11BCE661" w:rsidTr="00BB0C2C">
        <w:tc>
          <w:tcPr>
            <w:tcW w:w="4675" w:type="dxa"/>
          </w:tcPr>
          <w:p w14:paraId="6065FB92"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i)</w:t>
            </w:r>
            <w:r w:rsidRPr="009E12C3">
              <w:rPr>
                <w:rFonts w:ascii="Verdana" w:hAnsi="Verdana"/>
                <w:sz w:val="16"/>
                <w:szCs w:val="16"/>
                <w:lang w:val="es-ES"/>
              </w:rPr>
              <w:tab/>
            </w:r>
            <w:r w:rsidRPr="009E12C3">
              <w:rPr>
                <w:rFonts w:ascii="Verdana" w:hAnsi="Verdana"/>
                <w:sz w:val="16"/>
                <w:szCs w:val="16"/>
              </w:rPr>
              <w:t>Planos de radios de giro y circulación del interior de las áreas de maniobra.</w:t>
            </w:r>
          </w:p>
        </w:tc>
        <w:tc>
          <w:tcPr>
            <w:tcW w:w="4675" w:type="dxa"/>
          </w:tcPr>
          <w:p w14:paraId="16DECA1E" w14:textId="5375A13F"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Plans of turning radii and circulation of the interior of the maneuvering areas.</w:t>
            </w:r>
          </w:p>
        </w:tc>
      </w:tr>
      <w:tr w:rsidR="00E0269B" w:rsidRPr="00E0269B" w14:paraId="4E6A2E5F" w14:textId="6558A7A0" w:rsidTr="00BB0C2C">
        <w:tc>
          <w:tcPr>
            <w:tcW w:w="4675" w:type="dxa"/>
          </w:tcPr>
          <w:p w14:paraId="60FC698D" w14:textId="77777777" w:rsidR="00E0269B" w:rsidRPr="001B2DD0" w:rsidRDefault="00E0269B" w:rsidP="00E0269B">
            <w:pPr>
              <w:pStyle w:val="Texto"/>
              <w:spacing w:line="226" w:lineRule="exact"/>
              <w:ind w:firstLine="0"/>
              <w:rPr>
                <w:rFonts w:ascii="Verdana" w:hAnsi="Verdana"/>
                <w:bCs/>
                <w:sz w:val="16"/>
                <w:szCs w:val="16"/>
              </w:rPr>
            </w:pPr>
            <w:r w:rsidRPr="001B2DD0">
              <w:rPr>
                <w:rFonts w:ascii="Verdana" w:hAnsi="Verdana"/>
                <w:bCs/>
                <w:sz w:val="16"/>
                <w:szCs w:val="16"/>
              </w:rPr>
              <w:t xml:space="preserve">5.3.4 </w:t>
            </w:r>
            <w:r w:rsidRPr="001B2DD0">
              <w:rPr>
                <w:rFonts w:ascii="Verdana" w:hAnsi="Verdana"/>
                <w:bCs/>
                <w:sz w:val="16"/>
                <w:szCs w:val="16"/>
              </w:rPr>
              <w:tab/>
              <w:t>Los planos de la especialidad mecánica deben incluir lo siguiente:</w:t>
            </w:r>
          </w:p>
        </w:tc>
        <w:tc>
          <w:tcPr>
            <w:tcW w:w="4675" w:type="dxa"/>
          </w:tcPr>
          <w:p w14:paraId="15239406" w14:textId="62B7DCB4" w:rsidR="00E0269B" w:rsidRPr="001B2DD0" w:rsidRDefault="00E0269B" w:rsidP="00E0269B">
            <w:pPr>
              <w:pStyle w:val="Texto"/>
              <w:spacing w:line="226" w:lineRule="exact"/>
              <w:ind w:firstLine="0"/>
              <w:rPr>
                <w:rFonts w:ascii="Verdana" w:hAnsi="Verdana"/>
                <w:bCs/>
                <w:sz w:val="16"/>
                <w:szCs w:val="16"/>
                <w:lang w:val="en-US"/>
              </w:rPr>
            </w:pPr>
            <w:r w:rsidRPr="001B2DD0">
              <w:rPr>
                <w:rFonts w:ascii="Verdana" w:hAnsi="Verdana"/>
                <w:bCs/>
                <w:sz w:val="16"/>
                <w:szCs w:val="16"/>
                <w:lang w:val="en-US"/>
              </w:rPr>
              <w:t xml:space="preserve">5.3.4 </w:t>
            </w:r>
            <w:r w:rsidRPr="001B2DD0">
              <w:rPr>
                <w:rFonts w:ascii="Verdana" w:hAnsi="Verdana"/>
                <w:bCs/>
                <w:sz w:val="16"/>
                <w:szCs w:val="16"/>
                <w:lang w:val="en-US"/>
              </w:rPr>
              <w:tab/>
              <w:t>The plans for the mechanical specialty must include the following:</w:t>
            </w:r>
          </w:p>
        </w:tc>
      </w:tr>
      <w:tr w:rsidR="00E0269B" w:rsidRPr="00E0269B" w14:paraId="434C8A8E" w14:textId="5368B767" w:rsidTr="00BB0C2C">
        <w:tc>
          <w:tcPr>
            <w:tcW w:w="4675" w:type="dxa"/>
          </w:tcPr>
          <w:p w14:paraId="5A81DEC8"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Plano general de distribución de equipos en la Instalación, si se encuentran ubicados de manera independiente;</w:t>
            </w:r>
          </w:p>
        </w:tc>
        <w:tc>
          <w:tcPr>
            <w:tcW w:w="4675" w:type="dxa"/>
          </w:tcPr>
          <w:p w14:paraId="7350BE09" w14:textId="429AD808"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General layout of equipment distribution in the Installation, if they are located independently;</w:t>
            </w:r>
          </w:p>
        </w:tc>
      </w:tr>
      <w:tr w:rsidR="00E0269B" w:rsidRPr="00E0269B" w14:paraId="53DF9B3D" w14:textId="78BF8001" w:rsidTr="00BB0C2C">
        <w:tc>
          <w:tcPr>
            <w:tcW w:w="4675" w:type="dxa"/>
          </w:tcPr>
          <w:p w14:paraId="6A6C32A4"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Plano general de equipos, cuando se integren en un Equipo paquete;</w:t>
            </w:r>
          </w:p>
        </w:tc>
        <w:tc>
          <w:tcPr>
            <w:tcW w:w="4675" w:type="dxa"/>
          </w:tcPr>
          <w:p w14:paraId="659E8CCA" w14:textId="67F2C7A5"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General layout of equipment, when integrated into a</w:t>
            </w:r>
            <w:r w:rsidR="006949E4">
              <w:rPr>
                <w:rFonts w:ascii="Verdana" w:hAnsi="Verdana"/>
                <w:sz w:val="16"/>
                <w:szCs w:val="16"/>
                <w:lang w:val="en-US"/>
              </w:rPr>
              <w:t>n</w:t>
            </w:r>
            <w:r w:rsidRPr="00272446">
              <w:rPr>
                <w:rFonts w:ascii="Verdana" w:hAnsi="Verdana"/>
                <w:sz w:val="16"/>
                <w:szCs w:val="16"/>
                <w:lang w:val="en-US"/>
              </w:rPr>
              <w:t xml:space="preserve"> </w:t>
            </w:r>
            <w:r w:rsidR="00BB1C61" w:rsidRPr="00272446">
              <w:rPr>
                <w:rFonts w:ascii="Verdana" w:hAnsi="Verdana"/>
                <w:sz w:val="16"/>
                <w:szCs w:val="16"/>
                <w:lang w:val="en-US"/>
              </w:rPr>
              <w:t>equipment package</w:t>
            </w:r>
            <w:r w:rsidRPr="00272446">
              <w:rPr>
                <w:rFonts w:ascii="Verdana" w:hAnsi="Verdana"/>
                <w:sz w:val="16"/>
                <w:szCs w:val="16"/>
                <w:lang w:val="en-US"/>
              </w:rPr>
              <w:t>;</w:t>
            </w:r>
          </w:p>
        </w:tc>
      </w:tr>
      <w:tr w:rsidR="00E0269B" w:rsidRPr="00E0269B" w14:paraId="4B08874F" w14:textId="59A56892" w:rsidTr="00BB0C2C">
        <w:tc>
          <w:tcPr>
            <w:tcW w:w="4675" w:type="dxa"/>
          </w:tcPr>
          <w:p w14:paraId="44534EF3" w14:textId="77777777" w:rsidR="00E0269B" w:rsidRPr="009E12C3" w:rsidRDefault="00E0269B" w:rsidP="00E0269B">
            <w:pPr>
              <w:pStyle w:val="Texto"/>
              <w:spacing w:line="226"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Plano mecánico del compresor, recipientes de amortiguamiento (</w:t>
            </w:r>
            <w:r w:rsidRPr="009E12C3">
              <w:rPr>
                <w:rFonts w:ascii="Verdana" w:hAnsi="Verdana"/>
                <w:i/>
                <w:sz w:val="16"/>
                <w:szCs w:val="16"/>
              </w:rPr>
              <w:t>buffer</w:t>
            </w:r>
            <w:r w:rsidRPr="009E12C3">
              <w:rPr>
                <w:rFonts w:ascii="Verdana" w:hAnsi="Verdana"/>
                <w:sz w:val="16"/>
                <w:szCs w:val="16"/>
              </w:rPr>
              <w:t>), sistema de enfriamiento; así como de filtros y secadores, cuando se cuente con ellos;</w:t>
            </w:r>
          </w:p>
        </w:tc>
        <w:tc>
          <w:tcPr>
            <w:tcW w:w="4675" w:type="dxa"/>
          </w:tcPr>
          <w:p w14:paraId="39A98B58" w14:textId="4C16049C" w:rsidR="00E0269B" w:rsidRPr="00272446" w:rsidRDefault="00E0269B" w:rsidP="00E0269B">
            <w:pPr>
              <w:pStyle w:val="Texto"/>
              <w:spacing w:line="226" w:lineRule="exact"/>
              <w:ind w:firstLine="0"/>
              <w:rPr>
                <w:rFonts w:ascii="Verdana" w:hAnsi="Verdana"/>
                <w:sz w:val="16"/>
                <w:szCs w:val="16"/>
                <w:lang w:val="en-US"/>
              </w:rPr>
            </w:pPr>
            <w:r w:rsidRPr="00272446">
              <w:rPr>
                <w:rFonts w:ascii="Verdana" w:hAnsi="Verdana"/>
                <w:sz w:val="16"/>
                <w:szCs w:val="16"/>
                <w:lang w:val="en-US"/>
              </w:rPr>
              <w:t xml:space="preserve">c) Mechanical drawing of the compressor, </w:t>
            </w:r>
            <w:r w:rsidRPr="00272446">
              <w:rPr>
                <w:rFonts w:ascii="Verdana" w:hAnsi="Verdana"/>
                <w:sz w:val="16"/>
                <w:szCs w:val="16"/>
                <w:lang w:val="en-US"/>
              </w:rPr>
              <w:tab/>
            </w:r>
            <w:r w:rsidRPr="00272446">
              <w:rPr>
                <w:rFonts w:ascii="Verdana" w:hAnsi="Verdana"/>
                <w:i/>
                <w:sz w:val="16"/>
                <w:szCs w:val="16"/>
                <w:lang w:val="en-US"/>
              </w:rPr>
              <w:t xml:space="preserve">buffer </w:t>
            </w:r>
            <w:r w:rsidRPr="00272446">
              <w:rPr>
                <w:rFonts w:ascii="Verdana" w:hAnsi="Verdana"/>
                <w:sz w:val="16"/>
                <w:szCs w:val="16"/>
                <w:lang w:val="en-US"/>
              </w:rPr>
              <w:t>tanks</w:t>
            </w:r>
            <w:r w:rsidR="00914DE4" w:rsidRPr="00272446">
              <w:rPr>
                <w:rFonts w:ascii="Verdana" w:hAnsi="Verdana"/>
                <w:sz w:val="16"/>
                <w:szCs w:val="16"/>
                <w:lang w:val="en-US"/>
              </w:rPr>
              <w:t>,</w:t>
            </w:r>
            <w:r w:rsidRPr="00272446">
              <w:rPr>
                <w:rFonts w:ascii="Verdana" w:hAnsi="Verdana"/>
                <w:sz w:val="16"/>
                <w:szCs w:val="16"/>
                <w:lang w:val="en-US"/>
              </w:rPr>
              <w:t xml:space="preserve"> cooling system; as well as filters and dryers, when available;</w:t>
            </w:r>
          </w:p>
        </w:tc>
      </w:tr>
      <w:tr w:rsidR="00E0269B" w:rsidRPr="00E0269B" w14:paraId="0CB5E1E0" w14:textId="44DEF8E8" w:rsidTr="00BB0C2C">
        <w:tc>
          <w:tcPr>
            <w:tcW w:w="4675" w:type="dxa"/>
          </w:tcPr>
          <w:p w14:paraId="213BC309"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Plano general de tuberías con vista de planta y elevación;</w:t>
            </w:r>
          </w:p>
        </w:tc>
        <w:tc>
          <w:tcPr>
            <w:tcW w:w="4675" w:type="dxa"/>
          </w:tcPr>
          <w:p w14:paraId="38FFC029" w14:textId="2DE5C2DF"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General pipe plan with plan and elevation views;</w:t>
            </w:r>
          </w:p>
        </w:tc>
      </w:tr>
      <w:tr w:rsidR="00E0269B" w:rsidRPr="00E0269B" w14:paraId="7B690992" w14:textId="02F2FD61" w:rsidTr="00BB0C2C">
        <w:tc>
          <w:tcPr>
            <w:tcW w:w="4675" w:type="dxa"/>
          </w:tcPr>
          <w:p w14:paraId="38A70B4B"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e)</w:t>
            </w:r>
            <w:r w:rsidRPr="009E12C3">
              <w:rPr>
                <w:rFonts w:ascii="Verdana" w:hAnsi="Verdana"/>
                <w:sz w:val="16"/>
                <w:szCs w:val="16"/>
                <w:lang w:val="es-ES"/>
              </w:rPr>
              <w:tab/>
            </w:r>
            <w:r w:rsidRPr="009E12C3">
              <w:rPr>
                <w:rFonts w:ascii="Verdana" w:hAnsi="Verdana"/>
                <w:sz w:val="16"/>
                <w:szCs w:val="16"/>
              </w:rPr>
              <w:t>Plano isométrico de la red de tuberías incluyendo válvulas, accesorios e indicación de soportería y anclaje de la tubería y equipos, con acotaciones, listado de materiales y cuadro de datos de diseño, y</w:t>
            </w:r>
          </w:p>
        </w:tc>
        <w:tc>
          <w:tcPr>
            <w:tcW w:w="4675" w:type="dxa"/>
          </w:tcPr>
          <w:p w14:paraId="3EEF3274" w14:textId="6271A200"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Isometric drawing of the pipe network including valves, fittings and indication of pipe supports and anchoring and equipment, with dimensions, list of materials and design data table, and</w:t>
            </w:r>
          </w:p>
        </w:tc>
      </w:tr>
      <w:tr w:rsidR="00E0269B" w:rsidRPr="00E0269B" w14:paraId="49200E7B" w14:textId="4444AB17" w:rsidTr="00BB0C2C">
        <w:tc>
          <w:tcPr>
            <w:tcW w:w="4675" w:type="dxa"/>
          </w:tcPr>
          <w:p w14:paraId="07A11144"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f)</w:t>
            </w:r>
            <w:r w:rsidRPr="009E12C3">
              <w:rPr>
                <w:rFonts w:ascii="Verdana" w:hAnsi="Verdana"/>
                <w:sz w:val="16"/>
                <w:szCs w:val="16"/>
                <w:lang w:val="es-ES"/>
              </w:rPr>
              <w:tab/>
            </w:r>
            <w:r w:rsidRPr="009E12C3">
              <w:rPr>
                <w:rFonts w:ascii="Verdana" w:hAnsi="Verdana"/>
                <w:sz w:val="16"/>
                <w:szCs w:val="16"/>
              </w:rPr>
              <w:t>Plano en planta con ubicación de equipos y delimitación de áreas</w:t>
            </w:r>
            <w:bookmarkStart w:id="19" w:name="N_Hlk54002916"/>
            <w:r w:rsidRPr="009E12C3">
              <w:rPr>
                <w:rFonts w:ascii="Verdana" w:hAnsi="Verdana"/>
                <w:sz w:val="16"/>
                <w:szCs w:val="16"/>
              </w:rPr>
              <w:t>.</w:t>
            </w:r>
          </w:p>
        </w:tc>
        <w:tc>
          <w:tcPr>
            <w:tcW w:w="4675" w:type="dxa"/>
          </w:tcPr>
          <w:p w14:paraId="19647B02" w14:textId="46D08768"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f) </w:t>
            </w:r>
            <w:r w:rsidRPr="00272446">
              <w:rPr>
                <w:rFonts w:ascii="Verdana" w:hAnsi="Verdana"/>
                <w:sz w:val="16"/>
                <w:szCs w:val="16"/>
                <w:lang w:val="en-US"/>
              </w:rPr>
              <w:tab/>
              <w:t>Floor plan showing equipment location and area delimitation</w:t>
            </w:r>
            <w:r w:rsidR="0021221E" w:rsidRPr="00272446">
              <w:rPr>
                <w:rFonts w:ascii="Verdana" w:hAnsi="Verdana"/>
                <w:sz w:val="16"/>
                <w:szCs w:val="16"/>
                <w:lang w:val="en-US"/>
              </w:rPr>
              <w:t>.</w:t>
            </w:r>
          </w:p>
        </w:tc>
      </w:tr>
      <w:tr w:rsidR="00E0269B" w:rsidRPr="00E0269B" w14:paraId="221C1BEE" w14:textId="32FE7E5D" w:rsidTr="00BB0C2C">
        <w:tc>
          <w:tcPr>
            <w:tcW w:w="4675" w:type="dxa"/>
          </w:tcPr>
          <w:p w14:paraId="6DD86809" w14:textId="77777777" w:rsidR="00E0269B" w:rsidRPr="001B2DD0" w:rsidRDefault="00E0269B" w:rsidP="00E0269B">
            <w:pPr>
              <w:pStyle w:val="Texto"/>
              <w:spacing w:line="225" w:lineRule="exact"/>
              <w:ind w:firstLine="0"/>
              <w:rPr>
                <w:rFonts w:ascii="Verdana" w:hAnsi="Verdana"/>
                <w:bCs/>
                <w:sz w:val="16"/>
                <w:szCs w:val="16"/>
              </w:rPr>
            </w:pPr>
            <w:r w:rsidRPr="001B2DD0">
              <w:rPr>
                <w:rFonts w:ascii="Verdana" w:hAnsi="Verdana"/>
                <w:bCs/>
                <w:sz w:val="16"/>
                <w:szCs w:val="16"/>
              </w:rPr>
              <w:t xml:space="preserve">5.3.5 </w:t>
            </w:r>
            <w:r w:rsidRPr="001B2DD0">
              <w:rPr>
                <w:rFonts w:ascii="Verdana" w:hAnsi="Verdana"/>
                <w:bCs/>
                <w:sz w:val="16"/>
                <w:szCs w:val="16"/>
              </w:rPr>
              <w:tab/>
            </w:r>
            <w:bookmarkStart w:id="20" w:name="N_Ref172025619"/>
            <w:r w:rsidRPr="001B2DD0">
              <w:rPr>
                <w:rFonts w:ascii="Verdana" w:hAnsi="Verdana"/>
                <w:bCs/>
                <w:sz w:val="16"/>
                <w:szCs w:val="16"/>
              </w:rPr>
              <w:t>Los planos de la especialidad contraincendios deben incluir</w:t>
            </w:r>
            <w:bookmarkEnd w:id="19"/>
            <w:r w:rsidRPr="001B2DD0">
              <w:rPr>
                <w:rFonts w:ascii="Verdana" w:hAnsi="Verdana"/>
                <w:bCs/>
                <w:sz w:val="16"/>
                <w:szCs w:val="16"/>
              </w:rPr>
              <w:t xml:space="preserve"> lo siguiente:</w:t>
            </w:r>
            <w:bookmarkEnd w:id="20"/>
          </w:p>
        </w:tc>
        <w:tc>
          <w:tcPr>
            <w:tcW w:w="4675" w:type="dxa"/>
          </w:tcPr>
          <w:p w14:paraId="68427360" w14:textId="69CB1821" w:rsidR="00E0269B" w:rsidRPr="001B2DD0" w:rsidRDefault="00E0269B" w:rsidP="00E0269B">
            <w:pPr>
              <w:pStyle w:val="Texto"/>
              <w:spacing w:line="225" w:lineRule="exact"/>
              <w:ind w:firstLine="0"/>
              <w:rPr>
                <w:rFonts w:ascii="Verdana" w:hAnsi="Verdana"/>
                <w:bCs/>
                <w:sz w:val="16"/>
                <w:szCs w:val="16"/>
                <w:lang w:val="en-US"/>
              </w:rPr>
            </w:pPr>
            <w:r w:rsidRPr="001B2DD0">
              <w:rPr>
                <w:rFonts w:ascii="Verdana" w:hAnsi="Verdana"/>
                <w:bCs/>
                <w:sz w:val="16"/>
                <w:szCs w:val="16"/>
                <w:lang w:val="en-US"/>
              </w:rPr>
              <w:t xml:space="preserve">5.3.5 </w:t>
            </w:r>
            <w:r w:rsidRPr="001B2DD0">
              <w:rPr>
                <w:rFonts w:ascii="Verdana" w:hAnsi="Verdana"/>
                <w:bCs/>
                <w:sz w:val="16"/>
                <w:szCs w:val="16"/>
                <w:lang w:val="en-US"/>
              </w:rPr>
              <w:tab/>
              <w:t>The fire protection plans must include the following:</w:t>
            </w:r>
          </w:p>
        </w:tc>
      </w:tr>
      <w:tr w:rsidR="00E0269B" w:rsidRPr="00E0269B" w14:paraId="58906DD7" w14:textId="652CED48" w:rsidTr="00BB0C2C">
        <w:tc>
          <w:tcPr>
            <w:tcW w:w="4675" w:type="dxa"/>
          </w:tcPr>
          <w:p w14:paraId="2B683A47"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Identificación y delimitación de las principales áreas o zonas con riesgo de incendio;</w:t>
            </w:r>
          </w:p>
        </w:tc>
        <w:tc>
          <w:tcPr>
            <w:tcW w:w="4675" w:type="dxa"/>
          </w:tcPr>
          <w:p w14:paraId="0797C637" w14:textId="2F69A7CB"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Identification and delimitation of the main areas or zones with risk of fire;</w:t>
            </w:r>
          </w:p>
        </w:tc>
      </w:tr>
      <w:tr w:rsidR="00E0269B" w:rsidRPr="00E0269B" w14:paraId="27316062" w14:textId="57A2AD85" w:rsidTr="00BB0C2C">
        <w:tc>
          <w:tcPr>
            <w:tcW w:w="4675" w:type="dxa"/>
          </w:tcPr>
          <w:p w14:paraId="37D2A5DA"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Ubicación de los extintores;</w:t>
            </w:r>
          </w:p>
        </w:tc>
        <w:tc>
          <w:tcPr>
            <w:tcW w:w="4675" w:type="dxa"/>
          </w:tcPr>
          <w:p w14:paraId="16E7AE45" w14:textId="0356EF9D"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Location of fire extinguishers;</w:t>
            </w:r>
          </w:p>
        </w:tc>
      </w:tr>
      <w:tr w:rsidR="00E0269B" w:rsidRPr="00E0269B" w14:paraId="60085489" w14:textId="33BD74DE" w:rsidTr="00BB0C2C">
        <w:tc>
          <w:tcPr>
            <w:tcW w:w="4675" w:type="dxa"/>
          </w:tcPr>
          <w:p w14:paraId="2C4B4E51"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Vista en planta de la localización de alarmas e interruptores de activación del paro por emergencia;</w:t>
            </w:r>
          </w:p>
        </w:tc>
        <w:tc>
          <w:tcPr>
            <w:tcW w:w="4675" w:type="dxa"/>
          </w:tcPr>
          <w:p w14:paraId="063931EF" w14:textId="39331DD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Plan view of the location of alarms and emergency stop activation switches;</w:t>
            </w:r>
          </w:p>
        </w:tc>
      </w:tr>
      <w:tr w:rsidR="00E0269B" w:rsidRPr="00E0269B" w14:paraId="28402968" w14:textId="0162F33C" w:rsidTr="00BB0C2C">
        <w:tc>
          <w:tcPr>
            <w:tcW w:w="4675" w:type="dxa"/>
          </w:tcPr>
          <w:p w14:paraId="3AA0072D"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Las rutas de evacuación y señalización de seguridad;</w:t>
            </w:r>
          </w:p>
        </w:tc>
        <w:tc>
          <w:tcPr>
            <w:tcW w:w="4675" w:type="dxa"/>
          </w:tcPr>
          <w:p w14:paraId="4C19F533" w14:textId="790CD011"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Evacuation routes and safety signage;</w:t>
            </w:r>
          </w:p>
        </w:tc>
      </w:tr>
      <w:tr w:rsidR="00E0269B" w:rsidRPr="00E0269B" w14:paraId="3BCEF27D" w14:textId="00D6B8DF" w:rsidTr="00BB0C2C">
        <w:tc>
          <w:tcPr>
            <w:tcW w:w="4675" w:type="dxa"/>
          </w:tcPr>
          <w:p w14:paraId="40814F60"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e)</w:t>
            </w:r>
            <w:r w:rsidRPr="009E12C3">
              <w:rPr>
                <w:rFonts w:ascii="Verdana" w:hAnsi="Verdana"/>
                <w:sz w:val="16"/>
                <w:szCs w:val="16"/>
                <w:lang w:val="es-ES"/>
              </w:rPr>
              <w:tab/>
            </w:r>
            <w:r w:rsidRPr="009E12C3">
              <w:rPr>
                <w:rFonts w:ascii="Verdana" w:hAnsi="Verdana"/>
                <w:sz w:val="16"/>
                <w:szCs w:val="16"/>
              </w:rPr>
              <w:t>Vista en planta de la localización de detectores de gas, donde se indique su radio de cobertura y de alarmas audibles y visibles, y</w:t>
            </w:r>
          </w:p>
        </w:tc>
        <w:tc>
          <w:tcPr>
            <w:tcW w:w="4675" w:type="dxa"/>
          </w:tcPr>
          <w:p w14:paraId="487EF4FD" w14:textId="7B970BE4"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Plan view of the location of gas detectors, indicating their coverage radius and audible and visible alarms, and</w:t>
            </w:r>
          </w:p>
        </w:tc>
      </w:tr>
      <w:tr w:rsidR="00E0269B" w:rsidRPr="00E0269B" w14:paraId="6EFF2C82" w14:textId="36023C33" w:rsidTr="00BB0C2C">
        <w:tc>
          <w:tcPr>
            <w:tcW w:w="4675" w:type="dxa"/>
          </w:tcPr>
          <w:p w14:paraId="0D396C5F"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f)</w:t>
            </w:r>
            <w:r w:rsidRPr="009E12C3">
              <w:rPr>
                <w:rFonts w:ascii="Verdana" w:hAnsi="Verdana"/>
                <w:sz w:val="16"/>
                <w:szCs w:val="16"/>
                <w:lang w:val="es-ES"/>
              </w:rPr>
              <w:tab/>
            </w:r>
            <w:r w:rsidRPr="009E12C3">
              <w:rPr>
                <w:rFonts w:ascii="Verdana" w:hAnsi="Verdana"/>
                <w:sz w:val="16"/>
                <w:szCs w:val="16"/>
              </w:rPr>
              <w:t>Vista en planta de la red fija contra incendio, en caso de contar con ella.</w:t>
            </w:r>
          </w:p>
        </w:tc>
        <w:tc>
          <w:tcPr>
            <w:tcW w:w="4675" w:type="dxa"/>
          </w:tcPr>
          <w:p w14:paraId="0ECC4BA5" w14:textId="3C992225"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f) </w:t>
            </w:r>
            <w:r w:rsidRPr="00272446">
              <w:rPr>
                <w:rFonts w:ascii="Verdana" w:hAnsi="Verdana"/>
                <w:sz w:val="16"/>
                <w:szCs w:val="16"/>
                <w:lang w:val="en-US"/>
              </w:rPr>
              <w:tab/>
              <w:t xml:space="preserve">Plan view of the </w:t>
            </w:r>
            <w:r w:rsidR="00C417DD">
              <w:rPr>
                <w:rFonts w:ascii="Verdana" w:hAnsi="Verdana"/>
                <w:sz w:val="16"/>
                <w:szCs w:val="16"/>
                <w:lang w:val="en-US"/>
              </w:rPr>
              <w:t>stationary fire</w:t>
            </w:r>
            <w:r w:rsidRPr="00272446">
              <w:rPr>
                <w:rFonts w:ascii="Verdana" w:hAnsi="Verdana"/>
                <w:sz w:val="16"/>
                <w:szCs w:val="16"/>
                <w:lang w:val="en-US"/>
              </w:rPr>
              <w:t xml:space="preserve"> protection network, if one exists.</w:t>
            </w:r>
          </w:p>
        </w:tc>
      </w:tr>
      <w:tr w:rsidR="00E0269B" w:rsidRPr="00E0269B" w14:paraId="2657C4D4" w14:textId="25CF72E3" w:rsidTr="00BB0C2C">
        <w:tc>
          <w:tcPr>
            <w:tcW w:w="4675" w:type="dxa"/>
          </w:tcPr>
          <w:p w14:paraId="4E5B79AD" w14:textId="77777777" w:rsidR="00E0269B" w:rsidRPr="001B2DD0" w:rsidRDefault="00E0269B" w:rsidP="00E0269B">
            <w:pPr>
              <w:pStyle w:val="Texto"/>
              <w:spacing w:line="225" w:lineRule="exact"/>
              <w:ind w:firstLine="0"/>
              <w:rPr>
                <w:rFonts w:ascii="Verdana" w:hAnsi="Verdana"/>
                <w:bCs/>
                <w:sz w:val="16"/>
                <w:szCs w:val="16"/>
              </w:rPr>
            </w:pPr>
            <w:r w:rsidRPr="001B2DD0">
              <w:rPr>
                <w:rFonts w:ascii="Verdana" w:hAnsi="Verdana"/>
                <w:bCs/>
                <w:sz w:val="16"/>
                <w:szCs w:val="16"/>
              </w:rPr>
              <w:t xml:space="preserve">5.3.6 </w:t>
            </w:r>
            <w:r w:rsidRPr="001B2DD0">
              <w:rPr>
                <w:rFonts w:ascii="Verdana" w:hAnsi="Verdana"/>
                <w:bCs/>
                <w:sz w:val="16"/>
                <w:szCs w:val="16"/>
              </w:rPr>
              <w:tab/>
            </w:r>
            <w:bookmarkStart w:id="21" w:name="N_Ref172025679"/>
            <w:r w:rsidRPr="001B2DD0">
              <w:rPr>
                <w:rFonts w:ascii="Verdana" w:hAnsi="Verdana"/>
                <w:bCs/>
                <w:sz w:val="16"/>
                <w:szCs w:val="16"/>
              </w:rPr>
              <w:t>Los planos del sistema eléctrico deben incluir lo siguiente:</w:t>
            </w:r>
            <w:bookmarkEnd w:id="21"/>
          </w:p>
        </w:tc>
        <w:tc>
          <w:tcPr>
            <w:tcW w:w="4675" w:type="dxa"/>
          </w:tcPr>
          <w:p w14:paraId="227724CA" w14:textId="3C4C5209" w:rsidR="00E0269B" w:rsidRPr="001B2DD0" w:rsidRDefault="00E0269B" w:rsidP="00E0269B">
            <w:pPr>
              <w:pStyle w:val="Texto"/>
              <w:spacing w:line="225" w:lineRule="exact"/>
              <w:ind w:firstLine="0"/>
              <w:rPr>
                <w:rFonts w:ascii="Verdana" w:hAnsi="Verdana"/>
                <w:bCs/>
                <w:sz w:val="16"/>
                <w:szCs w:val="16"/>
                <w:lang w:val="en-US"/>
              </w:rPr>
            </w:pPr>
            <w:r w:rsidRPr="001B2DD0">
              <w:rPr>
                <w:rFonts w:ascii="Verdana" w:hAnsi="Verdana"/>
                <w:bCs/>
                <w:sz w:val="16"/>
                <w:szCs w:val="16"/>
                <w:lang w:val="en-US"/>
              </w:rPr>
              <w:t xml:space="preserve">5.3.6 </w:t>
            </w:r>
            <w:r w:rsidRPr="001B2DD0">
              <w:rPr>
                <w:rFonts w:ascii="Verdana" w:hAnsi="Verdana"/>
                <w:bCs/>
                <w:sz w:val="16"/>
                <w:szCs w:val="16"/>
                <w:lang w:val="en-US"/>
              </w:rPr>
              <w:tab/>
              <w:t>The electrical system plans must include the following:</w:t>
            </w:r>
          </w:p>
        </w:tc>
      </w:tr>
      <w:tr w:rsidR="00E0269B" w:rsidRPr="00E0269B" w14:paraId="3C2650B9" w14:textId="57FC1503" w:rsidTr="00BB0C2C">
        <w:tc>
          <w:tcPr>
            <w:tcW w:w="4675" w:type="dxa"/>
          </w:tcPr>
          <w:p w14:paraId="1026D0D6"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a)</w:t>
            </w:r>
            <w:r w:rsidRPr="009E12C3">
              <w:rPr>
                <w:rFonts w:ascii="Verdana" w:hAnsi="Verdana"/>
                <w:sz w:val="16"/>
                <w:szCs w:val="16"/>
                <w:lang w:val="es-ES"/>
              </w:rPr>
              <w:tab/>
            </w:r>
            <w:r w:rsidRPr="009E12C3">
              <w:rPr>
                <w:rFonts w:ascii="Verdana" w:hAnsi="Verdana"/>
                <w:sz w:val="16"/>
                <w:szCs w:val="16"/>
              </w:rPr>
              <w:t>Vista en planta y elevación incluyendo localización de la acometida al interruptor general;</w:t>
            </w:r>
          </w:p>
        </w:tc>
        <w:tc>
          <w:tcPr>
            <w:tcW w:w="4675" w:type="dxa"/>
          </w:tcPr>
          <w:p w14:paraId="7CBEF378" w14:textId="56F3EEB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Plan and elevation view including location of the connection to the main switch;</w:t>
            </w:r>
          </w:p>
        </w:tc>
      </w:tr>
      <w:tr w:rsidR="00E0269B" w:rsidRPr="00E0269B" w14:paraId="311EFC67" w14:textId="27030041" w:rsidTr="00BB0C2C">
        <w:tc>
          <w:tcPr>
            <w:tcW w:w="4675" w:type="dxa"/>
          </w:tcPr>
          <w:p w14:paraId="24F39EC7"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Diagrama unifilar general;</w:t>
            </w:r>
          </w:p>
        </w:tc>
        <w:tc>
          <w:tcPr>
            <w:tcW w:w="4675" w:type="dxa"/>
          </w:tcPr>
          <w:p w14:paraId="392D914F" w14:textId="671A05AC"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General single-line diagram;</w:t>
            </w:r>
          </w:p>
        </w:tc>
      </w:tr>
      <w:tr w:rsidR="00E0269B" w:rsidRPr="00E0269B" w14:paraId="1D36EF47" w14:textId="488E203D" w:rsidTr="00BB0C2C">
        <w:tc>
          <w:tcPr>
            <w:tcW w:w="4675" w:type="dxa"/>
          </w:tcPr>
          <w:p w14:paraId="0CC5D988"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Cuadro de fuerza, carga y alumbrado;</w:t>
            </w:r>
          </w:p>
        </w:tc>
        <w:tc>
          <w:tcPr>
            <w:tcW w:w="4675" w:type="dxa"/>
          </w:tcPr>
          <w:p w14:paraId="0F77A426" w14:textId="6C5888D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Power, load and lighting panel;</w:t>
            </w:r>
          </w:p>
        </w:tc>
      </w:tr>
      <w:tr w:rsidR="00E0269B" w:rsidRPr="00E0269B" w14:paraId="3E09D173" w14:textId="5F65024D" w:rsidTr="00BB0C2C">
        <w:tc>
          <w:tcPr>
            <w:tcW w:w="4675" w:type="dxa"/>
          </w:tcPr>
          <w:p w14:paraId="5F864B76"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Cuadro de materiales y descripción de equipos;</w:t>
            </w:r>
          </w:p>
        </w:tc>
        <w:tc>
          <w:tcPr>
            <w:tcW w:w="4675" w:type="dxa"/>
          </w:tcPr>
          <w:p w14:paraId="411628E7" w14:textId="1B86E638"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List of materials and description of equipment;</w:t>
            </w:r>
          </w:p>
        </w:tc>
      </w:tr>
      <w:tr w:rsidR="00E0269B" w:rsidRPr="00E0269B" w14:paraId="4CBFC0C6" w14:textId="1D74AEAD" w:rsidTr="00BB0C2C">
        <w:tc>
          <w:tcPr>
            <w:tcW w:w="4675" w:type="dxa"/>
          </w:tcPr>
          <w:p w14:paraId="19B4EB9E"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e)</w:t>
            </w:r>
            <w:r w:rsidRPr="009E12C3">
              <w:rPr>
                <w:rFonts w:ascii="Verdana" w:hAnsi="Verdana"/>
                <w:sz w:val="16"/>
                <w:szCs w:val="16"/>
                <w:lang w:val="es-ES"/>
              </w:rPr>
              <w:tab/>
            </w:r>
            <w:r w:rsidRPr="009E12C3">
              <w:rPr>
                <w:rFonts w:ascii="Verdana" w:hAnsi="Verdana"/>
                <w:sz w:val="16"/>
                <w:szCs w:val="16"/>
              </w:rPr>
              <w:t>Distribución de ductos y alimentadores;</w:t>
            </w:r>
          </w:p>
        </w:tc>
        <w:tc>
          <w:tcPr>
            <w:tcW w:w="4675" w:type="dxa"/>
          </w:tcPr>
          <w:p w14:paraId="205DD820" w14:textId="213AAFB6"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Distribution of ducts and feeders;</w:t>
            </w:r>
          </w:p>
        </w:tc>
      </w:tr>
      <w:tr w:rsidR="00E0269B" w:rsidRPr="009E12C3" w14:paraId="5C778A6F" w14:textId="2103C817" w:rsidTr="00BB0C2C">
        <w:tc>
          <w:tcPr>
            <w:tcW w:w="4675" w:type="dxa"/>
          </w:tcPr>
          <w:p w14:paraId="7353447E"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f)</w:t>
            </w:r>
            <w:r w:rsidRPr="009E12C3">
              <w:rPr>
                <w:rFonts w:ascii="Verdana" w:hAnsi="Verdana"/>
                <w:sz w:val="16"/>
                <w:szCs w:val="16"/>
                <w:lang w:val="es-ES"/>
              </w:rPr>
              <w:tab/>
            </w:r>
            <w:r w:rsidRPr="009E12C3">
              <w:rPr>
                <w:rFonts w:ascii="Verdana" w:hAnsi="Verdana"/>
                <w:sz w:val="16"/>
                <w:szCs w:val="16"/>
              </w:rPr>
              <w:t>Sistema de tierras, y</w:t>
            </w:r>
          </w:p>
        </w:tc>
        <w:tc>
          <w:tcPr>
            <w:tcW w:w="4675" w:type="dxa"/>
          </w:tcPr>
          <w:p w14:paraId="291FDE51" w14:textId="6373A9E3"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f) </w:t>
            </w:r>
            <w:r w:rsidRPr="00272446">
              <w:rPr>
                <w:rFonts w:ascii="Verdana" w:hAnsi="Verdana"/>
                <w:sz w:val="16"/>
                <w:szCs w:val="16"/>
                <w:lang w:val="en-US"/>
              </w:rPr>
              <w:tab/>
              <w:t>Land system, and</w:t>
            </w:r>
          </w:p>
        </w:tc>
      </w:tr>
      <w:tr w:rsidR="00E0269B" w:rsidRPr="009E12C3" w14:paraId="2AA00CE0" w14:textId="74BE955E" w:rsidTr="00BB0C2C">
        <w:tc>
          <w:tcPr>
            <w:tcW w:w="4675" w:type="dxa"/>
          </w:tcPr>
          <w:p w14:paraId="7106BD7B"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g)</w:t>
            </w:r>
            <w:r w:rsidRPr="009E12C3">
              <w:rPr>
                <w:rFonts w:ascii="Verdana" w:hAnsi="Verdana"/>
                <w:sz w:val="16"/>
                <w:szCs w:val="16"/>
                <w:lang w:val="es-ES"/>
              </w:rPr>
              <w:tab/>
            </w:r>
            <w:r w:rsidRPr="009E12C3">
              <w:rPr>
                <w:rFonts w:ascii="Verdana" w:hAnsi="Verdana"/>
                <w:sz w:val="16"/>
                <w:szCs w:val="16"/>
              </w:rPr>
              <w:t>Plano de clasificación de áreas.</w:t>
            </w:r>
          </w:p>
        </w:tc>
        <w:tc>
          <w:tcPr>
            <w:tcW w:w="4675" w:type="dxa"/>
          </w:tcPr>
          <w:p w14:paraId="4E7521C5" w14:textId="67496252"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g) </w:t>
            </w:r>
            <w:r w:rsidRPr="00272446">
              <w:rPr>
                <w:rFonts w:ascii="Verdana" w:hAnsi="Verdana"/>
                <w:sz w:val="16"/>
                <w:szCs w:val="16"/>
                <w:lang w:val="en-US"/>
              </w:rPr>
              <w:tab/>
              <w:t>Area classification plan.</w:t>
            </w:r>
          </w:p>
        </w:tc>
      </w:tr>
      <w:tr w:rsidR="00E0269B" w:rsidRPr="009E12C3" w14:paraId="6E18172D" w14:textId="6286BF49" w:rsidTr="00BB0C2C">
        <w:tc>
          <w:tcPr>
            <w:tcW w:w="4675" w:type="dxa"/>
          </w:tcPr>
          <w:p w14:paraId="591AA425" w14:textId="77777777" w:rsidR="00E0269B" w:rsidRPr="009E12C3" w:rsidRDefault="00E0269B" w:rsidP="00E0269B">
            <w:pPr>
              <w:pStyle w:val="Texto"/>
              <w:spacing w:line="225" w:lineRule="exact"/>
              <w:ind w:firstLine="0"/>
              <w:rPr>
                <w:rFonts w:ascii="Verdana" w:hAnsi="Verdana"/>
                <w:b/>
                <w:sz w:val="16"/>
                <w:szCs w:val="16"/>
              </w:rPr>
            </w:pPr>
            <w:r w:rsidRPr="009E12C3">
              <w:rPr>
                <w:rFonts w:ascii="Verdana" w:hAnsi="Verdana"/>
                <w:b/>
                <w:sz w:val="16"/>
                <w:szCs w:val="16"/>
              </w:rPr>
              <w:t>5.4 Especificaciones del Proyecto civil</w:t>
            </w:r>
          </w:p>
        </w:tc>
        <w:tc>
          <w:tcPr>
            <w:tcW w:w="4675" w:type="dxa"/>
          </w:tcPr>
          <w:p w14:paraId="666533A7" w14:textId="054DE379" w:rsidR="00E0269B" w:rsidRPr="00272446" w:rsidRDefault="00E0269B" w:rsidP="00E0269B">
            <w:pPr>
              <w:pStyle w:val="Texto"/>
              <w:spacing w:line="225" w:lineRule="exact"/>
              <w:ind w:firstLine="0"/>
              <w:rPr>
                <w:rFonts w:ascii="Verdana" w:hAnsi="Verdana"/>
                <w:b/>
                <w:sz w:val="16"/>
                <w:szCs w:val="16"/>
                <w:lang w:val="en-US"/>
              </w:rPr>
            </w:pPr>
            <w:r w:rsidRPr="00272446">
              <w:rPr>
                <w:rFonts w:ascii="Verdana" w:hAnsi="Verdana"/>
                <w:b/>
                <w:sz w:val="16"/>
                <w:szCs w:val="16"/>
                <w:lang w:val="en-US"/>
              </w:rPr>
              <w:t>5.4 Civil Project Specifications</w:t>
            </w:r>
          </w:p>
        </w:tc>
      </w:tr>
      <w:tr w:rsidR="00E0269B" w:rsidRPr="009E12C3" w14:paraId="3E2878DB" w14:textId="29754F6E" w:rsidTr="00BB0C2C">
        <w:tc>
          <w:tcPr>
            <w:tcW w:w="4675" w:type="dxa"/>
          </w:tcPr>
          <w:p w14:paraId="2D3DFD3B" w14:textId="77777777" w:rsidR="00E0269B" w:rsidRPr="001B2DD0" w:rsidRDefault="00E0269B" w:rsidP="00E0269B">
            <w:pPr>
              <w:pStyle w:val="Texto"/>
              <w:spacing w:line="225" w:lineRule="exact"/>
              <w:ind w:firstLine="0"/>
              <w:rPr>
                <w:rFonts w:ascii="Verdana" w:hAnsi="Verdana"/>
                <w:bCs/>
                <w:sz w:val="16"/>
                <w:szCs w:val="16"/>
              </w:rPr>
            </w:pPr>
            <w:r w:rsidRPr="001B2DD0">
              <w:rPr>
                <w:rFonts w:ascii="Verdana" w:hAnsi="Verdana"/>
                <w:bCs/>
                <w:sz w:val="16"/>
                <w:szCs w:val="16"/>
              </w:rPr>
              <w:t xml:space="preserve">5.4.1 </w:t>
            </w:r>
            <w:r w:rsidRPr="001B2DD0">
              <w:rPr>
                <w:rFonts w:ascii="Verdana" w:hAnsi="Verdana"/>
                <w:bCs/>
                <w:sz w:val="16"/>
                <w:szCs w:val="16"/>
              </w:rPr>
              <w:tab/>
              <w:t>Predio</w:t>
            </w:r>
          </w:p>
        </w:tc>
        <w:tc>
          <w:tcPr>
            <w:tcW w:w="4675" w:type="dxa"/>
          </w:tcPr>
          <w:p w14:paraId="147505CE" w14:textId="181C39DA" w:rsidR="00E0269B" w:rsidRPr="001B2DD0" w:rsidRDefault="00E0269B" w:rsidP="00E0269B">
            <w:pPr>
              <w:pStyle w:val="Texto"/>
              <w:spacing w:line="225" w:lineRule="exact"/>
              <w:ind w:firstLine="0"/>
              <w:rPr>
                <w:rFonts w:ascii="Verdana" w:hAnsi="Verdana"/>
                <w:bCs/>
                <w:sz w:val="16"/>
                <w:szCs w:val="16"/>
                <w:lang w:val="en-US"/>
              </w:rPr>
            </w:pPr>
            <w:r w:rsidRPr="001B2DD0">
              <w:rPr>
                <w:rFonts w:ascii="Verdana" w:hAnsi="Verdana"/>
                <w:bCs/>
                <w:sz w:val="16"/>
                <w:szCs w:val="16"/>
                <w:lang w:val="en-US"/>
              </w:rPr>
              <w:t xml:space="preserve">5.4.1 </w:t>
            </w:r>
            <w:r w:rsidRPr="001B2DD0">
              <w:rPr>
                <w:rFonts w:ascii="Verdana" w:hAnsi="Verdana"/>
                <w:bCs/>
                <w:sz w:val="16"/>
                <w:szCs w:val="16"/>
                <w:lang w:val="en-US"/>
              </w:rPr>
              <w:tab/>
              <w:t>Property</w:t>
            </w:r>
          </w:p>
        </w:tc>
      </w:tr>
      <w:tr w:rsidR="00E0269B" w:rsidRPr="00E0269B" w14:paraId="7728E099" w14:textId="0461077F" w:rsidTr="00BB0C2C">
        <w:tc>
          <w:tcPr>
            <w:tcW w:w="4675" w:type="dxa"/>
          </w:tcPr>
          <w:p w14:paraId="31B13AC8" w14:textId="77777777" w:rsidR="00E0269B" w:rsidRPr="009E12C3" w:rsidRDefault="00E0269B" w:rsidP="00E0269B">
            <w:pPr>
              <w:pStyle w:val="Texto"/>
              <w:spacing w:line="225" w:lineRule="exact"/>
              <w:ind w:firstLine="0"/>
              <w:rPr>
                <w:rFonts w:ascii="Verdana" w:hAnsi="Verdana"/>
                <w:sz w:val="16"/>
                <w:szCs w:val="16"/>
              </w:rPr>
            </w:pPr>
            <w:bookmarkStart w:id="22" w:name="N_Ref170811032"/>
            <w:r w:rsidRPr="009E12C3">
              <w:rPr>
                <w:rFonts w:ascii="Verdana" w:hAnsi="Verdana"/>
                <w:sz w:val="16"/>
                <w:szCs w:val="16"/>
              </w:rPr>
              <w:t>5.4.1.1</w:t>
            </w:r>
            <w:r w:rsidRPr="009E12C3">
              <w:rPr>
                <w:rFonts w:ascii="Verdana" w:hAnsi="Verdana"/>
                <w:sz w:val="16"/>
                <w:szCs w:val="16"/>
              </w:rPr>
              <w:tab/>
              <w:t>El predio de la Instalación debe cumplir con lo siguiente:</w:t>
            </w:r>
            <w:bookmarkEnd w:id="22"/>
          </w:p>
        </w:tc>
        <w:tc>
          <w:tcPr>
            <w:tcW w:w="4675" w:type="dxa"/>
          </w:tcPr>
          <w:p w14:paraId="1969524E" w14:textId="0DE43012"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5.4.1.1 </w:t>
            </w:r>
            <w:r w:rsidRPr="00272446">
              <w:rPr>
                <w:rFonts w:ascii="Verdana" w:hAnsi="Verdana"/>
                <w:sz w:val="16"/>
                <w:szCs w:val="16"/>
                <w:lang w:val="en-US"/>
              </w:rPr>
              <w:tab/>
              <w:t>The site of the Facility must comply with the following:</w:t>
            </w:r>
          </w:p>
        </w:tc>
      </w:tr>
      <w:tr w:rsidR="00E0269B" w:rsidRPr="00E0269B" w14:paraId="2515356D" w14:textId="264E2460" w:rsidTr="00BB0C2C">
        <w:tc>
          <w:tcPr>
            <w:tcW w:w="4675" w:type="dxa"/>
          </w:tcPr>
          <w:p w14:paraId="763D3488" w14:textId="77777777" w:rsidR="00E0269B" w:rsidRPr="009E12C3" w:rsidRDefault="00E0269B" w:rsidP="00E0269B">
            <w:pPr>
              <w:pStyle w:val="Texto"/>
              <w:spacing w:line="225" w:lineRule="exact"/>
              <w:ind w:firstLine="0"/>
              <w:rPr>
                <w:rFonts w:ascii="Verdana" w:hAnsi="Verdana"/>
                <w:sz w:val="16"/>
                <w:szCs w:val="16"/>
              </w:rPr>
            </w:pPr>
            <w:bookmarkStart w:id="23" w:name="N_Ref170811078"/>
            <w:r w:rsidRPr="009E12C3">
              <w:rPr>
                <w:rFonts w:ascii="Verdana" w:hAnsi="Verdana"/>
                <w:sz w:val="16"/>
                <w:szCs w:val="16"/>
              </w:rPr>
              <w:t>I.</w:t>
            </w:r>
            <w:r w:rsidRPr="009E12C3">
              <w:rPr>
                <w:rFonts w:ascii="Verdana" w:hAnsi="Verdana"/>
                <w:sz w:val="16"/>
                <w:szCs w:val="16"/>
              </w:rPr>
              <w:tab/>
              <w:t>Contar con un terreno plano y nivelado</w:t>
            </w:r>
            <w:bookmarkEnd w:id="23"/>
            <w:r w:rsidRPr="009E12C3">
              <w:rPr>
                <w:rFonts w:ascii="Verdana" w:hAnsi="Verdana"/>
                <w:sz w:val="16"/>
                <w:szCs w:val="16"/>
              </w:rPr>
              <w:t>, tomando en cuenta las recomendaciones de la mecánica de suelos;</w:t>
            </w:r>
          </w:p>
        </w:tc>
        <w:tc>
          <w:tcPr>
            <w:tcW w:w="4675" w:type="dxa"/>
          </w:tcPr>
          <w:p w14:paraId="1ED63D63" w14:textId="3FE6C1BD"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Have a flat and level terrain</w:t>
            </w:r>
            <w:r w:rsidR="00914DE4" w:rsidRPr="00272446">
              <w:rPr>
                <w:rFonts w:ascii="Verdana" w:hAnsi="Verdana"/>
                <w:sz w:val="16"/>
                <w:szCs w:val="16"/>
                <w:lang w:val="en-US"/>
              </w:rPr>
              <w:t>,</w:t>
            </w:r>
            <w:r w:rsidRPr="00272446">
              <w:rPr>
                <w:rFonts w:ascii="Verdana" w:hAnsi="Verdana"/>
                <w:sz w:val="16"/>
                <w:szCs w:val="16"/>
                <w:lang w:val="en-US"/>
              </w:rPr>
              <w:t xml:space="preserve"> taking into account the recommendations of soil mechanics;</w:t>
            </w:r>
          </w:p>
        </w:tc>
      </w:tr>
      <w:tr w:rsidR="00E0269B" w:rsidRPr="00E0269B" w14:paraId="17E9E7D9" w14:textId="2757F2DD" w:rsidTr="00BB0C2C">
        <w:tc>
          <w:tcPr>
            <w:tcW w:w="4675" w:type="dxa"/>
          </w:tcPr>
          <w:p w14:paraId="39AF5F5B" w14:textId="77777777" w:rsidR="00E0269B" w:rsidRPr="009E12C3" w:rsidRDefault="00E0269B" w:rsidP="00E0269B">
            <w:pPr>
              <w:pStyle w:val="Texto"/>
              <w:spacing w:line="225" w:lineRule="exact"/>
              <w:ind w:firstLine="0"/>
              <w:rPr>
                <w:rFonts w:ascii="Verdana" w:hAnsi="Verdana"/>
                <w:sz w:val="16"/>
                <w:szCs w:val="16"/>
              </w:rPr>
            </w:pPr>
            <w:bookmarkStart w:id="24" w:name="N_Ref170811048"/>
            <w:r w:rsidRPr="009E12C3">
              <w:rPr>
                <w:rFonts w:ascii="Verdana" w:hAnsi="Verdana"/>
                <w:sz w:val="16"/>
                <w:szCs w:val="16"/>
              </w:rPr>
              <w:t>II.</w:t>
            </w:r>
            <w:r w:rsidRPr="009E12C3">
              <w:rPr>
                <w:rFonts w:ascii="Verdana" w:hAnsi="Verdana"/>
                <w:sz w:val="16"/>
                <w:szCs w:val="16"/>
              </w:rPr>
              <w:tab/>
              <w:t>Las vías de circulación y los carriles de entrada y salida deben ser de terreno consolidado</w:t>
            </w:r>
            <w:bookmarkEnd w:id="24"/>
            <w:r w:rsidRPr="009E12C3">
              <w:rPr>
                <w:rFonts w:ascii="Verdana" w:hAnsi="Verdana"/>
                <w:sz w:val="16"/>
                <w:szCs w:val="16"/>
              </w:rPr>
              <w:t>;</w:t>
            </w:r>
          </w:p>
        </w:tc>
        <w:tc>
          <w:tcPr>
            <w:tcW w:w="4675" w:type="dxa"/>
          </w:tcPr>
          <w:p w14:paraId="740CC80C" w14:textId="3984A70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Traffic routes and entry and exit lanes must be made of consolidated ground</w:t>
            </w:r>
            <w:r w:rsidR="001E5DE7">
              <w:rPr>
                <w:rFonts w:ascii="Verdana" w:hAnsi="Verdana"/>
                <w:sz w:val="16"/>
                <w:szCs w:val="16"/>
                <w:lang w:val="en-US"/>
              </w:rPr>
              <w:t>e</w:t>
            </w:r>
            <w:r w:rsidRPr="00272446">
              <w:rPr>
                <w:rFonts w:ascii="Verdana" w:hAnsi="Verdana"/>
                <w:sz w:val="16"/>
                <w:szCs w:val="16"/>
                <w:lang w:val="en-US"/>
              </w:rPr>
              <w:t>;</w:t>
            </w:r>
          </w:p>
        </w:tc>
      </w:tr>
      <w:tr w:rsidR="00E0269B" w:rsidRPr="00E0269B" w14:paraId="02CA7F90" w14:textId="0FBF5F68" w:rsidTr="00BB0C2C">
        <w:tc>
          <w:tcPr>
            <w:tcW w:w="4675" w:type="dxa"/>
          </w:tcPr>
          <w:p w14:paraId="037035BF" w14:textId="77777777" w:rsidR="00E0269B" w:rsidRPr="009E12C3" w:rsidRDefault="00E0269B" w:rsidP="00E0269B">
            <w:pPr>
              <w:pStyle w:val="Texto"/>
              <w:spacing w:line="225" w:lineRule="exact"/>
              <w:ind w:firstLine="0"/>
              <w:rPr>
                <w:rFonts w:ascii="Verdana" w:hAnsi="Verdana"/>
                <w:sz w:val="16"/>
                <w:szCs w:val="16"/>
              </w:rPr>
            </w:pPr>
            <w:bookmarkStart w:id="25" w:name="N_Ref170811250"/>
            <w:r w:rsidRPr="009E12C3">
              <w:rPr>
                <w:rFonts w:ascii="Verdana" w:hAnsi="Verdana"/>
                <w:sz w:val="16"/>
                <w:szCs w:val="16"/>
              </w:rPr>
              <w:t>III.</w:t>
            </w:r>
            <w:r w:rsidRPr="009E12C3">
              <w:rPr>
                <w:rFonts w:ascii="Verdana" w:hAnsi="Verdana"/>
                <w:sz w:val="16"/>
                <w:szCs w:val="16"/>
              </w:rPr>
              <w:tab/>
              <w:t>Contar con salidas de emergencia para la evacuación de personas hacia un lugar seguro</w:t>
            </w:r>
            <w:bookmarkEnd w:id="25"/>
            <w:r w:rsidRPr="009E12C3">
              <w:rPr>
                <w:rFonts w:ascii="Verdana" w:hAnsi="Verdana"/>
                <w:sz w:val="16"/>
                <w:szCs w:val="16"/>
              </w:rPr>
              <w:t xml:space="preserve">, y </w:t>
            </w:r>
          </w:p>
        </w:tc>
        <w:tc>
          <w:tcPr>
            <w:tcW w:w="4675" w:type="dxa"/>
          </w:tcPr>
          <w:p w14:paraId="3BBBDA32" w14:textId="1B9B3872"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Have emergency exits for the evacuation of people to a safe place</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7C65B606" w14:textId="10440E9B" w:rsidTr="00BB0C2C">
        <w:tc>
          <w:tcPr>
            <w:tcW w:w="4675" w:type="dxa"/>
          </w:tcPr>
          <w:p w14:paraId="2D8C5A01" w14:textId="77777777" w:rsidR="00E0269B" w:rsidRPr="009E12C3" w:rsidRDefault="00E0269B" w:rsidP="00E0269B">
            <w:pPr>
              <w:pStyle w:val="Texto"/>
              <w:spacing w:line="225" w:lineRule="exact"/>
              <w:ind w:firstLine="0"/>
              <w:rPr>
                <w:rFonts w:ascii="Verdana" w:hAnsi="Verdana"/>
                <w:sz w:val="16"/>
                <w:szCs w:val="16"/>
              </w:rPr>
            </w:pPr>
            <w:bookmarkStart w:id="26" w:name="N_Ref170811712"/>
            <w:r w:rsidRPr="009E12C3">
              <w:rPr>
                <w:rFonts w:ascii="Verdana" w:hAnsi="Verdana"/>
                <w:sz w:val="16"/>
                <w:szCs w:val="16"/>
              </w:rPr>
              <w:t>IV.</w:t>
            </w:r>
            <w:r w:rsidRPr="009E12C3">
              <w:rPr>
                <w:rFonts w:ascii="Verdana" w:hAnsi="Verdana"/>
                <w:sz w:val="16"/>
                <w:szCs w:val="16"/>
              </w:rPr>
              <w:tab/>
              <w:t>Contar con cimentaciones o estructuras con sistema de anclaje para los equipos, capaz de soportar las condiciones sísmicas y geológicas donde se localice la Instalación, así como las fuerzas dinámicas ejercidas por los equipos, excepto para la Instalación tipo B3.</w:t>
            </w:r>
            <w:bookmarkEnd w:id="26"/>
          </w:p>
        </w:tc>
        <w:tc>
          <w:tcPr>
            <w:tcW w:w="4675" w:type="dxa"/>
          </w:tcPr>
          <w:p w14:paraId="1DF11937" w14:textId="77116B0A"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Have foundations or structures with an anchoring system for the equipment, capable of withstanding the seismic and geological conditions where the Installation is located, as well as the dynamic forces exerted by the equipment, except for the B3 type Installation.</w:t>
            </w:r>
          </w:p>
        </w:tc>
      </w:tr>
      <w:tr w:rsidR="00E0269B" w:rsidRPr="00E0269B" w14:paraId="0A836C6D" w14:textId="70C3F084" w:rsidTr="00BB0C2C">
        <w:tc>
          <w:tcPr>
            <w:tcW w:w="4675" w:type="dxa"/>
          </w:tcPr>
          <w:p w14:paraId="6504F6F8"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rPr>
              <w:t>5.4.1.2</w:t>
            </w:r>
            <w:bookmarkStart w:id="27" w:name="N_Ref170811257"/>
            <w:r w:rsidRPr="009E12C3">
              <w:rPr>
                <w:rFonts w:ascii="Verdana" w:hAnsi="Verdana"/>
                <w:sz w:val="16"/>
                <w:szCs w:val="16"/>
              </w:rPr>
              <w:tab/>
              <w:t>Para la Instalación tipo A, el perímetro del predio debe delimitarse con un muro de mampostería, alambre tejido romboidal u otro material incombustible, auto extinguible o de resistencia al fuego de al menos 2 h, y tener una altura mínima de 2 m.</w:t>
            </w:r>
            <w:bookmarkEnd w:id="27"/>
          </w:p>
        </w:tc>
        <w:tc>
          <w:tcPr>
            <w:tcW w:w="4675" w:type="dxa"/>
          </w:tcPr>
          <w:p w14:paraId="27EEE054" w14:textId="724468B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5.4.1.2 </w:t>
            </w:r>
            <w:r w:rsidRPr="00272446">
              <w:rPr>
                <w:rFonts w:ascii="Verdana" w:hAnsi="Verdana"/>
                <w:sz w:val="16"/>
                <w:szCs w:val="16"/>
                <w:lang w:val="en-US"/>
              </w:rPr>
              <w:tab/>
              <w:t>For Type A Installation, the perimeter of the property must be delimited with a masonry wall, rhomboidal woven wire or other non-combustible, self-extinguishing or fire-resistant material of at least 2 h, and have a minimum height of 2 m.</w:t>
            </w:r>
          </w:p>
        </w:tc>
      </w:tr>
      <w:tr w:rsidR="00E0269B" w:rsidRPr="00E0269B" w14:paraId="211CCD39" w14:textId="0E2A1DCC" w:rsidTr="00BB0C2C">
        <w:tc>
          <w:tcPr>
            <w:tcW w:w="4675" w:type="dxa"/>
          </w:tcPr>
          <w:p w14:paraId="6EE34D63"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rPr>
              <w:t>5.4.1.3</w:t>
            </w:r>
            <w:bookmarkStart w:id="28" w:name="N_Ref170818801"/>
            <w:r w:rsidRPr="009E12C3">
              <w:rPr>
                <w:rFonts w:ascii="Verdana" w:hAnsi="Verdana"/>
                <w:sz w:val="16"/>
                <w:szCs w:val="16"/>
              </w:rPr>
              <w:tab/>
              <w:t>Para las Instalaciones tipo B y C, si uno o varios de sus frentes del predio están delimitados, debe ser con muro de mampostería, alambre tejido romboidal u otro material incombustible, auto extinguible o de resistencia al fuego de al menos 2 h, y tener una altura mínima de 2 m.</w:t>
            </w:r>
            <w:bookmarkEnd w:id="28"/>
          </w:p>
        </w:tc>
        <w:tc>
          <w:tcPr>
            <w:tcW w:w="4675" w:type="dxa"/>
          </w:tcPr>
          <w:p w14:paraId="00C5C838" w14:textId="232C379B"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5.4.1.3 </w:t>
            </w:r>
            <w:r w:rsidRPr="00272446">
              <w:rPr>
                <w:rFonts w:ascii="Verdana" w:hAnsi="Verdana"/>
                <w:sz w:val="16"/>
                <w:szCs w:val="16"/>
                <w:lang w:val="en-US"/>
              </w:rPr>
              <w:tab/>
              <w:t>For Type B and C Installations, if one or more of its fronts of the property are delimited, it must be with a masonry wall, rhomboidal woven wire or other non-combustible, self-extinguishing material or with a fire resistance of at least 2 h, and have a minimum height of 2 m</w:t>
            </w:r>
            <w:r w:rsidR="006072DA">
              <w:rPr>
                <w:rFonts w:ascii="Verdana" w:hAnsi="Verdana"/>
                <w:sz w:val="16"/>
                <w:szCs w:val="16"/>
                <w:lang w:val="en-US"/>
              </w:rPr>
              <w:t>eters</w:t>
            </w:r>
            <w:r w:rsidRPr="00272446">
              <w:rPr>
                <w:rFonts w:ascii="Verdana" w:hAnsi="Verdana"/>
                <w:sz w:val="16"/>
                <w:szCs w:val="16"/>
                <w:lang w:val="en-US"/>
              </w:rPr>
              <w:t>.</w:t>
            </w:r>
          </w:p>
        </w:tc>
      </w:tr>
      <w:tr w:rsidR="00E0269B" w:rsidRPr="00E0269B" w14:paraId="4F571359" w14:textId="18BADEC3" w:rsidTr="00BB0C2C">
        <w:tc>
          <w:tcPr>
            <w:tcW w:w="4675" w:type="dxa"/>
          </w:tcPr>
          <w:p w14:paraId="68F9B9BA"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rPr>
              <w:t>5.4.1.4</w:t>
            </w:r>
            <w:bookmarkStart w:id="29" w:name="N_Ref170831109"/>
            <w:r w:rsidRPr="009E12C3">
              <w:rPr>
                <w:rFonts w:ascii="Verdana" w:hAnsi="Verdana"/>
                <w:sz w:val="16"/>
                <w:szCs w:val="16"/>
              </w:rPr>
              <w:tab/>
              <w:t>Para la Instalación tipo B2 cuando el Equipo paquete se ubique sobre plataforma, se debe cumplir con lo siguiente:</w:t>
            </w:r>
            <w:bookmarkEnd w:id="29"/>
          </w:p>
        </w:tc>
        <w:tc>
          <w:tcPr>
            <w:tcW w:w="4675" w:type="dxa"/>
          </w:tcPr>
          <w:p w14:paraId="54009B02" w14:textId="6C65E933"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5.4.1.4 </w:t>
            </w:r>
            <w:r w:rsidRPr="00272446">
              <w:rPr>
                <w:rFonts w:ascii="Verdana" w:hAnsi="Verdana"/>
                <w:sz w:val="16"/>
                <w:szCs w:val="16"/>
                <w:lang w:val="en-US"/>
              </w:rPr>
              <w:tab/>
              <w:t xml:space="preserve">For Type B2 Installation when the </w:t>
            </w:r>
            <w:r w:rsidR="00BB1C61" w:rsidRPr="00272446">
              <w:rPr>
                <w:rFonts w:ascii="Verdana" w:hAnsi="Verdana"/>
                <w:sz w:val="16"/>
                <w:szCs w:val="16"/>
                <w:lang w:val="en-US"/>
              </w:rPr>
              <w:t>equipment package</w:t>
            </w:r>
            <w:r w:rsidRPr="00272446">
              <w:rPr>
                <w:rFonts w:ascii="Verdana" w:hAnsi="Verdana"/>
                <w:sz w:val="16"/>
                <w:szCs w:val="16"/>
                <w:lang w:val="en-US"/>
              </w:rPr>
              <w:t xml:space="preserve"> is located on a platform, the following must be met:</w:t>
            </w:r>
          </w:p>
        </w:tc>
      </w:tr>
      <w:tr w:rsidR="00E0269B" w:rsidRPr="009E12C3" w14:paraId="1A0A2E6A" w14:textId="4FD6B6B4" w:rsidTr="00BB0C2C">
        <w:tc>
          <w:tcPr>
            <w:tcW w:w="4675" w:type="dxa"/>
          </w:tcPr>
          <w:p w14:paraId="5A8E240F" w14:textId="77777777" w:rsidR="00E0269B" w:rsidRPr="009E12C3" w:rsidRDefault="00E0269B" w:rsidP="00E0269B">
            <w:pPr>
              <w:pStyle w:val="Texto"/>
              <w:spacing w:line="225" w:lineRule="exact"/>
              <w:ind w:firstLine="0"/>
              <w:rPr>
                <w:rFonts w:ascii="Verdana" w:hAnsi="Verdana"/>
                <w:sz w:val="16"/>
                <w:szCs w:val="16"/>
              </w:rPr>
            </w:pPr>
            <w:bookmarkStart w:id="30" w:name="N_Ref170831116"/>
            <w:r w:rsidRPr="009E12C3">
              <w:rPr>
                <w:rFonts w:ascii="Verdana" w:hAnsi="Verdana"/>
                <w:sz w:val="16"/>
                <w:szCs w:val="16"/>
              </w:rPr>
              <w:t>I.</w:t>
            </w:r>
            <w:r w:rsidRPr="009E12C3">
              <w:rPr>
                <w:rFonts w:ascii="Verdana" w:hAnsi="Verdana"/>
                <w:sz w:val="16"/>
                <w:szCs w:val="16"/>
              </w:rPr>
              <w:tab/>
              <w:t>La plataforma debe:</w:t>
            </w:r>
            <w:bookmarkEnd w:id="30"/>
          </w:p>
        </w:tc>
        <w:tc>
          <w:tcPr>
            <w:tcW w:w="4675" w:type="dxa"/>
          </w:tcPr>
          <w:p w14:paraId="7B2BF0A0" w14:textId="4F9EEA4E"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The platform must:</w:t>
            </w:r>
          </w:p>
        </w:tc>
      </w:tr>
      <w:tr w:rsidR="00E0269B" w:rsidRPr="00E0269B" w14:paraId="7D97F255" w14:textId="0FC347E0" w:rsidTr="00BB0C2C">
        <w:tc>
          <w:tcPr>
            <w:tcW w:w="4675" w:type="dxa"/>
          </w:tcPr>
          <w:p w14:paraId="13A35F9E" w14:textId="77777777" w:rsidR="00E0269B" w:rsidRPr="009E12C3" w:rsidRDefault="00E0269B" w:rsidP="00E0269B">
            <w:pPr>
              <w:pStyle w:val="Texto"/>
              <w:spacing w:line="225" w:lineRule="exact"/>
              <w:ind w:firstLine="0"/>
              <w:rPr>
                <w:rFonts w:ascii="Verdana" w:hAnsi="Verdana"/>
                <w:sz w:val="16"/>
                <w:szCs w:val="16"/>
                <w:lang w:val="es-ES"/>
              </w:rPr>
            </w:pPr>
            <w:bookmarkStart w:id="31" w:name="N_Ref170831306"/>
            <w:r w:rsidRPr="009E12C3">
              <w:rPr>
                <w:rFonts w:ascii="Verdana" w:hAnsi="Verdana"/>
                <w:sz w:val="16"/>
                <w:szCs w:val="16"/>
                <w:lang w:val="es-ES"/>
              </w:rPr>
              <w:t xml:space="preserve">a) </w:t>
            </w:r>
            <w:r w:rsidRPr="009E12C3">
              <w:rPr>
                <w:rFonts w:ascii="Verdana" w:hAnsi="Verdana"/>
                <w:sz w:val="16"/>
                <w:szCs w:val="16"/>
                <w:lang w:val="es-ES"/>
              </w:rPr>
              <w:tab/>
              <w:t>Ser de materiales incombustibles, con resistencia al fuego de al menos 2 h o auto extinguibles;</w:t>
            </w:r>
            <w:bookmarkEnd w:id="31"/>
          </w:p>
        </w:tc>
        <w:tc>
          <w:tcPr>
            <w:tcW w:w="4675" w:type="dxa"/>
          </w:tcPr>
          <w:p w14:paraId="51A915B2" w14:textId="1E8F9C36"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Be made of non-combustible materials, with fire resistance of at least 2 hours, self-extinguishing;</w:t>
            </w:r>
          </w:p>
        </w:tc>
      </w:tr>
      <w:tr w:rsidR="00E0269B" w:rsidRPr="00E0269B" w14:paraId="1C88ACB9" w14:textId="4CCB4AAC" w:rsidTr="00BB0C2C">
        <w:tc>
          <w:tcPr>
            <w:tcW w:w="4675" w:type="dxa"/>
          </w:tcPr>
          <w:p w14:paraId="4938A116" w14:textId="77777777" w:rsidR="00E0269B" w:rsidRPr="009E12C3" w:rsidRDefault="00E0269B" w:rsidP="00E0269B">
            <w:pPr>
              <w:pStyle w:val="Texto"/>
              <w:spacing w:line="225" w:lineRule="exact"/>
              <w:ind w:firstLine="0"/>
              <w:rPr>
                <w:rFonts w:ascii="Verdana" w:hAnsi="Verdana"/>
                <w:sz w:val="16"/>
                <w:szCs w:val="16"/>
              </w:rPr>
            </w:pPr>
            <w:r w:rsidRPr="009E12C3">
              <w:rPr>
                <w:rFonts w:ascii="Verdana" w:hAnsi="Verdana"/>
                <w:sz w:val="16"/>
                <w:szCs w:val="16"/>
                <w:lang w:val="es-ES"/>
              </w:rPr>
              <w:t>b)</w:t>
            </w:r>
            <w:r w:rsidRPr="009E12C3">
              <w:rPr>
                <w:rFonts w:ascii="Verdana" w:hAnsi="Verdana"/>
                <w:sz w:val="16"/>
                <w:szCs w:val="16"/>
                <w:lang w:val="es-ES"/>
              </w:rPr>
              <w:tab/>
            </w:r>
            <w:r w:rsidRPr="009E12C3">
              <w:rPr>
                <w:rFonts w:ascii="Verdana" w:hAnsi="Verdana"/>
                <w:sz w:val="16"/>
                <w:szCs w:val="16"/>
              </w:rPr>
              <w:t>Ser diseñada para resistir las cargas estáticas, dinámicas y térmicas de los equipos, durante el tiempo de vida del Proyecto. El diseño debe tomar en cuenta los efectos de la fatiga causados por la aplicación repetida de estas cargas;</w:t>
            </w:r>
          </w:p>
        </w:tc>
        <w:tc>
          <w:tcPr>
            <w:tcW w:w="4675" w:type="dxa"/>
          </w:tcPr>
          <w:p w14:paraId="2DFC949B" w14:textId="06689059" w:rsidR="00E0269B" w:rsidRPr="00272446" w:rsidRDefault="00E0269B" w:rsidP="00E0269B">
            <w:pPr>
              <w:pStyle w:val="Texto"/>
              <w:spacing w:line="225"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Be designed to withstand the static, dynamic, and thermal loads of the equipment throughout the project's lifespan. The design must take into account the effects of fatigue caused by the repeated application of these loads;</w:t>
            </w:r>
          </w:p>
        </w:tc>
      </w:tr>
      <w:tr w:rsidR="00E0269B" w:rsidRPr="00E0269B" w14:paraId="1F8D40AF" w14:textId="751210B1" w:rsidTr="00BB0C2C">
        <w:tc>
          <w:tcPr>
            <w:tcW w:w="4675" w:type="dxa"/>
          </w:tcPr>
          <w:p w14:paraId="425705FB"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lang w:val="es-ES"/>
              </w:rPr>
              <w:t>c)</w:t>
            </w:r>
            <w:r w:rsidRPr="009E12C3">
              <w:rPr>
                <w:rFonts w:ascii="Verdana" w:hAnsi="Verdana"/>
                <w:sz w:val="16"/>
                <w:szCs w:val="16"/>
                <w:lang w:val="es-ES"/>
              </w:rPr>
              <w:tab/>
            </w:r>
            <w:r w:rsidRPr="009E12C3">
              <w:rPr>
                <w:rFonts w:ascii="Verdana" w:hAnsi="Verdana"/>
                <w:sz w:val="16"/>
                <w:szCs w:val="16"/>
              </w:rPr>
              <w:t>Contar con un anclaje firme y estable a los equipos;</w:t>
            </w:r>
          </w:p>
        </w:tc>
        <w:tc>
          <w:tcPr>
            <w:tcW w:w="4675" w:type="dxa"/>
          </w:tcPr>
          <w:p w14:paraId="51175F7E" w14:textId="747659CE"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Have a firm and stable anchor to the equipment;</w:t>
            </w:r>
          </w:p>
        </w:tc>
      </w:tr>
      <w:tr w:rsidR="00E0269B" w:rsidRPr="00E0269B" w14:paraId="0D73FE4E" w14:textId="7995B657" w:rsidTr="00BB0C2C">
        <w:tc>
          <w:tcPr>
            <w:tcW w:w="4675" w:type="dxa"/>
          </w:tcPr>
          <w:p w14:paraId="08F72C87"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lang w:val="es-ES"/>
              </w:rPr>
              <w:t>d)</w:t>
            </w:r>
            <w:r w:rsidRPr="009E12C3">
              <w:rPr>
                <w:rFonts w:ascii="Verdana" w:hAnsi="Verdana"/>
                <w:sz w:val="16"/>
                <w:szCs w:val="16"/>
                <w:lang w:val="es-ES"/>
              </w:rPr>
              <w:tab/>
            </w:r>
            <w:r w:rsidRPr="009E12C3">
              <w:rPr>
                <w:rFonts w:ascii="Verdana" w:hAnsi="Verdana"/>
                <w:sz w:val="16"/>
                <w:szCs w:val="16"/>
              </w:rPr>
              <w:t>Contar con una escalera fija o móvil para el acceso al personal operativo y de mantenimiento; construidas de materiales incombustibles, con resistencia al fuego de al menos 2 h o auto extinguibles, y</w:t>
            </w:r>
          </w:p>
        </w:tc>
        <w:tc>
          <w:tcPr>
            <w:tcW w:w="4675" w:type="dxa"/>
          </w:tcPr>
          <w:p w14:paraId="7F811991" w14:textId="7B602BDE"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d) </w:t>
            </w:r>
            <w:r w:rsidRPr="00272446">
              <w:rPr>
                <w:rFonts w:ascii="Verdana" w:hAnsi="Verdana"/>
                <w:sz w:val="16"/>
                <w:szCs w:val="16"/>
                <w:lang w:val="en-US"/>
              </w:rPr>
              <w:tab/>
              <w:t>Have a fixed or mobile ladder for access by operational and maintenance personnel; constructed of non-combustible materials, with a fire resistance of at least 2 hours, self-extinguishing, and</w:t>
            </w:r>
          </w:p>
        </w:tc>
      </w:tr>
      <w:tr w:rsidR="00E0269B" w:rsidRPr="00E0269B" w14:paraId="44D4136F" w14:textId="3A0F7DE1" w:rsidTr="00BB0C2C">
        <w:tc>
          <w:tcPr>
            <w:tcW w:w="4675" w:type="dxa"/>
          </w:tcPr>
          <w:p w14:paraId="35EF9FD9"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lang w:val="es-ES"/>
              </w:rPr>
              <w:t>e)</w:t>
            </w:r>
            <w:r w:rsidRPr="009E12C3">
              <w:rPr>
                <w:rFonts w:ascii="Verdana" w:hAnsi="Verdana"/>
                <w:sz w:val="16"/>
                <w:szCs w:val="16"/>
                <w:lang w:val="es-ES"/>
              </w:rPr>
              <w:tab/>
            </w:r>
            <w:r w:rsidRPr="009E12C3">
              <w:rPr>
                <w:rFonts w:ascii="Verdana" w:hAnsi="Verdana"/>
                <w:sz w:val="16"/>
                <w:szCs w:val="16"/>
              </w:rPr>
              <w:t>Contar con medios físicos que evitan cualquier desplazamiento durante el tiempo de vida del Proyecto.</w:t>
            </w:r>
          </w:p>
        </w:tc>
        <w:tc>
          <w:tcPr>
            <w:tcW w:w="4675" w:type="dxa"/>
          </w:tcPr>
          <w:p w14:paraId="7F5CF9AD" w14:textId="337FE38D"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e) </w:t>
            </w:r>
            <w:r w:rsidRPr="00272446">
              <w:rPr>
                <w:rFonts w:ascii="Verdana" w:hAnsi="Verdana"/>
                <w:sz w:val="16"/>
                <w:szCs w:val="16"/>
                <w:lang w:val="en-US"/>
              </w:rPr>
              <w:tab/>
              <w:t>Have physical means that prevent any displacement during the life of the Project.</w:t>
            </w:r>
          </w:p>
        </w:tc>
      </w:tr>
      <w:tr w:rsidR="00E0269B" w:rsidRPr="00E0269B" w14:paraId="205061B2" w14:textId="472FBDCC" w:rsidTr="00BB0C2C">
        <w:tc>
          <w:tcPr>
            <w:tcW w:w="4675" w:type="dxa"/>
          </w:tcPr>
          <w:p w14:paraId="16FA6DBB" w14:textId="77777777" w:rsidR="00E0269B" w:rsidRPr="009E12C3" w:rsidRDefault="00E0269B" w:rsidP="00E0269B">
            <w:pPr>
              <w:pStyle w:val="Texto"/>
              <w:spacing w:line="236" w:lineRule="exact"/>
              <w:ind w:firstLine="0"/>
              <w:rPr>
                <w:rFonts w:ascii="Verdana" w:hAnsi="Verdana"/>
                <w:sz w:val="16"/>
                <w:szCs w:val="16"/>
              </w:rPr>
            </w:pPr>
            <w:bookmarkStart w:id="32" w:name="N_Ref170831364"/>
            <w:r w:rsidRPr="009E12C3">
              <w:rPr>
                <w:rFonts w:ascii="Verdana" w:hAnsi="Verdana"/>
                <w:sz w:val="16"/>
                <w:szCs w:val="16"/>
              </w:rPr>
              <w:t>II.</w:t>
            </w:r>
            <w:r w:rsidRPr="009E12C3">
              <w:rPr>
                <w:rFonts w:ascii="Verdana" w:hAnsi="Verdana"/>
                <w:sz w:val="16"/>
                <w:szCs w:val="16"/>
              </w:rPr>
              <w:tab/>
              <w:t>El área para la ubicación de la plataforma debe cumplir con lo siguiente:</w:t>
            </w:r>
            <w:bookmarkEnd w:id="32"/>
          </w:p>
        </w:tc>
        <w:tc>
          <w:tcPr>
            <w:tcW w:w="4675" w:type="dxa"/>
          </w:tcPr>
          <w:p w14:paraId="0D9128E2" w14:textId="4C497475"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The area for the location of the platform must comply with the following:</w:t>
            </w:r>
          </w:p>
        </w:tc>
      </w:tr>
      <w:tr w:rsidR="00E0269B" w:rsidRPr="00E0269B" w14:paraId="6B302802" w14:textId="07F4D249" w:rsidTr="00BB0C2C">
        <w:tc>
          <w:tcPr>
            <w:tcW w:w="4675" w:type="dxa"/>
          </w:tcPr>
          <w:p w14:paraId="46C0BD6F"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a)</w:t>
            </w:r>
            <w:r w:rsidRPr="009E12C3">
              <w:rPr>
                <w:rFonts w:ascii="Verdana" w:hAnsi="Verdana"/>
                <w:sz w:val="16"/>
                <w:szCs w:val="16"/>
              </w:rPr>
              <w:tab/>
              <w:t>Tener un espacio libre de 1 m alrededor de la plataforma;</w:t>
            </w:r>
          </w:p>
        </w:tc>
        <w:tc>
          <w:tcPr>
            <w:tcW w:w="4675" w:type="dxa"/>
          </w:tcPr>
          <w:p w14:paraId="5633F63D" w14:textId="39059D59"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a) </w:t>
            </w:r>
            <w:r w:rsidRPr="00272446">
              <w:rPr>
                <w:rFonts w:ascii="Verdana" w:hAnsi="Verdana"/>
                <w:sz w:val="16"/>
                <w:szCs w:val="16"/>
                <w:lang w:val="en-US"/>
              </w:rPr>
              <w:tab/>
              <w:t>Have a free space of 1 m around the platform;</w:t>
            </w:r>
          </w:p>
        </w:tc>
      </w:tr>
      <w:tr w:rsidR="00E0269B" w:rsidRPr="00E0269B" w14:paraId="74DB74B1" w14:textId="1F178FE3" w:rsidTr="00BB0C2C">
        <w:tc>
          <w:tcPr>
            <w:tcW w:w="4675" w:type="dxa"/>
          </w:tcPr>
          <w:p w14:paraId="317BC904"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b)</w:t>
            </w:r>
            <w:r w:rsidRPr="009E12C3">
              <w:rPr>
                <w:rFonts w:ascii="Verdana" w:hAnsi="Verdana"/>
                <w:sz w:val="16"/>
                <w:szCs w:val="16"/>
              </w:rPr>
              <w:tab/>
              <w:t>Estar protegida contra el impacto vehicular de acuerdo con lo indicado en el numeral 6.2.3; la protección contra impacto vehicular debe estar a una distancia mínima de 0.9 m del perímetro de la plataforma, y</w:t>
            </w:r>
          </w:p>
        </w:tc>
        <w:tc>
          <w:tcPr>
            <w:tcW w:w="4675" w:type="dxa"/>
          </w:tcPr>
          <w:p w14:paraId="65F7BF78" w14:textId="277227F0"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b) </w:t>
            </w:r>
            <w:r w:rsidRPr="00272446">
              <w:rPr>
                <w:rFonts w:ascii="Verdana" w:hAnsi="Verdana"/>
                <w:sz w:val="16"/>
                <w:szCs w:val="16"/>
                <w:lang w:val="en-US"/>
              </w:rPr>
              <w:tab/>
              <w:t>Be protected against vehicular impact in accordance with section 6.2.3; the vehicular impact protection must be at a minimum distance of 0.9 m from the perimeter of the platform, and</w:t>
            </w:r>
          </w:p>
        </w:tc>
      </w:tr>
      <w:tr w:rsidR="00E0269B" w:rsidRPr="00E0269B" w14:paraId="27B68429" w14:textId="09E0B1F2" w:rsidTr="00BB0C2C">
        <w:tc>
          <w:tcPr>
            <w:tcW w:w="4675" w:type="dxa"/>
          </w:tcPr>
          <w:p w14:paraId="2218AD21"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 xml:space="preserve">c) </w:t>
            </w:r>
            <w:r w:rsidRPr="009E12C3">
              <w:rPr>
                <w:rFonts w:ascii="Verdana" w:hAnsi="Verdana"/>
                <w:sz w:val="16"/>
                <w:szCs w:val="16"/>
              </w:rPr>
              <w:tab/>
              <w:t>Estar construido de hormigón armado o pavimento articulado, de una superficie plana y antideslizante y con una pendiente que no sea mayor al 1%.</w:t>
            </w:r>
          </w:p>
        </w:tc>
        <w:tc>
          <w:tcPr>
            <w:tcW w:w="4675" w:type="dxa"/>
          </w:tcPr>
          <w:p w14:paraId="0C17376E" w14:textId="6172FC66"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c) </w:t>
            </w:r>
            <w:r w:rsidRPr="00272446">
              <w:rPr>
                <w:rFonts w:ascii="Verdana" w:hAnsi="Verdana"/>
                <w:sz w:val="16"/>
                <w:szCs w:val="16"/>
                <w:lang w:val="en-US"/>
              </w:rPr>
              <w:tab/>
              <w:t>Be constructed of reinforced concrete or articulated pavement, with a flat and non-slip surface and with a slope that is not greater than 1%.</w:t>
            </w:r>
          </w:p>
        </w:tc>
      </w:tr>
      <w:tr w:rsidR="00E0269B" w:rsidRPr="00E0269B" w14:paraId="2A2C2300" w14:textId="13E97E7A" w:rsidTr="00BB0C2C">
        <w:tc>
          <w:tcPr>
            <w:tcW w:w="4675" w:type="dxa"/>
          </w:tcPr>
          <w:p w14:paraId="1FF8E313"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5.4.1.5</w:t>
            </w:r>
            <w:r w:rsidRPr="009E12C3">
              <w:rPr>
                <w:rFonts w:ascii="Verdana" w:hAnsi="Verdana"/>
                <w:sz w:val="16"/>
                <w:szCs w:val="16"/>
              </w:rPr>
              <w:tab/>
            </w:r>
            <w:bookmarkStart w:id="33" w:name="N_Ref170811738"/>
            <w:r w:rsidRPr="009E12C3">
              <w:rPr>
                <w:rFonts w:ascii="Verdana" w:hAnsi="Verdana"/>
                <w:sz w:val="16"/>
                <w:szCs w:val="16"/>
              </w:rPr>
              <w:t xml:space="preserve">Los recipientes de amortiguamiento </w:t>
            </w:r>
            <w:r w:rsidRPr="009E12C3">
              <w:rPr>
                <w:rFonts w:ascii="Verdana" w:hAnsi="Verdana"/>
                <w:i/>
                <w:sz w:val="16"/>
                <w:szCs w:val="16"/>
              </w:rPr>
              <w:t>(buffer)</w:t>
            </w:r>
            <w:r w:rsidRPr="009E12C3">
              <w:rPr>
                <w:rFonts w:ascii="Verdana" w:hAnsi="Verdana"/>
                <w:sz w:val="16"/>
                <w:szCs w:val="16"/>
              </w:rPr>
              <w:t xml:space="preserve"> de GNC que se encuentren situados cerca de un área de almacenamiento de líquidos inflamables o combustibles deben contar con una protección integrada por diques, bordos de desvío y pendiente del piso, para evitar la acumulación de dichos líquidos debajo de los recipientes de GNC en caso de presentarse un derrame.</w:t>
            </w:r>
            <w:bookmarkEnd w:id="33"/>
          </w:p>
        </w:tc>
        <w:tc>
          <w:tcPr>
            <w:tcW w:w="4675" w:type="dxa"/>
          </w:tcPr>
          <w:p w14:paraId="7FA5D593" w14:textId="7CD99DC1"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5.4.1.5 CNG </w:t>
            </w:r>
            <w:r w:rsidRPr="00272446">
              <w:rPr>
                <w:rFonts w:ascii="Verdana" w:hAnsi="Verdana"/>
                <w:sz w:val="16"/>
                <w:szCs w:val="16"/>
                <w:lang w:val="en-US"/>
              </w:rPr>
              <w:tab/>
            </w:r>
            <w:r w:rsidR="00077014">
              <w:rPr>
                <w:rFonts w:ascii="Verdana" w:hAnsi="Verdana"/>
                <w:i/>
                <w:sz w:val="16"/>
                <w:szCs w:val="16"/>
                <w:lang w:val="en-US"/>
              </w:rPr>
              <w:t>B</w:t>
            </w:r>
            <w:r w:rsidRPr="00272446">
              <w:rPr>
                <w:rFonts w:ascii="Verdana" w:hAnsi="Verdana"/>
                <w:i/>
                <w:sz w:val="16"/>
                <w:szCs w:val="16"/>
                <w:lang w:val="en-US"/>
              </w:rPr>
              <w:t xml:space="preserve">uffer </w:t>
            </w:r>
            <w:r w:rsidRPr="00272446">
              <w:rPr>
                <w:rFonts w:ascii="Verdana" w:hAnsi="Verdana"/>
                <w:sz w:val="16"/>
                <w:szCs w:val="16"/>
                <w:lang w:val="en-US"/>
              </w:rPr>
              <w:t>tanks located near a flammable or combustible liquid storage area must have integrated protection consisting of dikes, diversion berms and a sloped floor to prevent the accumulation of such liquids under the CNG tanks in the event of a spill.</w:t>
            </w:r>
          </w:p>
        </w:tc>
      </w:tr>
      <w:tr w:rsidR="00E0269B" w:rsidRPr="00E0269B" w14:paraId="23535EE5" w14:textId="05ADD9DC" w:rsidTr="00BB0C2C">
        <w:tc>
          <w:tcPr>
            <w:tcW w:w="4675" w:type="dxa"/>
          </w:tcPr>
          <w:p w14:paraId="7A477B55"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5.4.1.6</w:t>
            </w:r>
            <w:bookmarkStart w:id="34" w:name="N_Ref170811303"/>
            <w:r w:rsidRPr="009E12C3">
              <w:rPr>
                <w:rFonts w:ascii="Verdana" w:hAnsi="Verdana"/>
                <w:sz w:val="16"/>
                <w:szCs w:val="16"/>
              </w:rPr>
              <w:tab/>
              <w:t xml:space="preserve">El equipo de Compresión, los recipientes de amortiguamiento </w:t>
            </w:r>
            <w:r w:rsidRPr="009E12C3">
              <w:rPr>
                <w:rFonts w:ascii="Verdana" w:hAnsi="Verdana"/>
                <w:i/>
                <w:sz w:val="16"/>
                <w:szCs w:val="16"/>
              </w:rPr>
              <w:t>(buffer)</w:t>
            </w:r>
            <w:r w:rsidRPr="009E12C3">
              <w:rPr>
                <w:rFonts w:ascii="Verdana" w:hAnsi="Verdana"/>
                <w:sz w:val="16"/>
                <w:szCs w:val="16"/>
              </w:rPr>
              <w:t>, los elementos de suministro de GNC a vehículos automotores, o cualquier otro posible punto de emanación de gases deben instalarse a distancias mayores a 10 m de las líneas eléctricas aéreas de media y alta tensión, y a 7.60 m de las líneas eléctricas aéreas de baja tensión. La distancia se medirá desde la proyección horizontal de los cables hasta el equipo o punto de emanación de gases más cercano.</w:t>
            </w:r>
            <w:bookmarkEnd w:id="34"/>
          </w:p>
        </w:tc>
        <w:tc>
          <w:tcPr>
            <w:tcW w:w="4675" w:type="dxa"/>
          </w:tcPr>
          <w:p w14:paraId="798B8770" w14:textId="6DDEFCE3"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5.4.1.6 </w:t>
            </w:r>
            <w:r w:rsidRPr="00272446">
              <w:rPr>
                <w:rFonts w:ascii="Verdana" w:hAnsi="Verdana"/>
                <w:sz w:val="16"/>
                <w:szCs w:val="16"/>
                <w:lang w:val="en-US"/>
              </w:rPr>
              <w:tab/>
              <w:t xml:space="preserve">Compression equipment, </w:t>
            </w:r>
            <w:r w:rsidRPr="00272446">
              <w:rPr>
                <w:rFonts w:ascii="Verdana" w:hAnsi="Verdana"/>
                <w:i/>
                <w:sz w:val="16"/>
                <w:szCs w:val="16"/>
                <w:lang w:val="en-US"/>
              </w:rPr>
              <w:t>buffer tanks</w:t>
            </w:r>
            <w:r w:rsidR="00914DE4" w:rsidRPr="00272446">
              <w:rPr>
                <w:rFonts w:ascii="Verdana" w:hAnsi="Verdana"/>
                <w:i/>
                <w:sz w:val="16"/>
                <w:szCs w:val="16"/>
                <w:lang w:val="en-US"/>
              </w:rPr>
              <w:t>,</w:t>
            </w:r>
            <w:r w:rsidRPr="00272446">
              <w:rPr>
                <w:rFonts w:ascii="Verdana" w:hAnsi="Verdana"/>
                <w:sz w:val="16"/>
                <w:szCs w:val="16"/>
                <w:lang w:val="en-US"/>
              </w:rPr>
              <w:t xml:space="preserve"> CNG refueling stations for motor vehicles, or any other potential gas emission point must be installed at distances greater than 10 m from overhead medium- and high-voltage power lines, and 7.60 m from overhead low-voltage power lines. The distance will be measured from the horizontal projection of the cables to the nearest equipment or gas emission point.</w:t>
            </w:r>
          </w:p>
        </w:tc>
      </w:tr>
      <w:tr w:rsidR="00E0269B" w:rsidRPr="00E0269B" w14:paraId="6564FD79" w14:textId="044DE0BB" w:rsidTr="00BB0C2C">
        <w:tc>
          <w:tcPr>
            <w:tcW w:w="4675" w:type="dxa"/>
          </w:tcPr>
          <w:p w14:paraId="506C4A23"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5.4.1.7</w:t>
            </w:r>
            <w:bookmarkStart w:id="35" w:name="N_Ref170811326"/>
            <w:r w:rsidRPr="009E12C3">
              <w:rPr>
                <w:rFonts w:ascii="Verdana" w:hAnsi="Verdana"/>
                <w:sz w:val="16"/>
                <w:szCs w:val="16"/>
              </w:rPr>
              <w:tab/>
              <w:t xml:space="preserve">La Instalación que se diseñe con el Sistema de Compresión o los recipientes de amortiguamiento </w:t>
            </w:r>
            <w:r w:rsidRPr="009E12C3">
              <w:rPr>
                <w:rFonts w:ascii="Verdana" w:hAnsi="Verdana"/>
                <w:i/>
                <w:sz w:val="16"/>
                <w:szCs w:val="16"/>
              </w:rPr>
              <w:t>(buffer)</w:t>
            </w:r>
            <w:r w:rsidRPr="009E12C3">
              <w:rPr>
                <w:rFonts w:ascii="Verdana" w:hAnsi="Verdana"/>
                <w:sz w:val="16"/>
                <w:szCs w:val="16"/>
              </w:rPr>
              <w:t xml:space="preserve"> instalados sobre techos, debe ubicarse a 20 m de líneas eléctricas de media tensión y a 50 m de líneas de alta tensión.</w:t>
            </w:r>
            <w:bookmarkEnd w:id="35"/>
          </w:p>
        </w:tc>
        <w:tc>
          <w:tcPr>
            <w:tcW w:w="4675" w:type="dxa"/>
          </w:tcPr>
          <w:p w14:paraId="3AB32087" w14:textId="309430C1"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5.4.1.7 </w:t>
            </w:r>
            <w:r w:rsidRPr="00272446">
              <w:rPr>
                <w:rFonts w:ascii="Verdana" w:hAnsi="Verdana"/>
                <w:sz w:val="16"/>
                <w:szCs w:val="16"/>
                <w:lang w:val="en-US"/>
              </w:rPr>
              <w:tab/>
              <w:t xml:space="preserve">The installation designed with the Compression System or the buffer tanks </w:t>
            </w:r>
            <w:r w:rsidRPr="00140DDB">
              <w:rPr>
                <w:rFonts w:ascii="Verdana" w:hAnsi="Verdana"/>
                <w:iCs/>
                <w:sz w:val="16"/>
                <w:szCs w:val="16"/>
                <w:lang w:val="en-US"/>
              </w:rPr>
              <w:t>installed</w:t>
            </w:r>
            <w:r w:rsidRPr="00272446">
              <w:rPr>
                <w:rFonts w:ascii="Verdana" w:hAnsi="Verdana"/>
                <w:i/>
                <w:sz w:val="16"/>
                <w:szCs w:val="16"/>
                <w:lang w:val="en-US"/>
              </w:rPr>
              <w:t xml:space="preserve"> </w:t>
            </w:r>
            <w:r w:rsidRPr="00272446">
              <w:rPr>
                <w:rFonts w:ascii="Verdana" w:hAnsi="Verdana"/>
                <w:sz w:val="16"/>
                <w:szCs w:val="16"/>
                <w:lang w:val="en-US"/>
              </w:rPr>
              <w:t>on roofs must be located 20 m from medium voltage power lines and 50 m from high voltage power lines.</w:t>
            </w:r>
          </w:p>
        </w:tc>
      </w:tr>
      <w:tr w:rsidR="00E0269B" w:rsidRPr="00E0269B" w14:paraId="01C43E1B" w14:textId="7E6385E9" w:rsidTr="00BB0C2C">
        <w:tc>
          <w:tcPr>
            <w:tcW w:w="4675" w:type="dxa"/>
          </w:tcPr>
          <w:p w14:paraId="6E5D0636" w14:textId="77777777" w:rsidR="00E0269B" w:rsidRPr="00231407" w:rsidRDefault="00E0269B" w:rsidP="00E0269B">
            <w:pPr>
              <w:pStyle w:val="Texto"/>
              <w:spacing w:line="236" w:lineRule="exact"/>
              <w:ind w:firstLine="0"/>
              <w:rPr>
                <w:rFonts w:ascii="Verdana" w:hAnsi="Verdana"/>
                <w:bCs/>
                <w:sz w:val="16"/>
                <w:szCs w:val="16"/>
              </w:rPr>
            </w:pPr>
            <w:r w:rsidRPr="00231407">
              <w:rPr>
                <w:rFonts w:ascii="Verdana" w:hAnsi="Verdana"/>
                <w:bCs/>
                <w:sz w:val="16"/>
                <w:szCs w:val="16"/>
              </w:rPr>
              <w:t xml:space="preserve">5.4.2 </w:t>
            </w:r>
            <w:r w:rsidRPr="00231407">
              <w:rPr>
                <w:rFonts w:ascii="Verdana" w:hAnsi="Verdana"/>
                <w:bCs/>
                <w:sz w:val="16"/>
                <w:szCs w:val="16"/>
              </w:rPr>
              <w:tab/>
              <w:t>Área de carga, descarga y circulación de MAT</w:t>
            </w:r>
          </w:p>
        </w:tc>
        <w:tc>
          <w:tcPr>
            <w:tcW w:w="4675" w:type="dxa"/>
          </w:tcPr>
          <w:p w14:paraId="4B15387A" w14:textId="401F1642" w:rsidR="00E0269B" w:rsidRPr="00231407" w:rsidRDefault="00E0269B" w:rsidP="00E0269B">
            <w:pPr>
              <w:pStyle w:val="Texto"/>
              <w:spacing w:line="236" w:lineRule="exact"/>
              <w:ind w:firstLine="0"/>
              <w:rPr>
                <w:rFonts w:ascii="Verdana" w:hAnsi="Verdana"/>
                <w:bCs/>
                <w:sz w:val="16"/>
                <w:szCs w:val="16"/>
                <w:lang w:val="en-US"/>
              </w:rPr>
            </w:pPr>
            <w:r w:rsidRPr="00231407">
              <w:rPr>
                <w:rFonts w:ascii="Verdana" w:hAnsi="Verdana"/>
                <w:bCs/>
                <w:sz w:val="16"/>
                <w:szCs w:val="16"/>
                <w:lang w:val="en-US"/>
              </w:rPr>
              <w:t xml:space="preserve">5.4.2 </w:t>
            </w:r>
            <w:r w:rsidRPr="00231407">
              <w:rPr>
                <w:rFonts w:ascii="Verdana" w:hAnsi="Verdana"/>
                <w:bCs/>
                <w:sz w:val="16"/>
                <w:szCs w:val="16"/>
                <w:lang w:val="en-US"/>
              </w:rPr>
              <w:tab/>
              <w:t>MAT loading, unloading and circulation area</w:t>
            </w:r>
          </w:p>
        </w:tc>
      </w:tr>
      <w:tr w:rsidR="00E0269B" w:rsidRPr="00E0269B" w14:paraId="73D4CE05" w14:textId="2C56A97F" w:rsidTr="00BB0C2C">
        <w:tc>
          <w:tcPr>
            <w:tcW w:w="4675" w:type="dxa"/>
          </w:tcPr>
          <w:p w14:paraId="608F4848" w14:textId="77777777" w:rsidR="00E0269B" w:rsidRPr="009E12C3" w:rsidRDefault="00E0269B" w:rsidP="00E0269B">
            <w:pPr>
              <w:pStyle w:val="Texto"/>
              <w:spacing w:line="236" w:lineRule="exact"/>
              <w:ind w:firstLine="0"/>
              <w:rPr>
                <w:rFonts w:ascii="Verdana" w:hAnsi="Verdana"/>
                <w:sz w:val="16"/>
                <w:szCs w:val="16"/>
              </w:rPr>
            </w:pPr>
            <w:r w:rsidRPr="009E12C3">
              <w:rPr>
                <w:rFonts w:ascii="Verdana" w:hAnsi="Verdana"/>
                <w:sz w:val="16"/>
                <w:szCs w:val="16"/>
              </w:rPr>
              <w:t>5.4.2.1</w:t>
            </w:r>
            <w:bookmarkStart w:id="36" w:name="N_Ref170213528"/>
            <w:r w:rsidRPr="009E12C3">
              <w:rPr>
                <w:rFonts w:ascii="Verdana" w:hAnsi="Verdana"/>
                <w:sz w:val="16"/>
                <w:szCs w:val="16"/>
              </w:rPr>
              <w:tab/>
              <w:t>El área de carga a MAT para las Instalaciones tipo A y C, el área de descarga para la Instalación tipo B2 cuando el MAT permanezca fijo al semirremolque, y el área de descarga de MAT para la Instalación tipo B3 si el diseño contempla el abastecimiento adicional de GNC, debe cumplir con lo siguiente:</w:t>
            </w:r>
            <w:bookmarkEnd w:id="36"/>
          </w:p>
        </w:tc>
        <w:tc>
          <w:tcPr>
            <w:tcW w:w="4675" w:type="dxa"/>
          </w:tcPr>
          <w:p w14:paraId="13B13EBD" w14:textId="03A5BA05"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5.4.2.1 </w:t>
            </w:r>
            <w:r w:rsidRPr="00272446">
              <w:rPr>
                <w:rFonts w:ascii="Verdana" w:hAnsi="Verdana"/>
                <w:sz w:val="16"/>
                <w:szCs w:val="16"/>
                <w:lang w:val="en-US"/>
              </w:rPr>
              <w:tab/>
              <w:t>The MAT loading area for Type A and C Installations, the unloading area for Type B2 Installation when the MAT remains fixed to the semi-trailer, and the MAT unloading area for Type B3 Installation if the design includes the additional supply of CNG, must comply with the following:</w:t>
            </w:r>
          </w:p>
        </w:tc>
      </w:tr>
      <w:tr w:rsidR="00E0269B" w:rsidRPr="00E0269B" w14:paraId="35A49E6F" w14:textId="055A782F" w:rsidTr="00BB0C2C">
        <w:tc>
          <w:tcPr>
            <w:tcW w:w="4675" w:type="dxa"/>
          </w:tcPr>
          <w:p w14:paraId="45F07AD2" w14:textId="77777777" w:rsidR="00E0269B" w:rsidRPr="009E12C3" w:rsidRDefault="00E0269B" w:rsidP="00E0269B">
            <w:pPr>
              <w:pStyle w:val="Texto"/>
              <w:spacing w:line="236" w:lineRule="exact"/>
              <w:ind w:firstLine="0"/>
              <w:rPr>
                <w:rFonts w:ascii="Verdana" w:hAnsi="Verdana"/>
                <w:sz w:val="16"/>
                <w:szCs w:val="16"/>
              </w:rPr>
            </w:pPr>
            <w:bookmarkStart w:id="37" w:name="N_Ref170213580"/>
            <w:r w:rsidRPr="009E12C3">
              <w:rPr>
                <w:rFonts w:ascii="Verdana" w:hAnsi="Verdana"/>
                <w:sz w:val="16"/>
                <w:szCs w:val="16"/>
              </w:rPr>
              <w:t>I.</w:t>
            </w:r>
            <w:r w:rsidRPr="009E12C3">
              <w:rPr>
                <w:rFonts w:ascii="Verdana" w:hAnsi="Verdana"/>
                <w:sz w:val="16"/>
                <w:szCs w:val="16"/>
              </w:rPr>
              <w:tab/>
              <w:t>Estar construida de hormigón armado o pavimento articulado, de una superficie plana y antideslizante y con una pendiente que no sea mayor al 1%</w:t>
            </w:r>
            <w:bookmarkEnd w:id="37"/>
            <w:r w:rsidRPr="009E12C3">
              <w:rPr>
                <w:rFonts w:ascii="Verdana" w:hAnsi="Verdana"/>
                <w:sz w:val="16"/>
                <w:szCs w:val="16"/>
              </w:rPr>
              <w:t>;</w:t>
            </w:r>
          </w:p>
        </w:tc>
        <w:tc>
          <w:tcPr>
            <w:tcW w:w="4675" w:type="dxa"/>
          </w:tcPr>
          <w:p w14:paraId="7AC14C35" w14:textId="70D092F3"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constructed of reinforced concrete or articulated pavement, with a flat and non-slip surface and a slope that is not greater than 1%</w:t>
            </w:r>
            <w:r w:rsidR="00585589">
              <w:rPr>
                <w:rFonts w:ascii="Verdana" w:hAnsi="Verdana"/>
                <w:sz w:val="16"/>
                <w:szCs w:val="16"/>
                <w:lang w:val="en-US"/>
              </w:rPr>
              <w:t>;</w:t>
            </w:r>
          </w:p>
        </w:tc>
      </w:tr>
      <w:tr w:rsidR="00E0269B" w:rsidRPr="00E0269B" w14:paraId="5DFD5818" w14:textId="72A5D85F" w:rsidTr="00BB0C2C">
        <w:tc>
          <w:tcPr>
            <w:tcW w:w="4675" w:type="dxa"/>
          </w:tcPr>
          <w:p w14:paraId="075EE17E" w14:textId="77777777" w:rsidR="00E0269B" w:rsidRPr="009E12C3" w:rsidRDefault="00E0269B" w:rsidP="00E0269B">
            <w:pPr>
              <w:pStyle w:val="Texto"/>
              <w:spacing w:line="236" w:lineRule="exact"/>
              <w:ind w:firstLine="0"/>
              <w:rPr>
                <w:rFonts w:ascii="Verdana" w:hAnsi="Verdana"/>
                <w:sz w:val="16"/>
                <w:szCs w:val="16"/>
              </w:rPr>
            </w:pPr>
            <w:bookmarkStart w:id="38" w:name="N_Ref170811121"/>
            <w:r w:rsidRPr="009E12C3">
              <w:rPr>
                <w:rFonts w:ascii="Verdana" w:hAnsi="Verdana"/>
                <w:sz w:val="16"/>
                <w:szCs w:val="16"/>
              </w:rPr>
              <w:t>II.</w:t>
            </w:r>
            <w:r w:rsidRPr="009E12C3">
              <w:rPr>
                <w:rFonts w:ascii="Verdana" w:hAnsi="Verdana"/>
                <w:sz w:val="16"/>
                <w:szCs w:val="16"/>
              </w:rPr>
              <w:tab/>
              <w:t>Estar delimitada y orientada de tal manera que los semirremolques estén en todo momento dirigidos hacia la salida de la Instalación</w:t>
            </w:r>
            <w:bookmarkEnd w:id="38"/>
            <w:r w:rsidRPr="009E12C3">
              <w:rPr>
                <w:rFonts w:ascii="Verdana" w:hAnsi="Verdana"/>
                <w:sz w:val="16"/>
                <w:szCs w:val="16"/>
              </w:rPr>
              <w:t>;</w:t>
            </w:r>
          </w:p>
        </w:tc>
        <w:tc>
          <w:tcPr>
            <w:tcW w:w="4675" w:type="dxa"/>
          </w:tcPr>
          <w:p w14:paraId="5F6A99E3" w14:textId="63785DCD"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Be delimited and oriented in such a way that the semi-trailers are at all times directed towards the exit of the Facility</w:t>
            </w:r>
            <w:r w:rsidR="00585589">
              <w:rPr>
                <w:rFonts w:ascii="Verdana" w:hAnsi="Verdana"/>
                <w:sz w:val="16"/>
                <w:szCs w:val="16"/>
                <w:lang w:val="en-US"/>
              </w:rPr>
              <w:t>;</w:t>
            </w:r>
          </w:p>
        </w:tc>
      </w:tr>
      <w:tr w:rsidR="00E0269B" w:rsidRPr="00E0269B" w14:paraId="5EA7A498" w14:textId="68D4FC79" w:rsidTr="00BB0C2C">
        <w:tc>
          <w:tcPr>
            <w:tcW w:w="4675" w:type="dxa"/>
          </w:tcPr>
          <w:p w14:paraId="5B2968D5" w14:textId="77777777" w:rsidR="00E0269B" w:rsidRPr="009E12C3" w:rsidRDefault="00E0269B" w:rsidP="00E0269B">
            <w:pPr>
              <w:pStyle w:val="Texto"/>
              <w:spacing w:line="236" w:lineRule="exact"/>
              <w:ind w:firstLine="0"/>
              <w:rPr>
                <w:rFonts w:ascii="Verdana" w:hAnsi="Verdana"/>
                <w:sz w:val="16"/>
                <w:szCs w:val="16"/>
              </w:rPr>
            </w:pPr>
            <w:bookmarkStart w:id="39" w:name="N_Ref170811538"/>
            <w:r w:rsidRPr="009E12C3">
              <w:rPr>
                <w:rFonts w:ascii="Verdana" w:hAnsi="Verdana"/>
                <w:sz w:val="16"/>
                <w:szCs w:val="16"/>
              </w:rPr>
              <w:t>III.</w:t>
            </w:r>
            <w:r w:rsidRPr="009E12C3">
              <w:rPr>
                <w:rFonts w:ascii="Verdana" w:hAnsi="Verdana"/>
                <w:sz w:val="16"/>
                <w:szCs w:val="16"/>
              </w:rPr>
              <w:tab/>
              <w:t>Cuando el semirremolque ingrese en reversa, debe contar con topes fijos de contención de 0.20 m de altura mínima respecto al NP</w:t>
            </w:r>
            <w:bookmarkEnd w:id="39"/>
            <w:r w:rsidRPr="009E12C3">
              <w:rPr>
                <w:rFonts w:ascii="Verdana" w:hAnsi="Verdana"/>
                <w:sz w:val="16"/>
                <w:szCs w:val="16"/>
              </w:rPr>
              <w:t>T;</w:t>
            </w:r>
          </w:p>
        </w:tc>
        <w:tc>
          <w:tcPr>
            <w:tcW w:w="4675" w:type="dxa"/>
          </w:tcPr>
          <w:p w14:paraId="4DE69B34" w14:textId="218D3F56"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When the semi-trailer enters in reverse, it must have fixed containment stops with a minimum height of 0.20 m with respect to the NPT;</w:t>
            </w:r>
          </w:p>
        </w:tc>
      </w:tr>
      <w:tr w:rsidR="00E0269B" w:rsidRPr="00E0269B" w14:paraId="353DD3BB" w14:textId="491E671A" w:rsidTr="00BB0C2C">
        <w:tc>
          <w:tcPr>
            <w:tcW w:w="4675" w:type="dxa"/>
          </w:tcPr>
          <w:p w14:paraId="606246AA" w14:textId="77777777" w:rsidR="00E0269B" w:rsidRPr="009E12C3" w:rsidRDefault="00E0269B" w:rsidP="00E0269B">
            <w:pPr>
              <w:pStyle w:val="Texto"/>
              <w:spacing w:line="236" w:lineRule="exact"/>
              <w:ind w:firstLine="0"/>
              <w:rPr>
                <w:rFonts w:ascii="Verdana" w:hAnsi="Verdana"/>
                <w:sz w:val="16"/>
                <w:szCs w:val="16"/>
              </w:rPr>
            </w:pPr>
            <w:bookmarkStart w:id="40" w:name="N_Ref170213598"/>
            <w:r w:rsidRPr="009E12C3">
              <w:rPr>
                <w:rFonts w:ascii="Verdana" w:hAnsi="Verdana"/>
                <w:sz w:val="16"/>
                <w:szCs w:val="16"/>
              </w:rPr>
              <w:t>IV.</w:t>
            </w:r>
            <w:r w:rsidRPr="009E12C3">
              <w:rPr>
                <w:rFonts w:ascii="Verdana" w:hAnsi="Verdana"/>
                <w:sz w:val="16"/>
                <w:szCs w:val="16"/>
              </w:rPr>
              <w:tab/>
              <w:t>Tener un espacio libre de 1 m alrededor del semirremolque</w:t>
            </w:r>
            <w:bookmarkEnd w:id="40"/>
            <w:r w:rsidRPr="009E12C3">
              <w:rPr>
                <w:rFonts w:ascii="Verdana" w:hAnsi="Verdana"/>
                <w:sz w:val="16"/>
                <w:szCs w:val="16"/>
              </w:rPr>
              <w:t>;</w:t>
            </w:r>
          </w:p>
        </w:tc>
        <w:tc>
          <w:tcPr>
            <w:tcW w:w="4675" w:type="dxa"/>
          </w:tcPr>
          <w:p w14:paraId="2E6624D1" w14:textId="4E6ED372"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Have a free space of 1 m around the semi-trailer</w:t>
            </w:r>
            <w:r w:rsidR="00585589">
              <w:rPr>
                <w:rFonts w:ascii="Verdana" w:hAnsi="Verdana"/>
                <w:sz w:val="16"/>
                <w:szCs w:val="16"/>
                <w:lang w:val="en-US"/>
              </w:rPr>
              <w:t>;</w:t>
            </w:r>
          </w:p>
        </w:tc>
      </w:tr>
      <w:tr w:rsidR="00E0269B" w:rsidRPr="00E0269B" w14:paraId="67F69C8B" w14:textId="649D3839" w:rsidTr="00BB0C2C">
        <w:tc>
          <w:tcPr>
            <w:tcW w:w="4675" w:type="dxa"/>
          </w:tcPr>
          <w:p w14:paraId="1FF07CF6" w14:textId="77777777" w:rsidR="00E0269B" w:rsidRPr="009E12C3" w:rsidRDefault="00E0269B" w:rsidP="00E0269B">
            <w:pPr>
              <w:pStyle w:val="Texto"/>
              <w:spacing w:line="236" w:lineRule="exact"/>
              <w:ind w:firstLine="0"/>
              <w:rPr>
                <w:rFonts w:ascii="Verdana" w:hAnsi="Verdana"/>
                <w:sz w:val="16"/>
                <w:szCs w:val="16"/>
              </w:rPr>
            </w:pPr>
            <w:bookmarkStart w:id="41" w:name="N_Ref170811554"/>
            <w:r w:rsidRPr="009E12C3">
              <w:rPr>
                <w:rFonts w:ascii="Verdana" w:hAnsi="Verdana"/>
                <w:sz w:val="16"/>
                <w:szCs w:val="16"/>
              </w:rPr>
              <w:t>V.</w:t>
            </w:r>
            <w:r w:rsidRPr="009E12C3">
              <w:rPr>
                <w:rFonts w:ascii="Verdana" w:hAnsi="Verdana"/>
                <w:sz w:val="16"/>
                <w:szCs w:val="16"/>
              </w:rPr>
              <w:tab/>
              <w:t>En caso de que se reciba más de un MAT, estos deben estar dispuestos en grupos de 6 unidades como máximo, y entre cada grupo debe existir una distancia mínima de 8 m</w:t>
            </w:r>
            <w:bookmarkEnd w:id="41"/>
            <w:r w:rsidRPr="009E12C3">
              <w:rPr>
                <w:rFonts w:ascii="Verdana" w:hAnsi="Verdana"/>
                <w:sz w:val="16"/>
                <w:szCs w:val="16"/>
              </w:rPr>
              <w:t>;</w:t>
            </w:r>
          </w:p>
        </w:tc>
        <w:tc>
          <w:tcPr>
            <w:tcW w:w="4675" w:type="dxa"/>
          </w:tcPr>
          <w:p w14:paraId="7E82C95B" w14:textId="396EF678"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V. </w:t>
            </w:r>
            <w:r w:rsidRPr="00272446">
              <w:rPr>
                <w:rFonts w:ascii="Verdana" w:hAnsi="Verdana"/>
                <w:sz w:val="16"/>
                <w:szCs w:val="16"/>
                <w:lang w:val="en-US"/>
              </w:rPr>
              <w:tab/>
              <w:t>If more than one MAT is received, these must be arranged in groups of no more than 6 units, and there must be a minimum distance of 8 m between each group</w:t>
            </w:r>
            <w:r w:rsidR="00585589">
              <w:rPr>
                <w:rFonts w:ascii="Verdana" w:hAnsi="Verdana"/>
                <w:sz w:val="16"/>
                <w:szCs w:val="16"/>
                <w:lang w:val="en-US"/>
              </w:rPr>
              <w:t>;</w:t>
            </w:r>
          </w:p>
        </w:tc>
      </w:tr>
      <w:tr w:rsidR="00E0269B" w:rsidRPr="00E0269B" w14:paraId="0C4F82E9" w14:textId="1D68BCF5" w:rsidTr="00BB0C2C">
        <w:tc>
          <w:tcPr>
            <w:tcW w:w="4675" w:type="dxa"/>
          </w:tcPr>
          <w:p w14:paraId="7AE05CA8" w14:textId="77777777" w:rsidR="00E0269B" w:rsidRPr="009E12C3" w:rsidRDefault="00E0269B" w:rsidP="00E0269B">
            <w:pPr>
              <w:pStyle w:val="Texto"/>
              <w:spacing w:line="236" w:lineRule="exact"/>
              <w:ind w:firstLine="0"/>
              <w:rPr>
                <w:rFonts w:ascii="Verdana" w:hAnsi="Verdana"/>
                <w:sz w:val="16"/>
                <w:szCs w:val="16"/>
              </w:rPr>
            </w:pPr>
            <w:bookmarkStart w:id="42" w:name="N_Ref170811559"/>
            <w:r w:rsidRPr="009E12C3">
              <w:rPr>
                <w:rFonts w:ascii="Verdana" w:hAnsi="Verdana"/>
                <w:sz w:val="16"/>
                <w:szCs w:val="16"/>
              </w:rPr>
              <w:t>VI.</w:t>
            </w:r>
            <w:r w:rsidRPr="009E12C3">
              <w:rPr>
                <w:rFonts w:ascii="Verdana" w:hAnsi="Verdana"/>
                <w:sz w:val="16"/>
                <w:szCs w:val="16"/>
              </w:rPr>
              <w:tab/>
              <w:t>Si se cuenta con Poste de carga y/o Poste de descarga, este debe estar ubicado sobre una base de concreto al menos 0.20 m arriba del NPT, localizarse en lugares abiertos, y estar protegido contra el impacto vehicular de acuerdo con lo indicado en el numeral 6.2.3; la protección contra impacto vehicular debe estar a una distancia mínima de 0.3 m del Poste de carga y/o Poste de descarga más cercano</w:t>
            </w:r>
            <w:bookmarkEnd w:id="42"/>
            <w:r w:rsidRPr="009E12C3">
              <w:rPr>
                <w:rFonts w:ascii="Verdana" w:hAnsi="Verdana"/>
                <w:sz w:val="16"/>
                <w:szCs w:val="16"/>
              </w:rPr>
              <w:t>, y</w:t>
            </w:r>
          </w:p>
        </w:tc>
        <w:tc>
          <w:tcPr>
            <w:tcW w:w="4675" w:type="dxa"/>
          </w:tcPr>
          <w:p w14:paraId="5625B6DA" w14:textId="59FC0F98"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VI. </w:t>
            </w:r>
            <w:r w:rsidRPr="00272446">
              <w:rPr>
                <w:rFonts w:ascii="Verdana" w:hAnsi="Verdana"/>
                <w:sz w:val="16"/>
                <w:szCs w:val="16"/>
                <w:lang w:val="en-US"/>
              </w:rPr>
              <w:tab/>
              <w:t>If a Loading Post and/or Unloading Post is present, it must be located on a concrete base at least 0.20 m above the finished floor level (FFL), be located in open areas, and be protected against vehicular impact in accordance with section 6.2.3; the vehicular impact protection must be at a minimum distance of 0.3 m from the nearest Loading Post and/or Unloading Post</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6644C56F" w14:textId="3758752B" w:rsidTr="00BB0C2C">
        <w:tc>
          <w:tcPr>
            <w:tcW w:w="4675" w:type="dxa"/>
          </w:tcPr>
          <w:p w14:paraId="615DCB15" w14:textId="77777777" w:rsidR="00E0269B" w:rsidRPr="009E12C3" w:rsidRDefault="00E0269B" w:rsidP="00E0269B">
            <w:pPr>
              <w:pStyle w:val="Texto"/>
              <w:spacing w:line="236" w:lineRule="exact"/>
              <w:ind w:firstLine="0"/>
              <w:rPr>
                <w:rFonts w:ascii="Verdana" w:hAnsi="Verdana"/>
                <w:sz w:val="16"/>
                <w:szCs w:val="16"/>
              </w:rPr>
            </w:pPr>
            <w:bookmarkStart w:id="43" w:name="N_Ref170811566"/>
            <w:r w:rsidRPr="009E12C3">
              <w:rPr>
                <w:rFonts w:ascii="Verdana" w:hAnsi="Verdana"/>
                <w:sz w:val="16"/>
                <w:szCs w:val="16"/>
              </w:rPr>
              <w:t>VII.</w:t>
            </w:r>
            <w:r w:rsidRPr="009E12C3">
              <w:rPr>
                <w:rFonts w:ascii="Verdana" w:hAnsi="Verdana"/>
                <w:sz w:val="16"/>
                <w:szCs w:val="16"/>
              </w:rPr>
              <w:tab/>
              <w:t>Si se cuenta con un Equipo paquete que integre los Elementos de transferencia de GNC y alguno de sus frentes se encuentra expuesto a impacto de vehículos, se debe contar con protecciones de acuerdo con lo indicado en el numeral 6.2.3; los cuales deben estar colocados a una distancia mínima de 0.9 m del Equipo paquete.</w:t>
            </w:r>
            <w:bookmarkEnd w:id="43"/>
          </w:p>
        </w:tc>
        <w:tc>
          <w:tcPr>
            <w:tcW w:w="4675" w:type="dxa"/>
          </w:tcPr>
          <w:p w14:paraId="5793BAB3" w14:textId="4FED4129" w:rsidR="00E0269B" w:rsidRPr="00272446" w:rsidRDefault="00E0269B" w:rsidP="00E0269B">
            <w:pPr>
              <w:pStyle w:val="Texto"/>
              <w:spacing w:line="236" w:lineRule="exact"/>
              <w:ind w:firstLine="0"/>
              <w:rPr>
                <w:rFonts w:ascii="Verdana" w:hAnsi="Verdana"/>
                <w:sz w:val="16"/>
                <w:szCs w:val="16"/>
                <w:lang w:val="en-US"/>
              </w:rPr>
            </w:pPr>
            <w:r w:rsidRPr="00272446">
              <w:rPr>
                <w:rFonts w:ascii="Verdana" w:hAnsi="Verdana"/>
                <w:sz w:val="16"/>
                <w:szCs w:val="16"/>
                <w:lang w:val="en-US"/>
              </w:rPr>
              <w:t xml:space="preserve">VII. </w:t>
            </w:r>
            <w:r w:rsidRPr="00272446">
              <w:rPr>
                <w:rFonts w:ascii="Verdana" w:hAnsi="Verdana"/>
                <w:sz w:val="16"/>
                <w:szCs w:val="16"/>
                <w:lang w:val="en-US"/>
              </w:rPr>
              <w:tab/>
              <w:t xml:space="preserve">If there is </w:t>
            </w:r>
            <w:r w:rsidR="00F3397A">
              <w:rPr>
                <w:rFonts w:ascii="Verdana" w:hAnsi="Verdana"/>
                <w:sz w:val="16"/>
                <w:szCs w:val="16"/>
                <w:lang w:val="en-US"/>
              </w:rPr>
              <w:t>an equipment</w:t>
            </w:r>
            <w:r w:rsidR="00BB1C61" w:rsidRPr="00272446">
              <w:rPr>
                <w:rFonts w:ascii="Verdana" w:hAnsi="Verdana"/>
                <w:sz w:val="16"/>
                <w:szCs w:val="16"/>
                <w:lang w:val="en-US"/>
              </w:rPr>
              <w:t xml:space="preserve"> package</w:t>
            </w:r>
            <w:r w:rsidRPr="00272446">
              <w:rPr>
                <w:rFonts w:ascii="Verdana" w:hAnsi="Verdana"/>
                <w:sz w:val="16"/>
                <w:szCs w:val="16"/>
                <w:lang w:val="en-US"/>
              </w:rPr>
              <w:t xml:space="preserve"> that integrates the CNG transfer elements and any of its fronts are exposed to vehicle impact, </w:t>
            </w:r>
            <w:r w:rsidR="0042115B" w:rsidRPr="00272446">
              <w:rPr>
                <w:rFonts w:ascii="Verdana" w:hAnsi="Verdana"/>
                <w:sz w:val="16"/>
                <w:szCs w:val="16"/>
                <w:lang w:val="en-US"/>
              </w:rPr>
              <w:t>protection</w:t>
            </w:r>
            <w:r w:rsidRPr="00272446">
              <w:rPr>
                <w:rFonts w:ascii="Verdana" w:hAnsi="Verdana"/>
                <w:sz w:val="16"/>
                <w:szCs w:val="16"/>
                <w:lang w:val="en-US"/>
              </w:rPr>
              <w:t xml:space="preserve"> must be provided in accordance with section 6.2.3; these must be placed at a minimum distance of 0.9 m from the </w:t>
            </w:r>
            <w:r w:rsidR="00BB1C61" w:rsidRPr="00272446">
              <w:rPr>
                <w:rFonts w:ascii="Verdana" w:hAnsi="Verdana"/>
                <w:sz w:val="16"/>
                <w:szCs w:val="16"/>
                <w:lang w:val="en-US"/>
              </w:rPr>
              <w:t>equipment package</w:t>
            </w:r>
            <w:r w:rsidRPr="00272446">
              <w:rPr>
                <w:rFonts w:ascii="Verdana" w:hAnsi="Verdana"/>
                <w:sz w:val="16"/>
                <w:szCs w:val="16"/>
                <w:lang w:val="en-US"/>
              </w:rPr>
              <w:t>.</w:t>
            </w:r>
          </w:p>
        </w:tc>
      </w:tr>
      <w:tr w:rsidR="00E0269B" w:rsidRPr="00E0269B" w14:paraId="658928EC" w14:textId="036829DA" w:rsidTr="00BB0C2C">
        <w:tc>
          <w:tcPr>
            <w:tcW w:w="4675" w:type="dxa"/>
          </w:tcPr>
          <w:p w14:paraId="7757273C"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5.4.2.2</w:t>
            </w:r>
            <w:r w:rsidRPr="009E12C3">
              <w:rPr>
                <w:rFonts w:ascii="Verdana" w:hAnsi="Verdana"/>
                <w:sz w:val="16"/>
                <w:szCs w:val="16"/>
              </w:rPr>
              <w:tab/>
            </w:r>
            <w:bookmarkStart w:id="44" w:name="N_Ref170811588"/>
            <w:r w:rsidRPr="009E12C3">
              <w:rPr>
                <w:rFonts w:ascii="Verdana" w:hAnsi="Verdana"/>
                <w:sz w:val="16"/>
                <w:szCs w:val="16"/>
              </w:rPr>
              <w:t>El área de circulación de los semirremolques debe cumplir con lo siguiente:</w:t>
            </w:r>
            <w:bookmarkEnd w:id="44"/>
          </w:p>
        </w:tc>
        <w:tc>
          <w:tcPr>
            <w:tcW w:w="4675" w:type="dxa"/>
          </w:tcPr>
          <w:p w14:paraId="4E1A52A8" w14:textId="61B1AFB7"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5.4.2.2 </w:t>
            </w:r>
            <w:r w:rsidRPr="00272446">
              <w:rPr>
                <w:rFonts w:ascii="Verdana" w:hAnsi="Verdana"/>
                <w:sz w:val="16"/>
                <w:szCs w:val="16"/>
                <w:lang w:val="en-US"/>
              </w:rPr>
              <w:tab/>
              <w:t>The semi-trailer circulation area must comply with the following:</w:t>
            </w:r>
          </w:p>
        </w:tc>
      </w:tr>
      <w:tr w:rsidR="00E0269B" w:rsidRPr="00E0269B" w14:paraId="7A8A13B9" w14:textId="4BF19683" w:rsidTr="00BB0C2C">
        <w:tc>
          <w:tcPr>
            <w:tcW w:w="4675" w:type="dxa"/>
          </w:tcPr>
          <w:p w14:paraId="59F3D6F3"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I.</w:t>
            </w:r>
            <w:r w:rsidRPr="009E12C3">
              <w:rPr>
                <w:rFonts w:ascii="Verdana" w:hAnsi="Verdana"/>
                <w:sz w:val="16"/>
                <w:szCs w:val="16"/>
              </w:rPr>
              <w:tab/>
              <w:t>Cuando el semirremolque requiera realizar giros, el trazado y radio de las curvas deben permitir la maniobra de los vehículos, sin obstáculos ni restricciones para entrar y salir en forma directa;</w:t>
            </w:r>
          </w:p>
        </w:tc>
        <w:tc>
          <w:tcPr>
            <w:tcW w:w="4675" w:type="dxa"/>
          </w:tcPr>
          <w:p w14:paraId="0E2803EC" w14:textId="78AEF650"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When the semi-trailer needs to make turns, the layout and radius of the curves must allow the vehicles to maneuver without obstacles or restrictions to enter and exit directly;</w:t>
            </w:r>
          </w:p>
        </w:tc>
      </w:tr>
      <w:tr w:rsidR="00E0269B" w:rsidRPr="00E0269B" w14:paraId="54C590CF" w14:textId="6338E722" w:rsidTr="00BB0C2C">
        <w:tc>
          <w:tcPr>
            <w:tcW w:w="4675" w:type="dxa"/>
          </w:tcPr>
          <w:p w14:paraId="1E238C2E"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II.</w:t>
            </w:r>
            <w:r w:rsidRPr="009E12C3">
              <w:rPr>
                <w:rFonts w:ascii="Verdana" w:hAnsi="Verdana"/>
                <w:sz w:val="16"/>
                <w:szCs w:val="16"/>
              </w:rPr>
              <w:tab/>
              <w:t>Los accesos de ingreso y egreso de semirremolques deben tener un ancho que permita un espacio libre de 1 m alrededor del MAT, y</w:t>
            </w:r>
          </w:p>
        </w:tc>
        <w:tc>
          <w:tcPr>
            <w:tcW w:w="4675" w:type="dxa"/>
          </w:tcPr>
          <w:p w14:paraId="1907FB2A" w14:textId="6B2C5E69"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The entrance and exit access points for semi-trailers must have a width that allows a free space of 1 m around the MAT, and</w:t>
            </w:r>
          </w:p>
        </w:tc>
      </w:tr>
      <w:tr w:rsidR="00E0269B" w:rsidRPr="00E0269B" w14:paraId="588638CB" w14:textId="3AC326AA" w:rsidTr="00BB0C2C">
        <w:tc>
          <w:tcPr>
            <w:tcW w:w="4675" w:type="dxa"/>
          </w:tcPr>
          <w:p w14:paraId="3A5135B5"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III.</w:t>
            </w:r>
            <w:r w:rsidRPr="009E12C3">
              <w:rPr>
                <w:rFonts w:ascii="Verdana" w:hAnsi="Verdana"/>
                <w:sz w:val="16"/>
                <w:szCs w:val="16"/>
              </w:rPr>
              <w:tab/>
              <w:t>Cuando el semirremolque entre en reversa el movimiento debe ser en un solo sentido y debe quedar estacionado, para la carga o descarga de GNC, en dirección hacia la salida para facilitar su evacuación en caso de una emergencia.</w:t>
            </w:r>
          </w:p>
        </w:tc>
        <w:tc>
          <w:tcPr>
            <w:tcW w:w="4675" w:type="dxa"/>
          </w:tcPr>
          <w:p w14:paraId="6BAF1E4C" w14:textId="202ECC05"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When the semi-trailer enters in reverse, the movement must be in one direction only and it must be parked, for the loading or unloading of CNG, facing the exit to facilitate its evacuation in case of an emergency.</w:t>
            </w:r>
          </w:p>
        </w:tc>
      </w:tr>
      <w:tr w:rsidR="00E0269B" w:rsidRPr="00E0269B" w14:paraId="4948D8D7" w14:textId="0EDB6269" w:rsidTr="00BB0C2C">
        <w:tc>
          <w:tcPr>
            <w:tcW w:w="4675" w:type="dxa"/>
          </w:tcPr>
          <w:p w14:paraId="303DADFF"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5</w:t>
            </w:r>
            <w:bookmarkStart w:id="45" w:name="N_Ref170811151"/>
            <w:r w:rsidRPr="009E12C3">
              <w:rPr>
                <w:rFonts w:ascii="Verdana" w:hAnsi="Verdana"/>
                <w:sz w:val="16"/>
                <w:szCs w:val="16"/>
              </w:rPr>
              <w:t>.4.2.3</w:t>
            </w:r>
            <w:r w:rsidRPr="009E12C3">
              <w:rPr>
                <w:rFonts w:ascii="Verdana" w:hAnsi="Verdana"/>
                <w:sz w:val="16"/>
                <w:szCs w:val="16"/>
              </w:rPr>
              <w:tab/>
              <w:t>El área de carga a MAT para las Instalaciones tipo A y C y el área de descarga para las Instalaciones tipo B2, cuando el MAT se desmonte del semirremolque, debe contar con una o más bases en donde se van a colocar los MAT, y cada base debe de cumplir con lo siguiente:</w:t>
            </w:r>
            <w:bookmarkEnd w:id="45"/>
          </w:p>
        </w:tc>
        <w:tc>
          <w:tcPr>
            <w:tcW w:w="4675" w:type="dxa"/>
          </w:tcPr>
          <w:p w14:paraId="115B1B28" w14:textId="0FABFD6D"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5.4.2.3 The loading area for MAT for Type A and C Facilities and the unloading area for Type B2 Facilities, when the MAT is removed from the semi-trailer, must have one or more bases where the MAT will be placed, and each base must comply with the following:</w:t>
            </w:r>
          </w:p>
        </w:tc>
      </w:tr>
      <w:tr w:rsidR="00E0269B" w:rsidRPr="00E0269B" w14:paraId="27691BF0" w14:textId="3246F33B" w:rsidTr="00BB0C2C">
        <w:tc>
          <w:tcPr>
            <w:tcW w:w="4675" w:type="dxa"/>
          </w:tcPr>
          <w:p w14:paraId="0AB39BB5" w14:textId="77777777" w:rsidR="00E0269B" w:rsidRPr="009E12C3" w:rsidRDefault="00E0269B" w:rsidP="00E0269B">
            <w:pPr>
              <w:pStyle w:val="Texto"/>
              <w:spacing w:line="217" w:lineRule="exact"/>
              <w:ind w:firstLine="0"/>
              <w:rPr>
                <w:rFonts w:ascii="Verdana" w:hAnsi="Verdana"/>
                <w:sz w:val="16"/>
                <w:szCs w:val="16"/>
              </w:rPr>
            </w:pPr>
            <w:bookmarkStart w:id="46" w:name="N_Ref170811157"/>
            <w:r w:rsidRPr="009E12C3">
              <w:rPr>
                <w:rFonts w:ascii="Verdana" w:hAnsi="Verdana"/>
                <w:sz w:val="16"/>
                <w:szCs w:val="16"/>
              </w:rPr>
              <w:t>I.</w:t>
            </w:r>
            <w:r w:rsidRPr="009E12C3">
              <w:rPr>
                <w:rFonts w:ascii="Verdana" w:hAnsi="Verdana"/>
                <w:sz w:val="16"/>
                <w:szCs w:val="16"/>
              </w:rPr>
              <w:tab/>
              <w:t>Ser de hormigón o mampostería de altura mínima de 0.20 m sobre el NPT, tener una superficie tal que la proyección del MAT sobre la base no exceda su perímetro</w:t>
            </w:r>
            <w:bookmarkEnd w:id="46"/>
            <w:r w:rsidRPr="009E12C3">
              <w:rPr>
                <w:rFonts w:ascii="Verdana" w:hAnsi="Verdana"/>
                <w:sz w:val="16"/>
                <w:szCs w:val="16"/>
              </w:rPr>
              <w:t>;</w:t>
            </w:r>
          </w:p>
        </w:tc>
        <w:tc>
          <w:tcPr>
            <w:tcW w:w="4675" w:type="dxa"/>
          </w:tcPr>
          <w:p w14:paraId="66EDDEB8" w14:textId="1475B47A"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made of concrete or masonry with a minimum height of 0.20 m above the NPT, have a surface such that the projection of the MAT onto the base does not exceed its perimeter</w:t>
            </w:r>
            <w:r w:rsidR="00585589">
              <w:rPr>
                <w:rFonts w:ascii="Verdana" w:hAnsi="Verdana"/>
                <w:sz w:val="16"/>
                <w:szCs w:val="16"/>
                <w:lang w:val="en-US"/>
              </w:rPr>
              <w:t>;</w:t>
            </w:r>
          </w:p>
        </w:tc>
      </w:tr>
      <w:tr w:rsidR="00E0269B" w:rsidRPr="00E0269B" w14:paraId="67903D61" w14:textId="47D4EFD3" w:rsidTr="00BB0C2C">
        <w:tc>
          <w:tcPr>
            <w:tcW w:w="4675" w:type="dxa"/>
          </w:tcPr>
          <w:p w14:paraId="06618DF9" w14:textId="77777777" w:rsidR="00E0269B" w:rsidRPr="009E12C3" w:rsidRDefault="00E0269B" w:rsidP="00E0269B">
            <w:pPr>
              <w:pStyle w:val="Texto"/>
              <w:spacing w:line="217" w:lineRule="exact"/>
              <w:ind w:firstLine="0"/>
              <w:rPr>
                <w:rFonts w:ascii="Verdana" w:hAnsi="Verdana"/>
                <w:sz w:val="16"/>
                <w:szCs w:val="16"/>
              </w:rPr>
            </w:pPr>
            <w:bookmarkStart w:id="47" w:name="N_Ref170811645"/>
            <w:bookmarkStart w:id="48" w:name="N_Ref192779156"/>
            <w:r w:rsidRPr="009E12C3">
              <w:rPr>
                <w:rFonts w:ascii="Verdana" w:hAnsi="Verdana"/>
                <w:sz w:val="16"/>
                <w:szCs w:val="16"/>
              </w:rPr>
              <w:t>II.</w:t>
            </w:r>
            <w:r w:rsidRPr="009E12C3">
              <w:rPr>
                <w:rFonts w:ascii="Verdana" w:hAnsi="Verdana"/>
                <w:sz w:val="16"/>
                <w:szCs w:val="16"/>
              </w:rPr>
              <w:tab/>
              <w:t>Si existe más de una base deben disponerse en forma paralela y con una distancia mínima de 8 m entre sus bordes, cada base no debe exceder un máximo de nueve MAT</w:t>
            </w:r>
            <w:bookmarkEnd w:id="47"/>
            <w:r w:rsidRPr="009E12C3">
              <w:rPr>
                <w:rFonts w:ascii="Verdana" w:hAnsi="Verdana"/>
                <w:sz w:val="16"/>
                <w:szCs w:val="16"/>
              </w:rPr>
              <w:t>;</w:t>
            </w:r>
            <w:bookmarkEnd w:id="48"/>
          </w:p>
        </w:tc>
        <w:tc>
          <w:tcPr>
            <w:tcW w:w="4675" w:type="dxa"/>
          </w:tcPr>
          <w:p w14:paraId="4F014905" w14:textId="51DD1CB1"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If there is more than one base, they must be arranged in parallel and with a minimum distance of 8 m between their edges; each base must not exceed a maximum of nine MAT</w:t>
            </w:r>
            <w:r w:rsidR="00585589">
              <w:rPr>
                <w:rFonts w:ascii="Verdana" w:hAnsi="Verdana"/>
                <w:sz w:val="16"/>
                <w:szCs w:val="16"/>
                <w:lang w:val="en-US"/>
              </w:rPr>
              <w:t>;</w:t>
            </w:r>
          </w:p>
        </w:tc>
      </w:tr>
      <w:tr w:rsidR="00E0269B" w:rsidRPr="00E0269B" w14:paraId="5A0852DE" w14:textId="1831CE5F" w:rsidTr="00BB0C2C">
        <w:tc>
          <w:tcPr>
            <w:tcW w:w="4675" w:type="dxa"/>
          </w:tcPr>
          <w:p w14:paraId="238FADB9" w14:textId="77777777" w:rsidR="00E0269B" w:rsidRPr="009E12C3" w:rsidRDefault="00E0269B" w:rsidP="00E0269B">
            <w:pPr>
              <w:pStyle w:val="Texto"/>
              <w:spacing w:line="217" w:lineRule="exact"/>
              <w:ind w:firstLine="0"/>
              <w:rPr>
                <w:rFonts w:ascii="Verdana" w:hAnsi="Verdana"/>
                <w:sz w:val="16"/>
                <w:szCs w:val="16"/>
              </w:rPr>
            </w:pPr>
            <w:bookmarkStart w:id="49" w:name="N_Ref170811654"/>
            <w:bookmarkStart w:id="50" w:name="N_Ref192779106"/>
            <w:r w:rsidRPr="009E12C3">
              <w:rPr>
                <w:rFonts w:ascii="Verdana" w:hAnsi="Verdana"/>
                <w:sz w:val="16"/>
                <w:szCs w:val="16"/>
              </w:rPr>
              <w:t>III.</w:t>
            </w:r>
            <w:r w:rsidRPr="009E12C3">
              <w:rPr>
                <w:rFonts w:ascii="Verdana" w:hAnsi="Verdana"/>
                <w:sz w:val="16"/>
                <w:szCs w:val="16"/>
              </w:rPr>
              <w:tab/>
              <w:t>Tener un espacio libre de 1 m alrededor de cada módulo</w:t>
            </w:r>
            <w:bookmarkEnd w:id="49"/>
            <w:r w:rsidRPr="009E12C3">
              <w:rPr>
                <w:rFonts w:ascii="Verdana" w:hAnsi="Verdana"/>
                <w:sz w:val="16"/>
                <w:szCs w:val="16"/>
              </w:rPr>
              <w:t>, y</w:t>
            </w:r>
            <w:bookmarkEnd w:id="50"/>
          </w:p>
        </w:tc>
        <w:tc>
          <w:tcPr>
            <w:tcW w:w="4675" w:type="dxa"/>
          </w:tcPr>
          <w:p w14:paraId="49C6DF63" w14:textId="3170E325"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Have a free space of 1 m around each module</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5ABF4308" w14:textId="7B51F647" w:rsidTr="00BB0C2C">
        <w:tc>
          <w:tcPr>
            <w:tcW w:w="4675" w:type="dxa"/>
          </w:tcPr>
          <w:p w14:paraId="0C60057D" w14:textId="77777777" w:rsidR="00E0269B" w:rsidRPr="009E12C3" w:rsidRDefault="00E0269B" w:rsidP="00E0269B">
            <w:pPr>
              <w:pStyle w:val="Texto"/>
              <w:spacing w:line="217" w:lineRule="exact"/>
              <w:ind w:firstLine="0"/>
              <w:rPr>
                <w:rFonts w:ascii="Verdana" w:hAnsi="Verdana"/>
                <w:sz w:val="16"/>
                <w:szCs w:val="16"/>
              </w:rPr>
            </w:pPr>
            <w:bookmarkStart w:id="51" w:name="N_Ref170811661"/>
            <w:r w:rsidRPr="009E12C3">
              <w:rPr>
                <w:rFonts w:ascii="Verdana" w:hAnsi="Verdana"/>
                <w:sz w:val="16"/>
                <w:szCs w:val="16"/>
              </w:rPr>
              <w:t>IV.</w:t>
            </w:r>
            <w:r w:rsidRPr="009E12C3">
              <w:rPr>
                <w:rFonts w:ascii="Verdana" w:hAnsi="Verdana"/>
                <w:sz w:val="16"/>
                <w:szCs w:val="16"/>
              </w:rPr>
              <w:tab/>
              <w:t>El área designada para estacionar el semirremolque donde se desmonte el MAT debe cumplir con el numeral 5.4.2.1, fracciones de la I a la IV.</w:t>
            </w:r>
            <w:bookmarkEnd w:id="51"/>
          </w:p>
        </w:tc>
        <w:tc>
          <w:tcPr>
            <w:tcW w:w="4675" w:type="dxa"/>
          </w:tcPr>
          <w:p w14:paraId="1261EF57" w14:textId="4814B285"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The area designated for parking the semi-trailer where the MAT is dismantled must comply with section 5.4.2.1, subsections I to IV.</w:t>
            </w:r>
          </w:p>
        </w:tc>
      </w:tr>
      <w:tr w:rsidR="00E0269B" w:rsidRPr="00E0269B" w14:paraId="7912AC82" w14:textId="04264EE1" w:rsidTr="00BB0C2C">
        <w:tc>
          <w:tcPr>
            <w:tcW w:w="4675" w:type="dxa"/>
          </w:tcPr>
          <w:p w14:paraId="767B73B4" w14:textId="77777777" w:rsidR="00E0269B" w:rsidRPr="00231407" w:rsidRDefault="00E0269B" w:rsidP="00E0269B">
            <w:pPr>
              <w:pStyle w:val="Texto"/>
              <w:spacing w:line="217" w:lineRule="exact"/>
              <w:ind w:firstLine="0"/>
              <w:rPr>
                <w:rFonts w:ascii="Verdana" w:hAnsi="Verdana"/>
                <w:bCs/>
                <w:sz w:val="16"/>
                <w:szCs w:val="16"/>
              </w:rPr>
            </w:pPr>
            <w:r w:rsidRPr="00231407">
              <w:rPr>
                <w:rFonts w:ascii="Verdana" w:hAnsi="Verdana"/>
                <w:bCs/>
                <w:sz w:val="16"/>
                <w:szCs w:val="16"/>
              </w:rPr>
              <w:t xml:space="preserve">5.4.3 </w:t>
            </w:r>
            <w:r w:rsidRPr="00231407">
              <w:rPr>
                <w:rFonts w:ascii="Verdana" w:hAnsi="Verdana"/>
                <w:bCs/>
                <w:sz w:val="16"/>
                <w:szCs w:val="16"/>
              </w:rPr>
              <w:tab/>
              <w:t>Zona de suministro de GNC a vehículos automotores</w:t>
            </w:r>
          </w:p>
        </w:tc>
        <w:tc>
          <w:tcPr>
            <w:tcW w:w="4675" w:type="dxa"/>
          </w:tcPr>
          <w:p w14:paraId="4CACAE68" w14:textId="5D1171B4" w:rsidR="00E0269B" w:rsidRPr="00231407" w:rsidRDefault="00E0269B" w:rsidP="00E0269B">
            <w:pPr>
              <w:pStyle w:val="Texto"/>
              <w:spacing w:line="217" w:lineRule="exact"/>
              <w:ind w:firstLine="0"/>
              <w:rPr>
                <w:rFonts w:ascii="Verdana" w:hAnsi="Verdana"/>
                <w:bCs/>
                <w:sz w:val="16"/>
                <w:szCs w:val="16"/>
                <w:lang w:val="en-US"/>
              </w:rPr>
            </w:pPr>
            <w:r w:rsidRPr="00231407">
              <w:rPr>
                <w:rFonts w:ascii="Verdana" w:hAnsi="Verdana"/>
                <w:bCs/>
                <w:sz w:val="16"/>
                <w:szCs w:val="16"/>
                <w:lang w:val="en-US"/>
              </w:rPr>
              <w:t xml:space="preserve">5.4.3 </w:t>
            </w:r>
            <w:r w:rsidRPr="00231407">
              <w:rPr>
                <w:rFonts w:ascii="Verdana" w:hAnsi="Verdana"/>
                <w:bCs/>
                <w:sz w:val="16"/>
                <w:szCs w:val="16"/>
                <w:lang w:val="en-US"/>
              </w:rPr>
              <w:tab/>
              <w:t>CNG supply zone for motor vehicles</w:t>
            </w:r>
          </w:p>
        </w:tc>
      </w:tr>
      <w:tr w:rsidR="00E0269B" w:rsidRPr="00E0269B" w14:paraId="75720176" w14:textId="650256C7" w:rsidTr="00BB0C2C">
        <w:tc>
          <w:tcPr>
            <w:tcW w:w="4675" w:type="dxa"/>
          </w:tcPr>
          <w:p w14:paraId="5C70FBA0" w14:textId="77777777" w:rsidR="00E0269B" w:rsidRPr="009E12C3" w:rsidRDefault="00E0269B" w:rsidP="00E0269B">
            <w:pPr>
              <w:pStyle w:val="Texto"/>
              <w:spacing w:line="217" w:lineRule="exact"/>
              <w:ind w:firstLine="0"/>
              <w:rPr>
                <w:rFonts w:ascii="Verdana" w:hAnsi="Verdana"/>
                <w:sz w:val="16"/>
                <w:szCs w:val="16"/>
              </w:rPr>
            </w:pPr>
            <w:bookmarkStart w:id="52" w:name="N_Ref170827858"/>
            <w:r w:rsidRPr="009E12C3">
              <w:rPr>
                <w:rFonts w:ascii="Verdana" w:hAnsi="Verdana"/>
                <w:sz w:val="16"/>
                <w:szCs w:val="16"/>
              </w:rPr>
              <w:t>5.4.3.1</w:t>
            </w:r>
            <w:r w:rsidRPr="009E12C3">
              <w:rPr>
                <w:rFonts w:ascii="Verdana" w:hAnsi="Verdana"/>
                <w:sz w:val="16"/>
                <w:szCs w:val="16"/>
              </w:rPr>
              <w:tab/>
              <w:t>Si la Instalación tipo B o C cuenta con Dispensadores, la zona de suministro debe cumplir con lo siguiente:</w:t>
            </w:r>
            <w:bookmarkEnd w:id="52"/>
          </w:p>
        </w:tc>
        <w:tc>
          <w:tcPr>
            <w:tcW w:w="4675" w:type="dxa"/>
          </w:tcPr>
          <w:p w14:paraId="25C803FC" w14:textId="4CA02094"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5.4.3.1 </w:t>
            </w:r>
            <w:r w:rsidRPr="00272446">
              <w:rPr>
                <w:rFonts w:ascii="Verdana" w:hAnsi="Verdana"/>
                <w:sz w:val="16"/>
                <w:szCs w:val="16"/>
                <w:lang w:val="en-US"/>
              </w:rPr>
              <w:tab/>
              <w:t xml:space="preserve">If the Type B or C Facility has Dispensers, the </w:t>
            </w:r>
            <w:r w:rsidR="00EB4BF0">
              <w:rPr>
                <w:rFonts w:ascii="Verdana" w:hAnsi="Verdana"/>
                <w:sz w:val="16"/>
                <w:szCs w:val="16"/>
                <w:lang w:val="en-US"/>
              </w:rPr>
              <w:t>supply zone</w:t>
            </w:r>
            <w:r w:rsidRPr="00272446">
              <w:rPr>
                <w:rFonts w:ascii="Verdana" w:hAnsi="Verdana"/>
                <w:sz w:val="16"/>
                <w:szCs w:val="16"/>
                <w:lang w:val="en-US"/>
              </w:rPr>
              <w:t xml:space="preserve"> must comply with the following:</w:t>
            </w:r>
          </w:p>
        </w:tc>
      </w:tr>
      <w:tr w:rsidR="00E0269B" w:rsidRPr="00E0269B" w14:paraId="2451F625" w14:textId="45DD7438" w:rsidTr="00BB0C2C">
        <w:tc>
          <w:tcPr>
            <w:tcW w:w="4675" w:type="dxa"/>
          </w:tcPr>
          <w:p w14:paraId="31AF11FD"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I.</w:t>
            </w:r>
            <w:r w:rsidRPr="009E12C3">
              <w:rPr>
                <w:rFonts w:ascii="Verdana" w:hAnsi="Verdana"/>
                <w:sz w:val="16"/>
                <w:szCs w:val="16"/>
              </w:rPr>
              <w:tab/>
              <w:t>Estar construida de hormigón armado o pavimento articulado, de una superficie plana y antideslizante;</w:t>
            </w:r>
          </w:p>
        </w:tc>
        <w:tc>
          <w:tcPr>
            <w:tcW w:w="4675" w:type="dxa"/>
          </w:tcPr>
          <w:p w14:paraId="5BC060C2" w14:textId="28003AF0"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constructed of reinforced concrete or articulated pavement, with a flat and non-slip surface;</w:t>
            </w:r>
          </w:p>
        </w:tc>
      </w:tr>
      <w:tr w:rsidR="00E0269B" w:rsidRPr="00E0269B" w14:paraId="3BF61BC1" w14:textId="4FB6EAD1" w:rsidTr="00BB0C2C">
        <w:tc>
          <w:tcPr>
            <w:tcW w:w="4675" w:type="dxa"/>
          </w:tcPr>
          <w:p w14:paraId="775CBE1B" w14:textId="77777777" w:rsidR="00E0269B" w:rsidRPr="009E12C3" w:rsidRDefault="00E0269B" w:rsidP="00E0269B">
            <w:pPr>
              <w:pStyle w:val="Texto"/>
              <w:spacing w:line="217" w:lineRule="exact"/>
              <w:ind w:firstLine="0"/>
              <w:rPr>
                <w:rFonts w:ascii="Verdana" w:hAnsi="Verdana"/>
                <w:sz w:val="16"/>
                <w:szCs w:val="16"/>
              </w:rPr>
            </w:pPr>
            <w:bookmarkStart w:id="53" w:name="N_Ref170828059"/>
            <w:r w:rsidRPr="009E12C3">
              <w:rPr>
                <w:rFonts w:ascii="Verdana" w:hAnsi="Verdana"/>
                <w:sz w:val="16"/>
                <w:szCs w:val="16"/>
              </w:rPr>
              <w:t>II.</w:t>
            </w:r>
            <w:r w:rsidRPr="009E12C3">
              <w:rPr>
                <w:rFonts w:ascii="Verdana" w:hAnsi="Verdana"/>
                <w:sz w:val="16"/>
                <w:szCs w:val="16"/>
              </w:rPr>
              <w:tab/>
              <w:t>Contar con islas de concreto con una altura mínima de 0.15 m sobre el NPT, para ubicar los Dispensadores</w:t>
            </w:r>
            <w:bookmarkEnd w:id="53"/>
            <w:r w:rsidRPr="009E12C3">
              <w:rPr>
                <w:rFonts w:ascii="Verdana" w:hAnsi="Verdana"/>
                <w:sz w:val="16"/>
                <w:szCs w:val="16"/>
              </w:rPr>
              <w:t>;</w:t>
            </w:r>
          </w:p>
        </w:tc>
        <w:tc>
          <w:tcPr>
            <w:tcW w:w="4675" w:type="dxa"/>
          </w:tcPr>
          <w:p w14:paraId="375B23CD" w14:textId="3C680167"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Have concrete islands with a minimum height of 0.15 m above the NPT, to place the Dispensers</w:t>
            </w:r>
            <w:r w:rsidR="00585589">
              <w:rPr>
                <w:rFonts w:ascii="Verdana" w:hAnsi="Verdana"/>
                <w:sz w:val="16"/>
                <w:szCs w:val="16"/>
                <w:lang w:val="en-US"/>
              </w:rPr>
              <w:t>;</w:t>
            </w:r>
          </w:p>
        </w:tc>
      </w:tr>
      <w:tr w:rsidR="00E0269B" w:rsidRPr="00E0269B" w14:paraId="14568DE4" w14:textId="589C9576" w:rsidTr="00BB0C2C">
        <w:tc>
          <w:tcPr>
            <w:tcW w:w="4675" w:type="dxa"/>
          </w:tcPr>
          <w:p w14:paraId="6B937E06" w14:textId="77777777" w:rsidR="00E0269B" w:rsidRPr="009E12C3" w:rsidRDefault="00E0269B" w:rsidP="00E0269B">
            <w:pPr>
              <w:pStyle w:val="Texto"/>
              <w:spacing w:line="217" w:lineRule="exact"/>
              <w:ind w:firstLine="0"/>
              <w:rPr>
                <w:rFonts w:ascii="Verdana" w:hAnsi="Verdana"/>
                <w:sz w:val="16"/>
                <w:szCs w:val="16"/>
              </w:rPr>
            </w:pPr>
            <w:bookmarkStart w:id="54" w:name="N_Ref170828068"/>
            <w:r w:rsidRPr="009E12C3">
              <w:rPr>
                <w:rFonts w:ascii="Verdana" w:hAnsi="Verdana"/>
                <w:sz w:val="16"/>
                <w:szCs w:val="16"/>
              </w:rPr>
              <w:t>III.</w:t>
            </w:r>
            <w:r w:rsidRPr="009E12C3">
              <w:rPr>
                <w:rFonts w:ascii="Verdana" w:hAnsi="Verdana"/>
                <w:sz w:val="16"/>
                <w:szCs w:val="16"/>
              </w:rPr>
              <w:tab/>
              <w:t>Las islas deben estar dispuestas de manera tal que quede un espacio libre de 0.50 m como mínimo desde el perímetro del Dispensador al vehículo</w:t>
            </w:r>
            <w:bookmarkEnd w:id="54"/>
            <w:r w:rsidRPr="009E12C3">
              <w:rPr>
                <w:rFonts w:ascii="Verdana" w:hAnsi="Verdana"/>
                <w:sz w:val="16"/>
                <w:szCs w:val="16"/>
              </w:rPr>
              <w:t>;</w:t>
            </w:r>
          </w:p>
        </w:tc>
        <w:tc>
          <w:tcPr>
            <w:tcW w:w="4675" w:type="dxa"/>
          </w:tcPr>
          <w:p w14:paraId="0A1EA3A4" w14:textId="4CF703AE"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 xml:space="preserve">The islands must be arranged in such a way that there is a free space of at least 0.50 m from the perimeter of the </w:t>
            </w:r>
            <w:r w:rsidR="00CF61C8">
              <w:rPr>
                <w:rFonts w:ascii="Verdana" w:hAnsi="Verdana"/>
                <w:sz w:val="16"/>
                <w:szCs w:val="16"/>
                <w:lang w:val="en-US"/>
              </w:rPr>
              <w:t>d</w:t>
            </w:r>
            <w:r w:rsidRPr="00272446">
              <w:rPr>
                <w:rFonts w:ascii="Verdana" w:hAnsi="Verdana"/>
                <w:sz w:val="16"/>
                <w:szCs w:val="16"/>
                <w:lang w:val="en-US"/>
              </w:rPr>
              <w:t>ispenser to the vehicle</w:t>
            </w:r>
            <w:r w:rsidR="00585589">
              <w:rPr>
                <w:rFonts w:ascii="Verdana" w:hAnsi="Verdana"/>
                <w:sz w:val="16"/>
                <w:szCs w:val="16"/>
                <w:lang w:val="en-US"/>
              </w:rPr>
              <w:t>;</w:t>
            </w:r>
          </w:p>
        </w:tc>
      </w:tr>
      <w:tr w:rsidR="00E0269B" w:rsidRPr="00E0269B" w14:paraId="0051E653" w14:textId="4E6593B6" w:rsidTr="00BB0C2C">
        <w:tc>
          <w:tcPr>
            <w:tcW w:w="4675" w:type="dxa"/>
          </w:tcPr>
          <w:p w14:paraId="578E11E8" w14:textId="77777777" w:rsidR="00E0269B" w:rsidRPr="009E12C3" w:rsidRDefault="00E0269B" w:rsidP="00E0269B">
            <w:pPr>
              <w:pStyle w:val="Texto"/>
              <w:spacing w:line="217" w:lineRule="exact"/>
              <w:ind w:firstLine="0"/>
              <w:rPr>
                <w:rFonts w:ascii="Verdana" w:hAnsi="Verdana"/>
                <w:sz w:val="16"/>
                <w:szCs w:val="16"/>
              </w:rPr>
            </w:pPr>
            <w:bookmarkStart w:id="55" w:name="N_Ref170828074"/>
            <w:r w:rsidRPr="009E12C3">
              <w:rPr>
                <w:rFonts w:ascii="Verdana" w:hAnsi="Verdana"/>
                <w:sz w:val="16"/>
                <w:szCs w:val="16"/>
              </w:rPr>
              <w:t>IV.</w:t>
            </w:r>
            <w:r w:rsidRPr="009E12C3">
              <w:rPr>
                <w:rFonts w:ascii="Verdana" w:hAnsi="Verdana"/>
                <w:sz w:val="16"/>
                <w:szCs w:val="16"/>
              </w:rPr>
              <w:tab/>
              <w:t>Las cabeceras de las islas en ambos extremos deben tener protecciones contra impacto vehicular, estas deben cumplir con lo indicado en el numeral 6.2.3</w:t>
            </w:r>
            <w:bookmarkEnd w:id="55"/>
            <w:r w:rsidRPr="009E12C3">
              <w:rPr>
                <w:rFonts w:ascii="Verdana" w:hAnsi="Verdana"/>
                <w:sz w:val="16"/>
                <w:szCs w:val="16"/>
              </w:rPr>
              <w:t>, y</w:t>
            </w:r>
          </w:p>
        </w:tc>
        <w:tc>
          <w:tcPr>
            <w:tcW w:w="4675" w:type="dxa"/>
          </w:tcPr>
          <w:p w14:paraId="29E08995" w14:textId="3250E414"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The island ends at both ends must have vehicular impact protections, which must comply with the provisions of section 6.2.3</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7DFC1186" w14:textId="3C5D3D7C" w:rsidTr="00BB0C2C">
        <w:tc>
          <w:tcPr>
            <w:tcW w:w="4675" w:type="dxa"/>
          </w:tcPr>
          <w:p w14:paraId="60FDA6FD" w14:textId="77777777" w:rsidR="00E0269B" w:rsidRPr="009E12C3" w:rsidRDefault="00E0269B" w:rsidP="00E0269B">
            <w:pPr>
              <w:pStyle w:val="Texto"/>
              <w:spacing w:line="217" w:lineRule="exact"/>
              <w:ind w:firstLine="0"/>
              <w:rPr>
                <w:rFonts w:ascii="Verdana" w:hAnsi="Verdana"/>
                <w:sz w:val="16"/>
                <w:szCs w:val="16"/>
              </w:rPr>
            </w:pPr>
            <w:r w:rsidRPr="009E12C3">
              <w:rPr>
                <w:rFonts w:ascii="Verdana" w:hAnsi="Verdana"/>
                <w:sz w:val="16"/>
                <w:szCs w:val="16"/>
              </w:rPr>
              <w:t>V.</w:t>
            </w:r>
            <w:r w:rsidRPr="009E12C3">
              <w:rPr>
                <w:rFonts w:ascii="Verdana" w:hAnsi="Verdana"/>
                <w:sz w:val="16"/>
                <w:szCs w:val="16"/>
              </w:rPr>
              <w:tab/>
              <w:t>El ingreso y egreso debe ser diseñado de manera que permita el tránsito vehicular en cada isla en un solo sentido, y la evacuación segura de personas y vehículos en caso de emergencia.</w:t>
            </w:r>
          </w:p>
        </w:tc>
        <w:tc>
          <w:tcPr>
            <w:tcW w:w="4675" w:type="dxa"/>
          </w:tcPr>
          <w:p w14:paraId="600C81A1" w14:textId="5ACBAB71"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V. </w:t>
            </w:r>
            <w:r w:rsidRPr="00272446">
              <w:rPr>
                <w:rFonts w:ascii="Verdana" w:hAnsi="Verdana"/>
                <w:sz w:val="16"/>
                <w:szCs w:val="16"/>
                <w:lang w:val="en-US"/>
              </w:rPr>
              <w:tab/>
              <w:t>The entrance and exit must be designed to allow vehicular traffic on each island in one direction only, and the safe evacuation of people and vehicles in case of emergency.</w:t>
            </w:r>
          </w:p>
        </w:tc>
      </w:tr>
      <w:tr w:rsidR="00E0269B" w:rsidRPr="00E0269B" w14:paraId="0F6DE633" w14:textId="0DA57ED1" w:rsidTr="00BB0C2C">
        <w:tc>
          <w:tcPr>
            <w:tcW w:w="4675" w:type="dxa"/>
          </w:tcPr>
          <w:p w14:paraId="4A393332" w14:textId="77777777" w:rsidR="00E0269B" w:rsidRPr="009E12C3" w:rsidRDefault="00E0269B" w:rsidP="00E0269B">
            <w:pPr>
              <w:pStyle w:val="Texto"/>
              <w:spacing w:line="217" w:lineRule="exact"/>
              <w:ind w:firstLine="0"/>
              <w:rPr>
                <w:rFonts w:ascii="Verdana" w:hAnsi="Verdana"/>
                <w:sz w:val="16"/>
                <w:szCs w:val="16"/>
              </w:rPr>
            </w:pPr>
            <w:bookmarkStart w:id="56" w:name="N_Ref170828113"/>
            <w:r w:rsidRPr="009E12C3">
              <w:rPr>
                <w:rFonts w:ascii="Verdana" w:hAnsi="Verdana"/>
                <w:sz w:val="16"/>
                <w:szCs w:val="16"/>
              </w:rPr>
              <w:t>5.4.3.2</w:t>
            </w:r>
            <w:r w:rsidRPr="009E12C3">
              <w:rPr>
                <w:rFonts w:ascii="Verdana" w:hAnsi="Verdana"/>
                <w:sz w:val="16"/>
                <w:szCs w:val="16"/>
              </w:rPr>
              <w:tab/>
              <w:t>Si la Instalación tipo B o C cuenta con Equipo paquete que integre los Elementos de transferencia de GNC para el suministro a vehículos automotores, la zona de suministro debe cumplir con lo siguiente:</w:t>
            </w:r>
            <w:bookmarkEnd w:id="56"/>
          </w:p>
        </w:tc>
        <w:tc>
          <w:tcPr>
            <w:tcW w:w="4675" w:type="dxa"/>
          </w:tcPr>
          <w:p w14:paraId="20FEC76F" w14:textId="15AC7DF6"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5.4.3.2 </w:t>
            </w:r>
            <w:r w:rsidRPr="00272446">
              <w:rPr>
                <w:rFonts w:ascii="Verdana" w:hAnsi="Verdana"/>
                <w:sz w:val="16"/>
                <w:szCs w:val="16"/>
                <w:lang w:val="en-US"/>
              </w:rPr>
              <w:tab/>
              <w:t>If the Type B or C Installation has</w:t>
            </w:r>
            <w:r w:rsidR="00CF61C8">
              <w:rPr>
                <w:rFonts w:ascii="Verdana" w:hAnsi="Verdana"/>
                <w:sz w:val="16"/>
                <w:szCs w:val="16"/>
                <w:lang w:val="en-US"/>
              </w:rPr>
              <w:t xml:space="preserve"> an</w:t>
            </w:r>
            <w:r w:rsidRPr="00272446">
              <w:rPr>
                <w:rFonts w:ascii="Verdana" w:hAnsi="Verdana"/>
                <w:sz w:val="16"/>
                <w:szCs w:val="16"/>
                <w:lang w:val="en-US"/>
              </w:rPr>
              <w:t xml:space="preserve"> </w:t>
            </w:r>
            <w:r w:rsidR="00BB1C61" w:rsidRPr="00272446">
              <w:rPr>
                <w:rFonts w:ascii="Verdana" w:hAnsi="Verdana"/>
                <w:sz w:val="16"/>
                <w:szCs w:val="16"/>
                <w:lang w:val="en-US"/>
              </w:rPr>
              <w:t>equipment package</w:t>
            </w:r>
            <w:r w:rsidRPr="00272446">
              <w:rPr>
                <w:rFonts w:ascii="Verdana" w:hAnsi="Verdana"/>
                <w:sz w:val="16"/>
                <w:szCs w:val="16"/>
                <w:lang w:val="en-US"/>
              </w:rPr>
              <w:t xml:space="preserve"> that integrates the CNG transfer elements for supplying motor vehicles, the </w:t>
            </w:r>
            <w:r w:rsidR="00EB4BF0">
              <w:rPr>
                <w:rFonts w:ascii="Verdana" w:hAnsi="Verdana"/>
                <w:sz w:val="16"/>
                <w:szCs w:val="16"/>
                <w:lang w:val="en-US"/>
              </w:rPr>
              <w:t>supply zone</w:t>
            </w:r>
            <w:r w:rsidRPr="00272446">
              <w:rPr>
                <w:rFonts w:ascii="Verdana" w:hAnsi="Verdana"/>
                <w:sz w:val="16"/>
                <w:szCs w:val="16"/>
                <w:lang w:val="en-US"/>
              </w:rPr>
              <w:t xml:space="preserve"> must comply with the following:</w:t>
            </w:r>
          </w:p>
        </w:tc>
      </w:tr>
      <w:tr w:rsidR="00E0269B" w:rsidRPr="00E0269B" w14:paraId="51E31729" w14:textId="552811DD" w:rsidTr="00BB0C2C">
        <w:tc>
          <w:tcPr>
            <w:tcW w:w="4675" w:type="dxa"/>
          </w:tcPr>
          <w:p w14:paraId="0624EEA0" w14:textId="77777777" w:rsidR="00E0269B" w:rsidRPr="009E12C3" w:rsidRDefault="00E0269B" w:rsidP="00E0269B">
            <w:pPr>
              <w:pStyle w:val="Texto"/>
              <w:spacing w:line="217" w:lineRule="exact"/>
              <w:ind w:firstLine="0"/>
              <w:rPr>
                <w:rFonts w:ascii="Verdana" w:hAnsi="Verdana"/>
                <w:sz w:val="16"/>
                <w:szCs w:val="16"/>
              </w:rPr>
            </w:pPr>
            <w:bookmarkStart w:id="57" w:name="N_Ref170828117"/>
            <w:r w:rsidRPr="009E12C3">
              <w:rPr>
                <w:rFonts w:ascii="Verdana" w:hAnsi="Verdana"/>
                <w:sz w:val="16"/>
                <w:szCs w:val="16"/>
              </w:rPr>
              <w:t>I.</w:t>
            </w:r>
            <w:r w:rsidRPr="009E12C3">
              <w:rPr>
                <w:rFonts w:ascii="Verdana" w:hAnsi="Verdana"/>
                <w:sz w:val="16"/>
                <w:szCs w:val="16"/>
              </w:rPr>
              <w:tab/>
              <w:t>Estar construida de hormigón armado o pavimento articulado, de una superficie plana y antideslizante</w:t>
            </w:r>
            <w:bookmarkEnd w:id="57"/>
            <w:r w:rsidRPr="009E12C3">
              <w:rPr>
                <w:rFonts w:ascii="Verdana" w:hAnsi="Verdana"/>
                <w:sz w:val="16"/>
                <w:szCs w:val="16"/>
              </w:rPr>
              <w:t>;</w:t>
            </w:r>
          </w:p>
        </w:tc>
        <w:tc>
          <w:tcPr>
            <w:tcW w:w="4675" w:type="dxa"/>
          </w:tcPr>
          <w:p w14:paraId="7D42383A" w14:textId="48C0D34B"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constructed of reinforced concrete or articulated pavement, with a flat and non-slip surface</w:t>
            </w:r>
            <w:r w:rsidR="00585589">
              <w:rPr>
                <w:rFonts w:ascii="Verdana" w:hAnsi="Verdana"/>
                <w:sz w:val="16"/>
                <w:szCs w:val="16"/>
                <w:lang w:val="en-US"/>
              </w:rPr>
              <w:t>;</w:t>
            </w:r>
          </w:p>
        </w:tc>
      </w:tr>
      <w:tr w:rsidR="00E0269B" w:rsidRPr="00E0269B" w14:paraId="62B188F0" w14:textId="57DFB8E0" w:rsidTr="00BB0C2C">
        <w:tc>
          <w:tcPr>
            <w:tcW w:w="4675" w:type="dxa"/>
          </w:tcPr>
          <w:p w14:paraId="0FFC7217" w14:textId="77777777" w:rsidR="00E0269B" w:rsidRPr="009E12C3" w:rsidRDefault="00E0269B" w:rsidP="00E0269B">
            <w:pPr>
              <w:pStyle w:val="Texto"/>
              <w:spacing w:line="217" w:lineRule="exact"/>
              <w:ind w:firstLine="0"/>
              <w:rPr>
                <w:rFonts w:ascii="Verdana" w:hAnsi="Verdana"/>
                <w:sz w:val="16"/>
                <w:szCs w:val="16"/>
              </w:rPr>
            </w:pPr>
            <w:bookmarkStart w:id="58" w:name="N_Ref170828257"/>
            <w:r w:rsidRPr="009E12C3">
              <w:rPr>
                <w:rFonts w:ascii="Verdana" w:hAnsi="Verdana"/>
                <w:sz w:val="16"/>
                <w:szCs w:val="16"/>
              </w:rPr>
              <w:t>II.</w:t>
            </w:r>
            <w:r w:rsidRPr="009E12C3">
              <w:rPr>
                <w:rFonts w:ascii="Verdana" w:hAnsi="Verdana"/>
                <w:sz w:val="16"/>
                <w:szCs w:val="16"/>
              </w:rPr>
              <w:tab/>
              <w:t>Contar con un espacio libre como mínimo de 0.50 m entre el borde del Equipo paquete al vehículo automotor</w:t>
            </w:r>
            <w:bookmarkEnd w:id="58"/>
            <w:r w:rsidRPr="009E12C3">
              <w:rPr>
                <w:rFonts w:ascii="Verdana" w:hAnsi="Verdana"/>
                <w:sz w:val="16"/>
                <w:szCs w:val="16"/>
              </w:rPr>
              <w:t>;</w:t>
            </w:r>
          </w:p>
        </w:tc>
        <w:tc>
          <w:tcPr>
            <w:tcW w:w="4675" w:type="dxa"/>
          </w:tcPr>
          <w:p w14:paraId="3CC44EAE" w14:textId="310CF877"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 xml:space="preserve">Have a free space of at least 0.50 m between the edge of the </w:t>
            </w:r>
            <w:r w:rsidR="00A927D8">
              <w:rPr>
                <w:rFonts w:ascii="Verdana" w:hAnsi="Verdana"/>
                <w:sz w:val="16"/>
                <w:szCs w:val="16"/>
                <w:lang w:val="en-US"/>
              </w:rPr>
              <w:t>equipment package</w:t>
            </w:r>
            <w:r w:rsidRPr="00272446">
              <w:rPr>
                <w:rFonts w:ascii="Verdana" w:hAnsi="Verdana"/>
                <w:sz w:val="16"/>
                <w:szCs w:val="16"/>
                <w:lang w:val="en-US"/>
              </w:rPr>
              <w:t xml:space="preserve"> and the motor vehicle</w:t>
            </w:r>
            <w:r w:rsidR="00585589">
              <w:rPr>
                <w:rFonts w:ascii="Verdana" w:hAnsi="Verdana"/>
                <w:sz w:val="16"/>
                <w:szCs w:val="16"/>
                <w:lang w:val="en-US"/>
              </w:rPr>
              <w:t>;</w:t>
            </w:r>
          </w:p>
        </w:tc>
      </w:tr>
      <w:tr w:rsidR="00E0269B" w:rsidRPr="00E0269B" w14:paraId="420BAE2C" w14:textId="4D7672B2" w:rsidTr="00BB0C2C">
        <w:tc>
          <w:tcPr>
            <w:tcW w:w="4675" w:type="dxa"/>
          </w:tcPr>
          <w:p w14:paraId="4FDF3BF3" w14:textId="77777777" w:rsidR="00E0269B" w:rsidRPr="009E12C3" w:rsidRDefault="00E0269B" w:rsidP="00E0269B">
            <w:pPr>
              <w:pStyle w:val="Texto"/>
              <w:spacing w:line="217" w:lineRule="exact"/>
              <w:ind w:firstLine="0"/>
              <w:rPr>
                <w:rFonts w:ascii="Verdana" w:hAnsi="Verdana"/>
                <w:sz w:val="16"/>
                <w:szCs w:val="16"/>
              </w:rPr>
            </w:pPr>
            <w:bookmarkStart w:id="59" w:name="N_Ref170828260"/>
            <w:r w:rsidRPr="009E12C3">
              <w:rPr>
                <w:rFonts w:ascii="Verdana" w:hAnsi="Verdana"/>
                <w:sz w:val="16"/>
                <w:szCs w:val="16"/>
              </w:rPr>
              <w:t>III.</w:t>
            </w:r>
            <w:r w:rsidRPr="009E12C3">
              <w:rPr>
                <w:rFonts w:ascii="Verdana" w:hAnsi="Verdana"/>
                <w:sz w:val="16"/>
                <w:szCs w:val="16"/>
              </w:rPr>
              <w:tab/>
              <w:t>Los frentes del Equipo paquete expuestos a impacto vehicular deben contar con protección de acuerdo con lo indicado en el numeral 6.2.3, a una distancia mínima de 0.9 m del perímetro del Equipo paquete</w:t>
            </w:r>
            <w:bookmarkEnd w:id="59"/>
            <w:r w:rsidRPr="009E12C3">
              <w:rPr>
                <w:rFonts w:ascii="Verdana" w:hAnsi="Verdana"/>
                <w:sz w:val="16"/>
                <w:szCs w:val="16"/>
              </w:rPr>
              <w:t>, y</w:t>
            </w:r>
          </w:p>
        </w:tc>
        <w:tc>
          <w:tcPr>
            <w:tcW w:w="4675" w:type="dxa"/>
          </w:tcPr>
          <w:p w14:paraId="541B070E" w14:textId="57D9E9FE"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 xml:space="preserve">The fronts of the </w:t>
            </w:r>
            <w:r w:rsidR="00A927D8">
              <w:rPr>
                <w:rFonts w:ascii="Verdana" w:hAnsi="Verdana"/>
                <w:sz w:val="16"/>
                <w:szCs w:val="16"/>
                <w:lang w:val="en-US"/>
              </w:rPr>
              <w:t>Equipment package</w:t>
            </w:r>
            <w:r w:rsidRPr="00272446">
              <w:rPr>
                <w:rFonts w:ascii="Verdana" w:hAnsi="Verdana"/>
                <w:sz w:val="16"/>
                <w:szCs w:val="16"/>
                <w:lang w:val="en-US"/>
              </w:rPr>
              <w:t xml:space="preserve"> exposed to vehicular impact must have protection in accordance with section 6.2.3, at a minimum distance of 0.9 m from the perimeter of the </w:t>
            </w:r>
            <w:r w:rsidR="00A927D8">
              <w:rPr>
                <w:rFonts w:ascii="Verdana" w:hAnsi="Verdana"/>
                <w:sz w:val="16"/>
                <w:szCs w:val="16"/>
                <w:lang w:val="en-US"/>
              </w:rPr>
              <w:t>Equipment package</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1F7C08A6" w14:textId="2DA60327" w:rsidTr="00BB0C2C">
        <w:tc>
          <w:tcPr>
            <w:tcW w:w="4675" w:type="dxa"/>
          </w:tcPr>
          <w:p w14:paraId="5525A01B" w14:textId="77777777" w:rsidR="00E0269B" w:rsidRPr="009E12C3" w:rsidRDefault="00E0269B" w:rsidP="00E0269B">
            <w:pPr>
              <w:pStyle w:val="Texto"/>
              <w:spacing w:line="217" w:lineRule="exact"/>
              <w:ind w:firstLine="0"/>
              <w:rPr>
                <w:rFonts w:ascii="Verdana" w:hAnsi="Verdana"/>
                <w:sz w:val="16"/>
                <w:szCs w:val="16"/>
              </w:rPr>
            </w:pPr>
            <w:bookmarkStart w:id="60" w:name="N_Ref170828226"/>
            <w:r w:rsidRPr="009E12C3">
              <w:rPr>
                <w:rFonts w:ascii="Verdana" w:hAnsi="Verdana"/>
                <w:sz w:val="16"/>
                <w:szCs w:val="16"/>
              </w:rPr>
              <w:t>IV.</w:t>
            </w:r>
            <w:r w:rsidRPr="009E12C3">
              <w:rPr>
                <w:rFonts w:ascii="Verdana" w:hAnsi="Verdana"/>
                <w:sz w:val="16"/>
                <w:szCs w:val="16"/>
              </w:rPr>
              <w:tab/>
              <w:t>El ingreso y egreso debe ser diseñado de manera que permita el tránsito vehicular al costado del Equipo paquete en un solo sentido, así como la evacuación segura de personas y vehículos en caso de emergencia.</w:t>
            </w:r>
            <w:bookmarkEnd w:id="60"/>
          </w:p>
        </w:tc>
        <w:tc>
          <w:tcPr>
            <w:tcW w:w="4675" w:type="dxa"/>
          </w:tcPr>
          <w:p w14:paraId="54D3C915" w14:textId="3DF5F6DF"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 xml:space="preserve">The entrance and exit must be designed to allow vehicular traffic alongside the </w:t>
            </w:r>
            <w:r w:rsidR="00A927D8">
              <w:rPr>
                <w:rFonts w:ascii="Verdana" w:hAnsi="Verdana"/>
                <w:sz w:val="16"/>
                <w:szCs w:val="16"/>
                <w:lang w:val="en-US"/>
              </w:rPr>
              <w:t>equipment package</w:t>
            </w:r>
            <w:r w:rsidRPr="00272446">
              <w:rPr>
                <w:rFonts w:ascii="Verdana" w:hAnsi="Verdana"/>
                <w:sz w:val="16"/>
                <w:szCs w:val="16"/>
                <w:lang w:val="en-US"/>
              </w:rPr>
              <w:t xml:space="preserve"> in one direction, as well as the safe evacuation of people and vehicles in case of emergency.</w:t>
            </w:r>
          </w:p>
        </w:tc>
      </w:tr>
      <w:tr w:rsidR="00E0269B" w:rsidRPr="00E0269B" w14:paraId="4E3B15D6" w14:textId="3B4C08D8" w:rsidTr="00BB0C2C">
        <w:tc>
          <w:tcPr>
            <w:tcW w:w="4675" w:type="dxa"/>
          </w:tcPr>
          <w:p w14:paraId="74647DCD" w14:textId="77777777" w:rsidR="00E0269B" w:rsidRPr="00231407" w:rsidRDefault="00E0269B" w:rsidP="00E0269B">
            <w:pPr>
              <w:pStyle w:val="Texto"/>
              <w:spacing w:line="217" w:lineRule="exact"/>
              <w:ind w:firstLine="0"/>
              <w:rPr>
                <w:rFonts w:ascii="Verdana" w:hAnsi="Verdana"/>
                <w:bCs/>
                <w:sz w:val="16"/>
                <w:szCs w:val="16"/>
              </w:rPr>
            </w:pPr>
            <w:r w:rsidRPr="00231407">
              <w:rPr>
                <w:rFonts w:ascii="Verdana" w:hAnsi="Verdana"/>
                <w:bCs/>
                <w:sz w:val="16"/>
                <w:szCs w:val="16"/>
              </w:rPr>
              <w:t xml:space="preserve">5.4.4 </w:t>
            </w:r>
            <w:r w:rsidRPr="00231407">
              <w:rPr>
                <w:rFonts w:ascii="Verdana" w:hAnsi="Verdana"/>
                <w:bCs/>
                <w:sz w:val="16"/>
                <w:szCs w:val="16"/>
              </w:rPr>
              <w:tab/>
              <w:t>Área de recepción de la Unidad móvil de almacenamiento y suministro</w:t>
            </w:r>
          </w:p>
        </w:tc>
        <w:tc>
          <w:tcPr>
            <w:tcW w:w="4675" w:type="dxa"/>
          </w:tcPr>
          <w:p w14:paraId="6EFC0EB2" w14:textId="25D37E91" w:rsidR="00E0269B" w:rsidRPr="00231407" w:rsidRDefault="00E0269B" w:rsidP="00E0269B">
            <w:pPr>
              <w:pStyle w:val="Texto"/>
              <w:spacing w:line="217" w:lineRule="exact"/>
              <w:ind w:firstLine="0"/>
              <w:rPr>
                <w:rFonts w:ascii="Verdana" w:hAnsi="Verdana"/>
                <w:bCs/>
                <w:sz w:val="16"/>
                <w:szCs w:val="16"/>
                <w:lang w:val="en-US"/>
              </w:rPr>
            </w:pPr>
            <w:r w:rsidRPr="00231407">
              <w:rPr>
                <w:rFonts w:ascii="Verdana" w:hAnsi="Verdana"/>
                <w:bCs/>
                <w:sz w:val="16"/>
                <w:szCs w:val="16"/>
                <w:lang w:val="en-US"/>
              </w:rPr>
              <w:t xml:space="preserve">5.4.4 </w:t>
            </w:r>
            <w:r w:rsidRPr="00231407">
              <w:rPr>
                <w:rFonts w:ascii="Verdana" w:hAnsi="Verdana"/>
                <w:bCs/>
                <w:sz w:val="16"/>
                <w:szCs w:val="16"/>
                <w:lang w:val="en-US"/>
              </w:rPr>
              <w:tab/>
              <w:t>Reception area of the mobile storage and supply unit</w:t>
            </w:r>
          </w:p>
        </w:tc>
      </w:tr>
      <w:tr w:rsidR="00E0269B" w:rsidRPr="00E0269B" w14:paraId="5BBF3BDA" w14:textId="4869D55D" w:rsidTr="00BB0C2C">
        <w:tc>
          <w:tcPr>
            <w:tcW w:w="4675" w:type="dxa"/>
          </w:tcPr>
          <w:p w14:paraId="4BC19007" w14:textId="77777777" w:rsidR="00E0269B" w:rsidRPr="009E12C3" w:rsidRDefault="00E0269B" w:rsidP="00E0269B">
            <w:pPr>
              <w:pStyle w:val="Texto"/>
              <w:spacing w:line="217" w:lineRule="exact"/>
              <w:ind w:firstLine="0"/>
              <w:rPr>
                <w:rFonts w:ascii="Verdana" w:hAnsi="Verdana"/>
                <w:sz w:val="16"/>
                <w:szCs w:val="16"/>
              </w:rPr>
            </w:pPr>
            <w:bookmarkStart w:id="61" w:name="N_Ref171354886"/>
            <w:r w:rsidRPr="009E12C3">
              <w:rPr>
                <w:rFonts w:ascii="Verdana" w:hAnsi="Verdana"/>
                <w:sz w:val="16"/>
                <w:szCs w:val="16"/>
              </w:rPr>
              <w:t>5.4.4.1</w:t>
            </w:r>
            <w:r w:rsidRPr="009E12C3">
              <w:rPr>
                <w:rFonts w:ascii="Verdana" w:hAnsi="Verdana"/>
                <w:sz w:val="16"/>
                <w:szCs w:val="16"/>
              </w:rPr>
              <w:tab/>
              <w:t>El área de recepción de la Instalación tipo B3, donde se va a ubicar la Unidad móvil de almacenamiento y suministro, debe cumplir con lo siguiente:</w:t>
            </w:r>
            <w:bookmarkEnd w:id="61"/>
          </w:p>
        </w:tc>
        <w:tc>
          <w:tcPr>
            <w:tcW w:w="4675" w:type="dxa"/>
          </w:tcPr>
          <w:p w14:paraId="1F2B2E5F" w14:textId="3DAB36A0"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5.4.4.1 </w:t>
            </w:r>
            <w:r w:rsidRPr="00272446">
              <w:rPr>
                <w:rFonts w:ascii="Verdana" w:hAnsi="Verdana"/>
                <w:sz w:val="16"/>
                <w:szCs w:val="16"/>
                <w:lang w:val="en-US"/>
              </w:rPr>
              <w:tab/>
              <w:t>The reception area of the Type B3 Facility, where the mobile storage and supply unit will be located, must comply with the following:</w:t>
            </w:r>
          </w:p>
        </w:tc>
      </w:tr>
      <w:tr w:rsidR="00E0269B" w:rsidRPr="00E0269B" w14:paraId="794ECBD6" w14:textId="7219BADC" w:rsidTr="00BB0C2C">
        <w:tc>
          <w:tcPr>
            <w:tcW w:w="4675" w:type="dxa"/>
          </w:tcPr>
          <w:p w14:paraId="5267F5D5" w14:textId="77777777" w:rsidR="00E0269B" w:rsidRPr="009E12C3" w:rsidRDefault="00E0269B" w:rsidP="00E0269B">
            <w:pPr>
              <w:pStyle w:val="Texto"/>
              <w:spacing w:line="217" w:lineRule="exact"/>
              <w:ind w:firstLine="0"/>
              <w:rPr>
                <w:rFonts w:ascii="Verdana" w:hAnsi="Verdana"/>
                <w:sz w:val="16"/>
                <w:szCs w:val="16"/>
              </w:rPr>
            </w:pPr>
            <w:bookmarkStart w:id="62" w:name="N_Ref171688211"/>
            <w:r w:rsidRPr="009E12C3">
              <w:rPr>
                <w:rFonts w:ascii="Verdana" w:hAnsi="Verdana"/>
                <w:sz w:val="16"/>
                <w:szCs w:val="16"/>
              </w:rPr>
              <w:t>I.</w:t>
            </w:r>
            <w:r w:rsidRPr="009E12C3">
              <w:rPr>
                <w:rFonts w:ascii="Verdana" w:hAnsi="Verdana"/>
                <w:sz w:val="16"/>
                <w:szCs w:val="16"/>
              </w:rPr>
              <w:tab/>
              <w:t>Estar construida de hormigón armado o pavimento articulado, de una superficie plana y antideslizante</w:t>
            </w:r>
            <w:bookmarkEnd w:id="62"/>
            <w:r w:rsidRPr="009E12C3">
              <w:rPr>
                <w:rFonts w:ascii="Verdana" w:hAnsi="Verdana"/>
                <w:sz w:val="16"/>
                <w:szCs w:val="16"/>
              </w:rPr>
              <w:t>;</w:t>
            </w:r>
          </w:p>
        </w:tc>
        <w:tc>
          <w:tcPr>
            <w:tcW w:w="4675" w:type="dxa"/>
          </w:tcPr>
          <w:p w14:paraId="60228BC5" w14:textId="5AED2D7F" w:rsidR="00E0269B" w:rsidRPr="00272446" w:rsidRDefault="00E0269B" w:rsidP="00E0269B">
            <w:pPr>
              <w:pStyle w:val="Texto"/>
              <w:spacing w:line="217"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constructed of reinforced concrete or articulated pavement, with a flat and non-slip surface</w:t>
            </w:r>
            <w:r w:rsidR="00585589">
              <w:rPr>
                <w:rFonts w:ascii="Verdana" w:hAnsi="Verdana"/>
                <w:sz w:val="16"/>
                <w:szCs w:val="16"/>
                <w:lang w:val="en-US"/>
              </w:rPr>
              <w:t>;</w:t>
            </w:r>
          </w:p>
        </w:tc>
      </w:tr>
      <w:tr w:rsidR="00E0269B" w:rsidRPr="00E0269B" w14:paraId="076E8CB9" w14:textId="41F83C94" w:rsidTr="00BB0C2C">
        <w:tc>
          <w:tcPr>
            <w:tcW w:w="4675" w:type="dxa"/>
          </w:tcPr>
          <w:p w14:paraId="5EEEBA51" w14:textId="77777777" w:rsidR="00E0269B" w:rsidRPr="009E12C3" w:rsidRDefault="00E0269B" w:rsidP="00E0269B">
            <w:pPr>
              <w:pStyle w:val="Texto"/>
              <w:spacing w:line="242" w:lineRule="exact"/>
              <w:ind w:firstLine="0"/>
              <w:rPr>
                <w:rFonts w:ascii="Verdana" w:hAnsi="Verdana"/>
                <w:sz w:val="16"/>
                <w:szCs w:val="16"/>
              </w:rPr>
            </w:pPr>
            <w:bookmarkStart w:id="63" w:name="N_Ref171354897"/>
            <w:r w:rsidRPr="009E12C3">
              <w:rPr>
                <w:rFonts w:ascii="Verdana" w:hAnsi="Verdana"/>
                <w:sz w:val="16"/>
                <w:szCs w:val="16"/>
              </w:rPr>
              <w:t>II.</w:t>
            </w:r>
            <w:r w:rsidRPr="009E12C3">
              <w:rPr>
                <w:rFonts w:ascii="Verdana" w:hAnsi="Verdana"/>
                <w:sz w:val="16"/>
                <w:szCs w:val="16"/>
              </w:rPr>
              <w:tab/>
              <w:t>Estar dispuesta y orientada de tal manera que la Unidad móvil de almacenamiento y suministro esté en todo momento dirigida hacia la salida de la Instalación</w:t>
            </w:r>
            <w:bookmarkEnd w:id="63"/>
            <w:r w:rsidRPr="009E12C3">
              <w:rPr>
                <w:rFonts w:ascii="Verdana" w:hAnsi="Verdana"/>
                <w:sz w:val="16"/>
                <w:szCs w:val="16"/>
              </w:rPr>
              <w:t>;</w:t>
            </w:r>
          </w:p>
        </w:tc>
        <w:tc>
          <w:tcPr>
            <w:tcW w:w="4675" w:type="dxa"/>
          </w:tcPr>
          <w:p w14:paraId="6B38C537" w14:textId="43986F3E"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Be arranged and oriented in such a way that the mobile storage and supply unit is at all times directed towards the exit of the Facility</w:t>
            </w:r>
            <w:r w:rsidR="00585589">
              <w:rPr>
                <w:rFonts w:ascii="Verdana" w:hAnsi="Verdana"/>
                <w:sz w:val="16"/>
                <w:szCs w:val="16"/>
                <w:lang w:val="en-US"/>
              </w:rPr>
              <w:t>;</w:t>
            </w:r>
          </w:p>
        </w:tc>
      </w:tr>
      <w:tr w:rsidR="00E0269B" w:rsidRPr="00E0269B" w14:paraId="5DCA2CFB" w14:textId="07250E84" w:rsidTr="00BB0C2C">
        <w:tc>
          <w:tcPr>
            <w:tcW w:w="4675" w:type="dxa"/>
          </w:tcPr>
          <w:p w14:paraId="371939C6" w14:textId="77777777" w:rsidR="00E0269B" w:rsidRPr="009E12C3" w:rsidRDefault="00E0269B" w:rsidP="00E0269B">
            <w:pPr>
              <w:pStyle w:val="Texto"/>
              <w:spacing w:line="242" w:lineRule="exact"/>
              <w:ind w:firstLine="0"/>
              <w:rPr>
                <w:rFonts w:ascii="Verdana" w:hAnsi="Verdana"/>
                <w:sz w:val="16"/>
                <w:szCs w:val="16"/>
              </w:rPr>
            </w:pPr>
            <w:bookmarkStart w:id="64" w:name="N_Ref171354903"/>
            <w:r w:rsidRPr="009E12C3">
              <w:rPr>
                <w:rFonts w:ascii="Verdana" w:hAnsi="Verdana"/>
                <w:sz w:val="16"/>
                <w:szCs w:val="16"/>
              </w:rPr>
              <w:t>III.</w:t>
            </w:r>
            <w:r w:rsidRPr="009E12C3">
              <w:rPr>
                <w:rFonts w:ascii="Verdana" w:hAnsi="Verdana"/>
                <w:sz w:val="16"/>
                <w:szCs w:val="16"/>
              </w:rPr>
              <w:tab/>
              <w:t>Los accesos de ingreso y egreso deben tener un ancho que permita un espacio libre de 1 m alrededor de la Unidad móvil de almacenamiento y suministro</w:t>
            </w:r>
            <w:bookmarkEnd w:id="64"/>
            <w:r w:rsidRPr="009E12C3">
              <w:rPr>
                <w:rFonts w:ascii="Verdana" w:hAnsi="Verdana"/>
                <w:sz w:val="16"/>
                <w:szCs w:val="16"/>
              </w:rPr>
              <w:t>;</w:t>
            </w:r>
          </w:p>
        </w:tc>
        <w:tc>
          <w:tcPr>
            <w:tcW w:w="4675" w:type="dxa"/>
          </w:tcPr>
          <w:p w14:paraId="33AA9A0C" w14:textId="2711F420"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The entrance and exit access points must have a width that allows a free space of 1 m around the mobile storage and supply unit</w:t>
            </w:r>
            <w:r w:rsidR="00585589">
              <w:rPr>
                <w:rFonts w:ascii="Verdana" w:hAnsi="Verdana"/>
                <w:sz w:val="16"/>
                <w:szCs w:val="16"/>
                <w:lang w:val="en-US"/>
              </w:rPr>
              <w:t>;</w:t>
            </w:r>
          </w:p>
        </w:tc>
      </w:tr>
      <w:tr w:rsidR="00E0269B" w:rsidRPr="00E0269B" w14:paraId="365F06AB" w14:textId="1B120A12" w:rsidTr="00BB0C2C">
        <w:tc>
          <w:tcPr>
            <w:tcW w:w="4675" w:type="dxa"/>
          </w:tcPr>
          <w:p w14:paraId="302C8109" w14:textId="77777777" w:rsidR="00E0269B" w:rsidRPr="009E12C3" w:rsidRDefault="00E0269B" w:rsidP="00E0269B">
            <w:pPr>
              <w:pStyle w:val="Texto"/>
              <w:spacing w:line="242" w:lineRule="exact"/>
              <w:ind w:firstLine="0"/>
              <w:rPr>
                <w:rFonts w:ascii="Verdana" w:hAnsi="Verdana"/>
                <w:sz w:val="16"/>
                <w:szCs w:val="16"/>
              </w:rPr>
            </w:pPr>
            <w:bookmarkStart w:id="65" w:name="N_Ref171354841"/>
            <w:r w:rsidRPr="009E12C3">
              <w:rPr>
                <w:rFonts w:ascii="Verdana" w:hAnsi="Verdana"/>
                <w:sz w:val="16"/>
                <w:szCs w:val="16"/>
              </w:rPr>
              <w:t>IV.</w:t>
            </w:r>
            <w:r w:rsidRPr="009E12C3">
              <w:rPr>
                <w:rFonts w:ascii="Verdana" w:hAnsi="Verdana"/>
                <w:sz w:val="16"/>
                <w:szCs w:val="16"/>
              </w:rPr>
              <w:tab/>
              <w:t>Tener un espacio delimitado y nivelado para su instalación, y una pendiente que no sea mayor al 1%</w:t>
            </w:r>
            <w:bookmarkEnd w:id="65"/>
            <w:r w:rsidRPr="009E12C3">
              <w:rPr>
                <w:rFonts w:ascii="Verdana" w:hAnsi="Verdana"/>
                <w:sz w:val="16"/>
                <w:szCs w:val="16"/>
              </w:rPr>
              <w:t>, y</w:t>
            </w:r>
          </w:p>
        </w:tc>
        <w:tc>
          <w:tcPr>
            <w:tcW w:w="4675" w:type="dxa"/>
          </w:tcPr>
          <w:p w14:paraId="1E190AF0" w14:textId="3DC057F3"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Have a delimited and level space for its installation, and a slope that is not greater than 1%</w:t>
            </w:r>
            <w:r w:rsidR="00914DE4" w:rsidRPr="00272446">
              <w:rPr>
                <w:rFonts w:ascii="Verdana" w:hAnsi="Verdana"/>
                <w:sz w:val="16"/>
                <w:szCs w:val="16"/>
                <w:lang w:val="en-US"/>
              </w:rPr>
              <w:t>,</w:t>
            </w:r>
            <w:r w:rsidRPr="00272446">
              <w:rPr>
                <w:rFonts w:ascii="Verdana" w:hAnsi="Verdana"/>
                <w:sz w:val="16"/>
                <w:szCs w:val="16"/>
                <w:lang w:val="en-US"/>
              </w:rPr>
              <w:t xml:space="preserve"> and</w:t>
            </w:r>
          </w:p>
        </w:tc>
      </w:tr>
      <w:tr w:rsidR="00E0269B" w:rsidRPr="00E0269B" w14:paraId="7F98C0A2" w14:textId="46D9BB96" w:rsidTr="00BB0C2C">
        <w:tc>
          <w:tcPr>
            <w:tcW w:w="4675" w:type="dxa"/>
          </w:tcPr>
          <w:p w14:paraId="768FA423" w14:textId="77777777" w:rsidR="00E0269B" w:rsidRPr="009E12C3" w:rsidRDefault="00E0269B" w:rsidP="00E0269B">
            <w:pPr>
              <w:pStyle w:val="Texto"/>
              <w:spacing w:line="242" w:lineRule="exact"/>
              <w:ind w:firstLine="0"/>
              <w:rPr>
                <w:rFonts w:ascii="Verdana" w:hAnsi="Verdana"/>
                <w:sz w:val="16"/>
                <w:szCs w:val="16"/>
              </w:rPr>
            </w:pPr>
            <w:bookmarkStart w:id="66" w:name="N_Ref171354909"/>
            <w:r w:rsidRPr="009E12C3">
              <w:rPr>
                <w:rFonts w:ascii="Verdana" w:hAnsi="Verdana"/>
                <w:sz w:val="16"/>
                <w:szCs w:val="16"/>
              </w:rPr>
              <w:t>V.</w:t>
            </w:r>
            <w:r w:rsidRPr="009E12C3">
              <w:rPr>
                <w:rFonts w:ascii="Verdana" w:hAnsi="Verdana"/>
                <w:sz w:val="16"/>
                <w:szCs w:val="16"/>
              </w:rPr>
              <w:tab/>
              <w:t>Tener un espacio libre de 1 m alrededor de la Unidad móvil de almacenamiento y suministro.</w:t>
            </w:r>
            <w:bookmarkEnd w:id="66"/>
          </w:p>
        </w:tc>
        <w:tc>
          <w:tcPr>
            <w:tcW w:w="4675" w:type="dxa"/>
          </w:tcPr>
          <w:p w14:paraId="29FE455B" w14:textId="3A6554CE"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V. </w:t>
            </w:r>
            <w:r w:rsidRPr="00272446">
              <w:rPr>
                <w:rFonts w:ascii="Verdana" w:hAnsi="Verdana"/>
                <w:sz w:val="16"/>
                <w:szCs w:val="16"/>
                <w:lang w:val="en-US"/>
              </w:rPr>
              <w:tab/>
              <w:t>Have a free space of 1 m around the Mobile Storage and Supply Unit.</w:t>
            </w:r>
          </w:p>
        </w:tc>
      </w:tr>
      <w:tr w:rsidR="00E0269B" w:rsidRPr="00E0269B" w14:paraId="31C49903" w14:textId="20DA69BD" w:rsidTr="00BB0C2C">
        <w:tc>
          <w:tcPr>
            <w:tcW w:w="4675" w:type="dxa"/>
          </w:tcPr>
          <w:p w14:paraId="2222F2AD" w14:textId="77777777" w:rsidR="00E0269B" w:rsidRPr="009E12C3" w:rsidRDefault="00E0269B" w:rsidP="00E0269B">
            <w:pPr>
              <w:pStyle w:val="Texto"/>
              <w:spacing w:line="242" w:lineRule="exact"/>
              <w:ind w:firstLine="0"/>
              <w:rPr>
                <w:rFonts w:ascii="Verdana" w:hAnsi="Verdana"/>
                <w:sz w:val="16"/>
                <w:szCs w:val="16"/>
              </w:rPr>
            </w:pPr>
            <w:bookmarkStart w:id="67" w:name="N_Ref171354918"/>
            <w:r w:rsidRPr="009E12C3">
              <w:rPr>
                <w:rFonts w:ascii="Verdana" w:hAnsi="Verdana"/>
                <w:sz w:val="16"/>
                <w:szCs w:val="16"/>
              </w:rPr>
              <w:t>5.4.4.2</w:t>
            </w:r>
            <w:bookmarkStart w:id="68" w:name="N_Ref171952356"/>
            <w:r w:rsidRPr="009E12C3">
              <w:rPr>
                <w:rFonts w:ascii="Verdana" w:hAnsi="Verdana"/>
                <w:sz w:val="16"/>
                <w:szCs w:val="16"/>
              </w:rPr>
              <w:tab/>
              <w:t>Cuando la Unidad móvil de almacenamiento y suministro requiera realizar giros, el trazado y radio de las curvas deben permitir su maniobra, sin obstáculos ni restricciones para entrar y salir en forma directa.</w:t>
            </w:r>
            <w:bookmarkEnd w:id="67"/>
            <w:bookmarkEnd w:id="68"/>
          </w:p>
        </w:tc>
        <w:tc>
          <w:tcPr>
            <w:tcW w:w="4675" w:type="dxa"/>
          </w:tcPr>
          <w:p w14:paraId="7617310D" w14:textId="5C7335A1"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5.4.4.2 </w:t>
            </w:r>
            <w:r w:rsidRPr="00272446">
              <w:rPr>
                <w:rFonts w:ascii="Verdana" w:hAnsi="Verdana"/>
                <w:sz w:val="16"/>
                <w:szCs w:val="16"/>
                <w:lang w:val="en-US"/>
              </w:rPr>
              <w:tab/>
              <w:t>When the mobile storage and supply unit needs to make turns, the layout and radius of the curves must allow its maneuvering, without obstacles or restrictions to enter and exit directly.</w:t>
            </w:r>
          </w:p>
        </w:tc>
      </w:tr>
      <w:tr w:rsidR="00E0269B" w:rsidRPr="00E0269B" w14:paraId="441A819D" w14:textId="74BD0B3F" w:rsidTr="00BB0C2C">
        <w:tc>
          <w:tcPr>
            <w:tcW w:w="4675" w:type="dxa"/>
          </w:tcPr>
          <w:p w14:paraId="5E2ECA7A" w14:textId="77777777" w:rsidR="00E0269B" w:rsidRPr="009E12C3" w:rsidRDefault="00E0269B" w:rsidP="00E0269B">
            <w:pPr>
              <w:pStyle w:val="Texto"/>
              <w:spacing w:line="242" w:lineRule="exact"/>
              <w:ind w:firstLine="0"/>
              <w:rPr>
                <w:rFonts w:ascii="Verdana" w:hAnsi="Verdana"/>
                <w:sz w:val="16"/>
                <w:szCs w:val="16"/>
              </w:rPr>
            </w:pPr>
            <w:bookmarkStart w:id="69" w:name="N_Ref171354925"/>
            <w:r w:rsidRPr="009E12C3">
              <w:rPr>
                <w:rFonts w:ascii="Verdana" w:hAnsi="Verdana"/>
                <w:sz w:val="16"/>
                <w:szCs w:val="16"/>
              </w:rPr>
              <w:t>5.4.4.3</w:t>
            </w:r>
            <w:bookmarkStart w:id="70" w:name="N_Ref171952362"/>
            <w:r w:rsidRPr="009E12C3">
              <w:rPr>
                <w:rFonts w:ascii="Verdana" w:hAnsi="Verdana"/>
                <w:sz w:val="16"/>
                <w:szCs w:val="16"/>
              </w:rPr>
              <w:tab/>
              <w:t>Los frentes que se encuentren expuestos a impacto vehicular deben contar con protección de acuerdo con lo indicado en el numeral 6.2.3, a una distancia mínima de 0.9 m del perímetro de la Unidad móvil de almacenamiento y suministro.</w:t>
            </w:r>
            <w:bookmarkEnd w:id="69"/>
            <w:bookmarkEnd w:id="70"/>
          </w:p>
        </w:tc>
        <w:tc>
          <w:tcPr>
            <w:tcW w:w="4675" w:type="dxa"/>
          </w:tcPr>
          <w:p w14:paraId="13655B30" w14:textId="4ADD56AD"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5.4.4.3 </w:t>
            </w:r>
            <w:r w:rsidRPr="00272446">
              <w:rPr>
                <w:rFonts w:ascii="Verdana" w:hAnsi="Verdana"/>
                <w:sz w:val="16"/>
                <w:szCs w:val="16"/>
                <w:lang w:val="en-US"/>
              </w:rPr>
              <w:tab/>
              <w:t>The fronts that are exposed to vehicular impact must have protection in accordance with the provisions of section 6.2.3, at a minimum distance of 0.9 m from the perimeter of the mobile storage and supply unit.</w:t>
            </w:r>
          </w:p>
        </w:tc>
      </w:tr>
      <w:tr w:rsidR="00E0269B" w:rsidRPr="009E12C3" w14:paraId="247585C9" w14:textId="5583FB7A" w:rsidTr="00BB0C2C">
        <w:tc>
          <w:tcPr>
            <w:tcW w:w="4675" w:type="dxa"/>
          </w:tcPr>
          <w:p w14:paraId="47EB2EF7" w14:textId="77777777" w:rsidR="00E0269B" w:rsidRPr="00622C0D" w:rsidRDefault="00E0269B" w:rsidP="00E0269B">
            <w:pPr>
              <w:pStyle w:val="Texto"/>
              <w:spacing w:line="242" w:lineRule="exact"/>
              <w:ind w:firstLine="0"/>
              <w:rPr>
                <w:rFonts w:ascii="Verdana" w:hAnsi="Verdana"/>
                <w:bCs/>
                <w:sz w:val="16"/>
                <w:szCs w:val="16"/>
              </w:rPr>
            </w:pPr>
            <w:r w:rsidRPr="00622C0D">
              <w:rPr>
                <w:rFonts w:ascii="Verdana" w:hAnsi="Verdana"/>
                <w:bCs/>
                <w:sz w:val="16"/>
                <w:szCs w:val="16"/>
              </w:rPr>
              <w:t xml:space="preserve">5.4.5 </w:t>
            </w:r>
            <w:r w:rsidRPr="00622C0D">
              <w:rPr>
                <w:rFonts w:ascii="Verdana" w:hAnsi="Verdana"/>
                <w:bCs/>
                <w:sz w:val="16"/>
                <w:szCs w:val="16"/>
              </w:rPr>
              <w:tab/>
              <w:t>Zona de Compresión</w:t>
            </w:r>
          </w:p>
        </w:tc>
        <w:tc>
          <w:tcPr>
            <w:tcW w:w="4675" w:type="dxa"/>
          </w:tcPr>
          <w:p w14:paraId="43535A87" w14:textId="285307FC" w:rsidR="00E0269B" w:rsidRPr="00622C0D" w:rsidRDefault="00E0269B" w:rsidP="00E0269B">
            <w:pPr>
              <w:pStyle w:val="Texto"/>
              <w:spacing w:line="242" w:lineRule="exact"/>
              <w:ind w:firstLine="0"/>
              <w:rPr>
                <w:rFonts w:ascii="Verdana" w:hAnsi="Verdana"/>
                <w:bCs/>
                <w:sz w:val="16"/>
                <w:szCs w:val="16"/>
                <w:lang w:val="en-US"/>
              </w:rPr>
            </w:pPr>
            <w:r w:rsidRPr="00622C0D">
              <w:rPr>
                <w:rFonts w:ascii="Verdana" w:hAnsi="Verdana"/>
                <w:bCs/>
                <w:sz w:val="16"/>
                <w:szCs w:val="16"/>
                <w:lang w:val="en-US"/>
              </w:rPr>
              <w:t xml:space="preserve">5.4.5 </w:t>
            </w:r>
            <w:r w:rsidRPr="00622C0D">
              <w:rPr>
                <w:rFonts w:ascii="Verdana" w:hAnsi="Verdana"/>
                <w:bCs/>
                <w:sz w:val="16"/>
                <w:szCs w:val="16"/>
                <w:lang w:val="en-US"/>
              </w:rPr>
              <w:tab/>
              <w:t>Compression Zone</w:t>
            </w:r>
          </w:p>
        </w:tc>
      </w:tr>
      <w:tr w:rsidR="00E0269B" w:rsidRPr="00E0269B" w14:paraId="756A189F" w14:textId="2B4402E6" w:rsidTr="00BB0C2C">
        <w:tc>
          <w:tcPr>
            <w:tcW w:w="4675" w:type="dxa"/>
          </w:tcPr>
          <w:p w14:paraId="4B9A3182"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5.4.5.1</w:t>
            </w:r>
            <w:bookmarkStart w:id="71" w:name="N_Ref170811601"/>
            <w:r w:rsidRPr="009E12C3">
              <w:rPr>
                <w:rFonts w:ascii="Verdana" w:hAnsi="Verdana"/>
                <w:sz w:val="16"/>
                <w:szCs w:val="16"/>
              </w:rPr>
              <w:tab/>
              <w:t>Si el Sistema de Compresión no cuenta con los Elementos de transferencia de GNC integrados, debe estar ubicado dentro un Recinto que evite el acceso al personal no autorizado.</w:t>
            </w:r>
            <w:bookmarkEnd w:id="71"/>
          </w:p>
        </w:tc>
        <w:tc>
          <w:tcPr>
            <w:tcW w:w="4675" w:type="dxa"/>
          </w:tcPr>
          <w:p w14:paraId="6B2FF909" w14:textId="14661FEC"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5.4.5.1 </w:t>
            </w:r>
            <w:r w:rsidRPr="00272446">
              <w:rPr>
                <w:rFonts w:ascii="Verdana" w:hAnsi="Verdana"/>
                <w:sz w:val="16"/>
                <w:szCs w:val="16"/>
                <w:lang w:val="en-US"/>
              </w:rPr>
              <w:tab/>
              <w:t>If the Compression System does not have integrated CNG transfer elements, it must be located within an enclosure that prevents access by unauthorized personnel.</w:t>
            </w:r>
          </w:p>
        </w:tc>
      </w:tr>
      <w:tr w:rsidR="00E0269B" w:rsidRPr="00E0269B" w14:paraId="5A56BAFF" w14:textId="6F3D7AC3" w:rsidTr="00BB0C2C">
        <w:tc>
          <w:tcPr>
            <w:tcW w:w="4675" w:type="dxa"/>
          </w:tcPr>
          <w:p w14:paraId="023F8826" w14:textId="77777777" w:rsidR="00E0269B" w:rsidRPr="009E12C3" w:rsidRDefault="00E0269B" w:rsidP="00E0269B">
            <w:pPr>
              <w:pStyle w:val="Texto"/>
              <w:spacing w:line="242" w:lineRule="exact"/>
              <w:ind w:firstLine="0"/>
              <w:rPr>
                <w:rFonts w:ascii="Verdana" w:hAnsi="Verdana"/>
                <w:sz w:val="16"/>
                <w:szCs w:val="16"/>
              </w:rPr>
            </w:pPr>
            <w:bookmarkStart w:id="72" w:name="N_Ref170811621"/>
            <w:r w:rsidRPr="009E12C3">
              <w:rPr>
                <w:rFonts w:ascii="Verdana" w:hAnsi="Verdana"/>
                <w:sz w:val="16"/>
                <w:szCs w:val="16"/>
              </w:rPr>
              <w:t>5.4.5.2</w:t>
            </w:r>
            <w:r w:rsidRPr="009E12C3">
              <w:rPr>
                <w:rFonts w:ascii="Verdana" w:hAnsi="Verdana"/>
                <w:sz w:val="16"/>
                <w:szCs w:val="16"/>
              </w:rPr>
              <w:tab/>
              <w:t>El Recinto debe cumplir con lo siguiente:</w:t>
            </w:r>
            <w:bookmarkEnd w:id="72"/>
          </w:p>
        </w:tc>
        <w:tc>
          <w:tcPr>
            <w:tcW w:w="4675" w:type="dxa"/>
          </w:tcPr>
          <w:p w14:paraId="249B8BA5" w14:textId="2CE35E41"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5.4.5.2 </w:t>
            </w:r>
            <w:r w:rsidRPr="00272446">
              <w:rPr>
                <w:rFonts w:ascii="Verdana" w:hAnsi="Verdana"/>
                <w:sz w:val="16"/>
                <w:szCs w:val="16"/>
                <w:lang w:val="en-US"/>
              </w:rPr>
              <w:tab/>
              <w:t>The Venue must comply with the following:</w:t>
            </w:r>
          </w:p>
        </w:tc>
      </w:tr>
      <w:tr w:rsidR="00E0269B" w:rsidRPr="00E0269B" w14:paraId="4F250C16" w14:textId="3891767A" w:rsidTr="00BB0C2C">
        <w:tc>
          <w:tcPr>
            <w:tcW w:w="4675" w:type="dxa"/>
          </w:tcPr>
          <w:p w14:paraId="4C50B463"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w:t>
            </w:r>
            <w:r w:rsidRPr="009E12C3">
              <w:rPr>
                <w:rFonts w:ascii="Verdana" w:hAnsi="Verdana"/>
                <w:sz w:val="16"/>
                <w:szCs w:val="16"/>
              </w:rPr>
              <w:tab/>
              <w:t>Estar construido con muro de mampostería o de otros materiales incombustibles, con resistencia al fuego de al menos 2 h o auto extinguibles, cuya altura mínima sea de 2 m;</w:t>
            </w:r>
          </w:p>
        </w:tc>
        <w:tc>
          <w:tcPr>
            <w:tcW w:w="4675" w:type="dxa"/>
          </w:tcPr>
          <w:p w14:paraId="3F7B0A93" w14:textId="29A39BF6"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built with masonry walls or other non-combustible materials, with a fire resistance of at least 2 hours, self-extinguishing, whose minimum height is 2 m;</w:t>
            </w:r>
          </w:p>
        </w:tc>
      </w:tr>
      <w:tr w:rsidR="00E0269B" w:rsidRPr="00E0269B" w14:paraId="47ED94E1" w14:textId="03EED097" w:rsidTr="00BB0C2C">
        <w:tc>
          <w:tcPr>
            <w:tcW w:w="4675" w:type="dxa"/>
          </w:tcPr>
          <w:p w14:paraId="5B4D84D4"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II.</w:t>
            </w:r>
            <w:r w:rsidRPr="009E12C3">
              <w:rPr>
                <w:rFonts w:ascii="Verdana" w:hAnsi="Verdana"/>
                <w:sz w:val="16"/>
                <w:szCs w:val="16"/>
              </w:rPr>
              <w:tab/>
              <w:t>Contar con piso de material incombustible y acabado superficial antideslizante, donde se va a ubicar el Sistema de Compresión y en su caso, los recipientes de amortiguamiento (</w:t>
            </w:r>
            <w:r w:rsidRPr="009E12C3">
              <w:rPr>
                <w:rFonts w:ascii="Verdana" w:hAnsi="Verdana"/>
                <w:i/>
                <w:sz w:val="16"/>
                <w:szCs w:val="16"/>
              </w:rPr>
              <w:t>buffer</w:t>
            </w:r>
            <w:r w:rsidRPr="009E12C3">
              <w:rPr>
                <w:rFonts w:ascii="Verdana" w:hAnsi="Verdana"/>
                <w:sz w:val="16"/>
                <w:szCs w:val="16"/>
              </w:rPr>
              <w:t>).</w:t>
            </w:r>
          </w:p>
        </w:tc>
        <w:tc>
          <w:tcPr>
            <w:tcW w:w="4675" w:type="dxa"/>
          </w:tcPr>
          <w:p w14:paraId="7BC4DF75" w14:textId="78944149"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 Have a floor made of non-combustible material with a non-slip surface finish, where the Compression System and, if applicable, the </w:t>
            </w:r>
            <w:r w:rsidRPr="00272446">
              <w:rPr>
                <w:rFonts w:ascii="Verdana" w:hAnsi="Verdana"/>
                <w:sz w:val="16"/>
                <w:szCs w:val="16"/>
                <w:lang w:val="en-US"/>
              </w:rPr>
              <w:tab/>
            </w:r>
            <w:r w:rsidRPr="00272446">
              <w:rPr>
                <w:rFonts w:ascii="Verdana" w:hAnsi="Verdana"/>
                <w:i/>
                <w:sz w:val="16"/>
                <w:szCs w:val="16"/>
                <w:lang w:val="en-US"/>
              </w:rPr>
              <w:t xml:space="preserve">buffer </w:t>
            </w:r>
            <w:r w:rsidRPr="00272446">
              <w:rPr>
                <w:rFonts w:ascii="Verdana" w:hAnsi="Verdana"/>
                <w:sz w:val="16"/>
                <w:szCs w:val="16"/>
                <w:lang w:val="en-US"/>
              </w:rPr>
              <w:t>containers will be located</w:t>
            </w:r>
            <w:r w:rsidR="0021221E" w:rsidRPr="00272446">
              <w:rPr>
                <w:rFonts w:ascii="Verdana" w:hAnsi="Verdana"/>
                <w:sz w:val="16"/>
                <w:szCs w:val="16"/>
                <w:lang w:val="en-US"/>
              </w:rPr>
              <w:t>.</w:t>
            </w:r>
          </w:p>
        </w:tc>
      </w:tr>
      <w:tr w:rsidR="00E0269B" w:rsidRPr="00E0269B" w14:paraId="2E9AB4DF" w14:textId="6B199BF3" w:rsidTr="00BB0C2C">
        <w:tc>
          <w:tcPr>
            <w:tcW w:w="4675" w:type="dxa"/>
          </w:tcPr>
          <w:p w14:paraId="007549BE"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III.</w:t>
            </w:r>
            <w:r w:rsidRPr="009E12C3">
              <w:rPr>
                <w:rFonts w:ascii="Verdana" w:hAnsi="Verdana"/>
                <w:sz w:val="16"/>
                <w:szCs w:val="16"/>
              </w:rPr>
              <w:tab/>
              <w:t>Contar con pasillos como mínimo de 1 m de ancho para el acceso al personal de mantenimiento;</w:t>
            </w:r>
          </w:p>
        </w:tc>
        <w:tc>
          <w:tcPr>
            <w:tcW w:w="4675" w:type="dxa"/>
          </w:tcPr>
          <w:p w14:paraId="5080A5FF" w14:textId="7ADC0BD2"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Have corridors at least 1 m wide for access by maintenance personnel;</w:t>
            </w:r>
          </w:p>
        </w:tc>
      </w:tr>
      <w:tr w:rsidR="00E0269B" w:rsidRPr="00E0269B" w14:paraId="733612F4" w14:textId="32BEE853" w:rsidTr="00BB0C2C">
        <w:tc>
          <w:tcPr>
            <w:tcW w:w="4675" w:type="dxa"/>
          </w:tcPr>
          <w:p w14:paraId="0019A75C"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IV.</w:t>
            </w:r>
            <w:r w:rsidRPr="009E12C3">
              <w:rPr>
                <w:rFonts w:ascii="Verdana" w:hAnsi="Verdana"/>
                <w:sz w:val="16"/>
                <w:szCs w:val="16"/>
              </w:rPr>
              <w:tab/>
              <w:t>Contar con un diseño que permita la ventilación natural para evitar la acumulación de GN, si el Recinto es completamente cerrado debe contar con un sistema de ventilación forzada que cumpla con lo indicado en el numeral 5.5.6, y</w:t>
            </w:r>
          </w:p>
        </w:tc>
        <w:tc>
          <w:tcPr>
            <w:tcW w:w="4675" w:type="dxa"/>
          </w:tcPr>
          <w:p w14:paraId="60E38D1F" w14:textId="66BE843A"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Have a design that allows natural ventilation to prevent the accumulation of natural gas; if the enclosure is completely enclosed, it must have a forced ventilation system that complies with the provisions of section 5.5.6, and</w:t>
            </w:r>
          </w:p>
        </w:tc>
      </w:tr>
      <w:tr w:rsidR="00E0269B" w:rsidRPr="00E0269B" w14:paraId="23881FC5" w14:textId="6AA72861" w:rsidTr="00BB0C2C">
        <w:tc>
          <w:tcPr>
            <w:tcW w:w="4675" w:type="dxa"/>
          </w:tcPr>
          <w:p w14:paraId="7C82085F"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V.</w:t>
            </w:r>
            <w:r w:rsidRPr="009E12C3">
              <w:rPr>
                <w:rFonts w:ascii="Verdana" w:hAnsi="Verdana"/>
                <w:sz w:val="16"/>
                <w:szCs w:val="16"/>
              </w:rPr>
              <w:tab/>
              <w:t>Contar con una puerta de acceso que abra hacia afuera, si el Recinto es cerrado debe poder abrirse desde el interior del Recinto con un dispositivo de liberación rápida.</w:t>
            </w:r>
          </w:p>
        </w:tc>
        <w:tc>
          <w:tcPr>
            <w:tcW w:w="4675" w:type="dxa"/>
          </w:tcPr>
          <w:p w14:paraId="29C50215" w14:textId="35E39889"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V. </w:t>
            </w:r>
            <w:r w:rsidRPr="00272446">
              <w:rPr>
                <w:rFonts w:ascii="Verdana" w:hAnsi="Verdana"/>
                <w:sz w:val="16"/>
                <w:szCs w:val="16"/>
                <w:lang w:val="en-US"/>
              </w:rPr>
              <w:tab/>
              <w:t>Have an access door that opens outwards; if the enclosure is closed, it must be able to be opened from inside the enclosure with a quick-release device.</w:t>
            </w:r>
          </w:p>
        </w:tc>
      </w:tr>
      <w:tr w:rsidR="00E0269B" w:rsidRPr="00E0269B" w14:paraId="48390EA5" w14:textId="24ADA13E" w:rsidTr="00BB0C2C">
        <w:tc>
          <w:tcPr>
            <w:tcW w:w="4675" w:type="dxa"/>
          </w:tcPr>
          <w:p w14:paraId="38379AC3"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5.4.5.3</w:t>
            </w:r>
            <w:r w:rsidRPr="009E12C3">
              <w:rPr>
                <w:rFonts w:ascii="Verdana" w:hAnsi="Verdana"/>
                <w:sz w:val="16"/>
                <w:szCs w:val="16"/>
              </w:rPr>
              <w:tab/>
            </w:r>
            <w:bookmarkStart w:id="73" w:name="N_Ref170829001"/>
            <w:r w:rsidRPr="009E12C3">
              <w:rPr>
                <w:rFonts w:ascii="Verdana" w:hAnsi="Verdana"/>
                <w:sz w:val="16"/>
                <w:szCs w:val="16"/>
              </w:rPr>
              <w:t>Si el Sistema de Compresión o Equipo paquete, cuando este último no cuente con los Elementos de transferencia de GNC integrados, se ubica sobre un techo dentro de la Instalación, la superficie de este debe cumplir con lo siguiente:</w:t>
            </w:r>
            <w:bookmarkEnd w:id="73"/>
          </w:p>
        </w:tc>
        <w:tc>
          <w:tcPr>
            <w:tcW w:w="4675" w:type="dxa"/>
          </w:tcPr>
          <w:p w14:paraId="340F8C4F" w14:textId="35EA050C"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5.4.5.3 </w:t>
            </w:r>
            <w:r w:rsidRPr="00272446">
              <w:rPr>
                <w:rFonts w:ascii="Verdana" w:hAnsi="Verdana"/>
                <w:sz w:val="16"/>
                <w:szCs w:val="16"/>
                <w:lang w:val="en-US"/>
              </w:rPr>
              <w:tab/>
              <w:t xml:space="preserve">If the Compression System or </w:t>
            </w:r>
            <w:r w:rsidR="00BB1C61" w:rsidRPr="00272446">
              <w:rPr>
                <w:rFonts w:ascii="Verdana" w:hAnsi="Verdana"/>
                <w:sz w:val="16"/>
                <w:szCs w:val="16"/>
                <w:lang w:val="en-US"/>
              </w:rPr>
              <w:t>Equipment package</w:t>
            </w:r>
            <w:r w:rsidRPr="00272446">
              <w:rPr>
                <w:rFonts w:ascii="Verdana" w:hAnsi="Verdana"/>
                <w:sz w:val="16"/>
                <w:szCs w:val="16"/>
                <w:lang w:val="en-US"/>
              </w:rPr>
              <w:t>, when the latter does not have integrated CNG transfer elements, is located on a roof within the Installation, the surface of this must comply with the following:</w:t>
            </w:r>
          </w:p>
        </w:tc>
      </w:tr>
      <w:tr w:rsidR="00E0269B" w:rsidRPr="00E0269B" w14:paraId="5174B2F3" w14:textId="4D6F0170" w:rsidTr="00BB0C2C">
        <w:tc>
          <w:tcPr>
            <w:tcW w:w="4675" w:type="dxa"/>
          </w:tcPr>
          <w:p w14:paraId="4FF3A7AF"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w:t>
            </w:r>
            <w:r w:rsidRPr="009E12C3">
              <w:rPr>
                <w:rFonts w:ascii="Verdana" w:hAnsi="Verdana"/>
                <w:sz w:val="16"/>
                <w:szCs w:val="16"/>
              </w:rPr>
              <w:tab/>
              <w:t>Ser construida de materiales incombustibles, con resistencia al fuego de al menos 2 h o auto extinguibles;</w:t>
            </w:r>
          </w:p>
        </w:tc>
        <w:tc>
          <w:tcPr>
            <w:tcW w:w="4675" w:type="dxa"/>
          </w:tcPr>
          <w:p w14:paraId="36970FF0" w14:textId="290DAD6C"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 </w:t>
            </w:r>
            <w:r w:rsidRPr="00272446">
              <w:rPr>
                <w:rFonts w:ascii="Verdana" w:hAnsi="Verdana"/>
                <w:sz w:val="16"/>
                <w:szCs w:val="16"/>
                <w:lang w:val="en-US"/>
              </w:rPr>
              <w:tab/>
              <w:t>Be constructed of non-combustible materials, with a fire resistance of at least 2 hours, self-extinguishing;</w:t>
            </w:r>
          </w:p>
        </w:tc>
      </w:tr>
      <w:tr w:rsidR="00E0269B" w:rsidRPr="00E0269B" w14:paraId="361306D4" w14:textId="214F4DA5" w:rsidTr="00BB0C2C">
        <w:tc>
          <w:tcPr>
            <w:tcW w:w="4675" w:type="dxa"/>
          </w:tcPr>
          <w:p w14:paraId="0501EDF8"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II.</w:t>
            </w:r>
            <w:r w:rsidRPr="009E12C3">
              <w:rPr>
                <w:rFonts w:ascii="Verdana" w:hAnsi="Verdana"/>
                <w:sz w:val="16"/>
                <w:szCs w:val="16"/>
              </w:rPr>
              <w:tab/>
              <w:t>Considerar para el diseño las características del equipo, el peso, la forma de cimentación o anclaje, fuerza y momentos máximos de desequilibrio de equipos y en qué porción se transmiten al techo;</w:t>
            </w:r>
          </w:p>
        </w:tc>
        <w:tc>
          <w:tcPr>
            <w:tcW w:w="4675" w:type="dxa"/>
          </w:tcPr>
          <w:p w14:paraId="7A627AB8" w14:textId="0CC2E393"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 </w:t>
            </w:r>
            <w:r w:rsidRPr="00272446">
              <w:rPr>
                <w:rFonts w:ascii="Verdana" w:hAnsi="Verdana"/>
                <w:sz w:val="16"/>
                <w:szCs w:val="16"/>
                <w:lang w:val="en-US"/>
              </w:rPr>
              <w:tab/>
              <w:t>Consider for the design the characteristics of the equipment, the weight, the type of foundation or anchoring, the maximum force and moments of imbalance of the equipment and in what portion they are transmitted to the roof;</w:t>
            </w:r>
          </w:p>
        </w:tc>
      </w:tr>
      <w:tr w:rsidR="00E0269B" w:rsidRPr="00E0269B" w14:paraId="155FB1C9" w14:textId="06199A84" w:rsidTr="00BB0C2C">
        <w:tc>
          <w:tcPr>
            <w:tcW w:w="4675" w:type="dxa"/>
          </w:tcPr>
          <w:p w14:paraId="12F9D4A6"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III.</w:t>
            </w:r>
            <w:r w:rsidRPr="009E12C3">
              <w:rPr>
                <w:rFonts w:ascii="Verdana" w:hAnsi="Verdana"/>
                <w:sz w:val="16"/>
                <w:szCs w:val="16"/>
              </w:rPr>
              <w:tab/>
              <w:t>Si existe circulación vehicular por debajo del techo, la altura libre desde el NPT debe ser como mínimo de 5 m, y</w:t>
            </w:r>
          </w:p>
        </w:tc>
        <w:tc>
          <w:tcPr>
            <w:tcW w:w="4675" w:type="dxa"/>
          </w:tcPr>
          <w:p w14:paraId="1F495FF2" w14:textId="1CC7ADA9"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III. </w:t>
            </w:r>
            <w:r w:rsidRPr="00272446">
              <w:rPr>
                <w:rFonts w:ascii="Verdana" w:hAnsi="Verdana"/>
                <w:sz w:val="16"/>
                <w:szCs w:val="16"/>
                <w:lang w:val="en-US"/>
              </w:rPr>
              <w:tab/>
              <w:t>If there is vehicular traffic below the roof, the clearance from the finished floor level must be at least 5 m, and</w:t>
            </w:r>
          </w:p>
        </w:tc>
      </w:tr>
      <w:tr w:rsidR="00E0269B" w:rsidRPr="00E0269B" w14:paraId="509AE8F7" w14:textId="581BEA40" w:rsidTr="00BB0C2C">
        <w:tc>
          <w:tcPr>
            <w:tcW w:w="4675" w:type="dxa"/>
          </w:tcPr>
          <w:p w14:paraId="13341874" w14:textId="77777777" w:rsidR="00E0269B" w:rsidRPr="009E12C3" w:rsidRDefault="00E0269B" w:rsidP="00E0269B">
            <w:pPr>
              <w:pStyle w:val="Texto"/>
              <w:spacing w:line="242" w:lineRule="exact"/>
              <w:ind w:firstLine="0"/>
              <w:rPr>
                <w:rFonts w:ascii="Verdana" w:hAnsi="Verdana"/>
                <w:sz w:val="16"/>
                <w:szCs w:val="16"/>
              </w:rPr>
            </w:pPr>
            <w:r w:rsidRPr="009E12C3">
              <w:rPr>
                <w:rFonts w:ascii="Verdana" w:hAnsi="Verdana"/>
                <w:sz w:val="16"/>
                <w:szCs w:val="16"/>
              </w:rPr>
              <w:t>IV.</w:t>
            </w:r>
            <w:r w:rsidRPr="009E12C3">
              <w:rPr>
                <w:rFonts w:ascii="Verdana" w:hAnsi="Verdana"/>
                <w:sz w:val="16"/>
                <w:szCs w:val="16"/>
              </w:rPr>
              <w:tab/>
              <w:t>Contar con escalera principal para el acceso y una escalera secundaria con acceso independiente a la escalera principal, barandales y pasa manos, construidos de materiales incombustibles, con resistencia al fuego de al menos 2 h o auto extinguibles.</w:t>
            </w:r>
          </w:p>
        </w:tc>
        <w:tc>
          <w:tcPr>
            <w:tcW w:w="4675" w:type="dxa"/>
          </w:tcPr>
          <w:p w14:paraId="41F67915" w14:textId="646D5A9A" w:rsidR="00E0269B" w:rsidRPr="00272446" w:rsidRDefault="00E0269B" w:rsidP="00E0269B">
            <w:pPr>
              <w:pStyle w:val="Texto"/>
              <w:spacing w:line="242" w:lineRule="exact"/>
              <w:ind w:firstLine="0"/>
              <w:rPr>
                <w:rFonts w:ascii="Verdana" w:hAnsi="Verdana"/>
                <w:sz w:val="16"/>
                <w:szCs w:val="16"/>
                <w:lang w:val="en-US"/>
              </w:rPr>
            </w:pPr>
            <w:r w:rsidRPr="00272446">
              <w:rPr>
                <w:rFonts w:ascii="Verdana" w:hAnsi="Verdana"/>
                <w:sz w:val="16"/>
                <w:szCs w:val="16"/>
                <w:lang w:val="en-US"/>
              </w:rPr>
              <w:t xml:space="preserve">IV. </w:t>
            </w:r>
            <w:r w:rsidRPr="00272446">
              <w:rPr>
                <w:rFonts w:ascii="Verdana" w:hAnsi="Verdana"/>
                <w:sz w:val="16"/>
                <w:szCs w:val="16"/>
                <w:lang w:val="en-US"/>
              </w:rPr>
              <w:tab/>
              <w:t>Have a main staircase for access and a secondary staircase with independent access to the main staircase, railings and handrails, constructed of non-combustible materials, with fire resistance of at least 2 hours and self-extinguishing.</w:t>
            </w:r>
          </w:p>
        </w:tc>
      </w:tr>
      <w:tr w:rsidR="00E0269B" w:rsidRPr="009E12C3" w14:paraId="22749E06" w14:textId="21B58346" w:rsidTr="00BB0C2C">
        <w:tc>
          <w:tcPr>
            <w:tcW w:w="4675" w:type="dxa"/>
          </w:tcPr>
          <w:p w14:paraId="61E828DD" w14:textId="77777777" w:rsidR="00E0269B" w:rsidRPr="00622C0D" w:rsidRDefault="00E0269B" w:rsidP="00E0269B">
            <w:pPr>
              <w:pStyle w:val="Texto"/>
              <w:spacing w:line="240" w:lineRule="exact"/>
              <w:ind w:firstLine="0"/>
              <w:rPr>
                <w:rFonts w:ascii="Verdana" w:hAnsi="Verdana"/>
                <w:bCs/>
                <w:sz w:val="16"/>
                <w:szCs w:val="16"/>
              </w:rPr>
            </w:pPr>
            <w:r w:rsidRPr="00622C0D">
              <w:rPr>
                <w:rFonts w:ascii="Verdana" w:hAnsi="Verdana"/>
                <w:bCs/>
                <w:sz w:val="16"/>
                <w:szCs w:val="16"/>
              </w:rPr>
              <w:t>5.4.6</w:t>
            </w:r>
            <w:r w:rsidRPr="00622C0D">
              <w:rPr>
                <w:rFonts w:ascii="Verdana" w:hAnsi="Verdana"/>
                <w:bCs/>
                <w:sz w:val="16"/>
                <w:szCs w:val="16"/>
              </w:rPr>
              <w:tab/>
            </w:r>
            <w:bookmarkStart w:id="74" w:name="N_Ref170212770"/>
            <w:r w:rsidRPr="00622C0D">
              <w:rPr>
                <w:rFonts w:ascii="Verdana" w:hAnsi="Verdana"/>
                <w:bCs/>
                <w:sz w:val="16"/>
                <w:szCs w:val="16"/>
              </w:rPr>
              <w:t>Distancias de seguridad</w:t>
            </w:r>
            <w:bookmarkEnd w:id="74"/>
          </w:p>
        </w:tc>
        <w:tc>
          <w:tcPr>
            <w:tcW w:w="4675" w:type="dxa"/>
          </w:tcPr>
          <w:p w14:paraId="4B79D2FF" w14:textId="5239C207" w:rsidR="00E0269B" w:rsidRPr="00622C0D" w:rsidRDefault="00E0269B" w:rsidP="00E0269B">
            <w:pPr>
              <w:pStyle w:val="Texto"/>
              <w:spacing w:line="240" w:lineRule="exact"/>
              <w:ind w:firstLine="0"/>
              <w:rPr>
                <w:rFonts w:ascii="Verdana" w:hAnsi="Verdana"/>
                <w:bCs/>
                <w:sz w:val="16"/>
                <w:szCs w:val="16"/>
                <w:lang w:val="en-US"/>
              </w:rPr>
            </w:pPr>
            <w:r w:rsidRPr="00622C0D">
              <w:rPr>
                <w:rFonts w:ascii="Verdana" w:hAnsi="Verdana"/>
                <w:bCs/>
                <w:sz w:val="16"/>
                <w:szCs w:val="16"/>
                <w:lang w:val="en-US"/>
              </w:rPr>
              <w:t xml:space="preserve">5.4.6 </w:t>
            </w:r>
            <w:r w:rsidRPr="00622C0D">
              <w:rPr>
                <w:rFonts w:ascii="Verdana" w:hAnsi="Verdana"/>
                <w:bCs/>
                <w:sz w:val="16"/>
                <w:szCs w:val="16"/>
                <w:lang w:val="en-US"/>
              </w:rPr>
              <w:tab/>
              <w:t>Safety distances</w:t>
            </w:r>
          </w:p>
        </w:tc>
      </w:tr>
      <w:tr w:rsidR="00E0269B" w:rsidRPr="00E0269B" w14:paraId="7D83D05F" w14:textId="0011C125" w:rsidTr="00BB0C2C">
        <w:tc>
          <w:tcPr>
            <w:tcW w:w="4675" w:type="dxa"/>
          </w:tcPr>
          <w:p w14:paraId="6EDF09B1" w14:textId="77777777" w:rsidR="00E0269B" w:rsidRPr="009E12C3" w:rsidRDefault="00E0269B" w:rsidP="00E0269B">
            <w:pPr>
              <w:pStyle w:val="Texto"/>
              <w:spacing w:line="240" w:lineRule="exact"/>
              <w:ind w:firstLine="0"/>
              <w:rPr>
                <w:rFonts w:ascii="Verdana" w:hAnsi="Verdana"/>
                <w:sz w:val="16"/>
                <w:szCs w:val="16"/>
              </w:rPr>
            </w:pPr>
            <w:bookmarkStart w:id="75" w:name="N_Ref170214418"/>
            <w:r w:rsidRPr="009E12C3">
              <w:rPr>
                <w:rFonts w:ascii="Verdana" w:hAnsi="Verdana"/>
                <w:sz w:val="16"/>
                <w:szCs w:val="16"/>
              </w:rPr>
              <w:t xml:space="preserve">5.4.6.1 </w:t>
            </w:r>
            <w:r w:rsidRPr="009E12C3">
              <w:rPr>
                <w:rFonts w:ascii="Verdana" w:hAnsi="Verdana"/>
                <w:sz w:val="16"/>
                <w:szCs w:val="16"/>
              </w:rPr>
              <w:tab/>
              <w:t xml:space="preserve">Para el Diseño de la Instalación que cuente con el Sistema de Compresión, recipientes de amortiguamiento </w:t>
            </w:r>
            <w:r w:rsidRPr="009E12C3">
              <w:rPr>
                <w:rFonts w:ascii="Verdana" w:hAnsi="Verdana"/>
                <w:i/>
                <w:sz w:val="16"/>
                <w:szCs w:val="16"/>
              </w:rPr>
              <w:t>(buffer)</w:t>
            </w:r>
            <w:r w:rsidRPr="009E12C3">
              <w:rPr>
                <w:rFonts w:ascii="Verdana" w:hAnsi="Verdana"/>
                <w:sz w:val="16"/>
                <w:szCs w:val="16"/>
              </w:rPr>
              <w:t xml:space="preserve"> y Elementos de transferencia de GNC ubicados de forma independiente, se deben cumplir con las distancias de seguridad indicadas en las tablas 1 y 2.</w:t>
            </w:r>
            <w:bookmarkEnd w:id="75"/>
          </w:p>
        </w:tc>
        <w:tc>
          <w:tcPr>
            <w:tcW w:w="4675" w:type="dxa"/>
          </w:tcPr>
          <w:p w14:paraId="442B5DB7" w14:textId="0CD55898" w:rsidR="00E0269B" w:rsidRPr="00272446" w:rsidRDefault="00E0269B" w:rsidP="00E0269B">
            <w:pPr>
              <w:pStyle w:val="Texto"/>
              <w:spacing w:line="240" w:lineRule="exact"/>
              <w:ind w:firstLine="0"/>
              <w:rPr>
                <w:rFonts w:ascii="Verdana" w:hAnsi="Verdana"/>
                <w:sz w:val="16"/>
                <w:szCs w:val="16"/>
                <w:lang w:val="en-US"/>
              </w:rPr>
            </w:pPr>
            <w:r w:rsidRPr="00272446">
              <w:rPr>
                <w:rFonts w:ascii="Verdana" w:hAnsi="Verdana"/>
                <w:sz w:val="16"/>
                <w:szCs w:val="16"/>
                <w:lang w:val="en-US"/>
              </w:rPr>
              <w:t xml:space="preserve">5.4.6.1 </w:t>
            </w:r>
            <w:r w:rsidRPr="00272446">
              <w:rPr>
                <w:rFonts w:ascii="Verdana" w:hAnsi="Verdana"/>
                <w:sz w:val="16"/>
                <w:szCs w:val="16"/>
                <w:lang w:val="en-US"/>
              </w:rPr>
              <w:tab/>
              <w:t xml:space="preserve">For the design of the installation that includes the compression system, buffer tanks </w:t>
            </w:r>
            <w:r w:rsidRPr="00272446">
              <w:rPr>
                <w:rFonts w:ascii="Verdana" w:hAnsi="Verdana"/>
                <w:i/>
                <w:sz w:val="16"/>
                <w:szCs w:val="16"/>
                <w:lang w:val="en-US"/>
              </w:rPr>
              <w:t xml:space="preserve">and </w:t>
            </w:r>
            <w:r w:rsidRPr="00272446">
              <w:rPr>
                <w:rFonts w:ascii="Verdana" w:hAnsi="Verdana"/>
                <w:sz w:val="16"/>
                <w:szCs w:val="16"/>
                <w:lang w:val="en-US"/>
              </w:rPr>
              <w:t>CNG transfer elements located independently, the safety distances indicated in tables 1 and 2 must be met.</w:t>
            </w:r>
          </w:p>
        </w:tc>
      </w:tr>
    </w:tbl>
    <w:p w14:paraId="53DBAC4B" w14:textId="77777777" w:rsidR="00E0269B" w:rsidRPr="00E0269B" w:rsidRDefault="00E0269B" w:rsidP="00DE2411">
      <w:pPr>
        <w:pStyle w:val="Texto"/>
        <w:ind w:left="1008" w:firstLine="0"/>
        <w:jc w:val="center"/>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868"/>
        <w:gridCol w:w="2441"/>
        <w:gridCol w:w="2441"/>
        <w:gridCol w:w="1594"/>
      </w:tblGrid>
      <w:tr w:rsidR="00E0269B" w:rsidRPr="00703742" w14:paraId="5DF75688" w14:textId="77777777" w:rsidTr="003F3A57">
        <w:trPr>
          <w:cantSplit/>
          <w:trHeight w:val="20"/>
        </w:trPr>
        <w:tc>
          <w:tcPr>
            <w:tcW w:w="5000" w:type="pct"/>
            <w:gridSpan w:val="4"/>
            <w:tcBorders>
              <w:top w:val="single" w:sz="6" w:space="0" w:color="auto"/>
              <w:left w:val="single" w:sz="6" w:space="0" w:color="auto"/>
              <w:right w:val="single" w:sz="6" w:space="0" w:color="auto"/>
            </w:tcBorders>
            <w:noWrap/>
            <w:vAlign w:val="center"/>
          </w:tcPr>
          <w:p w14:paraId="19C2B71B" w14:textId="1F26496F" w:rsidR="00E0269B" w:rsidRPr="003F3A57" w:rsidRDefault="00E0269B" w:rsidP="00DE2411">
            <w:pPr>
              <w:pStyle w:val="Texto"/>
              <w:spacing w:before="60" w:after="60"/>
              <w:ind w:firstLine="0"/>
              <w:jc w:val="center"/>
              <w:rPr>
                <w:rFonts w:ascii="Verdana" w:hAnsi="Verdana"/>
                <w:b/>
                <w:bCs/>
                <w:sz w:val="16"/>
                <w:szCs w:val="16"/>
              </w:rPr>
            </w:pPr>
            <w:r w:rsidRPr="003F3A57">
              <w:rPr>
                <w:rFonts w:ascii="Verdana" w:hAnsi="Verdana"/>
                <w:b/>
                <w:bCs/>
                <w:sz w:val="16"/>
                <w:szCs w:val="16"/>
              </w:rPr>
              <w:t>Tabla 1 - Distancias mínimas de seguridad internas</w:t>
            </w:r>
          </w:p>
        </w:tc>
      </w:tr>
      <w:tr w:rsidR="00DE2411" w:rsidRPr="00703742" w14:paraId="153C8D78" w14:textId="77777777" w:rsidTr="003F3A57">
        <w:trPr>
          <w:cantSplit/>
          <w:trHeight w:val="20"/>
        </w:trPr>
        <w:tc>
          <w:tcPr>
            <w:tcW w:w="1535" w:type="pct"/>
            <w:vMerge w:val="restart"/>
            <w:tcBorders>
              <w:top w:val="single" w:sz="6" w:space="0" w:color="auto"/>
              <w:left w:val="single" w:sz="6" w:space="0" w:color="auto"/>
              <w:right w:val="single" w:sz="6" w:space="0" w:color="auto"/>
            </w:tcBorders>
            <w:noWrap/>
            <w:vAlign w:val="center"/>
          </w:tcPr>
          <w:p w14:paraId="506C8DA7"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Hasta</w:t>
            </w:r>
          </w:p>
        </w:tc>
        <w:tc>
          <w:tcPr>
            <w:tcW w:w="3465" w:type="pct"/>
            <w:gridSpan w:val="3"/>
            <w:tcBorders>
              <w:top w:val="single" w:sz="6" w:space="0" w:color="auto"/>
              <w:left w:val="single" w:sz="6" w:space="0" w:color="auto"/>
              <w:bottom w:val="single" w:sz="6" w:space="0" w:color="auto"/>
              <w:right w:val="single" w:sz="6" w:space="0" w:color="auto"/>
            </w:tcBorders>
            <w:vAlign w:val="center"/>
          </w:tcPr>
          <w:p w14:paraId="6F832558"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Desde</w:t>
            </w:r>
          </w:p>
        </w:tc>
      </w:tr>
      <w:tr w:rsidR="00DE2411" w:rsidRPr="00703742" w14:paraId="46052C44" w14:textId="77777777" w:rsidTr="003F3A57">
        <w:trPr>
          <w:cantSplit/>
          <w:trHeight w:val="20"/>
        </w:trPr>
        <w:tc>
          <w:tcPr>
            <w:tcW w:w="1535" w:type="pct"/>
            <w:vMerge/>
            <w:tcBorders>
              <w:left w:val="single" w:sz="6" w:space="0" w:color="auto"/>
              <w:bottom w:val="single" w:sz="6" w:space="0" w:color="auto"/>
              <w:right w:val="single" w:sz="6" w:space="0" w:color="auto"/>
            </w:tcBorders>
            <w:vAlign w:val="center"/>
          </w:tcPr>
          <w:p w14:paraId="4F0BE8AB" w14:textId="77777777" w:rsidR="00DE2411" w:rsidRPr="00703742" w:rsidRDefault="00DE2411" w:rsidP="00DE2411">
            <w:pPr>
              <w:pStyle w:val="Texto"/>
              <w:spacing w:before="60" w:after="60"/>
              <w:ind w:firstLine="0"/>
              <w:jc w:val="center"/>
              <w:rPr>
                <w:rFonts w:ascii="Verdana" w:hAnsi="Verdana"/>
                <w:sz w:val="16"/>
                <w:szCs w:val="16"/>
              </w:rPr>
            </w:pPr>
          </w:p>
        </w:tc>
        <w:tc>
          <w:tcPr>
            <w:tcW w:w="1306" w:type="pct"/>
            <w:tcBorders>
              <w:top w:val="single" w:sz="6" w:space="0" w:color="auto"/>
              <w:left w:val="single" w:sz="6" w:space="0" w:color="auto"/>
              <w:bottom w:val="single" w:sz="6" w:space="0" w:color="auto"/>
              <w:right w:val="single" w:sz="6" w:space="0" w:color="auto"/>
            </w:tcBorders>
            <w:vAlign w:val="center"/>
          </w:tcPr>
          <w:p w14:paraId="16E9CB2E"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Compresión</w:t>
            </w:r>
          </w:p>
          <w:p w14:paraId="22245C22"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(m)</w:t>
            </w:r>
          </w:p>
        </w:tc>
        <w:tc>
          <w:tcPr>
            <w:tcW w:w="1306" w:type="pct"/>
            <w:tcBorders>
              <w:top w:val="single" w:sz="6" w:space="0" w:color="auto"/>
              <w:left w:val="single" w:sz="6" w:space="0" w:color="auto"/>
              <w:bottom w:val="single" w:sz="6" w:space="0" w:color="auto"/>
              <w:right w:val="single" w:sz="6" w:space="0" w:color="auto"/>
            </w:tcBorders>
            <w:vAlign w:val="center"/>
          </w:tcPr>
          <w:p w14:paraId="67EF5592"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Recipientes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amortiguamiento</w:t>
            </w:r>
            <w:r w:rsidR="00C11C4D" w:rsidRPr="00703742">
              <w:rPr>
                <w:rFonts w:ascii="Verdana" w:hAnsi="Verdana"/>
                <w:sz w:val="16"/>
                <w:szCs w:val="16"/>
              </w:rPr>
              <w:t xml:space="preserve"> </w:t>
            </w:r>
            <w:r w:rsidRPr="00703742">
              <w:rPr>
                <w:rFonts w:ascii="Verdana" w:hAnsi="Verdana"/>
                <w:i/>
                <w:sz w:val="16"/>
                <w:szCs w:val="16"/>
                <w:vertAlign w:val="superscript"/>
              </w:rPr>
              <w:t>a</w:t>
            </w:r>
            <w:r w:rsidR="00C11C4D" w:rsidRPr="00703742">
              <w:rPr>
                <w:rFonts w:ascii="Verdana" w:hAnsi="Verdana"/>
                <w:sz w:val="16"/>
                <w:szCs w:val="16"/>
              </w:rPr>
              <w:t xml:space="preserve"> </w:t>
            </w:r>
            <w:r w:rsidRPr="00703742">
              <w:rPr>
                <w:rFonts w:ascii="Verdana" w:hAnsi="Verdana"/>
                <w:i/>
                <w:sz w:val="16"/>
                <w:szCs w:val="16"/>
              </w:rPr>
              <w:t>(buffer)</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i/>
                <w:sz w:val="16"/>
                <w:szCs w:val="16"/>
                <w:vertAlign w:val="superscript"/>
              </w:rPr>
              <w:t>b</w:t>
            </w:r>
          </w:p>
          <w:p w14:paraId="63B2BE58"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(m)</w:t>
            </w:r>
          </w:p>
        </w:tc>
        <w:tc>
          <w:tcPr>
            <w:tcW w:w="853" w:type="pct"/>
            <w:tcBorders>
              <w:top w:val="single" w:sz="6" w:space="0" w:color="auto"/>
              <w:left w:val="single" w:sz="6" w:space="0" w:color="auto"/>
              <w:bottom w:val="single" w:sz="6" w:space="0" w:color="auto"/>
              <w:right w:val="single" w:sz="6" w:space="0" w:color="auto"/>
            </w:tcBorders>
            <w:vAlign w:val="center"/>
          </w:tcPr>
          <w:p w14:paraId="5B3D1CEB"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Poste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carga,</w:t>
            </w:r>
            <w:r w:rsidR="00C11C4D" w:rsidRPr="00703742">
              <w:rPr>
                <w:rFonts w:ascii="Verdana" w:hAnsi="Verdana"/>
                <w:sz w:val="16"/>
                <w:szCs w:val="16"/>
              </w:rPr>
              <w:t xml:space="preserve"> </w:t>
            </w:r>
            <w:r w:rsidRPr="00703742">
              <w:rPr>
                <w:rFonts w:ascii="Verdana" w:hAnsi="Verdana"/>
                <w:sz w:val="16"/>
                <w:szCs w:val="16"/>
              </w:rPr>
              <w:t>Poste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descarga</w:t>
            </w:r>
            <w:r w:rsidR="00C11C4D" w:rsidRPr="00703742">
              <w:rPr>
                <w:rFonts w:ascii="Verdana" w:hAnsi="Verdana"/>
                <w:sz w:val="16"/>
                <w:szCs w:val="16"/>
              </w:rPr>
              <w:t xml:space="preserve"> </w:t>
            </w:r>
            <w:r w:rsidRPr="00703742">
              <w:rPr>
                <w:rFonts w:ascii="Verdana" w:hAnsi="Verdana"/>
                <w:sz w:val="16"/>
                <w:szCs w:val="16"/>
              </w:rPr>
              <w:t>y/o</w:t>
            </w:r>
            <w:r w:rsidR="00C11C4D" w:rsidRPr="00703742">
              <w:rPr>
                <w:rFonts w:ascii="Verdana" w:hAnsi="Verdana"/>
                <w:sz w:val="16"/>
                <w:szCs w:val="16"/>
              </w:rPr>
              <w:t xml:space="preserve"> </w:t>
            </w:r>
            <w:r w:rsidRPr="00703742">
              <w:rPr>
                <w:rFonts w:ascii="Verdana" w:hAnsi="Verdana"/>
                <w:sz w:val="16"/>
                <w:szCs w:val="16"/>
              </w:rPr>
              <w:t>Dispensador</w:t>
            </w:r>
          </w:p>
          <w:p w14:paraId="528B533D" w14:textId="77777777" w:rsidR="00DE2411" w:rsidRPr="00703742" w:rsidRDefault="00DE2411" w:rsidP="00DE2411">
            <w:pPr>
              <w:pStyle w:val="Texto"/>
              <w:spacing w:before="60" w:after="60"/>
              <w:ind w:firstLine="0"/>
              <w:jc w:val="center"/>
              <w:rPr>
                <w:rFonts w:ascii="Verdana" w:hAnsi="Verdana"/>
                <w:sz w:val="16"/>
                <w:szCs w:val="16"/>
              </w:rPr>
            </w:pPr>
            <w:r w:rsidRPr="00703742">
              <w:rPr>
                <w:rFonts w:ascii="Verdana" w:hAnsi="Verdana"/>
                <w:sz w:val="16"/>
                <w:szCs w:val="16"/>
              </w:rPr>
              <w:t>(m)</w:t>
            </w:r>
          </w:p>
        </w:tc>
      </w:tr>
      <w:tr w:rsidR="00AE5AF8" w:rsidRPr="00703742" w14:paraId="0C0D6FE1"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4F801620"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a)</w:t>
            </w:r>
            <w:r w:rsidRPr="00703742">
              <w:rPr>
                <w:rFonts w:ascii="Verdana" w:hAnsi="Verdana"/>
                <w:sz w:val="16"/>
                <w:szCs w:val="16"/>
                <w:lang w:val="es-ES"/>
              </w:rPr>
              <w:tab/>
            </w:r>
            <w:r w:rsidRPr="00703742">
              <w:rPr>
                <w:rFonts w:ascii="Verdana" w:hAnsi="Verdana"/>
                <w:sz w:val="16"/>
                <w:szCs w:val="16"/>
              </w:rPr>
              <w:t>Edificio</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construcción</w:t>
            </w:r>
            <w:r w:rsidR="00C11C4D" w:rsidRPr="00703742">
              <w:rPr>
                <w:rFonts w:ascii="Verdana" w:hAnsi="Verdana"/>
                <w:sz w:val="16"/>
                <w:szCs w:val="16"/>
              </w:rPr>
              <w:t xml:space="preserve"> </w:t>
            </w:r>
            <w:r w:rsidRPr="00703742">
              <w:rPr>
                <w:rFonts w:ascii="Verdana" w:hAnsi="Verdana"/>
                <w:sz w:val="16"/>
                <w:szCs w:val="16"/>
              </w:rPr>
              <w:t>abierto,</w:t>
            </w:r>
            <w:r w:rsidR="00C11C4D" w:rsidRPr="00703742">
              <w:rPr>
                <w:rFonts w:ascii="Verdana" w:hAnsi="Verdana"/>
                <w:sz w:val="16"/>
                <w:szCs w:val="16"/>
              </w:rPr>
              <w:t xml:space="preserve"> </w:t>
            </w:r>
            <w:r w:rsidRPr="00703742">
              <w:rPr>
                <w:rFonts w:ascii="Verdana" w:hAnsi="Verdana"/>
                <w:sz w:val="16"/>
                <w:szCs w:val="16"/>
              </w:rPr>
              <w:t>oficina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almacén.</w:t>
            </w:r>
            <w:r w:rsidR="00C11C4D" w:rsidRPr="00703742">
              <w:rPr>
                <w:rFonts w:ascii="Verdana" w:hAnsi="Verdana"/>
                <w:sz w:val="16"/>
                <w:szCs w:val="16"/>
              </w:rPr>
              <w:t xml:space="preserve"> </w:t>
            </w:r>
          </w:p>
        </w:tc>
        <w:tc>
          <w:tcPr>
            <w:tcW w:w="1306" w:type="pct"/>
            <w:tcBorders>
              <w:top w:val="single" w:sz="6" w:space="0" w:color="auto"/>
              <w:left w:val="single" w:sz="6" w:space="0" w:color="auto"/>
              <w:bottom w:val="single" w:sz="6" w:space="0" w:color="auto"/>
              <w:right w:val="single" w:sz="6" w:space="0" w:color="auto"/>
            </w:tcBorders>
            <w:vAlign w:val="center"/>
          </w:tcPr>
          <w:p w14:paraId="7FDDB944"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78195844"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c>
          <w:tcPr>
            <w:tcW w:w="853" w:type="pct"/>
            <w:tcBorders>
              <w:top w:val="single" w:sz="6" w:space="0" w:color="auto"/>
              <w:left w:val="single" w:sz="6" w:space="0" w:color="auto"/>
              <w:bottom w:val="single" w:sz="6" w:space="0" w:color="auto"/>
              <w:right w:val="single" w:sz="6" w:space="0" w:color="auto"/>
            </w:tcBorders>
            <w:vAlign w:val="center"/>
          </w:tcPr>
          <w:p w14:paraId="7F5C1E90"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r>
      <w:tr w:rsidR="00AE5AF8" w:rsidRPr="00703742" w14:paraId="3E3CCB4F"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7A89BE10"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b)</w:t>
            </w:r>
            <w:r w:rsidRPr="00703742">
              <w:rPr>
                <w:rFonts w:ascii="Verdana" w:hAnsi="Verdana"/>
                <w:sz w:val="16"/>
                <w:szCs w:val="16"/>
                <w:lang w:val="es-ES"/>
              </w:rPr>
              <w:tab/>
            </w:r>
            <w:r w:rsidRPr="00703742">
              <w:rPr>
                <w:rFonts w:ascii="Verdana" w:hAnsi="Verdana"/>
                <w:sz w:val="16"/>
                <w:szCs w:val="16"/>
              </w:rPr>
              <w:t>Límite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propiedad</w:t>
            </w:r>
            <w:r w:rsidR="00C11C4D" w:rsidRPr="00703742">
              <w:rPr>
                <w:rFonts w:ascii="Verdana" w:hAnsi="Verdana"/>
                <w:sz w:val="16"/>
                <w:szCs w:val="16"/>
              </w:rPr>
              <w:t xml:space="preserve"> </w:t>
            </w:r>
          </w:p>
        </w:tc>
        <w:tc>
          <w:tcPr>
            <w:tcW w:w="1306" w:type="pct"/>
            <w:tcBorders>
              <w:top w:val="single" w:sz="6" w:space="0" w:color="auto"/>
              <w:left w:val="single" w:sz="6" w:space="0" w:color="auto"/>
              <w:bottom w:val="single" w:sz="6" w:space="0" w:color="auto"/>
              <w:right w:val="single" w:sz="6" w:space="0" w:color="auto"/>
            </w:tcBorders>
            <w:vAlign w:val="center"/>
          </w:tcPr>
          <w:p w14:paraId="114D55EA"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5</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&lt;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p w14:paraId="5EE5AD46"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&gt;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tc>
        <w:tc>
          <w:tcPr>
            <w:tcW w:w="1306" w:type="pct"/>
            <w:tcBorders>
              <w:top w:val="single" w:sz="6" w:space="0" w:color="auto"/>
              <w:left w:val="single" w:sz="6" w:space="0" w:color="auto"/>
              <w:bottom w:val="single" w:sz="6" w:space="0" w:color="auto"/>
              <w:right w:val="single" w:sz="6" w:space="0" w:color="auto"/>
            </w:tcBorders>
            <w:vAlign w:val="center"/>
          </w:tcPr>
          <w:p w14:paraId="2C354A45"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5</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&lt;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p w14:paraId="136F0BDD"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&gt;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tc>
        <w:tc>
          <w:tcPr>
            <w:tcW w:w="853" w:type="pct"/>
            <w:tcBorders>
              <w:top w:val="single" w:sz="6" w:space="0" w:color="auto"/>
              <w:left w:val="single" w:sz="6" w:space="0" w:color="auto"/>
              <w:bottom w:val="single" w:sz="6" w:space="0" w:color="auto"/>
              <w:right w:val="single" w:sz="6" w:space="0" w:color="auto"/>
            </w:tcBorders>
            <w:vAlign w:val="center"/>
          </w:tcPr>
          <w:p w14:paraId="2626EC1D"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5</w:t>
            </w:r>
          </w:p>
        </w:tc>
      </w:tr>
      <w:tr w:rsidR="00AE5AF8" w:rsidRPr="00703742" w14:paraId="4520D3AA"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3D506712"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c)</w:t>
            </w:r>
            <w:r w:rsidRPr="00703742">
              <w:rPr>
                <w:rFonts w:ascii="Verdana" w:hAnsi="Verdana"/>
                <w:sz w:val="16"/>
                <w:szCs w:val="16"/>
                <w:lang w:val="es-ES"/>
              </w:rPr>
              <w:tab/>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amortiguamiento</w:t>
            </w:r>
            <w:r w:rsidR="00C11C4D" w:rsidRPr="00703742">
              <w:rPr>
                <w:rFonts w:ascii="Verdana" w:hAnsi="Verdana"/>
                <w:sz w:val="16"/>
                <w:szCs w:val="16"/>
              </w:rPr>
              <w:t xml:space="preserve"> </w:t>
            </w:r>
            <w:r w:rsidRPr="00703742">
              <w:rPr>
                <w:rFonts w:ascii="Verdana" w:hAnsi="Verdana"/>
                <w:i/>
                <w:sz w:val="16"/>
                <w:szCs w:val="16"/>
              </w:rPr>
              <w:t>(buffer)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GNC</w:t>
            </w:r>
          </w:p>
        </w:tc>
        <w:tc>
          <w:tcPr>
            <w:tcW w:w="1306" w:type="pct"/>
            <w:tcBorders>
              <w:top w:val="single" w:sz="6" w:space="0" w:color="auto"/>
              <w:left w:val="single" w:sz="6" w:space="0" w:color="auto"/>
              <w:bottom w:val="single" w:sz="6" w:space="0" w:color="auto"/>
              <w:right w:val="single" w:sz="6" w:space="0" w:color="auto"/>
            </w:tcBorders>
            <w:vAlign w:val="center"/>
          </w:tcPr>
          <w:p w14:paraId="508F016B"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w:t>
            </w:r>
          </w:p>
        </w:tc>
        <w:tc>
          <w:tcPr>
            <w:tcW w:w="1306" w:type="pct"/>
            <w:tcBorders>
              <w:top w:val="single" w:sz="6" w:space="0" w:color="auto"/>
              <w:left w:val="single" w:sz="6" w:space="0" w:color="auto"/>
              <w:bottom w:val="single" w:sz="6" w:space="0" w:color="auto"/>
              <w:right w:val="single" w:sz="6" w:space="0" w:color="auto"/>
            </w:tcBorders>
            <w:vAlign w:val="center"/>
          </w:tcPr>
          <w:p w14:paraId="19364495"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w:t>
            </w:r>
          </w:p>
        </w:tc>
        <w:tc>
          <w:tcPr>
            <w:tcW w:w="853" w:type="pct"/>
            <w:tcBorders>
              <w:top w:val="single" w:sz="6" w:space="0" w:color="auto"/>
              <w:left w:val="single" w:sz="6" w:space="0" w:color="auto"/>
              <w:bottom w:val="single" w:sz="6" w:space="0" w:color="auto"/>
              <w:right w:val="single" w:sz="6" w:space="0" w:color="auto"/>
            </w:tcBorders>
            <w:vAlign w:val="center"/>
          </w:tcPr>
          <w:p w14:paraId="51F1D262"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1</w:t>
            </w:r>
          </w:p>
        </w:tc>
      </w:tr>
      <w:tr w:rsidR="00AE5AF8" w:rsidRPr="00703742" w14:paraId="3907797D"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17650756"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d)</w:t>
            </w:r>
            <w:r w:rsidRPr="00703742">
              <w:rPr>
                <w:rFonts w:ascii="Verdana" w:hAnsi="Verdana"/>
                <w:sz w:val="16"/>
                <w:szCs w:val="16"/>
                <w:lang w:val="es-ES"/>
              </w:rPr>
              <w:tab/>
            </w:r>
            <w:r w:rsidRPr="00703742">
              <w:rPr>
                <w:rFonts w:ascii="Verdana" w:hAnsi="Verdana"/>
                <w:sz w:val="16"/>
                <w:szCs w:val="16"/>
              </w:rPr>
              <w:t>Fuente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ignición</w:t>
            </w:r>
          </w:p>
        </w:tc>
        <w:tc>
          <w:tcPr>
            <w:tcW w:w="1306" w:type="pct"/>
            <w:tcBorders>
              <w:top w:val="single" w:sz="6" w:space="0" w:color="auto"/>
              <w:left w:val="single" w:sz="6" w:space="0" w:color="auto"/>
              <w:bottom w:val="single" w:sz="6" w:space="0" w:color="auto"/>
              <w:right w:val="single" w:sz="6" w:space="0" w:color="auto"/>
            </w:tcBorders>
            <w:vAlign w:val="center"/>
          </w:tcPr>
          <w:p w14:paraId="19D73B45"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7109956A"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c>
          <w:tcPr>
            <w:tcW w:w="853" w:type="pct"/>
            <w:tcBorders>
              <w:top w:val="single" w:sz="6" w:space="0" w:color="auto"/>
              <w:left w:val="single" w:sz="6" w:space="0" w:color="auto"/>
              <w:bottom w:val="single" w:sz="6" w:space="0" w:color="auto"/>
              <w:right w:val="single" w:sz="6" w:space="0" w:color="auto"/>
            </w:tcBorders>
            <w:vAlign w:val="center"/>
          </w:tcPr>
          <w:p w14:paraId="17B5EB10"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r>
      <w:tr w:rsidR="00AE5AF8" w:rsidRPr="00703742" w14:paraId="269341E8"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6ECC7E7C"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e)</w:t>
            </w:r>
            <w:r w:rsidRPr="00703742">
              <w:rPr>
                <w:rFonts w:ascii="Verdana" w:hAnsi="Verdana"/>
                <w:sz w:val="16"/>
                <w:szCs w:val="16"/>
                <w:lang w:val="es-ES"/>
              </w:rPr>
              <w:tab/>
            </w:r>
            <w:r w:rsidRPr="00703742">
              <w:rPr>
                <w:rFonts w:ascii="Verdana" w:hAnsi="Verdana"/>
                <w:sz w:val="16"/>
                <w:szCs w:val="16"/>
              </w:rPr>
              <w:t>Material</w:t>
            </w:r>
            <w:r w:rsidR="00C11C4D" w:rsidRPr="00703742">
              <w:rPr>
                <w:rFonts w:ascii="Verdana" w:hAnsi="Verdana"/>
                <w:sz w:val="16"/>
                <w:szCs w:val="16"/>
              </w:rPr>
              <w:t xml:space="preserve"> </w:t>
            </w:r>
            <w:r w:rsidRPr="00703742">
              <w:rPr>
                <w:rFonts w:ascii="Verdana" w:hAnsi="Verdana"/>
                <w:sz w:val="16"/>
                <w:szCs w:val="16"/>
              </w:rPr>
              <w:t>combustible</w:t>
            </w:r>
          </w:p>
        </w:tc>
        <w:tc>
          <w:tcPr>
            <w:tcW w:w="1306" w:type="pct"/>
            <w:tcBorders>
              <w:top w:val="single" w:sz="6" w:space="0" w:color="auto"/>
              <w:left w:val="single" w:sz="6" w:space="0" w:color="auto"/>
              <w:bottom w:val="single" w:sz="6" w:space="0" w:color="auto"/>
              <w:right w:val="single" w:sz="6" w:space="0" w:color="auto"/>
            </w:tcBorders>
            <w:vAlign w:val="center"/>
          </w:tcPr>
          <w:p w14:paraId="361D3F3A"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w:t>
            </w:r>
          </w:p>
        </w:tc>
        <w:tc>
          <w:tcPr>
            <w:tcW w:w="1306" w:type="pct"/>
            <w:tcBorders>
              <w:top w:val="single" w:sz="6" w:space="0" w:color="auto"/>
              <w:left w:val="single" w:sz="6" w:space="0" w:color="auto"/>
              <w:bottom w:val="single" w:sz="6" w:space="0" w:color="auto"/>
              <w:right w:val="single" w:sz="6" w:space="0" w:color="auto"/>
            </w:tcBorders>
            <w:vAlign w:val="center"/>
          </w:tcPr>
          <w:p w14:paraId="1B0F685E"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3</w:t>
            </w:r>
          </w:p>
        </w:tc>
        <w:tc>
          <w:tcPr>
            <w:tcW w:w="853" w:type="pct"/>
            <w:tcBorders>
              <w:top w:val="single" w:sz="6" w:space="0" w:color="auto"/>
              <w:left w:val="single" w:sz="6" w:space="0" w:color="auto"/>
              <w:bottom w:val="single" w:sz="6" w:space="0" w:color="auto"/>
              <w:right w:val="single" w:sz="6" w:space="0" w:color="auto"/>
            </w:tcBorders>
            <w:vAlign w:val="center"/>
          </w:tcPr>
          <w:p w14:paraId="39239EE3"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w:t>
            </w:r>
          </w:p>
        </w:tc>
      </w:tr>
      <w:tr w:rsidR="00AE5AF8" w:rsidRPr="00703742" w14:paraId="565D8619" w14:textId="77777777" w:rsidTr="003F3A57">
        <w:trPr>
          <w:cantSplit/>
          <w:trHeight w:val="20"/>
        </w:trPr>
        <w:tc>
          <w:tcPr>
            <w:tcW w:w="1535" w:type="pct"/>
            <w:tcBorders>
              <w:top w:val="single" w:sz="6" w:space="0" w:color="auto"/>
              <w:left w:val="single" w:sz="6" w:space="0" w:color="auto"/>
              <w:bottom w:val="single" w:sz="6" w:space="0" w:color="auto"/>
              <w:right w:val="single" w:sz="6" w:space="0" w:color="auto"/>
            </w:tcBorders>
          </w:tcPr>
          <w:p w14:paraId="7A543A25" w14:textId="77777777" w:rsidR="00AE5AF8" w:rsidRPr="00703742" w:rsidRDefault="00AE5AF8" w:rsidP="00DE2411">
            <w:pPr>
              <w:pStyle w:val="Texto"/>
              <w:spacing w:before="60" w:after="60"/>
              <w:ind w:left="432" w:hanging="432"/>
              <w:rPr>
                <w:rFonts w:ascii="Verdana" w:hAnsi="Verdana"/>
                <w:sz w:val="16"/>
                <w:szCs w:val="16"/>
              </w:rPr>
            </w:pPr>
            <w:r w:rsidRPr="00703742">
              <w:rPr>
                <w:rFonts w:ascii="Verdana" w:hAnsi="Verdana"/>
                <w:sz w:val="16"/>
                <w:szCs w:val="16"/>
                <w:lang w:val="es-ES"/>
              </w:rPr>
              <w:t>f)</w:t>
            </w:r>
            <w:r w:rsidRPr="00703742">
              <w:rPr>
                <w:rFonts w:ascii="Verdana" w:hAnsi="Verdana"/>
                <w:sz w:val="16"/>
                <w:szCs w:val="16"/>
                <w:lang w:val="es-ES"/>
              </w:rPr>
              <w:tab/>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superficial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contienen</w:t>
            </w:r>
            <w:r w:rsidR="00C11C4D" w:rsidRPr="00703742">
              <w:rPr>
                <w:rFonts w:ascii="Verdana" w:hAnsi="Verdana"/>
                <w:sz w:val="16"/>
                <w:szCs w:val="16"/>
              </w:rPr>
              <w:t xml:space="preserve"> </w:t>
            </w:r>
            <w:r w:rsidRPr="00703742">
              <w:rPr>
                <w:rFonts w:ascii="Verdana" w:hAnsi="Verdana"/>
                <w:sz w:val="16"/>
                <w:szCs w:val="16"/>
              </w:rPr>
              <w:t>líquidos</w:t>
            </w:r>
            <w:r w:rsidR="00C11C4D" w:rsidRPr="00703742">
              <w:rPr>
                <w:rFonts w:ascii="Verdana" w:hAnsi="Verdana"/>
                <w:sz w:val="16"/>
                <w:szCs w:val="16"/>
              </w:rPr>
              <w:t xml:space="preserve"> </w:t>
            </w:r>
            <w:r w:rsidRPr="00703742">
              <w:rPr>
                <w:rFonts w:ascii="Verdana" w:hAnsi="Verdana"/>
                <w:sz w:val="16"/>
                <w:szCs w:val="16"/>
              </w:rPr>
              <w:t>inflamables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combustibles.</w:t>
            </w:r>
          </w:p>
        </w:tc>
        <w:tc>
          <w:tcPr>
            <w:tcW w:w="1306" w:type="pct"/>
            <w:tcBorders>
              <w:top w:val="single" w:sz="6" w:space="0" w:color="auto"/>
              <w:left w:val="single" w:sz="6" w:space="0" w:color="auto"/>
              <w:bottom w:val="single" w:sz="6" w:space="0" w:color="auto"/>
              <w:right w:val="single" w:sz="6" w:space="0" w:color="auto"/>
            </w:tcBorders>
            <w:vAlign w:val="center"/>
          </w:tcPr>
          <w:p w14:paraId="0C47879E"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6</w:t>
            </w:r>
          </w:p>
        </w:tc>
        <w:tc>
          <w:tcPr>
            <w:tcW w:w="1306" w:type="pct"/>
            <w:tcBorders>
              <w:top w:val="single" w:sz="6" w:space="0" w:color="auto"/>
              <w:left w:val="single" w:sz="6" w:space="0" w:color="auto"/>
              <w:bottom w:val="single" w:sz="6" w:space="0" w:color="auto"/>
              <w:right w:val="single" w:sz="6" w:space="0" w:color="auto"/>
            </w:tcBorders>
            <w:vAlign w:val="center"/>
          </w:tcPr>
          <w:p w14:paraId="2F2A7AB6"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6</w:t>
            </w:r>
          </w:p>
        </w:tc>
        <w:tc>
          <w:tcPr>
            <w:tcW w:w="853" w:type="pct"/>
            <w:tcBorders>
              <w:top w:val="single" w:sz="6" w:space="0" w:color="auto"/>
              <w:left w:val="single" w:sz="6" w:space="0" w:color="auto"/>
              <w:bottom w:val="single" w:sz="6" w:space="0" w:color="auto"/>
              <w:right w:val="single" w:sz="6" w:space="0" w:color="auto"/>
            </w:tcBorders>
            <w:vAlign w:val="center"/>
          </w:tcPr>
          <w:p w14:paraId="0BB26872" w14:textId="77777777" w:rsidR="00AE5AF8" w:rsidRPr="00703742" w:rsidRDefault="00AE5AF8" w:rsidP="00DE2411">
            <w:pPr>
              <w:pStyle w:val="Texto"/>
              <w:spacing w:before="60" w:after="60"/>
              <w:ind w:firstLine="0"/>
              <w:jc w:val="center"/>
              <w:rPr>
                <w:rFonts w:ascii="Verdana" w:hAnsi="Verdana"/>
                <w:sz w:val="16"/>
                <w:szCs w:val="16"/>
              </w:rPr>
            </w:pPr>
            <w:r w:rsidRPr="00703742">
              <w:rPr>
                <w:rFonts w:ascii="Verdana" w:hAnsi="Verdana"/>
                <w:sz w:val="16"/>
                <w:szCs w:val="16"/>
              </w:rPr>
              <w:t>7.5</w:t>
            </w:r>
          </w:p>
        </w:tc>
      </w:tr>
      <w:tr w:rsidR="00AE5AF8" w:rsidRPr="00703742" w14:paraId="603212DA" w14:textId="77777777" w:rsidTr="003F3A57">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5CEE5F1F" w14:textId="77777777" w:rsidR="00AE5AF8" w:rsidRPr="00703742" w:rsidRDefault="00AE5AF8" w:rsidP="00DE2411">
            <w:pPr>
              <w:pStyle w:val="Texto"/>
              <w:spacing w:before="60" w:after="60"/>
              <w:ind w:firstLine="0"/>
              <w:rPr>
                <w:rFonts w:ascii="Verdana" w:hAnsi="Verdana"/>
                <w:sz w:val="16"/>
                <w:szCs w:val="16"/>
              </w:rPr>
            </w:pPr>
            <w:r w:rsidRPr="00703742">
              <w:rPr>
                <w:rFonts w:ascii="Verdana" w:hAnsi="Verdana"/>
                <w:sz w:val="16"/>
                <w:szCs w:val="16"/>
                <w:vertAlign w:val="superscript"/>
              </w:rPr>
              <w:t>a</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B1</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recipientes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amortiguamiento</w:t>
            </w:r>
            <w:r w:rsidR="00C11C4D" w:rsidRPr="00703742">
              <w:rPr>
                <w:rFonts w:ascii="Verdana" w:hAnsi="Verdana"/>
                <w:sz w:val="16"/>
                <w:szCs w:val="16"/>
              </w:rPr>
              <w:t xml:space="preserve"> </w:t>
            </w:r>
            <w:r w:rsidRPr="00703742">
              <w:rPr>
                <w:rFonts w:ascii="Verdana" w:hAnsi="Verdana"/>
                <w:i/>
                <w:sz w:val="16"/>
                <w:szCs w:val="16"/>
              </w:rPr>
              <w:t>(buffer)</w:t>
            </w:r>
            <w:r w:rsidRPr="00703742">
              <w:rPr>
                <w:rFonts w:ascii="Verdana" w:hAnsi="Verdana"/>
                <w:sz w:val="16"/>
                <w:szCs w:val="16"/>
              </w:rPr>
              <w:t>.</w:t>
            </w:r>
          </w:p>
          <w:p w14:paraId="3FC413A2" w14:textId="77777777" w:rsidR="00AE5AF8" w:rsidRPr="00703742" w:rsidRDefault="00AE5AF8" w:rsidP="00DE2411">
            <w:pPr>
              <w:pStyle w:val="Texto"/>
              <w:spacing w:before="60" w:after="60"/>
              <w:ind w:firstLine="0"/>
              <w:rPr>
                <w:rFonts w:ascii="Verdana" w:hAnsi="Verdana"/>
                <w:sz w:val="16"/>
                <w:szCs w:val="16"/>
              </w:rPr>
            </w:pPr>
            <w:r w:rsidRPr="00703742">
              <w:rPr>
                <w:rFonts w:ascii="Verdana" w:hAnsi="Verdana"/>
                <w:sz w:val="16"/>
                <w:szCs w:val="16"/>
                <w:vertAlign w:val="superscript"/>
              </w:rPr>
              <w:t>b</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MAT.</w:t>
            </w:r>
          </w:p>
        </w:tc>
      </w:tr>
    </w:tbl>
    <w:p w14:paraId="7C0A2FB3" w14:textId="77777777" w:rsidR="00AE5AF8" w:rsidRPr="00703742" w:rsidRDefault="00AE5AF8" w:rsidP="00DE2411">
      <w:pPr>
        <w:pStyle w:val="Texto"/>
        <w:ind w:left="1008" w:firstLine="0"/>
        <w:rPr>
          <w:rFonts w:ascii="Verdana" w:hAnsi="Verdana"/>
          <w:sz w:val="16"/>
          <w:szCs w:val="16"/>
        </w:rPr>
      </w:pPr>
    </w:p>
    <w:p w14:paraId="2DD4E58F" w14:textId="706D26D3" w:rsidR="00AE5AF8" w:rsidRDefault="00AE5AF8" w:rsidP="00DE2411">
      <w:pPr>
        <w:pStyle w:val="Texto"/>
        <w:ind w:left="1008" w:firstLine="0"/>
        <w:jc w:val="center"/>
        <w:rPr>
          <w:rFonts w:ascii="Verdana" w:hAnsi="Verdana"/>
          <w:sz w:val="16"/>
          <w:szCs w:val="16"/>
        </w:rPr>
      </w:pPr>
    </w:p>
    <w:tbl>
      <w:tblPr>
        <w:tblW w:w="5000" w:type="pct"/>
        <w:tblCellMar>
          <w:left w:w="72" w:type="dxa"/>
          <w:right w:w="72" w:type="dxa"/>
        </w:tblCellMar>
        <w:tblLook w:val="04A0" w:firstRow="1" w:lastRow="0" w:firstColumn="1" w:lastColumn="0" w:noHBand="0" w:noVBand="1"/>
      </w:tblPr>
      <w:tblGrid>
        <w:gridCol w:w="2407"/>
        <w:gridCol w:w="2562"/>
        <w:gridCol w:w="2235"/>
        <w:gridCol w:w="2140"/>
      </w:tblGrid>
      <w:tr w:rsidR="003D2AFA" w:rsidRPr="00FF75E0" w14:paraId="53612F41" w14:textId="77777777" w:rsidTr="003F3A57">
        <w:trPr>
          <w:cantSplit/>
          <w:trHeight w:val="20"/>
        </w:trPr>
        <w:tc>
          <w:tcPr>
            <w:tcW w:w="5000" w:type="pct"/>
            <w:gridSpan w:val="4"/>
            <w:tcBorders>
              <w:top w:val="single" w:sz="6" w:space="0" w:color="auto"/>
              <w:left w:val="single" w:sz="6" w:space="0" w:color="auto"/>
              <w:bottom w:val="single" w:sz="6" w:space="0" w:color="auto"/>
              <w:right w:val="single" w:sz="6" w:space="0" w:color="auto"/>
            </w:tcBorders>
            <w:noWrap/>
            <w:vAlign w:val="center"/>
          </w:tcPr>
          <w:p w14:paraId="43E56BB1" w14:textId="3A046E0A" w:rsidR="003D2AFA" w:rsidRPr="003F3A57" w:rsidRDefault="003D2AFA" w:rsidP="00ED4B62">
            <w:pPr>
              <w:pStyle w:val="Texto"/>
              <w:ind w:left="90"/>
              <w:jc w:val="center"/>
              <w:rPr>
                <w:rFonts w:ascii="Verdana" w:hAnsi="Verdana"/>
                <w:b/>
                <w:bCs/>
                <w:sz w:val="16"/>
                <w:szCs w:val="16"/>
                <w:lang w:val="en-US"/>
              </w:rPr>
            </w:pPr>
            <w:r w:rsidRPr="003F3A57">
              <w:rPr>
                <w:rFonts w:ascii="Verdana" w:hAnsi="Verdana"/>
                <w:b/>
                <w:bCs/>
                <w:sz w:val="16"/>
                <w:szCs w:val="16"/>
                <w:lang w:val="en-US"/>
              </w:rPr>
              <w:t>Table 1 - Minimum internal safety distances</w:t>
            </w:r>
          </w:p>
        </w:tc>
      </w:tr>
      <w:tr w:rsidR="00FF75E0" w:rsidRPr="00FF75E0" w14:paraId="16B348FF" w14:textId="77777777" w:rsidTr="003F3A57">
        <w:trPr>
          <w:cantSplit/>
          <w:trHeight w:val="20"/>
        </w:trPr>
        <w:tc>
          <w:tcPr>
            <w:tcW w:w="1288" w:type="pct"/>
            <w:vMerge w:val="restart"/>
            <w:tcBorders>
              <w:top w:val="single" w:sz="6" w:space="0" w:color="auto"/>
              <w:left w:val="single" w:sz="6" w:space="0" w:color="auto"/>
              <w:bottom w:val="single" w:sz="6" w:space="0" w:color="auto"/>
              <w:right w:val="single" w:sz="6" w:space="0" w:color="auto"/>
            </w:tcBorders>
            <w:noWrap/>
            <w:vAlign w:val="center"/>
            <w:hideMark/>
          </w:tcPr>
          <w:p w14:paraId="3B4CACA7" w14:textId="77777777" w:rsidR="00FF75E0" w:rsidRPr="00FF75E0" w:rsidRDefault="00FF75E0" w:rsidP="00ED4B62">
            <w:pPr>
              <w:pStyle w:val="Texto"/>
              <w:ind w:left="90"/>
              <w:jc w:val="center"/>
              <w:rPr>
                <w:rFonts w:ascii="Verdana" w:hAnsi="Verdana"/>
                <w:sz w:val="16"/>
                <w:szCs w:val="16"/>
                <w:lang w:val="en"/>
              </w:rPr>
            </w:pPr>
            <w:r w:rsidRPr="00FF75E0">
              <w:rPr>
                <w:rFonts w:ascii="Verdana" w:hAnsi="Verdana"/>
                <w:sz w:val="16"/>
                <w:szCs w:val="16"/>
                <w:lang w:val="en-US"/>
              </w:rPr>
              <w:t>Until</w:t>
            </w:r>
          </w:p>
        </w:tc>
        <w:tc>
          <w:tcPr>
            <w:tcW w:w="3712" w:type="pct"/>
            <w:gridSpan w:val="3"/>
            <w:tcBorders>
              <w:top w:val="single" w:sz="6" w:space="0" w:color="auto"/>
              <w:left w:val="single" w:sz="6" w:space="0" w:color="auto"/>
              <w:bottom w:val="single" w:sz="6" w:space="0" w:color="auto"/>
              <w:right w:val="single" w:sz="6" w:space="0" w:color="auto"/>
            </w:tcBorders>
            <w:vAlign w:val="center"/>
            <w:hideMark/>
          </w:tcPr>
          <w:p w14:paraId="078865BA"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From</w:t>
            </w:r>
          </w:p>
        </w:tc>
      </w:tr>
      <w:tr w:rsidR="00FF75E0" w:rsidRPr="00FF75E0" w14:paraId="295BE8C7" w14:textId="77777777" w:rsidTr="003F3A57">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704097E" w14:textId="77777777" w:rsidR="00FF75E0" w:rsidRPr="00FF75E0" w:rsidRDefault="00FF75E0" w:rsidP="00ED4B62">
            <w:pPr>
              <w:pStyle w:val="Texto"/>
              <w:ind w:left="90"/>
              <w:jc w:val="center"/>
              <w:rPr>
                <w:rFonts w:ascii="Verdana" w:hAnsi="Verdana"/>
                <w:sz w:val="16"/>
                <w:szCs w:val="16"/>
                <w:lang w:val="en"/>
              </w:rPr>
            </w:pPr>
          </w:p>
        </w:tc>
        <w:tc>
          <w:tcPr>
            <w:tcW w:w="1371" w:type="pct"/>
            <w:tcBorders>
              <w:top w:val="single" w:sz="6" w:space="0" w:color="auto"/>
              <w:left w:val="single" w:sz="6" w:space="0" w:color="auto"/>
              <w:bottom w:val="single" w:sz="6" w:space="0" w:color="auto"/>
              <w:right w:val="single" w:sz="6" w:space="0" w:color="auto"/>
            </w:tcBorders>
            <w:vAlign w:val="center"/>
            <w:hideMark/>
          </w:tcPr>
          <w:p w14:paraId="70ED2314"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Compression System</w:t>
            </w:r>
          </w:p>
          <w:p w14:paraId="54679D4B"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(m)</w:t>
            </w:r>
          </w:p>
        </w:tc>
        <w:tc>
          <w:tcPr>
            <w:tcW w:w="1196" w:type="pct"/>
            <w:tcBorders>
              <w:top w:val="single" w:sz="6" w:space="0" w:color="auto"/>
              <w:left w:val="single" w:sz="6" w:space="0" w:color="auto"/>
              <w:bottom w:val="single" w:sz="6" w:space="0" w:color="auto"/>
              <w:right w:val="single" w:sz="6" w:space="0" w:color="auto"/>
            </w:tcBorders>
            <w:vAlign w:val="center"/>
            <w:hideMark/>
          </w:tcPr>
          <w:p w14:paraId="260A16CC" w14:textId="368FC452"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Damping</w:t>
            </w:r>
            <w:r w:rsidR="00BC00CE">
              <w:rPr>
                <w:rFonts w:ascii="Verdana" w:hAnsi="Verdana"/>
                <w:sz w:val="16"/>
                <w:szCs w:val="16"/>
                <w:lang w:val="en-US"/>
              </w:rPr>
              <w:t xml:space="preserve"> containers</w:t>
            </w:r>
            <w:r w:rsidRPr="00FF75E0">
              <w:rPr>
                <w:rFonts w:ascii="Verdana" w:hAnsi="Verdana"/>
                <w:sz w:val="16"/>
                <w:szCs w:val="16"/>
                <w:lang w:val="en-US"/>
              </w:rPr>
              <w:t xml:space="preserve"> </w:t>
            </w:r>
            <w:r w:rsidRPr="00FF75E0">
              <w:rPr>
                <w:rFonts w:ascii="Verdana" w:hAnsi="Verdana"/>
                <w:i/>
                <w:sz w:val="16"/>
                <w:szCs w:val="16"/>
                <w:lang w:val="en-US"/>
              </w:rPr>
              <w:t xml:space="preserve">(buffer) </w:t>
            </w:r>
            <w:r w:rsidRPr="00FF75E0">
              <w:rPr>
                <w:rFonts w:ascii="Verdana" w:hAnsi="Verdana"/>
                <w:sz w:val="16"/>
                <w:szCs w:val="16"/>
                <w:lang w:val="en-US"/>
              </w:rPr>
              <w:t xml:space="preserve">or MAT </w:t>
            </w:r>
            <w:r w:rsidRPr="00FF75E0">
              <w:rPr>
                <w:rFonts w:ascii="Verdana" w:hAnsi="Verdana"/>
                <w:i/>
                <w:sz w:val="16"/>
                <w:szCs w:val="16"/>
                <w:vertAlign w:val="superscript"/>
                <w:lang w:val="en-US"/>
              </w:rPr>
              <w:t>b</w:t>
            </w:r>
          </w:p>
          <w:p w14:paraId="6C194DB3"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(m)</w:t>
            </w:r>
          </w:p>
        </w:tc>
        <w:tc>
          <w:tcPr>
            <w:tcW w:w="1145" w:type="pct"/>
            <w:tcBorders>
              <w:top w:val="single" w:sz="6" w:space="0" w:color="auto"/>
              <w:left w:val="single" w:sz="6" w:space="0" w:color="auto"/>
              <w:bottom w:val="single" w:sz="6" w:space="0" w:color="auto"/>
              <w:right w:val="single" w:sz="6" w:space="0" w:color="auto"/>
            </w:tcBorders>
            <w:vAlign w:val="center"/>
            <w:hideMark/>
          </w:tcPr>
          <w:p w14:paraId="21C6B1B5"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Loading Post, Unloading Post and/or Dispenser</w:t>
            </w:r>
          </w:p>
          <w:p w14:paraId="5E9C32F6"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(m)</w:t>
            </w:r>
          </w:p>
        </w:tc>
      </w:tr>
      <w:tr w:rsidR="00FF75E0" w:rsidRPr="00FF75E0" w14:paraId="382CC49F"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45FDD2DD" w14:textId="77777777" w:rsidR="00FF75E0" w:rsidRPr="00FF75E0" w:rsidRDefault="00FF75E0" w:rsidP="00ED4B62">
            <w:pPr>
              <w:pStyle w:val="Texto"/>
              <w:ind w:left="90" w:firstLine="0"/>
              <w:jc w:val="center"/>
              <w:rPr>
                <w:rFonts w:ascii="Verdana" w:hAnsi="Verdana"/>
                <w:sz w:val="16"/>
                <w:szCs w:val="16"/>
                <w:lang w:val="en-US"/>
              </w:rPr>
            </w:pPr>
            <w:r w:rsidRPr="00FF75E0">
              <w:rPr>
                <w:rFonts w:ascii="Verdana" w:hAnsi="Verdana"/>
                <w:sz w:val="16"/>
                <w:szCs w:val="16"/>
                <w:lang w:val="en-US"/>
              </w:rPr>
              <w:t xml:space="preserve">a) </w:t>
            </w:r>
            <w:r w:rsidRPr="00FF75E0">
              <w:rPr>
                <w:rFonts w:ascii="Verdana" w:hAnsi="Verdana"/>
                <w:sz w:val="16"/>
                <w:szCs w:val="16"/>
                <w:lang w:val="en-US"/>
              </w:rPr>
              <w:tab/>
              <w:t>Open building or construction, office or warehouse.</w:t>
            </w:r>
          </w:p>
        </w:tc>
        <w:tc>
          <w:tcPr>
            <w:tcW w:w="1371" w:type="pct"/>
            <w:tcBorders>
              <w:top w:val="single" w:sz="6" w:space="0" w:color="auto"/>
              <w:left w:val="single" w:sz="6" w:space="0" w:color="auto"/>
              <w:bottom w:val="single" w:sz="6" w:space="0" w:color="auto"/>
              <w:right w:val="single" w:sz="6" w:space="0" w:color="auto"/>
            </w:tcBorders>
            <w:vAlign w:val="center"/>
            <w:hideMark/>
          </w:tcPr>
          <w:p w14:paraId="358F4772"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c>
          <w:tcPr>
            <w:tcW w:w="1196" w:type="pct"/>
            <w:tcBorders>
              <w:top w:val="single" w:sz="6" w:space="0" w:color="auto"/>
              <w:left w:val="single" w:sz="6" w:space="0" w:color="auto"/>
              <w:bottom w:val="single" w:sz="6" w:space="0" w:color="auto"/>
              <w:right w:val="single" w:sz="6" w:space="0" w:color="auto"/>
            </w:tcBorders>
            <w:vAlign w:val="center"/>
            <w:hideMark/>
          </w:tcPr>
          <w:p w14:paraId="54B4AE1D"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c>
          <w:tcPr>
            <w:tcW w:w="1145" w:type="pct"/>
            <w:tcBorders>
              <w:top w:val="single" w:sz="6" w:space="0" w:color="auto"/>
              <w:left w:val="single" w:sz="6" w:space="0" w:color="auto"/>
              <w:bottom w:val="single" w:sz="6" w:space="0" w:color="auto"/>
              <w:right w:val="single" w:sz="6" w:space="0" w:color="auto"/>
            </w:tcBorders>
            <w:vAlign w:val="center"/>
            <w:hideMark/>
          </w:tcPr>
          <w:p w14:paraId="3288763D"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r>
      <w:tr w:rsidR="00FF75E0" w:rsidRPr="00FF75E0" w14:paraId="526D3923"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287FE606" w14:textId="1EEAA0ED" w:rsidR="00FF75E0" w:rsidRPr="00FF75E0" w:rsidRDefault="00ED4B62" w:rsidP="00ED4B62">
            <w:pPr>
              <w:pStyle w:val="Texto"/>
              <w:ind w:left="90" w:firstLine="0"/>
              <w:rPr>
                <w:rFonts w:ascii="Verdana" w:hAnsi="Verdana"/>
                <w:sz w:val="16"/>
                <w:szCs w:val="16"/>
                <w:lang w:val="en-US"/>
              </w:rPr>
            </w:pPr>
            <w:r>
              <w:rPr>
                <w:rFonts w:ascii="Verdana" w:hAnsi="Verdana"/>
                <w:sz w:val="16"/>
                <w:szCs w:val="16"/>
                <w:lang w:val="es-ES"/>
              </w:rPr>
              <w:t xml:space="preserve">   </w:t>
            </w:r>
            <w:r w:rsidR="00FF75E0" w:rsidRPr="00FF75E0">
              <w:rPr>
                <w:rFonts w:ascii="Verdana" w:hAnsi="Verdana"/>
                <w:sz w:val="16"/>
                <w:szCs w:val="16"/>
                <w:lang w:val="es-ES"/>
              </w:rPr>
              <w:t xml:space="preserve">b) </w:t>
            </w:r>
            <w:r w:rsidR="00FF75E0" w:rsidRPr="00FF75E0">
              <w:rPr>
                <w:rFonts w:ascii="Verdana" w:hAnsi="Verdana"/>
                <w:sz w:val="16"/>
                <w:szCs w:val="16"/>
                <w:lang w:val="es-ES"/>
              </w:rPr>
              <w:tab/>
            </w:r>
            <w:r w:rsidR="00FF75E0" w:rsidRPr="00FF75E0">
              <w:rPr>
                <w:rFonts w:ascii="Verdana" w:hAnsi="Verdana"/>
                <w:sz w:val="16"/>
                <w:szCs w:val="16"/>
                <w:lang w:val="en-US"/>
              </w:rPr>
              <w:t>Property boundary</w:t>
            </w:r>
          </w:p>
        </w:tc>
        <w:tc>
          <w:tcPr>
            <w:tcW w:w="1371" w:type="pct"/>
            <w:tcBorders>
              <w:top w:val="single" w:sz="6" w:space="0" w:color="auto"/>
              <w:left w:val="single" w:sz="6" w:space="0" w:color="auto"/>
              <w:bottom w:val="single" w:sz="6" w:space="0" w:color="auto"/>
              <w:right w:val="single" w:sz="6" w:space="0" w:color="auto"/>
            </w:tcBorders>
            <w:vAlign w:val="center"/>
            <w:hideMark/>
          </w:tcPr>
          <w:p w14:paraId="4DA83AFD"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5 (capacity &lt; 10,000 L)</w:t>
            </w:r>
          </w:p>
          <w:p w14:paraId="49EBC856"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10 (capacity &gt; 10,000 L)</w:t>
            </w:r>
          </w:p>
        </w:tc>
        <w:tc>
          <w:tcPr>
            <w:tcW w:w="1196" w:type="pct"/>
            <w:tcBorders>
              <w:top w:val="single" w:sz="6" w:space="0" w:color="auto"/>
              <w:left w:val="single" w:sz="6" w:space="0" w:color="auto"/>
              <w:bottom w:val="single" w:sz="6" w:space="0" w:color="auto"/>
              <w:right w:val="single" w:sz="6" w:space="0" w:color="auto"/>
            </w:tcBorders>
            <w:vAlign w:val="center"/>
            <w:hideMark/>
          </w:tcPr>
          <w:p w14:paraId="75716F91"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5 (capacity &lt; 10,000 L)</w:t>
            </w:r>
          </w:p>
          <w:p w14:paraId="1BD21633"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10 (capacity &gt; 10,000 L)</w:t>
            </w:r>
          </w:p>
        </w:tc>
        <w:tc>
          <w:tcPr>
            <w:tcW w:w="1145" w:type="pct"/>
            <w:tcBorders>
              <w:top w:val="single" w:sz="6" w:space="0" w:color="auto"/>
              <w:left w:val="single" w:sz="6" w:space="0" w:color="auto"/>
              <w:bottom w:val="single" w:sz="6" w:space="0" w:color="auto"/>
              <w:right w:val="single" w:sz="6" w:space="0" w:color="auto"/>
            </w:tcBorders>
            <w:vAlign w:val="center"/>
            <w:hideMark/>
          </w:tcPr>
          <w:p w14:paraId="65AA5434"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5</w:t>
            </w:r>
          </w:p>
        </w:tc>
      </w:tr>
      <w:tr w:rsidR="00FF75E0" w:rsidRPr="00FF75E0" w14:paraId="6FE93AA2"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4335E348" w14:textId="77777777" w:rsidR="00FF75E0" w:rsidRPr="00FF75E0" w:rsidRDefault="00FF75E0" w:rsidP="00ED4B62">
            <w:pPr>
              <w:pStyle w:val="Texto"/>
              <w:ind w:left="90" w:firstLine="0"/>
              <w:jc w:val="center"/>
              <w:rPr>
                <w:rFonts w:ascii="Verdana" w:hAnsi="Verdana"/>
                <w:sz w:val="16"/>
                <w:szCs w:val="16"/>
                <w:lang w:val="en-US"/>
              </w:rPr>
            </w:pPr>
            <w:r w:rsidRPr="00FF75E0">
              <w:rPr>
                <w:rFonts w:ascii="Verdana" w:hAnsi="Verdana"/>
                <w:sz w:val="16"/>
                <w:szCs w:val="16"/>
                <w:lang w:val="es-ES"/>
              </w:rPr>
              <w:t xml:space="preserve">c) </w:t>
            </w:r>
            <w:r w:rsidRPr="00FF75E0">
              <w:rPr>
                <w:rFonts w:ascii="Verdana" w:hAnsi="Verdana"/>
                <w:sz w:val="16"/>
                <w:szCs w:val="16"/>
                <w:lang w:val="es-ES"/>
              </w:rPr>
              <w:tab/>
            </w:r>
            <w:r w:rsidRPr="00FF75E0">
              <w:rPr>
                <w:rFonts w:ascii="Verdana" w:hAnsi="Verdana"/>
                <w:sz w:val="16"/>
                <w:szCs w:val="16"/>
                <w:lang w:val="en-US"/>
              </w:rPr>
              <w:t xml:space="preserve">CNG </w:t>
            </w:r>
            <w:r w:rsidRPr="00FF75E0">
              <w:rPr>
                <w:rFonts w:ascii="Verdana" w:hAnsi="Verdana"/>
                <w:i/>
                <w:sz w:val="16"/>
                <w:szCs w:val="16"/>
                <w:lang w:val="en-US"/>
              </w:rPr>
              <w:t xml:space="preserve">buffer </w:t>
            </w:r>
            <w:r w:rsidRPr="00FF75E0">
              <w:rPr>
                <w:rFonts w:ascii="Verdana" w:hAnsi="Verdana"/>
                <w:sz w:val="16"/>
                <w:szCs w:val="16"/>
                <w:lang w:val="en-US"/>
              </w:rPr>
              <w:t>tank</w:t>
            </w:r>
          </w:p>
        </w:tc>
        <w:tc>
          <w:tcPr>
            <w:tcW w:w="1371" w:type="pct"/>
            <w:tcBorders>
              <w:top w:val="single" w:sz="6" w:space="0" w:color="auto"/>
              <w:left w:val="single" w:sz="6" w:space="0" w:color="auto"/>
              <w:bottom w:val="single" w:sz="6" w:space="0" w:color="auto"/>
              <w:right w:val="single" w:sz="6" w:space="0" w:color="auto"/>
            </w:tcBorders>
            <w:vAlign w:val="center"/>
            <w:hideMark/>
          </w:tcPr>
          <w:p w14:paraId="055D2CC2"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w:t>
            </w:r>
          </w:p>
        </w:tc>
        <w:tc>
          <w:tcPr>
            <w:tcW w:w="1196" w:type="pct"/>
            <w:tcBorders>
              <w:top w:val="single" w:sz="6" w:space="0" w:color="auto"/>
              <w:left w:val="single" w:sz="6" w:space="0" w:color="auto"/>
              <w:bottom w:val="single" w:sz="6" w:space="0" w:color="auto"/>
              <w:right w:val="single" w:sz="6" w:space="0" w:color="auto"/>
            </w:tcBorders>
            <w:vAlign w:val="center"/>
            <w:hideMark/>
          </w:tcPr>
          <w:p w14:paraId="628ABBA8"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w:t>
            </w:r>
          </w:p>
        </w:tc>
        <w:tc>
          <w:tcPr>
            <w:tcW w:w="1145" w:type="pct"/>
            <w:tcBorders>
              <w:top w:val="single" w:sz="6" w:space="0" w:color="auto"/>
              <w:left w:val="single" w:sz="6" w:space="0" w:color="auto"/>
              <w:bottom w:val="single" w:sz="6" w:space="0" w:color="auto"/>
              <w:right w:val="single" w:sz="6" w:space="0" w:color="auto"/>
            </w:tcBorders>
            <w:vAlign w:val="center"/>
            <w:hideMark/>
          </w:tcPr>
          <w:p w14:paraId="7F4E0A2C"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1</w:t>
            </w:r>
          </w:p>
        </w:tc>
      </w:tr>
      <w:tr w:rsidR="00FF75E0" w:rsidRPr="00FF75E0" w14:paraId="37F4CC87"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617B5468" w14:textId="77777777" w:rsidR="00FF75E0" w:rsidRPr="00FF75E0" w:rsidRDefault="00FF75E0" w:rsidP="00ED4B62">
            <w:pPr>
              <w:pStyle w:val="Texto"/>
              <w:ind w:left="90" w:firstLine="0"/>
              <w:jc w:val="center"/>
              <w:rPr>
                <w:rFonts w:ascii="Verdana" w:hAnsi="Verdana"/>
                <w:sz w:val="16"/>
                <w:szCs w:val="16"/>
                <w:lang w:val="en-US"/>
              </w:rPr>
            </w:pPr>
            <w:r w:rsidRPr="00FF75E0">
              <w:rPr>
                <w:rFonts w:ascii="Verdana" w:hAnsi="Verdana"/>
                <w:sz w:val="16"/>
                <w:szCs w:val="16"/>
                <w:lang w:val="es-ES"/>
              </w:rPr>
              <w:t xml:space="preserve">d) </w:t>
            </w:r>
            <w:r w:rsidRPr="00FF75E0">
              <w:rPr>
                <w:rFonts w:ascii="Verdana" w:hAnsi="Verdana"/>
                <w:sz w:val="16"/>
                <w:szCs w:val="16"/>
                <w:lang w:val="es-ES"/>
              </w:rPr>
              <w:tab/>
            </w:r>
            <w:r w:rsidRPr="00FF75E0">
              <w:rPr>
                <w:rFonts w:ascii="Verdana" w:hAnsi="Verdana"/>
                <w:sz w:val="16"/>
                <w:szCs w:val="16"/>
                <w:lang w:val="en-US"/>
              </w:rPr>
              <w:t>Ignition source</w:t>
            </w:r>
          </w:p>
        </w:tc>
        <w:tc>
          <w:tcPr>
            <w:tcW w:w="1371" w:type="pct"/>
            <w:tcBorders>
              <w:top w:val="single" w:sz="6" w:space="0" w:color="auto"/>
              <w:left w:val="single" w:sz="6" w:space="0" w:color="auto"/>
              <w:bottom w:val="single" w:sz="6" w:space="0" w:color="auto"/>
              <w:right w:val="single" w:sz="6" w:space="0" w:color="auto"/>
            </w:tcBorders>
            <w:vAlign w:val="center"/>
            <w:hideMark/>
          </w:tcPr>
          <w:p w14:paraId="536207DA"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c>
          <w:tcPr>
            <w:tcW w:w="1196" w:type="pct"/>
            <w:tcBorders>
              <w:top w:val="single" w:sz="6" w:space="0" w:color="auto"/>
              <w:left w:val="single" w:sz="6" w:space="0" w:color="auto"/>
              <w:bottom w:val="single" w:sz="6" w:space="0" w:color="auto"/>
              <w:right w:val="single" w:sz="6" w:space="0" w:color="auto"/>
            </w:tcBorders>
            <w:vAlign w:val="center"/>
            <w:hideMark/>
          </w:tcPr>
          <w:p w14:paraId="72D40983"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c>
          <w:tcPr>
            <w:tcW w:w="1145" w:type="pct"/>
            <w:tcBorders>
              <w:top w:val="single" w:sz="6" w:space="0" w:color="auto"/>
              <w:left w:val="single" w:sz="6" w:space="0" w:color="auto"/>
              <w:bottom w:val="single" w:sz="6" w:space="0" w:color="auto"/>
              <w:right w:val="single" w:sz="6" w:space="0" w:color="auto"/>
            </w:tcBorders>
            <w:vAlign w:val="center"/>
            <w:hideMark/>
          </w:tcPr>
          <w:p w14:paraId="4B7DE631"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r>
      <w:tr w:rsidR="00FF75E0" w:rsidRPr="00FF75E0" w14:paraId="71DAC3D0"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45573202" w14:textId="5ADBD070" w:rsidR="00FF75E0" w:rsidRPr="00FF75E0" w:rsidRDefault="00ED4B62" w:rsidP="00ED4B62">
            <w:pPr>
              <w:pStyle w:val="Texto"/>
              <w:ind w:left="90" w:firstLine="0"/>
              <w:rPr>
                <w:rFonts w:ascii="Verdana" w:hAnsi="Verdana"/>
                <w:sz w:val="16"/>
                <w:szCs w:val="16"/>
                <w:lang w:val="en-US"/>
              </w:rPr>
            </w:pPr>
            <w:r>
              <w:rPr>
                <w:rFonts w:ascii="Verdana" w:hAnsi="Verdana"/>
                <w:sz w:val="16"/>
                <w:szCs w:val="16"/>
                <w:lang w:val="es-ES"/>
              </w:rPr>
              <w:t xml:space="preserve">   </w:t>
            </w:r>
            <w:r w:rsidR="00FF75E0" w:rsidRPr="00FF75E0">
              <w:rPr>
                <w:rFonts w:ascii="Verdana" w:hAnsi="Verdana"/>
                <w:sz w:val="16"/>
                <w:szCs w:val="16"/>
                <w:lang w:val="es-ES"/>
              </w:rPr>
              <w:t xml:space="preserve">e) </w:t>
            </w:r>
            <w:r w:rsidR="00FF75E0" w:rsidRPr="00FF75E0">
              <w:rPr>
                <w:rFonts w:ascii="Verdana" w:hAnsi="Verdana"/>
                <w:sz w:val="16"/>
                <w:szCs w:val="16"/>
                <w:lang w:val="es-ES"/>
              </w:rPr>
              <w:tab/>
            </w:r>
            <w:r w:rsidR="00FF75E0" w:rsidRPr="00FF75E0">
              <w:rPr>
                <w:rFonts w:ascii="Verdana" w:hAnsi="Verdana"/>
                <w:sz w:val="16"/>
                <w:szCs w:val="16"/>
                <w:lang w:val="en-US"/>
              </w:rPr>
              <w:t>Combustible material</w:t>
            </w:r>
          </w:p>
        </w:tc>
        <w:tc>
          <w:tcPr>
            <w:tcW w:w="1371" w:type="pct"/>
            <w:tcBorders>
              <w:top w:val="single" w:sz="6" w:space="0" w:color="auto"/>
              <w:left w:val="single" w:sz="6" w:space="0" w:color="auto"/>
              <w:bottom w:val="single" w:sz="6" w:space="0" w:color="auto"/>
              <w:right w:val="single" w:sz="6" w:space="0" w:color="auto"/>
            </w:tcBorders>
            <w:vAlign w:val="center"/>
            <w:hideMark/>
          </w:tcPr>
          <w:p w14:paraId="3D263DD6"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w:t>
            </w:r>
          </w:p>
        </w:tc>
        <w:tc>
          <w:tcPr>
            <w:tcW w:w="1196" w:type="pct"/>
            <w:tcBorders>
              <w:top w:val="single" w:sz="6" w:space="0" w:color="auto"/>
              <w:left w:val="single" w:sz="6" w:space="0" w:color="auto"/>
              <w:bottom w:val="single" w:sz="6" w:space="0" w:color="auto"/>
              <w:right w:val="single" w:sz="6" w:space="0" w:color="auto"/>
            </w:tcBorders>
            <w:vAlign w:val="center"/>
            <w:hideMark/>
          </w:tcPr>
          <w:p w14:paraId="7F1EFCAD"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3</w:t>
            </w:r>
          </w:p>
        </w:tc>
        <w:tc>
          <w:tcPr>
            <w:tcW w:w="1145" w:type="pct"/>
            <w:tcBorders>
              <w:top w:val="single" w:sz="6" w:space="0" w:color="auto"/>
              <w:left w:val="single" w:sz="6" w:space="0" w:color="auto"/>
              <w:bottom w:val="single" w:sz="6" w:space="0" w:color="auto"/>
              <w:right w:val="single" w:sz="6" w:space="0" w:color="auto"/>
            </w:tcBorders>
            <w:vAlign w:val="center"/>
            <w:hideMark/>
          </w:tcPr>
          <w:p w14:paraId="62D0730E"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w:t>
            </w:r>
          </w:p>
        </w:tc>
      </w:tr>
      <w:tr w:rsidR="00FF75E0" w:rsidRPr="00FF75E0" w14:paraId="3B168B4F" w14:textId="77777777" w:rsidTr="003F3A57">
        <w:trPr>
          <w:cantSplit/>
          <w:trHeight w:val="20"/>
        </w:trPr>
        <w:tc>
          <w:tcPr>
            <w:tcW w:w="1288" w:type="pct"/>
            <w:tcBorders>
              <w:top w:val="single" w:sz="6" w:space="0" w:color="auto"/>
              <w:left w:val="single" w:sz="6" w:space="0" w:color="auto"/>
              <w:bottom w:val="single" w:sz="6" w:space="0" w:color="auto"/>
              <w:right w:val="single" w:sz="6" w:space="0" w:color="auto"/>
            </w:tcBorders>
            <w:hideMark/>
          </w:tcPr>
          <w:p w14:paraId="7096F9B2" w14:textId="77777777" w:rsidR="00FF75E0" w:rsidRPr="00FF75E0" w:rsidRDefault="00FF75E0" w:rsidP="00ED4B62">
            <w:pPr>
              <w:pStyle w:val="Texto"/>
              <w:ind w:left="90" w:firstLine="0"/>
              <w:jc w:val="center"/>
              <w:rPr>
                <w:rFonts w:ascii="Verdana" w:hAnsi="Verdana"/>
                <w:sz w:val="16"/>
                <w:szCs w:val="16"/>
                <w:lang w:val="en-US"/>
              </w:rPr>
            </w:pPr>
            <w:r w:rsidRPr="00FF75E0">
              <w:rPr>
                <w:rFonts w:ascii="Verdana" w:hAnsi="Verdana"/>
                <w:sz w:val="16"/>
                <w:szCs w:val="16"/>
                <w:lang w:val="en-US"/>
              </w:rPr>
              <w:t xml:space="preserve">f) </w:t>
            </w:r>
            <w:r w:rsidRPr="00FF75E0">
              <w:rPr>
                <w:rFonts w:ascii="Verdana" w:hAnsi="Verdana"/>
                <w:sz w:val="16"/>
                <w:szCs w:val="16"/>
                <w:lang w:val="en-US"/>
              </w:rPr>
              <w:tab/>
              <w:t>Surface container that holds flammable and combustible liquids.</w:t>
            </w:r>
          </w:p>
        </w:tc>
        <w:tc>
          <w:tcPr>
            <w:tcW w:w="1371" w:type="pct"/>
            <w:tcBorders>
              <w:top w:val="single" w:sz="6" w:space="0" w:color="auto"/>
              <w:left w:val="single" w:sz="6" w:space="0" w:color="auto"/>
              <w:bottom w:val="single" w:sz="6" w:space="0" w:color="auto"/>
              <w:right w:val="single" w:sz="6" w:space="0" w:color="auto"/>
            </w:tcBorders>
            <w:vAlign w:val="center"/>
            <w:hideMark/>
          </w:tcPr>
          <w:p w14:paraId="6AF61AAC"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6</w:t>
            </w:r>
          </w:p>
        </w:tc>
        <w:tc>
          <w:tcPr>
            <w:tcW w:w="1196" w:type="pct"/>
            <w:tcBorders>
              <w:top w:val="single" w:sz="6" w:space="0" w:color="auto"/>
              <w:left w:val="single" w:sz="6" w:space="0" w:color="auto"/>
              <w:bottom w:val="single" w:sz="6" w:space="0" w:color="auto"/>
              <w:right w:val="single" w:sz="6" w:space="0" w:color="auto"/>
            </w:tcBorders>
            <w:vAlign w:val="center"/>
            <w:hideMark/>
          </w:tcPr>
          <w:p w14:paraId="7E6A1FCF"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6</w:t>
            </w:r>
          </w:p>
        </w:tc>
        <w:tc>
          <w:tcPr>
            <w:tcW w:w="1145" w:type="pct"/>
            <w:tcBorders>
              <w:top w:val="single" w:sz="6" w:space="0" w:color="auto"/>
              <w:left w:val="single" w:sz="6" w:space="0" w:color="auto"/>
              <w:bottom w:val="single" w:sz="6" w:space="0" w:color="auto"/>
              <w:right w:val="single" w:sz="6" w:space="0" w:color="auto"/>
            </w:tcBorders>
            <w:vAlign w:val="center"/>
            <w:hideMark/>
          </w:tcPr>
          <w:p w14:paraId="4853349F"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lang w:val="en-US"/>
              </w:rPr>
              <w:t>7.5</w:t>
            </w:r>
          </w:p>
        </w:tc>
      </w:tr>
      <w:tr w:rsidR="00FF75E0" w:rsidRPr="00FF75E0" w14:paraId="444212A7" w14:textId="77777777" w:rsidTr="003F3A57">
        <w:trPr>
          <w:cantSplit/>
          <w:trHeight w:val="20"/>
        </w:trPr>
        <w:tc>
          <w:tcPr>
            <w:tcW w:w="5000" w:type="pct"/>
            <w:gridSpan w:val="4"/>
            <w:tcBorders>
              <w:top w:val="single" w:sz="6" w:space="0" w:color="auto"/>
              <w:left w:val="single" w:sz="6" w:space="0" w:color="auto"/>
              <w:bottom w:val="single" w:sz="6" w:space="0" w:color="auto"/>
              <w:right w:val="single" w:sz="6" w:space="0" w:color="auto"/>
            </w:tcBorders>
            <w:hideMark/>
          </w:tcPr>
          <w:p w14:paraId="6AEB1D7A" w14:textId="1C3E4DA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vertAlign w:val="superscript"/>
                <w:lang w:val="en-US"/>
              </w:rPr>
              <w:t xml:space="preserve">a </w:t>
            </w:r>
            <w:r w:rsidRPr="00FF75E0">
              <w:rPr>
                <w:rFonts w:ascii="Verdana" w:hAnsi="Verdana"/>
                <w:sz w:val="16"/>
                <w:szCs w:val="16"/>
                <w:lang w:val="en-US"/>
              </w:rPr>
              <w:t xml:space="preserve">For installations of type A, B1 and C the distance must be considered from the tangent of the buffer </w:t>
            </w:r>
            <w:r w:rsidRPr="00FF75E0">
              <w:rPr>
                <w:rFonts w:ascii="Verdana" w:hAnsi="Verdana"/>
                <w:i/>
                <w:sz w:val="16"/>
                <w:szCs w:val="16"/>
                <w:lang w:val="en-US"/>
              </w:rPr>
              <w:t>vessels</w:t>
            </w:r>
            <w:r w:rsidR="0021221E">
              <w:rPr>
                <w:rFonts w:ascii="Verdana" w:hAnsi="Verdana"/>
                <w:i/>
                <w:sz w:val="16"/>
                <w:szCs w:val="16"/>
                <w:lang w:val="en-US"/>
              </w:rPr>
              <w:t>.</w:t>
            </w:r>
          </w:p>
          <w:p w14:paraId="58D6D1F9" w14:textId="77777777" w:rsidR="00FF75E0" w:rsidRPr="00FF75E0" w:rsidRDefault="00FF75E0" w:rsidP="00ED4B62">
            <w:pPr>
              <w:pStyle w:val="Texto"/>
              <w:ind w:left="90"/>
              <w:jc w:val="center"/>
              <w:rPr>
                <w:rFonts w:ascii="Verdana" w:hAnsi="Verdana"/>
                <w:sz w:val="16"/>
                <w:szCs w:val="16"/>
                <w:lang w:val="en-US"/>
              </w:rPr>
            </w:pPr>
            <w:r w:rsidRPr="00FF75E0">
              <w:rPr>
                <w:rFonts w:ascii="Verdana" w:hAnsi="Verdana"/>
                <w:sz w:val="16"/>
                <w:szCs w:val="16"/>
                <w:vertAlign w:val="superscript"/>
                <w:lang w:val="en-US"/>
              </w:rPr>
              <w:t xml:space="preserve">b </w:t>
            </w:r>
            <w:r w:rsidRPr="00FF75E0">
              <w:rPr>
                <w:rFonts w:ascii="Verdana" w:hAnsi="Verdana"/>
                <w:sz w:val="16"/>
                <w:szCs w:val="16"/>
                <w:lang w:val="en-US"/>
              </w:rPr>
              <w:t>For B2 type installations, the distance should be considered from the tangent of the MAT.</w:t>
            </w:r>
          </w:p>
        </w:tc>
      </w:tr>
    </w:tbl>
    <w:p w14:paraId="17BB3748" w14:textId="77777777" w:rsidR="00F432DE" w:rsidRPr="00F432DE" w:rsidRDefault="00F432DE" w:rsidP="00DE2411">
      <w:pPr>
        <w:pStyle w:val="Texto"/>
        <w:ind w:left="1008" w:firstLine="0"/>
        <w:jc w:val="center"/>
        <w:rPr>
          <w:rFonts w:ascii="Verdana" w:hAnsi="Verdana"/>
          <w:sz w:val="16"/>
          <w:szCs w:val="16"/>
          <w:lang w:val="en"/>
        </w:rPr>
      </w:pPr>
    </w:p>
    <w:tbl>
      <w:tblPr>
        <w:tblW w:w="5000" w:type="pct"/>
        <w:tblLayout w:type="fixed"/>
        <w:tblCellMar>
          <w:left w:w="72" w:type="dxa"/>
          <w:right w:w="72" w:type="dxa"/>
        </w:tblCellMar>
        <w:tblLook w:val="0000" w:firstRow="0" w:lastRow="0" w:firstColumn="0" w:lastColumn="0" w:noHBand="0" w:noVBand="0"/>
      </w:tblPr>
      <w:tblGrid>
        <w:gridCol w:w="2864"/>
        <w:gridCol w:w="2441"/>
        <w:gridCol w:w="2441"/>
        <w:gridCol w:w="1598"/>
      </w:tblGrid>
      <w:tr w:rsidR="00EB33CE" w:rsidRPr="00703742" w14:paraId="5CF2E5AE" w14:textId="77777777" w:rsidTr="003F3A57">
        <w:trPr>
          <w:cantSplit/>
          <w:trHeight w:val="20"/>
        </w:trPr>
        <w:tc>
          <w:tcPr>
            <w:tcW w:w="5000" w:type="pct"/>
            <w:gridSpan w:val="4"/>
            <w:tcBorders>
              <w:top w:val="single" w:sz="6" w:space="0" w:color="auto"/>
              <w:left w:val="single" w:sz="6" w:space="0" w:color="auto"/>
              <w:right w:val="single" w:sz="6" w:space="0" w:color="auto"/>
            </w:tcBorders>
            <w:noWrap/>
            <w:vAlign w:val="center"/>
          </w:tcPr>
          <w:p w14:paraId="5E361C92" w14:textId="26776E48" w:rsidR="00EB33CE" w:rsidRPr="003F3A57" w:rsidRDefault="00EB33CE" w:rsidP="00DE2411">
            <w:pPr>
              <w:pStyle w:val="Texto"/>
              <w:spacing w:before="60" w:after="60" w:line="220" w:lineRule="exact"/>
              <w:ind w:firstLine="0"/>
              <w:jc w:val="center"/>
              <w:rPr>
                <w:rFonts w:ascii="Verdana" w:hAnsi="Verdana"/>
                <w:b/>
                <w:bCs/>
                <w:sz w:val="16"/>
                <w:szCs w:val="16"/>
              </w:rPr>
            </w:pPr>
            <w:r w:rsidRPr="003F3A57">
              <w:rPr>
                <w:rFonts w:ascii="Verdana" w:hAnsi="Verdana"/>
                <w:b/>
                <w:bCs/>
                <w:sz w:val="16"/>
                <w:szCs w:val="16"/>
              </w:rPr>
              <w:t>Tabla 2 - Distancias mínimas de seguridad externas</w:t>
            </w:r>
          </w:p>
        </w:tc>
      </w:tr>
      <w:tr w:rsidR="00DE2411" w:rsidRPr="00703742" w14:paraId="54B2D4B5" w14:textId="77777777" w:rsidTr="003F3A57">
        <w:trPr>
          <w:cantSplit/>
          <w:trHeight w:val="20"/>
        </w:trPr>
        <w:tc>
          <w:tcPr>
            <w:tcW w:w="1533" w:type="pct"/>
            <w:vMerge w:val="restart"/>
            <w:tcBorders>
              <w:top w:val="single" w:sz="6" w:space="0" w:color="auto"/>
              <w:left w:val="single" w:sz="6" w:space="0" w:color="auto"/>
              <w:right w:val="single" w:sz="6" w:space="0" w:color="auto"/>
            </w:tcBorders>
            <w:noWrap/>
            <w:vAlign w:val="center"/>
          </w:tcPr>
          <w:p w14:paraId="5B77586B"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Hasta</w:t>
            </w:r>
          </w:p>
        </w:tc>
        <w:tc>
          <w:tcPr>
            <w:tcW w:w="3467" w:type="pct"/>
            <w:gridSpan w:val="3"/>
            <w:tcBorders>
              <w:top w:val="single" w:sz="6" w:space="0" w:color="auto"/>
              <w:left w:val="single" w:sz="6" w:space="0" w:color="auto"/>
              <w:bottom w:val="single" w:sz="6" w:space="0" w:color="auto"/>
              <w:right w:val="single" w:sz="6" w:space="0" w:color="auto"/>
            </w:tcBorders>
            <w:vAlign w:val="center"/>
          </w:tcPr>
          <w:p w14:paraId="0C87E6ED"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Desde</w:t>
            </w:r>
          </w:p>
        </w:tc>
      </w:tr>
      <w:tr w:rsidR="00DE2411" w:rsidRPr="00703742" w14:paraId="0E94445A" w14:textId="77777777" w:rsidTr="003F3A57">
        <w:trPr>
          <w:cantSplit/>
          <w:trHeight w:val="20"/>
        </w:trPr>
        <w:tc>
          <w:tcPr>
            <w:tcW w:w="1533" w:type="pct"/>
            <w:vMerge/>
            <w:tcBorders>
              <w:left w:val="single" w:sz="6" w:space="0" w:color="auto"/>
              <w:bottom w:val="single" w:sz="6" w:space="0" w:color="auto"/>
              <w:right w:val="single" w:sz="6" w:space="0" w:color="auto"/>
            </w:tcBorders>
            <w:vAlign w:val="center"/>
          </w:tcPr>
          <w:p w14:paraId="6B970FF3" w14:textId="77777777" w:rsidR="00DE2411" w:rsidRPr="00703742" w:rsidRDefault="00DE2411" w:rsidP="00DE2411">
            <w:pPr>
              <w:pStyle w:val="Texto"/>
              <w:spacing w:before="60" w:after="60" w:line="220" w:lineRule="exact"/>
              <w:ind w:firstLine="0"/>
              <w:jc w:val="center"/>
              <w:rPr>
                <w:rFonts w:ascii="Verdana" w:hAnsi="Verdana"/>
                <w:sz w:val="16"/>
                <w:szCs w:val="16"/>
              </w:rPr>
            </w:pPr>
          </w:p>
        </w:tc>
        <w:tc>
          <w:tcPr>
            <w:tcW w:w="1306" w:type="pct"/>
            <w:tcBorders>
              <w:top w:val="single" w:sz="6" w:space="0" w:color="auto"/>
              <w:left w:val="single" w:sz="6" w:space="0" w:color="auto"/>
              <w:bottom w:val="single" w:sz="6" w:space="0" w:color="auto"/>
              <w:right w:val="single" w:sz="6" w:space="0" w:color="auto"/>
            </w:tcBorders>
            <w:vAlign w:val="center"/>
          </w:tcPr>
          <w:p w14:paraId="1D4BC235"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Compresión</w:t>
            </w:r>
          </w:p>
          <w:p w14:paraId="7E663880"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c>
          <w:tcPr>
            <w:tcW w:w="1306" w:type="pct"/>
            <w:tcBorders>
              <w:top w:val="single" w:sz="6" w:space="0" w:color="auto"/>
              <w:left w:val="single" w:sz="6" w:space="0" w:color="auto"/>
              <w:bottom w:val="single" w:sz="6" w:space="0" w:color="auto"/>
              <w:right w:val="single" w:sz="6" w:space="0" w:color="auto"/>
            </w:tcBorders>
            <w:vAlign w:val="center"/>
          </w:tcPr>
          <w:p w14:paraId="3292911E"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Recipientes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amortiguamiento</w:t>
            </w:r>
            <w:r w:rsidR="00C11C4D" w:rsidRPr="00703742">
              <w:rPr>
                <w:rFonts w:ascii="Verdana" w:hAnsi="Verdana"/>
                <w:sz w:val="16"/>
                <w:szCs w:val="16"/>
              </w:rPr>
              <w:t xml:space="preserve"> </w:t>
            </w:r>
            <w:r w:rsidRPr="00703742">
              <w:rPr>
                <w:rFonts w:ascii="Verdana" w:hAnsi="Verdana"/>
                <w:sz w:val="16"/>
                <w:szCs w:val="16"/>
                <w:vertAlign w:val="superscript"/>
              </w:rPr>
              <w:t>a</w:t>
            </w:r>
            <w:r w:rsidR="00C11C4D" w:rsidRPr="00703742">
              <w:rPr>
                <w:rFonts w:ascii="Verdana" w:hAnsi="Verdana"/>
                <w:sz w:val="16"/>
                <w:szCs w:val="16"/>
              </w:rPr>
              <w:t xml:space="preserve"> </w:t>
            </w:r>
            <w:r w:rsidRPr="00703742">
              <w:rPr>
                <w:rFonts w:ascii="Verdana" w:hAnsi="Verdana"/>
                <w:i/>
                <w:sz w:val="16"/>
                <w:szCs w:val="16"/>
              </w:rPr>
              <w:t>(buffer)</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sz w:val="16"/>
                <w:szCs w:val="16"/>
                <w:vertAlign w:val="superscript"/>
              </w:rPr>
              <w:t>b</w:t>
            </w:r>
          </w:p>
          <w:p w14:paraId="3BD6073D"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c>
          <w:tcPr>
            <w:tcW w:w="855" w:type="pct"/>
            <w:tcBorders>
              <w:top w:val="single" w:sz="6" w:space="0" w:color="auto"/>
              <w:left w:val="single" w:sz="6" w:space="0" w:color="auto"/>
              <w:bottom w:val="single" w:sz="6" w:space="0" w:color="auto"/>
              <w:right w:val="single" w:sz="6" w:space="0" w:color="auto"/>
            </w:tcBorders>
            <w:vAlign w:val="center"/>
          </w:tcPr>
          <w:p w14:paraId="1CE072BF"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Poste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carga,</w:t>
            </w:r>
            <w:r w:rsidR="00C11C4D" w:rsidRPr="00703742">
              <w:rPr>
                <w:rFonts w:ascii="Verdana" w:hAnsi="Verdana"/>
                <w:sz w:val="16"/>
                <w:szCs w:val="16"/>
              </w:rPr>
              <w:t xml:space="preserve"> </w:t>
            </w:r>
            <w:r w:rsidRPr="00703742">
              <w:rPr>
                <w:rFonts w:ascii="Verdana" w:hAnsi="Verdana"/>
                <w:sz w:val="16"/>
                <w:szCs w:val="16"/>
              </w:rPr>
              <w:t>Poste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descarga</w:t>
            </w:r>
            <w:r w:rsidR="00C11C4D" w:rsidRPr="00703742">
              <w:rPr>
                <w:rFonts w:ascii="Verdana" w:hAnsi="Verdana"/>
                <w:sz w:val="16"/>
                <w:szCs w:val="16"/>
              </w:rPr>
              <w:t xml:space="preserve"> </w:t>
            </w:r>
            <w:r w:rsidRPr="00703742">
              <w:rPr>
                <w:rFonts w:ascii="Verdana" w:hAnsi="Verdana"/>
                <w:sz w:val="16"/>
                <w:szCs w:val="16"/>
              </w:rPr>
              <w:t>y/o</w:t>
            </w:r>
            <w:r w:rsidR="00C11C4D" w:rsidRPr="00703742">
              <w:rPr>
                <w:rFonts w:ascii="Verdana" w:hAnsi="Verdana"/>
                <w:sz w:val="16"/>
                <w:szCs w:val="16"/>
              </w:rPr>
              <w:t xml:space="preserve"> </w:t>
            </w:r>
            <w:r w:rsidRPr="00703742">
              <w:rPr>
                <w:rFonts w:ascii="Verdana" w:hAnsi="Verdana"/>
                <w:sz w:val="16"/>
                <w:szCs w:val="16"/>
              </w:rPr>
              <w:t>Dispensador</w:t>
            </w:r>
          </w:p>
          <w:p w14:paraId="699EDD14" w14:textId="77777777" w:rsidR="00DE2411" w:rsidRPr="00703742" w:rsidRDefault="00DE2411"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r>
      <w:tr w:rsidR="00AE5AF8" w:rsidRPr="00703742" w14:paraId="6D75AC1D"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690EDC60" w14:textId="77777777" w:rsidR="00AE5AF8" w:rsidRPr="00703742" w:rsidRDefault="00AE5AF8" w:rsidP="00DE2411">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a)</w:t>
            </w:r>
            <w:r w:rsidRPr="00703742">
              <w:rPr>
                <w:rFonts w:ascii="Verdana" w:hAnsi="Verdana"/>
                <w:sz w:val="16"/>
                <w:szCs w:val="16"/>
                <w:lang w:val="es-ES"/>
              </w:rPr>
              <w:tab/>
            </w:r>
            <w:r w:rsidRPr="00703742">
              <w:rPr>
                <w:rFonts w:ascii="Verdana" w:hAnsi="Verdana"/>
                <w:sz w:val="16"/>
                <w:szCs w:val="16"/>
              </w:rPr>
              <w:t>Autopista,</w:t>
            </w:r>
            <w:r w:rsidR="00C11C4D" w:rsidRPr="00703742">
              <w:rPr>
                <w:rFonts w:ascii="Verdana" w:hAnsi="Verdana"/>
                <w:sz w:val="16"/>
                <w:szCs w:val="16"/>
              </w:rPr>
              <w:t xml:space="preserve"> </w:t>
            </w:r>
            <w:r w:rsidRPr="00703742">
              <w:rPr>
                <w:rFonts w:ascii="Verdana" w:hAnsi="Verdana"/>
                <w:sz w:val="16"/>
                <w:szCs w:val="16"/>
              </w:rPr>
              <w:t>calle,</w:t>
            </w:r>
            <w:r w:rsidR="00C11C4D" w:rsidRPr="00703742">
              <w:rPr>
                <w:rFonts w:ascii="Verdana" w:hAnsi="Verdana"/>
                <w:sz w:val="16"/>
                <w:szCs w:val="16"/>
              </w:rPr>
              <w:t xml:space="preserve"> </w:t>
            </w:r>
            <w:r w:rsidRPr="00703742">
              <w:rPr>
                <w:rFonts w:ascii="Verdana" w:hAnsi="Verdana"/>
                <w:sz w:val="16"/>
                <w:szCs w:val="16"/>
              </w:rPr>
              <w:t>acera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banqueta,</w:t>
            </w:r>
            <w:r w:rsidR="00C11C4D" w:rsidRPr="00703742">
              <w:rPr>
                <w:rFonts w:ascii="Verdana" w:hAnsi="Verdana"/>
                <w:sz w:val="16"/>
                <w:szCs w:val="16"/>
              </w:rPr>
              <w:t xml:space="preserve"> </w:t>
            </w:r>
            <w:r w:rsidRPr="00703742">
              <w:rPr>
                <w:rFonts w:ascii="Verdana" w:hAnsi="Verdana"/>
                <w:sz w:val="16"/>
                <w:szCs w:val="16"/>
              </w:rPr>
              <w:t>camino</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carretera.</w:t>
            </w:r>
          </w:p>
        </w:tc>
        <w:tc>
          <w:tcPr>
            <w:tcW w:w="1306" w:type="pct"/>
            <w:tcBorders>
              <w:top w:val="single" w:sz="6" w:space="0" w:color="auto"/>
              <w:left w:val="single" w:sz="6" w:space="0" w:color="auto"/>
              <w:bottom w:val="single" w:sz="6" w:space="0" w:color="auto"/>
              <w:right w:val="single" w:sz="6" w:space="0" w:color="auto"/>
            </w:tcBorders>
            <w:vAlign w:val="center"/>
          </w:tcPr>
          <w:p w14:paraId="7A294B1A"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1D332ACB"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855" w:type="pct"/>
            <w:tcBorders>
              <w:top w:val="single" w:sz="6" w:space="0" w:color="auto"/>
              <w:left w:val="single" w:sz="6" w:space="0" w:color="auto"/>
              <w:bottom w:val="single" w:sz="6" w:space="0" w:color="auto"/>
              <w:right w:val="single" w:sz="6" w:space="0" w:color="auto"/>
            </w:tcBorders>
            <w:vAlign w:val="center"/>
          </w:tcPr>
          <w:p w14:paraId="4EFD7B72"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r>
      <w:tr w:rsidR="00AE5AF8" w:rsidRPr="00703742" w14:paraId="79D7DD12"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5658BD5C" w14:textId="77777777" w:rsidR="00AE5AF8" w:rsidRPr="00703742" w:rsidRDefault="00AE5AF8" w:rsidP="00DE2411">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b)</w:t>
            </w:r>
            <w:r w:rsidRPr="00703742">
              <w:rPr>
                <w:rFonts w:ascii="Verdana" w:hAnsi="Verdana"/>
                <w:sz w:val="16"/>
                <w:szCs w:val="16"/>
                <w:lang w:val="es-ES"/>
              </w:rPr>
              <w:tab/>
            </w:r>
            <w:r w:rsidRPr="00703742">
              <w:rPr>
                <w:rFonts w:ascii="Verdana" w:hAnsi="Verdana"/>
                <w:sz w:val="16"/>
                <w:szCs w:val="16"/>
              </w:rPr>
              <w:t>Construcción</w:t>
            </w:r>
            <w:r w:rsidR="00C11C4D" w:rsidRPr="00703742">
              <w:rPr>
                <w:rFonts w:ascii="Verdana" w:hAnsi="Verdana"/>
                <w:sz w:val="16"/>
                <w:szCs w:val="16"/>
              </w:rPr>
              <w:t xml:space="preserve"> </w:t>
            </w:r>
            <w:r w:rsidRPr="00703742">
              <w:rPr>
                <w:rFonts w:ascii="Verdana" w:hAnsi="Verdana"/>
                <w:sz w:val="16"/>
                <w:szCs w:val="16"/>
              </w:rPr>
              <w:t>externa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línea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propiedad</w:t>
            </w:r>
            <w:r w:rsidR="00C11C4D" w:rsidRPr="00703742">
              <w:rPr>
                <w:rFonts w:ascii="Verdana" w:hAnsi="Verdana"/>
                <w:sz w:val="16"/>
                <w:szCs w:val="16"/>
              </w:rPr>
              <w:t xml:space="preserve"> </w:t>
            </w:r>
            <w:r w:rsidRPr="00703742">
              <w:rPr>
                <w:rFonts w:ascii="Verdana" w:hAnsi="Verdana"/>
                <w:sz w:val="16"/>
                <w:szCs w:val="16"/>
              </w:rPr>
              <w:t>donde</w:t>
            </w:r>
            <w:r w:rsidR="00C11C4D" w:rsidRPr="00703742">
              <w:rPr>
                <w:rFonts w:ascii="Verdana" w:hAnsi="Verdana"/>
                <w:sz w:val="16"/>
                <w:szCs w:val="16"/>
              </w:rPr>
              <w:t xml:space="preserve"> </w:t>
            </w:r>
            <w:r w:rsidRPr="00703742">
              <w:rPr>
                <w:rFonts w:ascii="Verdana" w:hAnsi="Verdana"/>
                <w:sz w:val="16"/>
                <w:szCs w:val="16"/>
              </w:rPr>
              <w:t>pueda</w:t>
            </w:r>
            <w:r w:rsidR="00C11C4D" w:rsidRPr="00703742">
              <w:rPr>
                <w:rFonts w:ascii="Verdana" w:hAnsi="Verdana"/>
                <w:sz w:val="16"/>
                <w:szCs w:val="16"/>
              </w:rPr>
              <w:t xml:space="preserve"> </w:t>
            </w:r>
            <w:r w:rsidRPr="00703742">
              <w:rPr>
                <w:rFonts w:ascii="Verdana" w:hAnsi="Verdana"/>
                <w:sz w:val="16"/>
                <w:szCs w:val="16"/>
              </w:rPr>
              <w:t>construirse.</w:t>
            </w:r>
          </w:p>
        </w:tc>
        <w:tc>
          <w:tcPr>
            <w:tcW w:w="1306" w:type="pct"/>
            <w:tcBorders>
              <w:top w:val="single" w:sz="6" w:space="0" w:color="auto"/>
              <w:left w:val="single" w:sz="6" w:space="0" w:color="auto"/>
              <w:bottom w:val="single" w:sz="6" w:space="0" w:color="auto"/>
              <w:right w:val="single" w:sz="6" w:space="0" w:color="auto"/>
            </w:tcBorders>
            <w:vAlign w:val="center"/>
          </w:tcPr>
          <w:p w14:paraId="256550C2"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3AD7F041"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855" w:type="pct"/>
            <w:tcBorders>
              <w:top w:val="single" w:sz="6" w:space="0" w:color="auto"/>
              <w:left w:val="single" w:sz="6" w:space="0" w:color="auto"/>
              <w:bottom w:val="single" w:sz="6" w:space="0" w:color="auto"/>
              <w:right w:val="single" w:sz="6" w:space="0" w:color="auto"/>
            </w:tcBorders>
            <w:vAlign w:val="center"/>
          </w:tcPr>
          <w:p w14:paraId="0928B5EC"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r>
      <w:tr w:rsidR="00AE5AF8" w:rsidRPr="00703742" w14:paraId="44756EB5"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69490089" w14:textId="77777777" w:rsidR="00AE5AF8" w:rsidRPr="00703742" w:rsidRDefault="00AE5AF8" w:rsidP="00DE2411">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c)</w:t>
            </w:r>
            <w:r w:rsidRPr="00703742">
              <w:rPr>
                <w:rFonts w:ascii="Verdana" w:hAnsi="Verdana"/>
                <w:sz w:val="16"/>
                <w:szCs w:val="16"/>
                <w:lang w:val="es-ES"/>
              </w:rPr>
              <w:tab/>
            </w:r>
            <w:r w:rsidRPr="00703742">
              <w:rPr>
                <w:rFonts w:ascii="Verdana" w:hAnsi="Verdana"/>
                <w:sz w:val="16"/>
                <w:szCs w:val="16"/>
              </w:rPr>
              <w:t>Vía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ferrocarril.</w:t>
            </w:r>
          </w:p>
        </w:tc>
        <w:tc>
          <w:tcPr>
            <w:tcW w:w="1306" w:type="pct"/>
            <w:tcBorders>
              <w:top w:val="single" w:sz="6" w:space="0" w:color="auto"/>
              <w:left w:val="single" w:sz="6" w:space="0" w:color="auto"/>
              <w:bottom w:val="single" w:sz="6" w:space="0" w:color="auto"/>
              <w:right w:val="single" w:sz="6" w:space="0" w:color="auto"/>
            </w:tcBorders>
            <w:vAlign w:val="center"/>
          </w:tcPr>
          <w:p w14:paraId="30A6717F"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c>
          <w:tcPr>
            <w:tcW w:w="1306" w:type="pct"/>
            <w:tcBorders>
              <w:top w:val="single" w:sz="6" w:space="0" w:color="auto"/>
              <w:left w:val="single" w:sz="6" w:space="0" w:color="auto"/>
              <w:bottom w:val="single" w:sz="6" w:space="0" w:color="auto"/>
              <w:right w:val="single" w:sz="6" w:space="0" w:color="auto"/>
            </w:tcBorders>
            <w:vAlign w:val="center"/>
          </w:tcPr>
          <w:p w14:paraId="7C5CD3EC"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c>
          <w:tcPr>
            <w:tcW w:w="855" w:type="pct"/>
            <w:tcBorders>
              <w:top w:val="single" w:sz="6" w:space="0" w:color="auto"/>
              <w:left w:val="single" w:sz="6" w:space="0" w:color="auto"/>
              <w:bottom w:val="single" w:sz="6" w:space="0" w:color="auto"/>
              <w:right w:val="single" w:sz="6" w:space="0" w:color="auto"/>
            </w:tcBorders>
            <w:vAlign w:val="center"/>
          </w:tcPr>
          <w:p w14:paraId="103B0D2F"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r>
      <w:tr w:rsidR="00AE5AF8" w:rsidRPr="00703742" w14:paraId="31A01753"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6824FD27" w14:textId="77777777" w:rsidR="00AE5AF8" w:rsidRPr="00703742" w:rsidRDefault="00AE5AF8" w:rsidP="00DE2411">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d)</w:t>
            </w:r>
            <w:r w:rsidRPr="00703742">
              <w:rPr>
                <w:rFonts w:ascii="Verdana" w:hAnsi="Verdana"/>
                <w:sz w:val="16"/>
                <w:szCs w:val="16"/>
                <w:lang w:val="es-ES"/>
              </w:rPr>
              <w:tab/>
            </w:r>
            <w:r w:rsidRPr="00703742">
              <w:rPr>
                <w:rFonts w:ascii="Verdana" w:hAnsi="Verdana"/>
                <w:sz w:val="16"/>
                <w:szCs w:val="16"/>
              </w:rPr>
              <w:t>Lugar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concentración</w:t>
            </w:r>
            <w:r w:rsidR="00C11C4D" w:rsidRPr="00703742">
              <w:rPr>
                <w:rFonts w:ascii="Verdana" w:hAnsi="Verdana"/>
                <w:sz w:val="16"/>
                <w:szCs w:val="16"/>
              </w:rPr>
              <w:t xml:space="preserve"> </w:t>
            </w:r>
            <w:r w:rsidRPr="00703742">
              <w:rPr>
                <w:rFonts w:ascii="Verdana" w:hAnsi="Verdana"/>
                <w:sz w:val="16"/>
                <w:szCs w:val="16"/>
              </w:rPr>
              <w:t>pública.</w:t>
            </w:r>
          </w:p>
        </w:tc>
        <w:tc>
          <w:tcPr>
            <w:tcW w:w="1306" w:type="pct"/>
            <w:tcBorders>
              <w:top w:val="single" w:sz="6" w:space="0" w:color="auto"/>
              <w:left w:val="single" w:sz="6" w:space="0" w:color="auto"/>
              <w:bottom w:val="single" w:sz="6" w:space="0" w:color="auto"/>
              <w:right w:val="single" w:sz="6" w:space="0" w:color="auto"/>
            </w:tcBorders>
            <w:vAlign w:val="center"/>
          </w:tcPr>
          <w:p w14:paraId="6E10B47B"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c>
          <w:tcPr>
            <w:tcW w:w="1306" w:type="pct"/>
            <w:tcBorders>
              <w:top w:val="single" w:sz="6" w:space="0" w:color="auto"/>
              <w:left w:val="single" w:sz="6" w:space="0" w:color="auto"/>
              <w:bottom w:val="single" w:sz="6" w:space="0" w:color="auto"/>
              <w:right w:val="single" w:sz="6" w:space="0" w:color="auto"/>
            </w:tcBorders>
            <w:vAlign w:val="center"/>
          </w:tcPr>
          <w:p w14:paraId="11E8C16E"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c>
          <w:tcPr>
            <w:tcW w:w="855" w:type="pct"/>
            <w:tcBorders>
              <w:top w:val="single" w:sz="6" w:space="0" w:color="auto"/>
              <w:left w:val="single" w:sz="6" w:space="0" w:color="auto"/>
              <w:bottom w:val="single" w:sz="6" w:space="0" w:color="auto"/>
              <w:right w:val="single" w:sz="6" w:space="0" w:color="auto"/>
            </w:tcBorders>
            <w:vAlign w:val="center"/>
          </w:tcPr>
          <w:p w14:paraId="29515E6C"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r>
      <w:tr w:rsidR="00AE5AF8" w:rsidRPr="00703742" w14:paraId="1C82B29F"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65AB8692" w14:textId="77777777" w:rsidR="00AE5AF8" w:rsidRPr="00703742" w:rsidRDefault="00AE5AF8" w:rsidP="00DE2411">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e)</w:t>
            </w:r>
            <w:r w:rsidRPr="00703742">
              <w:rPr>
                <w:rFonts w:ascii="Verdana" w:hAnsi="Verdana"/>
                <w:sz w:val="16"/>
                <w:szCs w:val="16"/>
                <w:lang w:val="es-ES"/>
              </w:rPr>
              <w:tab/>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superficial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contienen</w:t>
            </w:r>
            <w:r w:rsidR="00C11C4D" w:rsidRPr="00703742">
              <w:rPr>
                <w:rFonts w:ascii="Verdana" w:hAnsi="Verdana"/>
                <w:sz w:val="16"/>
                <w:szCs w:val="16"/>
              </w:rPr>
              <w:t xml:space="preserve"> </w:t>
            </w:r>
            <w:r w:rsidRPr="00703742">
              <w:rPr>
                <w:rFonts w:ascii="Verdana" w:hAnsi="Verdana"/>
                <w:sz w:val="16"/>
                <w:szCs w:val="16"/>
              </w:rPr>
              <w:t>líquidos</w:t>
            </w:r>
            <w:r w:rsidR="00C11C4D" w:rsidRPr="00703742">
              <w:rPr>
                <w:rFonts w:ascii="Verdana" w:hAnsi="Verdana"/>
                <w:sz w:val="16"/>
                <w:szCs w:val="16"/>
              </w:rPr>
              <w:t xml:space="preserve"> </w:t>
            </w:r>
            <w:r w:rsidRPr="00703742">
              <w:rPr>
                <w:rFonts w:ascii="Verdana" w:hAnsi="Verdana"/>
                <w:sz w:val="16"/>
                <w:szCs w:val="16"/>
              </w:rPr>
              <w:t>inflamables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combustibles.</w:t>
            </w:r>
          </w:p>
        </w:tc>
        <w:tc>
          <w:tcPr>
            <w:tcW w:w="1306" w:type="pct"/>
            <w:tcBorders>
              <w:top w:val="single" w:sz="6" w:space="0" w:color="auto"/>
              <w:left w:val="single" w:sz="6" w:space="0" w:color="auto"/>
              <w:bottom w:val="single" w:sz="6" w:space="0" w:color="auto"/>
              <w:right w:val="single" w:sz="6" w:space="0" w:color="auto"/>
            </w:tcBorders>
            <w:vAlign w:val="center"/>
          </w:tcPr>
          <w:p w14:paraId="00566A75"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6</w:t>
            </w:r>
          </w:p>
        </w:tc>
        <w:tc>
          <w:tcPr>
            <w:tcW w:w="1306" w:type="pct"/>
            <w:tcBorders>
              <w:top w:val="single" w:sz="6" w:space="0" w:color="auto"/>
              <w:left w:val="single" w:sz="6" w:space="0" w:color="auto"/>
              <w:bottom w:val="single" w:sz="6" w:space="0" w:color="auto"/>
              <w:right w:val="single" w:sz="6" w:space="0" w:color="auto"/>
            </w:tcBorders>
            <w:vAlign w:val="center"/>
          </w:tcPr>
          <w:p w14:paraId="0E3EAEB3"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6</w:t>
            </w:r>
          </w:p>
        </w:tc>
        <w:tc>
          <w:tcPr>
            <w:tcW w:w="855" w:type="pct"/>
            <w:tcBorders>
              <w:top w:val="single" w:sz="6" w:space="0" w:color="auto"/>
              <w:left w:val="single" w:sz="6" w:space="0" w:color="auto"/>
              <w:bottom w:val="single" w:sz="6" w:space="0" w:color="auto"/>
              <w:right w:val="single" w:sz="6" w:space="0" w:color="auto"/>
            </w:tcBorders>
            <w:vAlign w:val="center"/>
          </w:tcPr>
          <w:p w14:paraId="15C0B23E" w14:textId="77777777" w:rsidR="00AE5AF8" w:rsidRPr="00703742" w:rsidRDefault="00AE5AF8" w:rsidP="00DE2411">
            <w:pPr>
              <w:pStyle w:val="Texto"/>
              <w:spacing w:before="60" w:after="60" w:line="220" w:lineRule="exact"/>
              <w:ind w:firstLine="0"/>
              <w:jc w:val="center"/>
              <w:rPr>
                <w:rFonts w:ascii="Verdana" w:hAnsi="Verdana"/>
                <w:sz w:val="16"/>
                <w:szCs w:val="16"/>
              </w:rPr>
            </w:pPr>
            <w:r w:rsidRPr="00703742">
              <w:rPr>
                <w:rFonts w:ascii="Verdana" w:hAnsi="Verdana"/>
                <w:sz w:val="16"/>
                <w:szCs w:val="16"/>
              </w:rPr>
              <w:t>7.5</w:t>
            </w:r>
          </w:p>
        </w:tc>
      </w:tr>
      <w:tr w:rsidR="00AE5AF8" w:rsidRPr="00703742" w14:paraId="237CA450" w14:textId="77777777" w:rsidTr="003F3A57">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5D0B4F57" w14:textId="77777777" w:rsidR="00AE5AF8" w:rsidRPr="00703742" w:rsidRDefault="00AE5AF8" w:rsidP="00DE2411">
            <w:pPr>
              <w:pStyle w:val="Texto"/>
              <w:spacing w:before="60" w:after="60" w:line="220" w:lineRule="exact"/>
              <w:ind w:firstLine="0"/>
              <w:rPr>
                <w:rFonts w:ascii="Verdana" w:hAnsi="Verdana"/>
                <w:sz w:val="16"/>
                <w:szCs w:val="16"/>
              </w:rPr>
            </w:pPr>
            <w:r w:rsidRPr="00703742">
              <w:rPr>
                <w:rFonts w:ascii="Verdana" w:hAnsi="Verdana"/>
                <w:sz w:val="16"/>
                <w:szCs w:val="16"/>
                <w:vertAlign w:val="superscript"/>
              </w:rPr>
              <w:t>a</w:t>
            </w:r>
            <w:r w:rsidR="00C11C4D" w:rsidRPr="00703742">
              <w:rPr>
                <w:rFonts w:ascii="Verdana" w:hAnsi="Verdana"/>
                <w:sz w:val="16"/>
                <w:szCs w:val="16"/>
                <w:vertAlign w:val="superscript"/>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B1</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recipientes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amortiguamiento</w:t>
            </w:r>
            <w:r w:rsidR="00C11C4D" w:rsidRPr="00703742">
              <w:rPr>
                <w:rFonts w:ascii="Verdana" w:hAnsi="Verdana"/>
                <w:sz w:val="16"/>
                <w:szCs w:val="16"/>
              </w:rPr>
              <w:t xml:space="preserve"> </w:t>
            </w:r>
            <w:r w:rsidRPr="00703742">
              <w:rPr>
                <w:rFonts w:ascii="Verdana" w:hAnsi="Verdana"/>
                <w:sz w:val="16"/>
                <w:szCs w:val="16"/>
              </w:rPr>
              <w:t>(</w:t>
            </w:r>
            <w:r w:rsidRPr="00703742">
              <w:rPr>
                <w:rFonts w:ascii="Verdana" w:hAnsi="Verdana"/>
                <w:i/>
                <w:sz w:val="16"/>
                <w:szCs w:val="16"/>
              </w:rPr>
              <w:t>buffer</w:t>
            </w:r>
            <w:r w:rsidRPr="00703742">
              <w:rPr>
                <w:rFonts w:ascii="Verdana" w:hAnsi="Verdana"/>
                <w:sz w:val="16"/>
                <w:szCs w:val="16"/>
              </w:rPr>
              <w:t>).</w:t>
            </w:r>
          </w:p>
          <w:p w14:paraId="15EF96E6" w14:textId="77777777" w:rsidR="00AE5AF8" w:rsidRPr="00703742" w:rsidRDefault="00AE5AF8" w:rsidP="00DE2411">
            <w:pPr>
              <w:pStyle w:val="Texto"/>
              <w:spacing w:before="60" w:after="60" w:line="220" w:lineRule="exact"/>
              <w:ind w:firstLine="0"/>
              <w:rPr>
                <w:rFonts w:ascii="Verdana" w:hAnsi="Verdana"/>
                <w:sz w:val="16"/>
                <w:szCs w:val="16"/>
              </w:rPr>
            </w:pPr>
            <w:r w:rsidRPr="00703742">
              <w:rPr>
                <w:rFonts w:ascii="Verdana" w:hAnsi="Verdana"/>
                <w:sz w:val="16"/>
                <w:szCs w:val="16"/>
                <w:vertAlign w:val="superscript"/>
              </w:rPr>
              <w:t>b</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MAT.</w:t>
            </w:r>
          </w:p>
        </w:tc>
      </w:tr>
    </w:tbl>
    <w:p w14:paraId="77CC876F" w14:textId="77777777" w:rsidR="00BE5965" w:rsidRDefault="00BE5965" w:rsidP="00B977D1">
      <w:pPr>
        <w:pStyle w:val="Texto"/>
        <w:spacing w:line="224" w:lineRule="exact"/>
        <w:ind w:left="1008" w:hanging="720"/>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2864"/>
        <w:gridCol w:w="2441"/>
        <w:gridCol w:w="2441"/>
        <w:gridCol w:w="1598"/>
      </w:tblGrid>
      <w:tr w:rsidR="006D1407" w:rsidRPr="006D1407" w14:paraId="04077CC7" w14:textId="77777777" w:rsidTr="003F3A57">
        <w:trPr>
          <w:cantSplit/>
          <w:trHeight w:val="20"/>
        </w:trPr>
        <w:tc>
          <w:tcPr>
            <w:tcW w:w="5000" w:type="pct"/>
            <w:gridSpan w:val="4"/>
            <w:tcBorders>
              <w:top w:val="single" w:sz="6" w:space="0" w:color="auto"/>
              <w:left w:val="single" w:sz="6" w:space="0" w:color="auto"/>
              <w:right w:val="single" w:sz="6" w:space="0" w:color="auto"/>
            </w:tcBorders>
            <w:noWrap/>
            <w:vAlign w:val="center"/>
          </w:tcPr>
          <w:p w14:paraId="1551F3ED" w14:textId="77777777" w:rsidR="006D1407" w:rsidRPr="003F3A57" w:rsidRDefault="006D1407" w:rsidP="008C1FCC">
            <w:pPr>
              <w:pStyle w:val="Texto"/>
              <w:spacing w:before="60" w:after="60" w:line="220" w:lineRule="exact"/>
              <w:ind w:firstLine="0"/>
              <w:jc w:val="center"/>
              <w:rPr>
                <w:rFonts w:ascii="Verdana" w:hAnsi="Verdana"/>
                <w:b/>
                <w:bCs/>
                <w:sz w:val="16"/>
                <w:szCs w:val="16"/>
                <w:lang w:val="en-US"/>
              </w:rPr>
            </w:pPr>
            <w:r w:rsidRPr="003F3A57">
              <w:rPr>
                <w:rFonts w:ascii="Verdana" w:hAnsi="Verdana"/>
                <w:b/>
                <w:bCs/>
                <w:sz w:val="16"/>
                <w:szCs w:val="16"/>
                <w:lang w:val="en-US"/>
              </w:rPr>
              <w:t>Table 2 - Minimum external safety distances</w:t>
            </w:r>
          </w:p>
        </w:tc>
      </w:tr>
      <w:tr w:rsidR="006D1407" w:rsidRPr="00703742" w14:paraId="2D37079B" w14:textId="77777777" w:rsidTr="003F3A57">
        <w:trPr>
          <w:cantSplit/>
          <w:trHeight w:val="20"/>
        </w:trPr>
        <w:tc>
          <w:tcPr>
            <w:tcW w:w="1533" w:type="pct"/>
            <w:vMerge w:val="restart"/>
            <w:tcBorders>
              <w:top w:val="single" w:sz="6" w:space="0" w:color="auto"/>
              <w:left w:val="single" w:sz="6" w:space="0" w:color="auto"/>
              <w:right w:val="single" w:sz="6" w:space="0" w:color="auto"/>
            </w:tcBorders>
            <w:noWrap/>
            <w:vAlign w:val="center"/>
          </w:tcPr>
          <w:p w14:paraId="2E4AA22E"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Until</w:t>
            </w:r>
          </w:p>
        </w:tc>
        <w:tc>
          <w:tcPr>
            <w:tcW w:w="3467" w:type="pct"/>
            <w:gridSpan w:val="3"/>
            <w:tcBorders>
              <w:top w:val="single" w:sz="6" w:space="0" w:color="auto"/>
              <w:left w:val="single" w:sz="6" w:space="0" w:color="auto"/>
              <w:bottom w:val="single" w:sz="6" w:space="0" w:color="auto"/>
              <w:right w:val="single" w:sz="6" w:space="0" w:color="auto"/>
            </w:tcBorders>
            <w:vAlign w:val="center"/>
          </w:tcPr>
          <w:p w14:paraId="003C87EC"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From</w:t>
            </w:r>
          </w:p>
        </w:tc>
      </w:tr>
      <w:tr w:rsidR="006D1407" w:rsidRPr="00703742" w14:paraId="4852BF87" w14:textId="77777777" w:rsidTr="003F3A57">
        <w:trPr>
          <w:cantSplit/>
          <w:trHeight w:val="20"/>
        </w:trPr>
        <w:tc>
          <w:tcPr>
            <w:tcW w:w="1533" w:type="pct"/>
            <w:vMerge/>
            <w:tcBorders>
              <w:left w:val="single" w:sz="6" w:space="0" w:color="auto"/>
              <w:bottom w:val="single" w:sz="6" w:space="0" w:color="auto"/>
              <w:right w:val="single" w:sz="6" w:space="0" w:color="auto"/>
            </w:tcBorders>
            <w:vAlign w:val="center"/>
          </w:tcPr>
          <w:p w14:paraId="332B98DB" w14:textId="77777777" w:rsidR="006D1407" w:rsidRPr="00703742" w:rsidRDefault="006D1407" w:rsidP="008C1FCC">
            <w:pPr>
              <w:pStyle w:val="Texto"/>
              <w:spacing w:before="60" w:after="60" w:line="220" w:lineRule="exact"/>
              <w:ind w:firstLine="0"/>
              <w:jc w:val="center"/>
              <w:rPr>
                <w:rFonts w:ascii="Verdana" w:hAnsi="Verdana"/>
                <w:sz w:val="16"/>
                <w:szCs w:val="16"/>
              </w:rPr>
            </w:pPr>
          </w:p>
        </w:tc>
        <w:tc>
          <w:tcPr>
            <w:tcW w:w="1306" w:type="pct"/>
            <w:tcBorders>
              <w:top w:val="single" w:sz="6" w:space="0" w:color="auto"/>
              <w:left w:val="single" w:sz="6" w:space="0" w:color="auto"/>
              <w:bottom w:val="single" w:sz="6" w:space="0" w:color="auto"/>
              <w:right w:val="single" w:sz="6" w:space="0" w:color="auto"/>
            </w:tcBorders>
            <w:vAlign w:val="center"/>
          </w:tcPr>
          <w:p w14:paraId="2A93DFBA"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Compression System</w:t>
            </w:r>
          </w:p>
          <w:p w14:paraId="05FAB811"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c>
          <w:tcPr>
            <w:tcW w:w="1306" w:type="pct"/>
            <w:tcBorders>
              <w:top w:val="single" w:sz="6" w:space="0" w:color="auto"/>
              <w:left w:val="single" w:sz="6" w:space="0" w:color="auto"/>
              <w:bottom w:val="single" w:sz="6" w:space="0" w:color="auto"/>
              <w:right w:val="single" w:sz="6" w:space="0" w:color="auto"/>
            </w:tcBorders>
            <w:vAlign w:val="center"/>
          </w:tcPr>
          <w:p w14:paraId="7E742150" w14:textId="4C863D5D" w:rsidR="006D1407" w:rsidRPr="006D1407" w:rsidRDefault="006D1407" w:rsidP="008C1FCC">
            <w:pPr>
              <w:pStyle w:val="Texto"/>
              <w:spacing w:before="60" w:after="60" w:line="220" w:lineRule="exact"/>
              <w:ind w:firstLine="0"/>
              <w:jc w:val="center"/>
              <w:rPr>
                <w:rFonts w:ascii="Verdana" w:hAnsi="Verdana"/>
                <w:sz w:val="16"/>
                <w:szCs w:val="16"/>
                <w:lang w:val="en-US"/>
              </w:rPr>
            </w:pPr>
            <w:r w:rsidRPr="006D1407">
              <w:rPr>
                <w:rFonts w:ascii="Verdana" w:hAnsi="Verdana"/>
                <w:sz w:val="16"/>
                <w:szCs w:val="16"/>
                <w:lang w:val="en-US"/>
              </w:rPr>
              <w:t>Damping</w:t>
            </w:r>
            <w:r w:rsidR="00C50023">
              <w:rPr>
                <w:rFonts w:ascii="Verdana" w:hAnsi="Verdana"/>
                <w:sz w:val="16"/>
                <w:szCs w:val="16"/>
                <w:lang w:val="en-US"/>
              </w:rPr>
              <w:t xml:space="preserve"> containers </w:t>
            </w:r>
            <w:r w:rsidRPr="006D1407">
              <w:rPr>
                <w:rFonts w:ascii="Verdana" w:hAnsi="Verdana"/>
                <w:i/>
                <w:sz w:val="16"/>
                <w:szCs w:val="16"/>
                <w:lang w:val="en-US"/>
              </w:rPr>
              <w:t xml:space="preserve">(buffer) </w:t>
            </w:r>
            <w:r w:rsidRPr="006D1407">
              <w:rPr>
                <w:rFonts w:ascii="Verdana" w:hAnsi="Verdana"/>
                <w:sz w:val="16"/>
                <w:szCs w:val="16"/>
                <w:lang w:val="en-US"/>
              </w:rPr>
              <w:t xml:space="preserve">or MAT </w:t>
            </w:r>
            <w:r w:rsidRPr="006D1407">
              <w:rPr>
                <w:rFonts w:ascii="Verdana" w:hAnsi="Verdana"/>
                <w:sz w:val="16"/>
                <w:szCs w:val="16"/>
                <w:vertAlign w:val="superscript"/>
                <w:lang w:val="en-US"/>
              </w:rPr>
              <w:t>b</w:t>
            </w:r>
          </w:p>
          <w:p w14:paraId="482F02A8"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c>
          <w:tcPr>
            <w:tcW w:w="855" w:type="pct"/>
            <w:tcBorders>
              <w:top w:val="single" w:sz="6" w:space="0" w:color="auto"/>
              <w:left w:val="single" w:sz="6" w:space="0" w:color="auto"/>
              <w:bottom w:val="single" w:sz="6" w:space="0" w:color="auto"/>
              <w:right w:val="single" w:sz="6" w:space="0" w:color="auto"/>
            </w:tcBorders>
            <w:vAlign w:val="center"/>
          </w:tcPr>
          <w:p w14:paraId="4E85C5F7" w14:textId="77777777" w:rsidR="006D1407" w:rsidRPr="006D1407" w:rsidRDefault="006D1407" w:rsidP="008C1FCC">
            <w:pPr>
              <w:pStyle w:val="Texto"/>
              <w:spacing w:before="60" w:after="60" w:line="220" w:lineRule="exact"/>
              <w:ind w:firstLine="0"/>
              <w:jc w:val="center"/>
              <w:rPr>
                <w:rFonts w:ascii="Verdana" w:hAnsi="Verdana"/>
                <w:sz w:val="16"/>
                <w:szCs w:val="16"/>
                <w:lang w:val="en-US"/>
              </w:rPr>
            </w:pPr>
            <w:r w:rsidRPr="006D1407">
              <w:rPr>
                <w:rFonts w:ascii="Verdana" w:hAnsi="Verdana"/>
                <w:sz w:val="16"/>
                <w:szCs w:val="16"/>
                <w:lang w:val="en-US"/>
              </w:rPr>
              <w:t>Loading Post, Unloading Post and/or Dispenser</w:t>
            </w:r>
          </w:p>
          <w:p w14:paraId="7D0873E3"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(m)</w:t>
            </w:r>
          </w:p>
        </w:tc>
      </w:tr>
      <w:tr w:rsidR="006D1407" w:rsidRPr="00703742" w14:paraId="2EB896D7"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298A85D2" w14:textId="77777777" w:rsidR="006D1407" w:rsidRPr="006D1407" w:rsidRDefault="006D1407" w:rsidP="008C1FCC">
            <w:pPr>
              <w:pStyle w:val="Texto"/>
              <w:spacing w:before="60" w:after="60" w:line="220" w:lineRule="exact"/>
              <w:ind w:left="432" w:hanging="432"/>
              <w:rPr>
                <w:rFonts w:ascii="Verdana" w:hAnsi="Verdana"/>
                <w:sz w:val="16"/>
                <w:szCs w:val="16"/>
                <w:lang w:val="en-US"/>
              </w:rPr>
            </w:pPr>
            <w:r w:rsidRPr="000B17F1">
              <w:rPr>
                <w:rFonts w:ascii="Verdana" w:hAnsi="Verdana"/>
                <w:sz w:val="16"/>
                <w:szCs w:val="16"/>
                <w:lang w:val="en-US"/>
              </w:rPr>
              <w:t xml:space="preserve">a) </w:t>
            </w:r>
            <w:r w:rsidRPr="000B17F1">
              <w:rPr>
                <w:rFonts w:ascii="Verdana" w:hAnsi="Verdana"/>
                <w:sz w:val="16"/>
                <w:szCs w:val="16"/>
                <w:lang w:val="en-US"/>
              </w:rPr>
              <w:tab/>
            </w:r>
            <w:r w:rsidRPr="006D1407">
              <w:rPr>
                <w:rFonts w:ascii="Verdana" w:hAnsi="Verdana"/>
                <w:sz w:val="16"/>
                <w:szCs w:val="16"/>
                <w:lang w:val="en-US"/>
              </w:rPr>
              <w:t>Highway, street, sidewalk or pavement, road or highway.</w:t>
            </w:r>
          </w:p>
        </w:tc>
        <w:tc>
          <w:tcPr>
            <w:tcW w:w="1306" w:type="pct"/>
            <w:tcBorders>
              <w:top w:val="single" w:sz="6" w:space="0" w:color="auto"/>
              <w:left w:val="single" w:sz="6" w:space="0" w:color="auto"/>
              <w:bottom w:val="single" w:sz="6" w:space="0" w:color="auto"/>
              <w:right w:val="single" w:sz="6" w:space="0" w:color="auto"/>
            </w:tcBorders>
            <w:vAlign w:val="center"/>
          </w:tcPr>
          <w:p w14:paraId="423C92B8"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28D576FC"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855" w:type="pct"/>
            <w:tcBorders>
              <w:top w:val="single" w:sz="6" w:space="0" w:color="auto"/>
              <w:left w:val="single" w:sz="6" w:space="0" w:color="auto"/>
              <w:bottom w:val="single" w:sz="6" w:space="0" w:color="auto"/>
              <w:right w:val="single" w:sz="6" w:space="0" w:color="auto"/>
            </w:tcBorders>
            <w:vAlign w:val="center"/>
          </w:tcPr>
          <w:p w14:paraId="204268BB"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r>
      <w:tr w:rsidR="006D1407" w:rsidRPr="00703742" w14:paraId="0C180859"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7A7F85D3" w14:textId="77777777" w:rsidR="006D1407" w:rsidRPr="006D1407" w:rsidRDefault="006D1407" w:rsidP="008C1FCC">
            <w:pPr>
              <w:pStyle w:val="Texto"/>
              <w:spacing w:before="60" w:after="60" w:line="220" w:lineRule="exact"/>
              <w:ind w:left="432" w:hanging="432"/>
              <w:rPr>
                <w:rFonts w:ascii="Verdana" w:hAnsi="Verdana"/>
                <w:sz w:val="16"/>
                <w:szCs w:val="16"/>
                <w:lang w:val="en-US"/>
              </w:rPr>
            </w:pPr>
            <w:r w:rsidRPr="000B17F1">
              <w:rPr>
                <w:rFonts w:ascii="Verdana" w:hAnsi="Verdana"/>
                <w:sz w:val="16"/>
                <w:szCs w:val="16"/>
                <w:lang w:val="en-US"/>
              </w:rPr>
              <w:t xml:space="preserve">b) </w:t>
            </w:r>
            <w:r w:rsidRPr="000B17F1">
              <w:rPr>
                <w:rFonts w:ascii="Verdana" w:hAnsi="Verdana"/>
                <w:sz w:val="16"/>
                <w:szCs w:val="16"/>
                <w:lang w:val="en-US"/>
              </w:rPr>
              <w:tab/>
            </w:r>
            <w:r w:rsidRPr="006D1407">
              <w:rPr>
                <w:rFonts w:ascii="Verdana" w:hAnsi="Verdana"/>
                <w:sz w:val="16"/>
                <w:szCs w:val="16"/>
                <w:lang w:val="en-US"/>
              </w:rPr>
              <w:t>External construction or property line where construction may take place.</w:t>
            </w:r>
          </w:p>
        </w:tc>
        <w:tc>
          <w:tcPr>
            <w:tcW w:w="1306" w:type="pct"/>
            <w:tcBorders>
              <w:top w:val="single" w:sz="6" w:space="0" w:color="auto"/>
              <w:left w:val="single" w:sz="6" w:space="0" w:color="auto"/>
              <w:bottom w:val="single" w:sz="6" w:space="0" w:color="auto"/>
              <w:right w:val="single" w:sz="6" w:space="0" w:color="auto"/>
            </w:tcBorders>
            <w:vAlign w:val="center"/>
          </w:tcPr>
          <w:p w14:paraId="093DFA0C"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1306" w:type="pct"/>
            <w:tcBorders>
              <w:top w:val="single" w:sz="6" w:space="0" w:color="auto"/>
              <w:left w:val="single" w:sz="6" w:space="0" w:color="auto"/>
              <w:bottom w:val="single" w:sz="6" w:space="0" w:color="auto"/>
              <w:right w:val="single" w:sz="6" w:space="0" w:color="auto"/>
            </w:tcBorders>
            <w:vAlign w:val="center"/>
          </w:tcPr>
          <w:p w14:paraId="29AE64B8"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c>
          <w:tcPr>
            <w:tcW w:w="855" w:type="pct"/>
            <w:tcBorders>
              <w:top w:val="single" w:sz="6" w:space="0" w:color="auto"/>
              <w:left w:val="single" w:sz="6" w:space="0" w:color="auto"/>
              <w:bottom w:val="single" w:sz="6" w:space="0" w:color="auto"/>
              <w:right w:val="single" w:sz="6" w:space="0" w:color="auto"/>
            </w:tcBorders>
            <w:vAlign w:val="center"/>
          </w:tcPr>
          <w:p w14:paraId="225AAFD3"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w:t>
            </w:r>
          </w:p>
        </w:tc>
      </w:tr>
      <w:tr w:rsidR="006D1407" w:rsidRPr="00703742" w14:paraId="24EC2696"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1104F7E1" w14:textId="77777777" w:rsidR="006D1407" w:rsidRPr="00703742" w:rsidRDefault="006D1407" w:rsidP="008C1FCC">
            <w:pPr>
              <w:pStyle w:val="Texto"/>
              <w:spacing w:before="60" w:after="60" w:line="220" w:lineRule="exact"/>
              <w:ind w:left="432" w:hanging="432"/>
              <w:rPr>
                <w:rFonts w:ascii="Verdana" w:hAnsi="Verdana"/>
                <w:sz w:val="16"/>
                <w:szCs w:val="16"/>
              </w:rPr>
            </w:pPr>
            <w:r w:rsidRPr="00703742">
              <w:rPr>
                <w:rFonts w:ascii="Verdana" w:hAnsi="Verdana"/>
                <w:sz w:val="16"/>
                <w:szCs w:val="16"/>
                <w:lang w:val="es-ES"/>
              </w:rPr>
              <w:t xml:space="preserve">c) </w:t>
            </w:r>
            <w:r w:rsidRPr="00703742">
              <w:rPr>
                <w:rFonts w:ascii="Verdana" w:hAnsi="Verdana"/>
                <w:sz w:val="16"/>
                <w:szCs w:val="16"/>
                <w:lang w:val="es-ES"/>
              </w:rPr>
              <w:tab/>
            </w:r>
            <w:r w:rsidRPr="00703742">
              <w:rPr>
                <w:rFonts w:ascii="Verdana" w:hAnsi="Verdana"/>
                <w:sz w:val="16"/>
                <w:szCs w:val="16"/>
              </w:rPr>
              <w:t>Railway track.</w:t>
            </w:r>
          </w:p>
        </w:tc>
        <w:tc>
          <w:tcPr>
            <w:tcW w:w="1306" w:type="pct"/>
            <w:tcBorders>
              <w:top w:val="single" w:sz="6" w:space="0" w:color="auto"/>
              <w:left w:val="single" w:sz="6" w:space="0" w:color="auto"/>
              <w:bottom w:val="single" w:sz="6" w:space="0" w:color="auto"/>
              <w:right w:val="single" w:sz="6" w:space="0" w:color="auto"/>
            </w:tcBorders>
            <w:vAlign w:val="center"/>
          </w:tcPr>
          <w:p w14:paraId="06A63966"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c>
          <w:tcPr>
            <w:tcW w:w="1306" w:type="pct"/>
            <w:tcBorders>
              <w:top w:val="single" w:sz="6" w:space="0" w:color="auto"/>
              <w:left w:val="single" w:sz="6" w:space="0" w:color="auto"/>
              <w:bottom w:val="single" w:sz="6" w:space="0" w:color="auto"/>
              <w:right w:val="single" w:sz="6" w:space="0" w:color="auto"/>
            </w:tcBorders>
            <w:vAlign w:val="center"/>
          </w:tcPr>
          <w:p w14:paraId="31F4BC8C"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c>
          <w:tcPr>
            <w:tcW w:w="855" w:type="pct"/>
            <w:tcBorders>
              <w:top w:val="single" w:sz="6" w:space="0" w:color="auto"/>
              <w:left w:val="single" w:sz="6" w:space="0" w:color="auto"/>
              <w:bottom w:val="single" w:sz="6" w:space="0" w:color="auto"/>
              <w:right w:val="single" w:sz="6" w:space="0" w:color="auto"/>
            </w:tcBorders>
            <w:vAlign w:val="center"/>
          </w:tcPr>
          <w:p w14:paraId="14F20D12"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15</w:t>
            </w:r>
          </w:p>
        </w:tc>
      </w:tr>
      <w:tr w:rsidR="006D1407" w:rsidRPr="00703742" w14:paraId="1BCC0143"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12910111" w14:textId="77777777" w:rsidR="006D1407" w:rsidRPr="006D1407" w:rsidRDefault="006D1407" w:rsidP="008C1FCC">
            <w:pPr>
              <w:pStyle w:val="Texto"/>
              <w:spacing w:before="60" w:after="60" w:line="220" w:lineRule="exact"/>
              <w:ind w:left="432" w:hanging="432"/>
              <w:rPr>
                <w:rFonts w:ascii="Verdana" w:hAnsi="Verdana"/>
                <w:sz w:val="16"/>
                <w:szCs w:val="16"/>
                <w:lang w:val="en-US"/>
              </w:rPr>
            </w:pPr>
            <w:r w:rsidRPr="000B17F1">
              <w:rPr>
                <w:rFonts w:ascii="Verdana" w:hAnsi="Verdana"/>
                <w:sz w:val="16"/>
                <w:szCs w:val="16"/>
                <w:lang w:val="en-US"/>
              </w:rPr>
              <w:t xml:space="preserve">d) </w:t>
            </w:r>
            <w:r w:rsidRPr="000B17F1">
              <w:rPr>
                <w:rFonts w:ascii="Verdana" w:hAnsi="Verdana"/>
                <w:sz w:val="16"/>
                <w:szCs w:val="16"/>
                <w:lang w:val="en-US"/>
              </w:rPr>
              <w:tab/>
            </w:r>
            <w:r w:rsidRPr="006D1407">
              <w:rPr>
                <w:rFonts w:ascii="Verdana" w:hAnsi="Verdana"/>
                <w:sz w:val="16"/>
                <w:szCs w:val="16"/>
                <w:lang w:val="en-US"/>
              </w:rPr>
              <w:t>Place of public gathering.</w:t>
            </w:r>
          </w:p>
        </w:tc>
        <w:tc>
          <w:tcPr>
            <w:tcW w:w="1306" w:type="pct"/>
            <w:tcBorders>
              <w:top w:val="single" w:sz="6" w:space="0" w:color="auto"/>
              <w:left w:val="single" w:sz="6" w:space="0" w:color="auto"/>
              <w:bottom w:val="single" w:sz="6" w:space="0" w:color="auto"/>
              <w:right w:val="single" w:sz="6" w:space="0" w:color="auto"/>
            </w:tcBorders>
            <w:vAlign w:val="center"/>
          </w:tcPr>
          <w:p w14:paraId="5FE2A1F8"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c>
          <w:tcPr>
            <w:tcW w:w="1306" w:type="pct"/>
            <w:tcBorders>
              <w:top w:val="single" w:sz="6" w:space="0" w:color="auto"/>
              <w:left w:val="single" w:sz="6" w:space="0" w:color="auto"/>
              <w:bottom w:val="single" w:sz="6" w:space="0" w:color="auto"/>
              <w:right w:val="single" w:sz="6" w:space="0" w:color="auto"/>
            </w:tcBorders>
            <w:vAlign w:val="center"/>
          </w:tcPr>
          <w:p w14:paraId="146C9B29"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c>
          <w:tcPr>
            <w:tcW w:w="855" w:type="pct"/>
            <w:tcBorders>
              <w:top w:val="single" w:sz="6" w:space="0" w:color="auto"/>
              <w:left w:val="single" w:sz="6" w:space="0" w:color="auto"/>
              <w:bottom w:val="single" w:sz="6" w:space="0" w:color="auto"/>
              <w:right w:val="single" w:sz="6" w:space="0" w:color="auto"/>
            </w:tcBorders>
            <w:vAlign w:val="center"/>
          </w:tcPr>
          <w:p w14:paraId="2589353C"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30</w:t>
            </w:r>
          </w:p>
        </w:tc>
      </w:tr>
      <w:tr w:rsidR="006D1407" w:rsidRPr="00703742" w14:paraId="4ED56DFE" w14:textId="77777777" w:rsidTr="003F3A57">
        <w:trPr>
          <w:cantSplit/>
          <w:trHeight w:val="20"/>
        </w:trPr>
        <w:tc>
          <w:tcPr>
            <w:tcW w:w="1533" w:type="pct"/>
            <w:tcBorders>
              <w:top w:val="single" w:sz="6" w:space="0" w:color="auto"/>
              <w:left w:val="single" w:sz="6" w:space="0" w:color="auto"/>
              <w:bottom w:val="single" w:sz="6" w:space="0" w:color="auto"/>
              <w:right w:val="single" w:sz="6" w:space="0" w:color="auto"/>
            </w:tcBorders>
          </w:tcPr>
          <w:p w14:paraId="7C591F3C" w14:textId="77777777" w:rsidR="006D1407" w:rsidRPr="006D1407" w:rsidRDefault="006D1407" w:rsidP="008C1FCC">
            <w:pPr>
              <w:pStyle w:val="Texto"/>
              <w:spacing w:before="60" w:after="60" w:line="220" w:lineRule="exact"/>
              <w:ind w:left="432" w:hanging="432"/>
              <w:rPr>
                <w:rFonts w:ascii="Verdana" w:hAnsi="Verdana"/>
                <w:sz w:val="16"/>
                <w:szCs w:val="16"/>
                <w:lang w:val="en-US"/>
              </w:rPr>
            </w:pPr>
            <w:r w:rsidRPr="000B17F1">
              <w:rPr>
                <w:rFonts w:ascii="Verdana" w:hAnsi="Verdana"/>
                <w:sz w:val="16"/>
                <w:szCs w:val="16"/>
                <w:lang w:val="en-US"/>
              </w:rPr>
              <w:t xml:space="preserve">e) </w:t>
            </w:r>
            <w:r w:rsidRPr="000B17F1">
              <w:rPr>
                <w:rFonts w:ascii="Verdana" w:hAnsi="Verdana"/>
                <w:sz w:val="16"/>
                <w:szCs w:val="16"/>
                <w:lang w:val="en-US"/>
              </w:rPr>
              <w:tab/>
            </w:r>
            <w:r w:rsidRPr="006D1407">
              <w:rPr>
                <w:rFonts w:ascii="Verdana" w:hAnsi="Verdana"/>
                <w:sz w:val="16"/>
                <w:szCs w:val="16"/>
                <w:lang w:val="en-US"/>
              </w:rPr>
              <w:t>Surface container that contains flammable and combustible liquids.</w:t>
            </w:r>
          </w:p>
        </w:tc>
        <w:tc>
          <w:tcPr>
            <w:tcW w:w="1306" w:type="pct"/>
            <w:tcBorders>
              <w:top w:val="single" w:sz="6" w:space="0" w:color="auto"/>
              <w:left w:val="single" w:sz="6" w:space="0" w:color="auto"/>
              <w:bottom w:val="single" w:sz="6" w:space="0" w:color="auto"/>
              <w:right w:val="single" w:sz="6" w:space="0" w:color="auto"/>
            </w:tcBorders>
            <w:vAlign w:val="center"/>
          </w:tcPr>
          <w:p w14:paraId="02102DF9"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6</w:t>
            </w:r>
          </w:p>
        </w:tc>
        <w:tc>
          <w:tcPr>
            <w:tcW w:w="1306" w:type="pct"/>
            <w:tcBorders>
              <w:top w:val="single" w:sz="6" w:space="0" w:color="auto"/>
              <w:left w:val="single" w:sz="6" w:space="0" w:color="auto"/>
              <w:bottom w:val="single" w:sz="6" w:space="0" w:color="auto"/>
              <w:right w:val="single" w:sz="6" w:space="0" w:color="auto"/>
            </w:tcBorders>
            <w:vAlign w:val="center"/>
          </w:tcPr>
          <w:p w14:paraId="41C04F99"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6</w:t>
            </w:r>
          </w:p>
        </w:tc>
        <w:tc>
          <w:tcPr>
            <w:tcW w:w="855" w:type="pct"/>
            <w:tcBorders>
              <w:top w:val="single" w:sz="6" w:space="0" w:color="auto"/>
              <w:left w:val="single" w:sz="6" w:space="0" w:color="auto"/>
              <w:bottom w:val="single" w:sz="6" w:space="0" w:color="auto"/>
              <w:right w:val="single" w:sz="6" w:space="0" w:color="auto"/>
            </w:tcBorders>
            <w:vAlign w:val="center"/>
          </w:tcPr>
          <w:p w14:paraId="09BA6586" w14:textId="77777777" w:rsidR="006D1407" w:rsidRPr="00703742" w:rsidRDefault="006D1407" w:rsidP="008C1FCC">
            <w:pPr>
              <w:pStyle w:val="Texto"/>
              <w:spacing w:before="60" w:after="60" w:line="220" w:lineRule="exact"/>
              <w:ind w:firstLine="0"/>
              <w:jc w:val="center"/>
              <w:rPr>
                <w:rFonts w:ascii="Verdana" w:hAnsi="Verdana"/>
                <w:sz w:val="16"/>
                <w:szCs w:val="16"/>
              </w:rPr>
            </w:pPr>
            <w:r w:rsidRPr="00703742">
              <w:rPr>
                <w:rFonts w:ascii="Verdana" w:hAnsi="Verdana"/>
                <w:sz w:val="16"/>
                <w:szCs w:val="16"/>
              </w:rPr>
              <w:t>7.5</w:t>
            </w:r>
          </w:p>
        </w:tc>
      </w:tr>
      <w:tr w:rsidR="006D1407" w:rsidRPr="006D1407" w14:paraId="778D2B2B" w14:textId="77777777" w:rsidTr="003F3A57">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6CE97878" w14:textId="341756B9" w:rsidR="006D1407" w:rsidRPr="006D1407" w:rsidRDefault="006D1407" w:rsidP="008C1FCC">
            <w:pPr>
              <w:pStyle w:val="Texto"/>
              <w:spacing w:before="60" w:after="60" w:line="220" w:lineRule="exact"/>
              <w:ind w:firstLine="0"/>
              <w:rPr>
                <w:rFonts w:ascii="Verdana" w:hAnsi="Verdana"/>
                <w:sz w:val="16"/>
                <w:szCs w:val="16"/>
                <w:lang w:val="en-US"/>
              </w:rPr>
            </w:pPr>
            <w:r w:rsidRPr="006D1407">
              <w:rPr>
                <w:rFonts w:ascii="Verdana" w:hAnsi="Verdana"/>
                <w:sz w:val="16"/>
                <w:szCs w:val="16"/>
                <w:vertAlign w:val="superscript"/>
                <w:lang w:val="en-US"/>
              </w:rPr>
              <w:t xml:space="preserve">to </w:t>
            </w:r>
            <w:r w:rsidRPr="006D1407">
              <w:rPr>
                <w:rFonts w:ascii="Verdana" w:hAnsi="Verdana"/>
                <w:sz w:val="16"/>
                <w:szCs w:val="16"/>
                <w:lang w:val="en-US"/>
              </w:rPr>
              <w:t xml:space="preserve">For Type A, B1 and C installations, the distance should be considered from the tangent of the buffer </w:t>
            </w:r>
            <w:r w:rsidRPr="006D1407">
              <w:rPr>
                <w:rFonts w:ascii="Verdana" w:hAnsi="Verdana"/>
                <w:i/>
                <w:sz w:val="16"/>
                <w:szCs w:val="16"/>
                <w:lang w:val="en-US"/>
              </w:rPr>
              <w:t>tanks</w:t>
            </w:r>
            <w:r w:rsidR="0021221E">
              <w:rPr>
                <w:rFonts w:ascii="Verdana" w:hAnsi="Verdana"/>
                <w:i/>
                <w:sz w:val="16"/>
                <w:szCs w:val="16"/>
                <w:lang w:val="en-US"/>
              </w:rPr>
              <w:t>.</w:t>
            </w:r>
          </w:p>
          <w:p w14:paraId="53BF9392" w14:textId="77777777" w:rsidR="006D1407" w:rsidRPr="006D1407" w:rsidRDefault="006D1407" w:rsidP="008C1FCC">
            <w:pPr>
              <w:pStyle w:val="Texto"/>
              <w:spacing w:before="60" w:after="60" w:line="220" w:lineRule="exact"/>
              <w:ind w:firstLine="0"/>
              <w:rPr>
                <w:rFonts w:ascii="Verdana" w:hAnsi="Verdana"/>
                <w:sz w:val="16"/>
                <w:szCs w:val="16"/>
                <w:lang w:val="en-US"/>
              </w:rPr>
            </w:pPr>
            <w:r w:rsidRPr="006D1407">
              <w:rPr>
                <w:rFonts w:ascii="Verdana" w:hAnsi="Verdana"/>
                <w:sz w:val="16"/>
                <w:szCs w:val="16"/>
                <w:vertAlign w:val="superscript"/>
                <w:lang w:val="en-US"/>
              </w:rPr>
              <w:t xml:space="preserve">b </w:t>
            </w:r>
            <w:r w:rsidRPr="006D1407">
              <w:rPr>
                <w:rFonts w:ascii="Verdana" w:hAnsi="Verdana"/>
                <w:sz w:val="16"/>
                <w:szCs w:val="16"/>
                <w:lang w:val="en-US"/>
              </w:rPr>
              <w:t>For B2 type installations, the distance should be considered from the tangent of the MAT.</w:t>
            </w:r>
          </w:p>
        </w:tc>
      </w:tr>
    </w:tbl>
    <w:p w14:paraId="0AF2B122" w14:textId="77777777" w:rsidR="002C33FA" w:rsidRPr="006D1407" w:rsidRDefault="002C33FA" w:rsidP="00B977D1">
      <w:pPr>
        <w:pStyle w:val="Texto"/>
        <w:spacing w:line="224" w:lineRule="exact"/>
        <w:ind w:left="1008" w:hanging="720"/>
        <w:rPr>
          <w:rFonts w:ascii="Verdana" w:hAnsi="Verdana"/>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630"/>
      </w:tblGrid>
      <w:tr w:rsidR="00D72BEF" w:rsidRPr="00D043C7" w14:paraId="2BE8DA29" w14:textId="77777777" w:rsidTr="00783C41">
        <w:tc>
          <w:tcPr>
            <w:tcW w:w="4221" w:type="dxa"/>
          </w:tcPr>
          <w:p w14:paraId="0B88E796" w14:textId="3A038EBB" w:rsidR="00D72BEF" w:rsidRDefault="00D72BEF" w:rsidP="00C95CE6">
            <w:pPr>
              <w:pStyle w:val="Texto"/>
              <w:spacing w:line="224" w:lineRule="exact"/>
              <w:ind w:firstLine="0"/>
              <w:rPr>
                <w:rFonts w:ascii="Verdana" w:hAnsi="Verdana"/>
                <w:sz w:val="16"/>
                <w:szCs w:val="16"/>
              </w:rPr>
            </w:pPr>
            <w:r w:rsidRPr="00703742">
              <w:rPr>
                <w:rFonts w:ascii="Verdana" w:hAnsi="Verdana"/>
                <w:sz w:val="16"/>
                <w:szCs w:val="16"/>
              </w:rPr>
              <w:t xml:space="preserve">5.4.6.2 </w:t>
            </w:r>
            <w:r w:rsidRPr="00703742">
              <w:rPr>
                <w:rFonts w:ascii="Verdana" w:hAnsi="Verdana"/>
                <w:sz w:val="16"/>
                <w:szCs w:val="16"/>
              </w:rPr>
              <w:tab/>
            </w:r>
            <w:bookmarkStart w:id="76" w:name="N_Ref171686077"/>
            <w:r w:rsidRPr="00703742">
              <w:rPr>
                <w:rFonts w:ascii="Verdana" w:hAnsi="Verdana"/>
                <w:sz w:val="16"/>
                <w:szCs w:val="16"/>
              </w:rPr>
              <w:t>Para el diseño de la Instalación que cuente con un Equipo paquete, incluida la Unidad móvil de almacenamiento y suministro, se deben cumplir con las distancias mínimas de seguridad indicadas en la tabla 3 y 4.</w:t>
            </w:r>
            <w:bookmarkEnd w:id="76"/>
          </w:p>
        </w:tc>
        <w:tc>
          <w:tcPr>
            <w:tcW w:w="4131" w:type="dxa"/>
          </w:tcPr>
          <w:p w14:paraId="6D7596A5" w14:textId="4521A4E6" w:rsidR="00D043C7" w:rsidRPr="00D043C7" w:rsidRDefault="00D043C7" w:rsidP="00C95CE6">
            <w:pPr>
              <w:pStyle w:val="Texto"/>
              <w:spacing w:line="224" w:lineRule="exact"/>
              <w:ind w:firstLine="0"/>
              <w:rPr>
                <w:rFonts w:ascii="Verdana" w:hAnsi="Verdana"/>
                <w:sz w:val="16"/>
                <w:szCs w:val="16"/>
                <w:lang w:val="en-US"/>
              </w:rPr>
            </w:pPr>
            <w:r w:rsidRPr="00D043C7">
              <w:rPr>
                <w:rFonts w:ascii="Verdana" w:hAnsi="Verdana"/>
                <w:sz w:val="16"/>
                <w:szCs w:val="16"/>
                <w:lang w:val="en-US"/>
              </w:rPr>
              <w:t xml:space="preserve">5.4.6.2 </w:t>
            </w:r>
            <w:r w:rsidRPr="00D043C7">
              <w:rPr>
                <w:rFonts w:ascii="Verdana" w:hAnsi="Verdana"/>
                <w:sz w:val="16"/>
                <w:szCs w:val="16"/>
                <w:lang w:val="en-US"/>
              </w:rPr>
              <w:tab/>
              <w:t xml:space="preserve">For the design of the Installation that has </w:t>
            </w:r>
            <w:r w:rsidR="00F3397A">
              <w:rPr>
                <w:rFonts w:ascii="Verdana" w:hAnsi="Verdana"/>
                <w:sz w:val="16"/>
                <w:szCs w:val="16"/>
                <w:lang w:val="en-US"/>
              </w:rPr>
              <w:t>an equipment</w:t>
            </w:r>
            <w:r w:rsidR="00BB1C61">
              <w:rPr>
                <w:rFonts w:ascii="Verdana" w:hAnsi="Verdana"/>
                <w:sz w:val="16"/>
                <w:szCs w:val="16"/>
                <w:lang w:val="en-US"/>
              </w:rPr>
              <w:t xml:space="preserve"> package</w:t>
            </w:r>
            <w:r w:rsidRPr="00D043C7">
              <w:rPr>
                <w:rFonts w:ascii="Verdana" w:hAnsi="Verdana"/>
                <w:sz w:val="16"/>
                <w:szCs w:val="16"/>
                <w:lang w:val="en-US"/>
              </w:rPr>
              <w:t>, including the mobile storage and supply unit, the minimum safety distances indicated in tables 3 and 4 must be met.</w:t>
            </w:r>
          </w:p>
          <w:p w14:paraId="1E2927CE" w14:textId="77777777" w:rsidR="00D72BEF" w:rsidRPr="00D043C7" w:rsidRDefault="00D72BEF" w:rsidP="00B977D1">
            <w:pPr>
              <w:pStyle w:val="Texto"/>
              <w:spacing w:line="224" w:lineRule="exact"/>
              <w:ind w:firstLine="0"/>
              <w:rPr>
                <w:rFonts w:ascii="Verdana" w:hAnsi="Verdana"/>
                <w:sz w:val="16"/>
                <w:szCs w:val="16"/>
                <w:lang w:val="en-US"/>
              </w:rPr>
            </w:pPr>
          </w:p>
        </w:tc>
      </w:tr>
    </w:tbl>
    <w:p w14:paraId="4DB672CE" w14:textId="77777777" w:rsidR="00BE5965" w:rsidRPr="00D043C7" w:rsidRDefault="00BE5965" w:rsidP="00B977D1">
      <w:pPr>
        <w:pStyle w:val="Texto"/>
        <w:spacing w:line="224" w:lineRule="exact"/>
        <w:ind w:left="1008" w:hanging="72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3820"/>
        <w:gridCol w:w="3080"/>
        <w:gridCol w:w="2444"/>
      </w:tblGrid>
      <w:tr w:rsidR="00D043C7" w:rsidRPr="00703742" w14:paraId="7EBA013E" w14:textId="77777777" w:rsidTr="00C95CE6">
        <w:trPr>
          <w:cantSplit/>
          <w:trHeight w:val="20"/>
        </w:trPr>
        <w:tc>
          <w:tcPr>
            <w:tcW w:w="5000" w:type="pct"/>
            <w:gridSpan w:val="3"/>
            <w:tcBorders>
              <w:top w:val="single" w:sz="6" w:space="0" w:color="auto"/>
              <w:left w:val="single" w:sz="6" w:space="0" w:color="auto"/>
              <w:right w:val="single" w:sz="6" w:space="0" w:color="auto"/>
            </w:tcBorders>
            <w:noWrap/>
            <w:vAlign w:val="center"/>
          </w:tcPr>
          <w:p w14:paraId="301A5EF7" w14:textId="4A92B73F" w:rsidR="00D043C7" w:rsidRPr="00C95CE6" w:rsidRDefault="00D043C7" w:rsidP="00B977D1">
            <w:pPr>
              <w:pStyle w:val="Texto"/>
              <w:spacing w:before="60" w:after="60" w:line="223" w:lineRule="exact"/>
              <w:ind w:firstLine="0"/>
              <w:jc w:val="center"/>
              <w:rPr>
                <w:rFonts w:ascii="Verdana" w:hAnsi="Verdana"/>
                <w:b/>
                <w:bCs/>
                <w:sz w:val="16"/>
                <w:szCs w:val="16"/>
              </w:rPr>
            </w:pPr>
            <w:r w:rsidRPr="00C95CE6">
              <w:rPr>
                <w:rFonts w:ascii="Verdana" w:hAnsi="Verdana"/>
                <w:b/>
                <w:bCs/>
                <w:sz w:val="16"/>
                <w:szCs w:val="16"/>
              </w:rPr>
              <w:t>Tabla 3 - Distancias mínimas de seguridad internas</w:t>
            </w:r>
          </w:p>
        </w:tc>
      </w:tr>
      <w:tr w:rsidR="00B977D1" w:rsidRPr="00703742" w14:paraId="3AB8AE16" w14:textId="77777777" w:rsidTr="00C95CE6">
        <w:trPr>
          <w:cantSplit/>
          <w:trHeight w:val="20"/>
        </w:trPr>
        <w:tc>
          <w:tcPr>
            <w:tcW w:w="2044" w:type="pct"/>
            <w:vMerge w:val="restart"/>
            <w:tcBorders>
              <w:top w:val="single" w:sz="6" w:space="0" w:color="auto"/>
              <w:left w:val="single" w:sz="6" w:space="0" w:color="auto"/>
              <w:right w:val="single" w:sz="6" w:space="0" w:color="auto"/>
            </w:tcBorders>
            <w:noWrap/>
            <w:vAlign w:val="center"/>
          </w:tcPr>
          <w:p w14:paraId="4D7B0C22"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Hasta</w:t>
            </w:r>
          </w:p>
        </w:tc>
        <w:tc>
          <w:tcPr>
            <w:tcW w:w="2956" w:type="pct"/>
            <w:gridSpan w:val="2"/>
            <w:tcBorders>
              <w:top w:val="single" w:sz="6" w:space="0" w:color="auto"/>
              <w:left w:val="single" w:sz="6" w:space="0" w:color="auto"/>
              <w:bottom w:val="single" w:sz="6" w:space="0" w:color="auto"/>
              <w:right w:val="single" w:sz="6" w:space="0" w:color="auto"/>
            </w:tcBorders>
            <w:vAlign w:val="center"/>
          </w:tcPr>
          <w:p w14:paraId="048D45BA"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Desde</w:t>
            </w:r>
          </w:p>
        </w:tc>
      </w:tr>
      <w:tr w:rsidR="00B977D1" w:rsidRPr="00703742" w14:paraId="243D621E" w14:textId="77777777" w:rsidTr="00C95CE6">
        <w:trPr>
          <w:cantSplit/>
          <w:trHeight w:val="20"/>
        </w:trPr>
        <w:tc>
          <w:tcPr>
            <w:tcW w:w="2044" w:type="pct"/>
            <w:vMerge/>
            <w:tcBorders>
              <w:left w:val="single" w:sz="6" w:space="0" w:color="auto"/>
              <w:bottom w:val="single" w:sz="6" w:space="0" w:color="auto"/>
              <w:right w:val="single" w:sz="6" w:space="0" w:color="auto"/>
            </w:tcBorders>
            <w:vAlign w:val="center"/>
          </w:tcPr>
          <w:p w14:paraId="59FB60B3" w14:textId="77777777" w:rsidR="00B977D1" w:rsidRPr="00703742" w:rsidRDefault="00B977D1" w:rsidP="00B977D1">
            <w:pPr>
              <w:pStyle w:val="Texto"/>
              <w:spacing w:before="60" w:after="60" w:line="223" w:lineRule="exact"/>
              <w:ind w:firstLine="0"/>
              <w:jc w:val="center"/>
              <w:rPr>
                <w:rFonts w:ascii="Verdana" w:hAnsi="Verdana"/>
                <w:sz w:val="16"/>
                <w:szCs w:val="16"/>
              </w:rPr>
            </w:pPr>
          </w:p>
        </w:tc>
        <w:tc>
          <w:tcPr>
            <w:tcW w:w="1648" w:type="pct"/>
            <w:tcBorders>
              <w:top w:val="single" w:sz="6" w:space="0" w:color="auto"/>
              <w:left w:val="single" w:sz="6" w:space="0" w:color="auto"/>
              <w:bottom w:val="single" w:sz="6" w:space="0" w:color="auto"/>
              <w:right w:val="single" w:sz="6" w:space="0" w:color="auto"/>
            </w:tcBorders>
            <w:vAlign w:val="center"/>
          </w:tcPr>
          <w:p w14:paraId="1BB9A3A6"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Equipo</w:t>
            </w:r>
            <w:r w:rsidR="00C11C4D" w:rsidRPr="00703742">
              <w:rPr>
                <w:rFonts w:ascii="Verdana" w:hAnsi="Verdana"/>
                <w:sz w:val="16"/>
                <w:szCs w:val="16"/>
              </w:rPr>
              <w:t xml:space="preserve"> </w:t>
            </w:r>
            <w:r w:rsidRPr="00703742">
              <w:rPr>
                <w:rFonts w:ascii="Verdana" w:hAnsi="Verdana"/>
                <w:sz w:val="16"/>
                <w:szCs w:val="16"/>
              </w:rPr>
              <w:t>paquete</w:t>
            </w:r>
            <w:r w:rsidR="00C11C4D" w:rsidRPr="00703742">
              <w:rPr>
                <w:rFonts w:ascii="Verdana" w:hAnsi="Verdana"/>
                <w:sz w:val="16"/>
                <w:szCs w:val="16"/>
              </w:rPr>
              <w:t xml:space="preserve"> </w:t>
            </w:r>
            <w:r w:rsidRPr="00703742">
              <w:rPr>
                <w:rFonts w:ascii="Verdana" w:hAnsi="Verdana"/>
                <w:sz w:val="16"/>
                <w:szCs w:val="16"/>
                <w:vertAlign w:val="superscript"/>
              </w:rPr>
              <w:t>c</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r w:rsidR="00C11C4D" w:rsidRPr="00703742">
              <w:rPr>
                <w:rFonts w:ascii="Verdana" w:hAnsi="Verdana"/>
                <w:sz w:val="16"/>
                <w:szCs w:val="16"/>
              </w:rPr>
              <w:t xml:space="preserve"> </w:t>
            </w:r>
            <w:r w:rsidRPr="00703742">
              <w:rPr>
                <w:rFonts w:ascii="Verdana" w:hAnsi="Verdana"/>
                <w:sz w:val="16"/>
                <w:szCs w:val="16"/>
                <w:vertAlign w:val="superscript"/>
              </w:rPr>
              <w:t>d</w:t>
            </w:r>
          </w:p>
          <w:p w14:paraId="3BC7CB01"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(m)</w:t>
            </w:r>
          </w:p>
        </w:tc>
        <w:tc>
          <w:tcPr>
            <w:tcW w:w="1308" w:type="pct"/>
            <w:tcBorders>
              <w:top w:val="single" w:sz="6" w:space="0" w:color="auto"/>
              <w:left w:val="single" w:sz="6" w:space="0" w:color="auto"/>
              <w:bottom w:val="single" w:sz="6" w:space="0" w:color="auto"/>
              <w:right w:val="single" w:sz="6" w:space="0" w:color="auto"/>
            </w:tcBorders>
            <w:vAlign w:val="center"/>
          </w:tcPr>
          <w:p w14:paraId="7AC3CBF0" w14:textId="77777777" w:rsidR="00B977D1" w:rsidRPr="00703742" w:rsidRDefault="00B977D1" w:rsidP="00B977D1">
            <w:pPr>
              <w:pStyle w:val="Texto"/>
              <w:spacing w:before="60" w:after="60" w:line="223" w:lineRule="exact"/>
              <w:ind w:firstLine="0"/>
              <w:jc w:val="center"/>
              <w:rPr>
                <w:rFonts w:ascii="Verdana" w:hAnsi="Verdana"/>
                <w:sz w:val="16"/>
                <w:szCs w:val="16"/>
                <w:vertAlign w:val="superscript"/>
              </w:rPr>
            </w:pP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sz w:val="16"/>
                <w:szCs w:val="16"/>
                <w:vertAlign w:val="superscript"/>
              </w:rPr>
              <w:t>e</w:t>
            </w:r>
          </w:p>
          <w:p w14:paraId="4473A994"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(m)</w:t>
            </w:r>
          </w:p>
        </w:tc>
      </w:tr>
      <w:tr w:rsidR="00AE5AF8" w:rsidRPr="00703742" w14:paraId="36168E95"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61E9DA16"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a)</w:t>
            </w:r>
            <w:r w:rsidRPr="00703742">
              <w:rPr>
                <w:rFonts w:ascii="Verdana" w:hAnsi="Verdana"/>
                <w:sz w:val="16"/>
                <w:szCs w:val="16"/>
                <w:lang w:val="es-ES"/>
              </w:rPr>
              <w:tab/>
            </w:r>
            <w:r w:rsidRPr="00703742">
              <w:rPr>
                <w:rFonts w:ascii="Verdana" w:hAnsi="Verdana"/>
                <w:sz w:val="16"/>
                <w:szCs w:val="16"/>
              </w:rPr>
              <w:t>Edificio</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construcción</w:t>
            </w:r>
            <w:r w:rsidR="00C11C4D" w:rsidRPr="00703742">
              <w:rPr>
                <w:rFonts w:ascii="Verdana" w:hAnsi="Verdana"/>
                <w:sz w:val="16"/>
                <w:szCs w:val="16"/>
              </w:rPr>
              <w:t xml:space="preserve"> </w:t>
            </w:r>
            <w:r w:rsidRPr="00703742">
              <w:rPr>
                <w:rFonts w:ascii="Verdana" w:hAnsi="Verdana"/>
                <w:sz w:val="16"/>
                <w:szCs w:val="16"/>
              </w:rPr>
              <w:t>abierto,</w:t>
            </w:r>
            <w:r w:rsidR="00C11C4D" w:rsidRPr="00703742">
              <w:rPr>
                <w:rFonts w:ascii="Verdana" w:hAnsi="Verdana"/>
                <w:sz w:val="16"/>
                <w:szCs w:val="16"/>
              </w:rPr>
              <w:t xml:space="preserve"> </w:t>
            </w:r>
            <w:r w:rsidRPr="00703742">
              <w:rPr>
                <w:rFonts w:ascii="Verdana" w:hAnsi="Verdana"/>
                <w:sz w:val="16"/>
                <w:szCs w:val="16"/>
              </w:rPr>
              <w:t>oficina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almacén.</w:t>
            </w:r>
            <w:r w:rsidR="00C11C4D" w:rsidRPr="00703742">
              <w:rPr>
                <w:rFonts w:ascii="Verdana" w:hAnsi="Verdana"/>
                <w:sz w:val="16"/>
                <w:szCs w:val="16"/>
              </w:rPr>
              <w:t xml:space="preserve"> </w:t>
            </w:r>
          </w:p>
        </w:tc>
        <w:tc>
          <w:tcPr>
            <w:tcW w:w="1648" w:type="pct"/>
            <w:tcBorders>
              <w:top w:val="single" w:sz="6" w:space="0" w:color="auto"/>
              <w:left w:val="single" w:sz="6" w:space="0" w:color="auto"/>
              <w:bottom w:val="single" w:sz="6" w:space="0" w:color="auto"/>
              <w:right w:val="single" w:sz="6" w:space="0" w:color="auto"/>
            </w:tcBorders>
            <w:vAlign w:val="center"/>
          </w:tcPr>
          <w:p w14:paraId="636058E1"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c>
          <w:tcPr>
            <w:tcW w:w="1308" w:type="pct"/>
            <w:tcBorders>
              <w:top w:val="single" w:sz="6" w:space="0" w:color="auto"/>
              <w:left w:val="single" w:sz="6" w:space="0" w:color="auto"/>
              <w:bottom w:val="single" w:sz="6" w:space="0" w:color="auto"/>
              <w:right w:val="single" w:sz="6" w:space="0" w:color="auto"/>
            </w:tcBorders>
            <w:vAlign w:val="center"/>
          </w:tcPr>
          <w:p w14:paraId="023E963F"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r>
      <w:tr w:rsidR="00AE5AF8" w:rsidRPr="00703742" w14:paraId="53C190E8"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1A68BD9B"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b)</w:t>
            </w:r>
            <w:r w:rsidRPr="00703742">
              <w:rPr>
                <w:rFonts w:ascii="Verdana" w:hAnsi="Verdana"/>
                <w:sz w:val="16"/>
                <w:szCs w:val="16"/>
                <w:lang w:val="es-ES"/>
              </w:rPr>
              <w:tab/>
            </w:r>
            <w:r w:rsidRPr="00703742">
              <w:rPr>
                <w:rFonts w:ascii="Verdana" w:hAnsi="Verdana"/>
                <w:sz w:val="16"/>
                <w:szCs w:val="16"/>
              </w:rPr>
              <w:t>Límite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propiedad</w:t>
            </w:r>
            <w:r w:rsidR="00C11C4D" w:rsidRPr="00703742">
              <w:rPr>
                <w:rFonts w:ascii="Verdana" w:hAnsi="Verdana"/>
                <w:sz w:val="16"/>
                <w:szCs w:val="16"/>
              </w:rPr>
              <w:t xml:space="preserve"> </w:t>
            </w:r>
          </w:p>
        </w:tc>
        <w:tc>
          <w:tcPr>
            <w:tcW w:w="1648" w:type="pct"/>
            <w:tcBorders>
              <w:top w:val="single" w:sz="6" w:space="0" w:color="auto"/>
              <w:left w:val="single" w:sz="6" w:space="0" w:color="auto"/>
              <w:bottom w:val="single" w:sz="6" w:space="0" w:color="auto"/>
              <w:right w:val="single" w:sz="6" w:space="0" w:color="auto"/>
            </w:tcBorders>
            <w:vAlign w:val="center"/>
          </w:tcPr>
          <w:p w14:paraId="3F3E94C3"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5</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&lt;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p w14:paraId="5EDDD22E"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&gt;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tc>
        <w:tc>
          <w:tcPr>
            <w:tcW w:w="1308" w:type="pct"/>
            <w:tcBorders>
              <w:top w:val="single" w:sz="6" w:space="0" w:color="auto"/>
              <w:left w:val="single" w:sz="6" w:space="0" w:color="auto"/>
              <w:bottom w:val="single" w:sz="6" w:space="0" w:color="auto"/>
              <w:right w:val="single" w:sz="6" w:space="0" w:color="auto"/>
            </w:tcBorders>
            <w:vAlign w:val="center"/>
          </w:tcPr>
          <w:p w14:paraId="7ED52AA4"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5</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&lt;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p w14:paraId="52D1C00D"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(capacidad</w:t>
            </w:r>
            <w:r w:rsidR="00C11C4D" w:rsidRPr="00703742">
              <w:rPr>
                <w:rFonts w:ascii="Verdana" w:hAnsi="Verdana"/>
                <w:sz w:val="16"/>
                <w:szCs w:val="16"/>
              </w:rPr>
              <w:t xml:space="preserve"> </w:t>
            </w:r>
            <w:r w:rsidRPr="00703742">
              <w:rPr>
                <w:rFonts w:ascii="Verdana" w:hAnsi="Verdana"/>
                <w:sz w:val="16"/>
                <w:szCs w:val="16"/>
              </w:rPr>
              <w:t>&gt;</w:t>
            </w:r>
            <w:r w:rsidR="00C11C4D" w:rsidRPr="00703742">
              <w:rPr>
                <w:rFonts w:ascii="Verdana" w:hAnsi="Verdana"/>
                <w:sz w:val="16"/>
                <w:szCs w:val="16"/>
              </w:rPr>
              <w:t xml:space="preserve"> </w:t>
            </w:r>
            <w:r w:rsidRPr="00703742">
              <w:rPr>
                <w:rFonts w:ascii="Verdana" w:hAnsi="Verdana"/>
                <w:sz w:val="16"/>
                <w:szCs w:val="16"/>
              </w:rPr>
              <w:t>10</w:t>
            </w:r>
            <w:r w:rsidR="00C11C4D" w:rsidRPr="00703742">
              <w:rPr>
                <w:rFonts w:ascii="Verdana" w:hAnsi="Verdana"/>
                <w:sz w:val="16"/>
                <w:szCs w:val="16"/>
              </w:rPr>
              <w:t xml:space="preserve"> </w:t>
            </w:r>
            <w:r w:rsidRPr="00703742">
              <w:rPr>
                <w:rFonts w:ascii="Verdana" w:hAnsi="Verdana"/>
                <w:sz w:val="16"/>
                <w:szCs w:val="16"/>
              </w:rPr>
              <w:t>000</w:t>
            </w:r>
            <w:r w:rsidR="00C11C4D" w:rsidRPr="00703742">
              <w:rPr>
                <w:rFonts w:ascii="Verdana" w:hAnsi="Verdana"/>
                <w:sz w:val="16"/>
                <w:szCs w:val="16"/>
              </w:rPr>
              <w:t xml:space="preserve"> </w:t>
            </w:r>
            <w:r w:rsidRPr="00703742">
              <w:rPr>
                <w:rFonts w:ascii="Verdana" w:hAnsi="Verdana"/>
                <w:sz w:val="16"/>
                <w:szCs w:val="16"/>
              </w:rPr>
              <w:t>L)</w:t>
            </w:r>
          </w:p>
        </w:tc>
      </w:tr>
      <w:tr w:rsidR="00AE5AF8" w:rsidRPr="00703742" w14:paraId="3B56CBAA"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43E0FA7C"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c)</w:t>
            </w:r>
            <w:r w:rsidRPr="00703742">
              <w:rPr>
                <w:rFonts w:ascii="Verdana" w:hAnsi="Verdana"/>
                <w:sz w:val="16"/>
                <w:szCs w:val="16"/>
                <w:lang w:val="es-ES"/>
              </w:rPr>
              <w:tab/>
            </w:r>
            <w:r w:rsidRPr="00703742">
              <w:rPr>
                <w:rFonts w:ascii="Verdana" w:hAnsi="Verdana"/>
                <w:sz w:val="16"/>
                <w:szCs w:val="16"/>
              </w:rPr>
              <w:t>Fuente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ignición</w:t>
            </w:r>
          </w:p>
        </w:tc>
        <w:tc>
          <w:tcPr>
            <w:tcW w:w="1648" w:type="pct"/>
            <w:tcBorders>
              <w:top w:val="single" w:sz="6" w:space="0" w:color="auto"/>
              <w:left w:val="single" w:sz="6" w:space="0" w:color="auto"/>
              <w:bottom w:val="single" w:sz="6" w:space="0" w:color="auto"/>
              <w:right w:val="single" w:sz="6" w:space="0" w:color="auto"/>
            </w:tcBorders>
            <w:vAlign w:val="center"/>
          </w:tcPr>
          <w:p w14:paraId="28F63799"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c>
          <w:tcPr>
            <w:tcW w:w="1308" w:type="pct"/>
            <w:tcBorders>
              <w:top w:val="single" w:sz="6" w:space="0" w:color="auto"/>
              <w:left w:val="single" w:sz="6" w:space="0" w:color="auto"/>
              <w:bottom w:val="single" w:sz="6" w:space="0" w:color="auto"/>
              <w:right w:val="single" w:sz="6" w:space="0" w:color="auto"/>
            </w:tcBorders>
            <w:vAlign w:val="center"/>
          </w:tcPr>
          <w:p w14:paraId="08BFA62D"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r>
      <w:tr w:rsidR="00AE5AF8" w:rsidRPr="00703742" w14:paraId="3C79BB43"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0BCFFEE5"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d)</w:t>
            </w:r>
            <w:r w:rsidRPr="00703742">
              <w:rPr>
                <w:rFonts w:ascii="Verdana" w:hAnsi="Verdana"/>
                <w:sz w:val="16"/>
                <w:szCs w:val="16"/>
                <w:lang w:val="es-ES"/>
              </w:rPr>
              <w:tab/>
            </w:r>
            <w:r w:rsidRPr="00703742">
              <w:rPr>
                <w:rFonts w:ascii="Verdana" w:hAnsi="Verdana"/>
                <w:sz w:val="16"/>
                <w:szCs w:val="16"/>
              </w:rPr>
              <w:t>Material</w:t>
            </w:r>
            <w:r w:rsidR="00C11C4D" w:rsidRPr="00703742">
              <w:rPr>
                <w:rFonts w:ascii="Verdana" w:hAnsi="Verdana"/>
                <w:sz w:val="16"/>
                <w:szCs w:val="16"/>
              </w:rPr>
              <w:t xml:space="preserve"> </w:t>
            </w:r>
            <w:r w:rsidRPr="00703742">
              <w:rPr>
                <w:rFonts w:ascii="Verdana" w:hAnsi="Verdana"/>
                <w:sz w:val="16"/>
                <w:szCs w:val="16"/>
              </w:rPr>
              <w:t>combustible</w:t>
            </w:r>
          </w:p>
        </w:tc>
        <w:tc>
          <w:tcPr>
            <w:tcW w:w="1648" w:type="pct"/>
            <w:tcBorders>
              <w:top w:val="single" w:sz="6" w:space="0" w:color="auto"/>
              <w:left w:val="single" w:sz="6" w:space="0" w:color="auto"/>
              <w:bottom w:val="single" w:sz="6" w:space="0" w:color="auto"/>
              <w:right w:val="single" w:sz="6" w:space="0" w:color="auto"/>
            </w:tcBorders>
            <w:vAlign w:val="center"/>
          </w:tcPr>
          <w:p w14:paraId="45724B44"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c>
          <w:tcPr>
            <w:tcW w:w="1308" w:type="pct"/>
            <w:tcBorders>
              <w:top w:val="single" w:sz="6" w:space="0" w:color="auto"/>
              <w:left w:val="single" w:sz="6" w:space="0" w:color="auto"/>
              <w:bottom w:val="single" w:sz="6" w:space="0" w:color="auto"/>
              <w:right w:val="single" w:sz="6" w:space="0" w:color="auto"/>
            </w:tcBorders>
            <w:vAlign w:val="center"/>
          </w:tcPr>
          <w:p w14:paraId="4CBE52C2"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r>
      <w:tr w:rsidR="00AE5AF8" w:rsidRPr="00703742" w14:paraId="3824442E"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2511CA90"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e)</w:t>
            </w:r>
            <w:r w:rsidRPr="00703742">
              <w:rPr>
                <w:rFonts w:ascii="Verdana" w:hAnsi="Verdana"/>
                <w:sz w:val="16"/>
                <w:szCs w:val="16"/>
                <w:lang w:val="es-ES"/>
              </w:rPr>
              <w:tab/>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superficial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contienen</w:t>
            </w:r>
            <w:r w:rsidR="00C11C4D" w:rsidRPr="00703742">
              <w:rPr>
                <w:rFonts w:ascii="Verdana" w:hAnsi="Verdana"/>
                <w:sz w:val="16"/>
                <w:szCs w:val="16"/>
              </w:rPr>
              <w:t xml:space="preserve"> </w:t>
            </w:r>
            <w:r w:rsidRPr="00703742">
              <w:rPr>
                <w:rFonts w:ascii="Verdana" w:hAnsi="Verdana"/>
                <w:sz w:val="16"/>
                <w:szCs w:val="16"/>
              </w:rPr>
              <w:t>líquidos</w:t>
            </w:r>
            <w:r w:rsidR="00C11C4D" w:rsidRPr="00703742">
              <w:rPr>
                <w:rFonts w:ascii="Verdana" w:hAnsi="Verdana"/>
                <w:sz w:val="16"/>
                <w:szCs w:val="16"/>
              </w:rPr>
              <w:t xml:space="preserve"> </w:t>
            </w:r>
            <w:r w:rsidRPr="00703742">
              <w:rPr>
                <w:rFonts w:ascii="Verdana" w:hAnsi="Verdana"/>
                <w:sz w:val="16"/>
                <w:szCs w:val="16"/>
              </w:rPr>
              <w:t>inflamables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combustibles.</w:t>
            </w:r>
          </w:p>
        </w:tc>
        <w:tc>
          <w:tcPr>
            <w:tcW w:w="1648" w:type="pct"/>
            <w:tcBorders>
              <w:top w:val="single" w:sz="6" w:space="0" w:color="auto"/>
              <w:left w:val="single" w:sz="6" w:space="0" w:color="auto"/>
              <w:bottom w:val="single" w:sz="6" w:space="0" w:color="auto"/>
              <w:right w:val="single" w:sz="6" w:space="0" w:color="auto"/>
            </w:tcBorders>
            <w:vAlign w:val="center"/>
          </w:tcPr>
          <w:p w14:paraId="3694CC42"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7.5</w:t>
            </w:r>
          </w:p>
        </w:tc>
        <w:tc>
          <w:tcPr>
            <w:tcW w:w="1308" w:type="pct"/>
            <w:tcBorders>
              <w:top w:val="single" w:sz="6" w:space="0" w:color="auto"/>
              <w:left w:val="single" w:sz="6" w:space="0" w:color="auto"/>
              <w:bottom w:val="single" w:sz="6" w:space="0" w:color="auto"/>
              <w:right w:val="single" w:sz="6" w:space="0" w:color="auto"/>
            </w:tcBorders>
            <w:vAlign w:val="center"/>
          </w:tcPr>
          <w:p w14:paraId="056CC092"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6</w:t>
            </w:r>
          </w:p>
        </w:tc>
      </w:tr>
      <w:tr w:rsidR="00AE5AF8" w:rsidRPr="00703742" w14:paraId="2187042D" w14:textId="77777777" w:rsidTr="00C95CE6">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14:paraId="625879D1"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c</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distancias</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elementos</w:t>
            </w:r>
            <w:r w:rsidR="00C11C4D" w:rsidRPr="00703742">
              <w:rPr>
                <w:rFonts w:ascii="Verdana" w:hAnsi="Verdana"/>
                <w:sz w:val="16"/>
                <w:szCs w:val="16"/>
              </w:rPr>
              <w:t xml:space="preserve"> </w:t>
            </w:r>
            <w:r w:rsidRPr="00703742">
              <w:rPr>
                <w:rFonts w:ascii="Verdana" w:hAnsi="Verdana"/>
                <w:sz w:val="16"/>
                <w:szCs w:val="16"/>
              </w:rPr>
              <w:t>internos</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externos</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deben</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cualquier</w:t>
            </w:r>
            <w:r w:rsidR="00C11C4D" w:rsidRPr="00703742">
              <w:rPr>
                <w:rFonts w:ascii="Verdana" w:hAnsi="Verdana"/>
                <w:sz w:val="16"/>
                <w:szCs w:val="16"/>
              </w:rPr>
              <w:t xml:space="preserve"> </w:t>
            </w:r>
            <w:r w:rsidRPr="00703742">
              <w:rPr>
                <w:rFonts w:ascii="Verdana" w:hAnsi="Verdana"/>
                <w:sz w:val="16"/>
                <w:szCs w:val="16"/>
              </w:rPr>
              <w:t>borde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r w:rsidR="00C11C4D" w:rsidRPr="00703742">
              <w:rPr>
                <w:rFonts w:ascii="Verdana" w:hAnsi="Verdana"/>
                <w:sz w:val="16"/>
                <w:szCs w:val="16"/>
              </w:rPr>
              <w:t xml:space="preserve"> </w:t>
            </w:r>
            <w:r w:rsidRPr="00703742">
              <w:rPr>
                <w:rFonts w:ascii="Verdana" w:hAnsi="Verdana"/>
                <w:sz w:val="16"/>
                <w:szCs w:val="16"/>
              </w:rPr>
              <w:t>paquete.</w:t>
            </w:r>
          </w:p>
          <w:p w14:paraId="77463059"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d</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distancias</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elementos</w:t>
            </w:r>
            <w:r w:rsidR="00C11C4D" w:rsidRPr="00703742">
              <w:rPr>
                <w:rFonts w:ascii="Verdana" w:hAnsi="Verdana"/>
                <w:sz w:val="16"/>
                <w:szCs w:val="16"/>
              </w:rPr>
              <w:t xml:space="preserve"> </w:t>
            </w:r>
            <w:r w:rsidRPr="00703742">
              <w:rPr>
                <w:rFonts w:ascii="Verdana" w:hAnsi="Verdana"/>
                <w:sz w:val="16"/>
                <w:szCs w:val="16"/>
              </w:rPr>
              <w:t>internos</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externos</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deben</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cualquier</w:t>
            </w:r>
            <w:r w:rsidR="00C11C4D" w:rsidRPr="00703742">
              <w:rPr>
                <w:rFonts w:ascii="Verdana" w:hAnsi="Verdana"/>
                <w:sz w:val="16"/>
                <w:szCs w:val="16"/>
              </w:rPr>
              <w:t xml:space="preserve"> </w:t>
            </w:r>
            <w:r w:rsidRPr="00703742">
              <w:rPr>
                <w:rFonts w:ascii="Verdana" w:hAnsi="Verdana"/>
                <w:sz w:val="16"/>
                <w:szCs w:val="16"/>
              </w:rPr>
              <w:t>borde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p>
          <w:p w14:paraId="5AB9B5F9"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e</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r w:rsidR="00C11C4D" w:rsidRPr="00703742">
              <w:rPr>
                <w:rFonts w:ascii="Verdana" w:hAnsi="Verdana"/>
                <w:sz w:val="16"/>
                <w:szCs w:val="16"/>
              </w:rPr>
              <w:t xml:space="preserve"> </w:t>
            </w:r>
            <w:r w:rsidRPr="00703742">
              <w:rPr>
                <w:rFonts w:ascii="Verdana" w:hAnsi="Verdana"/>
                <w:sz w:val="16"/>
                <w:szCs w:val="16"/>
              </w:rPr>
              <w:t>contemple</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abastecimiento</w:t>
            </w:r>
            <w:r w:rsidR="00C11C4D" w:rsidRPr="00703742">
              <w:rPr>
                <w:rFonts w:ascii="Verdana" w:hAnsi="Verdana"/>
                <w:sz w:val="16"/>
                <w:szCs w:val="16"/>
              </w:rPr>
              <w:t xml:space="preserve"> </w:t>
            </w:r>
            <w:r w:rsidRPr="00703742">
              <w:rPr>
                <w:rFonts w:ascii="Verdana" w:hAnsi="Verdana"/>
                <w:sz w:val="16"/>
                <w:szCs w:val="16"/>
              </w:rPr>
              <w:t>adicional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GNC</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MAT.</w:t>
            </w:r>
          </w:p>
        </w:tc>
      </w:tr>
    </w:tbl>
    <w:p w14:paraId="53B7E958" w14:textId="77777777" w:rsidR="00AE5AF8" w:rsidRDefault="00AE5AF8" w:rsidP="00B977D1">
      <w:pPr>
        <w:pStyle w:val="Texto"/>
        <w:spacing w:line="223" w:lineRule="exact"/>
        <w:ind w:left="1008" w:firstLine="0"/>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820"/>
        <w:gridCol w:w="3080"/>
        <w:gridCol w:w="2444"/>
      </w:tblGrid>
      <w:tr w:rsidR="00710373" w:rsidRPr="00710373" w14:paraId="2AEDCBF4" w14:textId="77777777" w:rsidTr="00C95CE6">
        <w:trPr>
          <w:cantSplit/>
          <w:trHeight w:val="228"/>
        </w:trPr>
        <w:tc>
          <w:tcPr>
            <w:tcW w:w="5000" w:type="pct"/>
            <w:gridSpan w:val="3"/>
            <w:tcBorders>
              <w:top w:val="single" w:sz="6" w:space="0" w:color="auto"/>
              <w:left w:val="single" w:sz="6" w:space="0" w:color="auto"/>
              <w:right w:val="single" w:sz="6" w:space="0" w:color="auto"/>
            </w:tcBorders>
            <w:noWrap/>
            <w:vAlign w:val="center"/>
          </w:tcPr>
          <w:p w14:paraId="79F0EE2A" w14:textId="77777777" w:rsidR="00710373" w:rsidRPr="00C95CE6" w:rsidRDefault="00710373" w:rsidP="008C1FCC">
            <w:pPr>
              <w:pStyle w:val="Texto"/>
              <w:spacing w:before="60" w:after="60" w:line="223" w:lineRule="exact"/>
              <w:ind w:firstLine="0"/>
              <w:jc w:val="center"/>
              <w:rPr>
                <w:rFonts w:ascii="Verdana" w:hAnsi="Verdana"/>
                <w:b/>
                <w:bCs/>
                <w:sz w:val="16"/>
                <w:szCs w:val="16"/>
                <w:lang w:val="en-US"/>
              </w:rPr>
            </w:pPr>
            <w:r w:rsidRPr="00C95CE6">
              <w:rPr>
                <w:rFonts w:ascii="Verdana" w:hAnsi="Verdana"/>
                <w:b/>
                <w:bCs/>
                <w:sz w:val="16"/>
                <w:szCs w:val="16"/>
                <w:lang w:val="en-US"/>
              </w:rPr>
              <w:t>Table 3 - Minimum internal safety distances</w:t>
            </w:r>
          </w:p>
        </w:tc>
      </w:tr>
      <w:tr w:rsidR="00710373" w:rsidRPr="00703742" w14:paraId="243A7956" w14:textId="77777777" w:rsidTr="00C95CE6">
        <w:trPr>
          <w:cantSplit/>
          <w:trHeight w:val="20"/>
        </w:trPr>
        <w:tc>
          <w:tcPr>
            <w:tcW w:w="2044" w:type="pct"/>
            <w:vMerge w:val="restart"/>
            <w:tcBorders>
              <w:top w:val="single" w:sz="6" w:space="0" w:color="auto"/>
              <w:left w:val="single" w:sz="6" w:space="0" w:color="auto"/>
              <w:right w:val="single" w:sz="6" w:space="0" w:color="auto"/>
            </w:tcBorders>
            <w:noWrap/>
            <w:vAlign w:val="center"/>
          </w:tcPr>
          <w:p w14:paraId="7FB60B81"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Until</w:t>
            </w:r>
          </w:p>
        </w:tc>
        <w:tc>
          <w:tcPr>
            <w:tcW w:w="2956" w:type="pct"/>
            <w:gridSpan w:val="2"/>
            <w:tcBorders>
              <w:top w:val="single" w:sz="6" w:space="0" w:color="auto"/>
              <w:left w:val="single" w:sz="6" w:space="0" w:color="auto"/>
              <w:bottom w:val="single" w:sz="6" w:space="0" w:color="auto"/>
              <w:right w:val="single" w:sz="6" w:space="0" w:color="auto"/>
            </w:tcBorders>
            <w:vAlign w:val="center"/>
          </w:tcPr>
          <w:p w14:paraId="05E45917"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From</w:t>
            </w:r>
          </w:p>
        </w:tc>
      </w:tr>
      <w:tr w:rsidR="00710373" w:rsidRPr="00703742" w14:paraId="2BAC643D" w14:textId="77777777" w:rsidTr="00C95CE6">
        <w:trPr>
          <w:cantSplit/>
          <w:trHeight w:val="20"/>
        </w:trPr>
        <w:tc>
          <w:tcPr>
            <w:tcW w:w="2044" w:type="pct"/>
            <w:vMerge/>
            <w:tcBorders>
              <w:left w:val="single" w:sz="6" w:space="0" w:color="auto"/>
              <w:bottom w:val="single" w:sz="6" w:space="0" w:color="auto"/>
              <w:right w:val="single" w:sz="6" w:space="0" w:color="auto"/>
            </w:tcBorders>
            <w:vAlign w:val="center"/>
          </w:tcPr>
          <w:p w14:paraId="724D91A2"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p>
        </w:tc>
        <w:tc>
          <w:tcPr>
            <w:tcW w:w="1648" w:type="pct"/>
            <w:tcBorders>
              <w:top w:val="single" w:sz="6" w:space="0" w:color="auto"/>
              <w:left w:val="single" w:sz="6" w:space="0" w:color="auto"/>
              <w:bottom w:val="single" w:sz="6" w:space="0" w:color="auto"/>
              <w:right w:val="single" w:sz="6" w:space="0" w:color="auto"/>
            </w:tcBorders>
            <w:vAlign w:val="center"/>
          </w:tcPr>
          <w:p w14:paraId="24D8F94D" w14:textId="1E3B091B" w:rsidR="00710373" w:rsidRPr="00C95CE6" w:rsidRDefault="00A927D8"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Equipment package</w:t>
            </w:r>
            <w:r w:rsidR="00710373" w:rsidRPr="00C95CE6">
              <w:rPr>
                <w:rFonts w:ascii="Verdana" w:hAnsi="Verdana"/>
                <w:sz w:val="16"/>
                <w:szCs w:val="16"/>
                <w:lang w:val="en-US"/>
              </w:rPr>
              <w:t xml:space="preserve"> </w:t>
            </w:r>
            <w:r w:rsidR="00710373" w:rsidRPr="00C95CE6">
              <w:rPr>
                <w:rFonts w:ascii="Verdana" w:hAnsi="Verdana"/>
                <w:sz w:val="16"/>
                <w:szCs w:val="16"/>
                <w:vertAlign w:val="superscript"/>
                <w:lang w:val="en-US"/>
              </w:rPr>
              <w:t xml:space="preserve">c </w:t>
            </w:r>
            <w:r w:rsidR="00710373" w:rsidRPr="00C95CE6">
              <w:rPr>
                <w:rFonts w:ascii="Verdana" w:hAnsi="Verdana"/>
                <w:sz w:val="16"/>
                <w:szCs w:val="16"/>
                <w:lang w:val="en-US"/>
              </w:rPr>
              <w:t xml:space="preserve">or Mobile storage and supply unit </w:t>
            </w:r>
            <w:r w:rsidR="00710373" w:rsidRPr="00C95CE6">
              <w:rPr>
                <w:rFonts w:ascii="Verdana" w:hAnsi="Verdana"/>
                <w:sz w:val="16"/>
                <w:szCs w:val="16"/>
                <w:vertAlign w:val="superscript"/>
                <w:lang w:val="en-US"/>
              </w:rPr>
              <w:t>d</w:t>
            </w:r>
          </w:p>
          <w:p w14:paraId="32E0C5C8"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(m)</w:t>
            </w:r>
          </w:p>
        </w:tc>
        <w:tc>
          <w:tcPr>
            <w:tcW w:w="1308" w:type="pct"/>
            <w:tcBorders>
              <w:top w:val="single" w:sz="6" w:space="0" w:color="auto"/>
              <w:left w:val="single" w:sz="6" w:space="0" w:color="auto"/>
              <w:bottom w:val="single" w:sz="6" w:space="0" w:color="auto"/>
              <w:right w:val="single" w:sz="6" w:space="0" w:color="auto"/>
            </w:tcBorders>
            <w:vAlign w:val="center"/>
          </w:tcPr>
          <w:p w14:paraId="74105615" w14:textId="77777777" w:rsidR="00710373" w:rsidRPr="00C95CE6" w:rsidRDefault="00710373" w:rsidP="008C1FCC">
            <w:pPr>
              <w:pStyle w:val="Texto"/>
              <w:spacing w:before="60" w:after="60" w:line="223" w:lineRule="exact"/>
              <w:ind w:firstLine="0"/>
              <w:jc w:val="center"/>
              <w:rPr>
                <w:rFonts w:ascii="Verdana" w:hAnsi="Verdana"/>
                <w:sz w:val="16"/>
                <w:szCs w:val="16"/>
                <w:vertAlign w:val="superscript"/>
                <w:lang w:val="en-US"/>
              </w:rPr>
            </w:pPr>
            <w:r w:rsidRPr="00C95CE6">
              <w:rPr>
                <w:rFonts w:ascii="Verdana" w:hAnsi="Verdana"/>
                <w:sz w:val="16"/>
                <w:szCs w:val="16"/>
                <w:lang w:val="en-US"/>
              </w:rPr>
              <w:t xml:space="preserve">MAT </w:t>
            </w:r>
            <w:r w:rsidRPr="00C95CE6">
              <w:rPr>
                <w:rFonts w:ascii="Verdana" w:hAnsi="Verdana"/>
                <w:sz w:val="16"/>
                <w:szCs w:val="16"/>
                <w:vertAlign w:val="superscript"/>
                <w:lang w:val="en-US"/>
              </w:rPr>
              <w:t>e</w:t>
            </w:r>
          </w:p>
          <w:p w14:paraId="31C347F6"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(m)</w:t>
            </w:r>
          </w:p>
        </w:tc>
      </w:tr>
      <w:tr w:rsidR="00710373" w:rsidRPr="00703742" w14:paraId="2E5D6B5F"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0F8E30A9" w14:textId="77777777" w:rsidR="00710373" w:rsidRPr="00C95CE6" w:rsidRDefault="00710373" w:rsidP="008C1FCC">
            <w:pPr>
              <w:pStyle w:val="Texto"/>
              <w:spacing w:before="60" w:after="60" w:line="223" w:lineRule="exact"/>
              <w:ind w:left="432" w:hanging="432"/>
              <w:rPr>
                <w:rFonts w:ascii="Verdana" w:hAnsi="Verdana"/>
                <w:sz w:val="16"/>
                <w:szCs w:val="16"/>
                <w:lang w:val="en-US"/>
              </w:rPr>
            </w:pPr>
            <w:r w:rsidRPr="00C95CE6">
              <w:rPr>
                <w:rFonts w:ascii="Verdana" w:hAnsi="Verdana"/>
                <w:sz w:val="16"/>
                <w:szCs w:val="16"/>
                <w:lang w:val="en-US"/>
              </w:rPr>
              <w:t xml:space="preserve">a) </w:t>
            </w:r>
            <w:r w:rsidRPr="00C95CE6">
              <w:rPr>
                <w:rFonts w:ascii="Verdana" w:hAnsi="Verdana"/>
                <w:sz w:val="16"/>
                <w:szCs w:val="16"/>
                <w:lang w:val="en-US"/>
              </w:rPr>
              <w:tab/>
              <w:t>Open building or construction, office or warehouse.</w:t>
            </w:r>
          </w:p>
        </w:tc>
        <w:tc>
          <w:tcPr>
            <w:tcW w:w="1648" w:type="pct"/>
            <w:tcBorders>
              <w:top w:val="single" w:sz="6" w:space="0" w:color="auto"/>
              <w:left w:val="single" w:sz="6" w:space="0" w:color="auto"/>
              <w:bottom w:val="single" w:sz="6" w:space="0" w:color="auto"/>
              <w:right w:val="single" w:sz="6" w:space="0" w:color="auto"/>
            </w:tcBorders>
            <w:vAlign w:val="center"/>
          </w:tcPr>
          <w:p w14:paraId="5CED7538"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c>
          <w:tcPr>
            <w:tcW w:w="1308" w:type="pct"/>
            <w:tcBorders>
              <w:top w:val="single" w:sz="6" w:space="0" w:color="auto"/>
              <w:left w:val="single" w:sz="6" w:space="0" w:color="auto"/>
              <w:bottom w:val="single" w:sz="6" w:space="0" w:color="auto"/>
              <w:right w:val="single" w:sz="6" w:space="0" w:color="auto"/>
            </w:tcBorders>
            <w:vAlign w:val="center"/>
          </w:tcPr>
          <w:p w14:paraId="1CB6DD88"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r>
      <w:tr w:rsidR="00710373" w:rsidRPr="00703742" w14:paraId="783CCEFC"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50ECE17E" w14:textId="77777777" w:rsidR="00710373" w:rsidRPr="00C95CE6" w:rsidRDefault="00710373" w:rsidP="008C1FCC">
            <w:pPr>
              <w:pStyle w:val="Texto"/>
              <w:spacing w:before="60" w:after="60" w:line="223" w:lineRule="exact"/>
              <w:ind w:left="432" w:hanging="432"/>
              <w:rPr>
                <w:rFonts w:ascii="Verdana" w:hAnsi="Verdana"/>
                <w:sz w:val="16"/>
                <w:szCs w:val="16"/>
                <w:lang w:val="en-US"/>
              </w:rPr>
            </w:pPr>
            <w:r w:rsidRPr="00C95CE6">
              <w:rPr>
                <w:rFonts w:ascii="Verdana" w:hAnsi="Verdana"/>
                <w:sz w:val="16"/>
                <w:szCs w:val="16"/>
                <w:lang w:val="en-US"/>
              </w:rPr>
              <w:t xml:space="preserve">b) </w:t>
            </w:r>
            <w:r w:rsidRPr="00C95CE6">
              <w:rPr>
                <w:rFonts w:ascii="Verdana" w:hAnsi="Verdana"/>
                <w:sz w:val="16"/>
                <w:szCs w:val="16"/>
                <w:lang w:val="en-US"/>
              </w:rPr>
              <w:tab/>
              <w:t>Property boundary</w:t>
            </w:r>
          </w:p>
        </w:tc>
        <w:tc>
          <w:tcPr>
            <w:tcW w:w="1648" w:type="pct"/>
            <w:tcBorders>
              <w:top w:val="single" w:sz="6" w:space="0" w:color="auto"/>
              <w:left w:val="single" w:sz="6" w:space="0" w:color="auto"/>
              <w:bottom w:val="single" w:sz="6" w:space="0" w:color="auto"/>
              <w:right w:val="single" w:sz="6" w:space="0" w:color="auto"/>
            </w:tcBorders>
            <w:vAlign w:val="center"/>
          </w:tcPr>
          <w:p w14:paraId="2A9391A4"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5 (capacity &lt; 10,000 L)</w:t>
            </w:r>
          </w:p>
          <w:p w14:paraId="7A470582"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10 (capacity &gt; 10,000 L)</w:t>
            </w:r>
          </w:p>
        </w:tc>
        <w:tc>
          <w:tcPr>
            <w:tcW w:w="1308" w:type="pct"/>
            <w:tcBorders>
              <w:top w:val="single" w:sz="6" w:space="0" w:color="auto"/>
              <w:left w:val="single" w:sz="6" w:space="0" w:color="auto"/>
              <w:bottom w:val="single" w:sz="6" w:space="0" w:color="auto"/>
              <w:right w:val="single" w:sz="6" w:space="0" w:color="auto"/>
            </w:tcBorders>
            <w:vAlign w:val="center"/>
          </w:tcPr>
          <w:p w14:paraId="11AB50A1"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5 (capacity &lt; 10,000 L)</w:t>
            </w:r>
          </w:p>
          <w:p w14:paraId="7440E276"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10 (capacity &gt; 10,000 L)</w:t>
            </w:r>
          </w:p>
        </w:tc>
      </w:tr>
      <w:tr w:rsidR="00710373" w:rsidRPr="00703742" w14:paraId="1A9C34D8"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4FDD9F25" w14:textId="77777777" w:rsidR="00710373" w:rsidRPr="00C95CE6" w:rsidRDefault="00710373" w:rsidP="008C1FCC">
            <w:pPr>
              <w:pStyle w:val="Texto"/>
              <w:spacing w:before="60" w:after="60" w:line="223" w:lineRule="exact"/>
              <w:ind w:left="432" w:hanging="432"/>
              <w:rPr>
                <w:rFonts w:ascii="Verdana" w:hAnsi="Verdana"/>
                <w:sz w:val="16"/>
                <w:szCs w:val="16"/>
                <w:lang w:val="en-US"/>
              </w:rPr>
            </w:pPr>
            <w:r w:rsidRPr="00C95CE6">
              <w:rPr>
                <w:rFonts w:ascii="Verdana" w:hAnsi="Verdana"/>
                <w:sz w:val="16"/>
                <w:szCs w:val="16"/>
                <w:lang w:val="en-US"/>
              </w:rPr>
              <w:t xml:space="preserve">c) </w:t>
            </w:r>
            <w:r w:rsidRPr="00C95CE6">
              <w:rPr>
                <w:rFonts w:ascii="Verdana" w:hAnsi="Verdana"/>
                <w:sz w:val="16"/>
                <w:szCs w:val="16"/>
                <w:lang w:val="en-US"/>
              </w:rPr>
              <w:tab/>
              <w:t>Ignition source</w:t>
            </w:r>
          </w:p>
        </w:tc>
        <w:tc>
          <w:tcPr>
            <w:tcW w:w="1648" w:type="pct"/>
            <w:tcBorders>
              <w:top w:val="single" w:sz="6" w:space="0" w:color="auto"/>
              <w:left w:val="single" w:sz="6" w:space="0" w:color="auto"/>
              <w:bottom w:val="single" w:sz="6" w:space="0" w:color="auto"/>
              <w:right w:val="single" w:sz="6" w:space="0" w:color="auto"/>
            </w:tcBorders>
            <w:vAlign w:val="center"/>
          </w:tcPr>
          <w:p w14:paraId="042F2330"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c>
          <w:tcPr>
            <w:tcW w:w="1308" w:type="pct"/>
            <w:tcBorders>
              <w:top w:val="single" w:sz="6" w:space="0" w:color="auto"/>
              <w:left w:val="single" w:sz="6" w:space="0" w:color="auto"/>
              <w:bottom w:val="single" w:sz="6" w:space="0" w:color="auto"/>
              <w:right w:val="single" w:sz="6" w:space="0" w:color="auto"/>
            </w:tcBorders>
            <w:vAlign w:val="center"/>
          </w:tcPr>
          <w:p w14:paraId="1F65ACA0"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r>
      <w:tr w:rsidR="00710373" w:rsidRPr="00703742" w14:paraId="01104CA6"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75A3F737" w14:textId="77777777" w:rsidR="00710373" w:rsidRPr="00C95CE6" w:rsidRDefault="00710373" w:rsidP="008C1FCC">
            <w:pPr>
              <w:pStyle w:val="Texto"/>
              <w:spacing w:before="60" w:after="60" w:line="223" w:lineRule="exact"/>
              <w:ind w:left="432" w:hanging="432"/>
              <w:rPr>
                <w:rFonts w:ascii="Verdana" w:hAnsi="Verdana"/>
                <w:sz w:val="16"/>
                <w:szCs w:val="16"/>
                <w:lang w:val="en-US"/>
              </w:rPr>
            </w:pPr>
            <w:r w:rsidRPr="00C95CE6">
              <w:rPr>
                <w:rFonts w:ascii="Verdana" w:hAnsi="Verdana"/>
                <w:sz w:val="16"/>
                <w:szCs w:val="16"/>
                <w:lang w:val="en-US"/>
              </w:rPr>
              <w:t xml:space="preserve">d) </w:t>
            </w:r>
            <w:r w:rsidRPr="00C95CE6">
              <w:rPr>
                <w:rFonts w:ascii="Verdana" w:hAnsi="Verdana"/>
                <w:sz w:val="16"/>
                <w:szCs w:val="16"/>
                <w:lang w:val="en-US"/>
              </w:rPr>
              <w:tab/>
              <w:t>Combustible material</w:t>
            </w:r>
          </w:p>
        </w:tc>
        <w:tc>
          <w:tcPr>
            <w:tcW w:w="1648" w:type="pct"/>
            <w:tcBorders>
              <w:top w:val="single" w:sz="6" w:space="0" w:color="auto"/>
              <w:left w:val="single" w:sz="6" w:space="0" w:color="auto"/>
              <w:bottom w:val="single" w:sz="6" w:space="0" w:color="auto"/>
              <w:right w:val="single" w:sz="6" w:space="0" w:color="auto"/>
            </w:tcBorders>
            <w:vAlign w:val="center"/>
          </w:tcPr>
          <w:p w14:paraId="2E4FF464"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c>
          <w:tcPr>
            <w:tcW w:w="1308" w:type="pct"/>
            <w:tcBorders>
              <w:top w:val="single" w:sz="6" w:space="0" w:color="auto"/>
              <w:left w:val="single" w:sz="6" w:space="0" w:color="auto"/>
              <w:bottom w:val="single" w:sz="6" w:space="0" w:color="auto"/>
              <w:right w:val="single" w:sz="6" w:space="0" w:color="auto"/>
            </w:tcBorders>
            <w:vAlign w:val="center"/>
          </w:tcPr>
          <w:p w14:paraId="4C5F5A19"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3</w:t>
            </w:r>
          </w:p>
        </w:tc>
      </w:tr>
      <w:tr w:rsidR="00710373" w:rsidRPr="00703742" w14:paraId="1A719313"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69592E6E" w14:textId="77777777" w:rsidR="00710373" w:rsidRPr="00C95CE6" w:rsidRDefault="00710373" w:rsidP="008C1FCC">
            <w:pPr>
              <w:pStyle w:val="Texto"/>
              <w:spacing w:before="60" w:after="60" w:line="223" w:lineRule="exact"/>
              <w:ind w:left="432" w:hanging="432"/>
              <w:rPr>
                <w:rFonts w:ascii="Verdana" w:hAnsi="Verdana"/>
                <w:sz w:val="16"/>
                <w:szCs w:val="16"/>
                <w:lang w:val="en-US"/>
              </w:rPr>
            </w:pPr>
            <w:r w:rsidRPr="00C95CE6">
              <w:rPr>
                <w:rFonts w:ascii="Verdana" w:hAnsi="Verdana"/>
                <w:sz w:val="16"/>
                <w:szCs w:val="16"/>
                <w:lang w:val="en-US"/>
              </w:rPr>
              <w:t xml:space="preserve">e) </w:t>
            </w:r>
            <w:r w:rsidRPr="00C95CE6">
              <w:rPr>
                <w:rFonts w:ascii="Verdana" w:hAnsi="Verdana"/>
                <w:sz w:val="16"/>
                <w:szCs w:val="16"/>
                <w:lang w:val="en-US"/>
              </w:rPr>
              <w:tab/>
              <w:t>Surface container that contains flammable and combustible liquids.</w:t>
            </w:r>
          </w:p>
        </w:tc>
        <w:tc>
          <w:tcPr>
            <w:tcW w:w="1648" w:type="pct"/>
            <w:tcBorders>
              <w:top w:val="single" w:sz="6" w:space="0" w:color="auto"/>
              <w:left w:val="single" w:sz="6" w:space="0" w:color="auto"/>
              <w:bottom w:val="single" w:sz="6" w:space="0" w:color="auto"/>
              <w:right w:val="single" w:sz="6" w:space="0" w:color="auto"/>
            </w:tcBorders>
            <w:vAlign w:val="center"/>
          </w:tcPr>
          <w:p w14:paraId="1D571FA9"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7.5</w:t>
            </w:r>
          </w:p>
        </w:tc>
        <w:tc>
          <w:tcPr>
            <w:tcW w:w="1308" w:type="pct"/>
            <w:tcBorders>
              <w:top w:val="single" w:sz="6" w:space="0" w:color="auto"/>
              <w:left w:val="single" w:sz="6" w:space="0" w:color="auto"/>
              <w:bottom w:val="single" w:sz="6" w:space="0" w:color="auto"/>
              <w:right w:val="single" w:sz="6" w:space="0" w:color="auto"/>
            </w:tcBorders>
            <w:vAlign w:val="center"/>
          </w:tcPr>
          <w:p w14:paraId="32665257" w14:textId="77777777" w:rsidR="00710373" w:rsidRPr="00C95CE6" w:rsidRDefault="00710373" w:rsidP="008C1FCC">
            <w:pPr>
              <w:pStyle w:val="Texto"/>
              <w:spacing w:before="60" w:after="60" w:line="223" w:lineRule="exact"/>
              <w:ind w:firstLine="0"/>
              <w:jc w:val="center"/>
              <w:rPr>
                <w:rFonts w:ascii="Verdana" w:hAnsi="Verdana"/>
                <w:sz w:val="16"/>
                <w:szCs w:val="16"/>
                <w:lang w:val="en-US"/>
              </w:rPr>
            </w:pPr>
            <w:r w:rsidRPr="00C95CE6">
              <w:rPr>
                <w:rFonts w:ascii="Verdana" w:hAnsi="Verdana"/>
                <w:sz w:val="16"/>
                <w:szCs w:val="16"/>
                <w:lang w:val="en-US"/>
              </w:rPr>
              <w:t>6</w:t>
            </w:r>
          </w:p>
        </w:tc>
      </w:tr>
      <w:tr w:rsidR="00710373" w:rsidRPr="00710373" w14:paraId="6E03A4E1" w14:textId="77777777" w:rsidTr="00C95CE6">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14:paraId="1223ED9D" w14:textId="764C8D44" w:rsidR="00710373" w:rsidRPr="00C95CE6" w:rsidRDefault="00710373" w:rsidP="008C1FCC">
            <w:pPr>
              <w:pStyle w:val="Texto"/>
              <w:spacing w:before="60" w:after="60" w:line="223" w:lineRule="exact"/>
              <w:ind w:firstLine="0"/>
              <w:rPr>
                <w:rFonts w:ascii="Verdana" w:hAnsi="Verdana"/>
                <w:sz w:val="16"/>
                <w:szCs w:val="16"/>
                <w:lang w:val="en-US"/>
              </w:rPr>
            </w:pPr>
            <w:r w:rsidRPr="00C95CE6">
              <w:rPr>
                <w:rFonts w:ascii="Verdana" w:hAnsi="Verdana"/>
                <w:sz w:val="16"/>
                <w:szCs w:val="16"/>
                <w:vertAlign w:val="superscript"/>
                <w:lang w:val="en-US"/>
              </w:rPr>
              <w:t xml:space="preserve">c </w:t>
            </w:r>
            <w:r w:rsidRPr="00C95CE6">
              <w:rPr>
                <w:rFonts w:ascii="Verdana" w:hAnsi="Verdana"/>
                <w:sz w:val="16"/>
                <w:szCs w:val="16"/>
                <w:lang w:val="en-US"/>
              </w:rPr>
              <w:t xml:space="preserve">Distances to internal or external elements must be considered from any edge of the </w:t>
            </w:r>
            <w:r w:rsidR="00A927D8" w:rsidRPr="00C95CE6">
              <w:rPr>
                <w:rFonts w:ascii="Verdana" w:hAnsi="Verdana"/>
                <w:sz w:val="16"/>
                <w:szCs w:val="16"/>
                <w:lang w:val="en-US"/>
              </w:rPr>
              <w:t>equipment package</w:t>
            </w:r>
            <w:r w:rsidRPr="00C95CE6">
              <w:rPr>
                <w:rFonts w:ascii="Verdana" w:hAnsi="Verdana"/>
                <w:sz w:val="16"/>
                <w:szCs w:val="16"/>
                <w:lang w:val="en-US"/>
              </w:rPr>
              <w:t>.</w:t>
            </w:r>
          </w:p>
          <w:p w14:paraId="075F4BDF" w14:textId="77777777" w:rsidR="00710373" w:rsidRPr="00C95CE6" w:rsidRDefault="00710373" w:rsidP="008C1FCC">
            <w:pPr>
              <w:pStyle w:val="Texto"/>
              <w:spacing w:before="60" w:after="60" w:line="223" w:lineRule="exact"/>
              <w:ind w:firstLine="0"/>
              <w:rPr>
                <w:rFonts w:ascii="Verdana" w:hAnsi="Verdana"/>
                <w:sz w:val="16"/>
                <w:szCs w:val="16"/>
                <w:lang w:val="en-US"/>
              </w:rPr>
            </w:pPr>
            <w:r w:rsidRPr="00C95CE6">
              <w:rPr>
                <w:rFonts w:ascii="Verdana" w:hAnsi="Verdana"/>
                <w:sz w:val="16"/>
                <w:szCs w:val="16"/>
                <w:vertAlign w:val="superscript"/>
                <w:lang w:val="en-US"/>
              </w:rPr>
              <w:t xml:space="preserve">d </w:t>
            </w:r>
            <w:r w:rsidRPr="00C95CE6">
              <w:rPr>
                <w:rFonts w:ascii="Verdana" w:hAnsi="Verdana"/>
                <w:sz w:val="16"/>
                <w:szCs w:val="16"/>
                <w:lang w:val="en-US"/>
              </w:rPr>
              <w:t>For Type B3 Installations, distances to internal or external elements must be considered from any edge of the Mobile Storage and Supply Unit.</w:t>
            </w:r>
          </w:p>
          <w:p w14:paraId="6DEE6773" w14:textId="77777777" w:rsidR="00710373" w:rsidRPr="00C95CE6" w:rsidRDefault="00710373" w:rsidP="008C1FCC">
            <w:pPr>
              <w:pStyle w:val="Texto"/>
              <w:spacing w:before="60" w:after="60" w:line="223" w:lineRule="exact"/>
              <w:ind w:firstLine="0"/>
              <w:rPr>
                <w:rFonts w:ascii="Verdana" w:hAnsi="Verdana"/>
                <w:sz w:val="16"/>
                <w:szCs w:val="16"/>
                <w:lang w:val="en-US"/>
              </w:rPr>
            </w:pPr>
            <w:r w:rsidRPr="00C95CE6">
              <w:rPr>
                <w:rFonts w:ascii="Verdana" w:hAnsi="Verdana"/>
                <w:sz w:val="16"/>
                <w:szCs w:val="16"/>
                <w:vertAlign w:val="superscript"/>
                <w:lang w:val="en-US"/>
              </w:rPr>
              <w:t xml:space="preserve">e </w:t>
            </w:r>
            <w:r w:rsidRPr="00C95CE6">
              <w:rPr>
                <w:rFonts w:ascii="Verdana" w:hAnsi="Verdana"/>
                <w:sz w:val="16"/>
                <w:szCs w:val="16"/>
                <w:lang w:val="en-US"/>
              </w:rPr>
              <w:t>For B2 Installations and when the design of type B3 Installations contemplates the additional supply of CNG by means of MAT, the distance must be considered from the tangent of the MAT.</w:t>
            </w:r>
          </w:p>
        </w:tc>
      </w:tr>
    </w:tbl>
    <w:p w14:paraId="517FBB3F" w14:textId="5AFBCF55" w:rsidR="00AE5AF8" w:rsidRPr="00703742" w:rsidRDefault="00AE5AF8" w:rsidP="00B977D1">
      <w:pPr>
        <w:pStyle w:val="Texto"/>
        <w:spacing w:line="223" w:lineRule="exact"/>
        <w:ind w:left="1008" w:firstLine="0"/>
        <w:jc w:val="cente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820"/>
        <w:gridCol w:w="3078"/>
        <w:gridCol w:w="2446"/>
      </w:tblGrid>
      <w:tr w:rsidR="00710373" w:rsidRPr="00703742" w14:paraId="2033F0D6" w14:textId="77777777" w:rsidTr="00C95CE6">
        <w:trPr>
          <w:cantSplit/>
          <w:trHeight w:val="20"/>
        </w:trPr>
        <w:tc>
          <w:tcPr>
            <w:tcW w:w="5000" w:type="pct"/>
            <w:gridSpan w:val="3"/>
            <w:tcBorders>
              <w:top w:val="single" w:sz="6" w:space="0" w:color="auto"/>
              <w:left w:val="single" w:sz="6" w:space="0" w:color="auto"/>
              <w:right w:val="single" w:sz="6" w:space="0" w:color="auto"/>
            </w:tcBorders>
            <w:noWrap/>
            <w:vAlign w:val="center"/>
          </w:tcPr>
          <w:p w14:paraId="0C22701E" w14:textId="094DC8AC" w:rsidR="00710373" w:rsidRPr="00C95CE6" w:rsidRDefault="00710373" w:rsidP="00B977D1">
            <w:pPr>
              <w:pStyle w:val="Texto"/>
              <w:spacing w:before="60" w:after="60" w:line="223" w:lineRule="exact"/>
              <w:ind w:firstLine="0"/>
              <w:jc w:val="center"/>
              <w:rPr>
                <w:rFonts w:ascii="Verdana" w:hAnsi="Verdana"/>
                <w:b/>
                <w:bCs/>
                <w:sz w:val="16"/>
                <w:szCs w:val="16"/>
              </w:rPr>
            </w:pPr>
            <w:r w:rsidRPr="00C95CE6">
              <w:rPr>
                <w:rFonts w:ascii="Verdana" w:hAnsi="Verdana"/>
                <w:b/>
                <w:bCs/>
                <w:sz w:val="16"/>
                <w:szCs w:val="16"/>
              </w:rPr>
              <w:t>Tabla 4 - Distancias mínimas de seguridad externas.</w:t>
            </w:r>
          </w:p>
        </w:tc>
      </w:tr>
      <w:tr w:rsidR="00B977D1" w:rsidRPr="00703742" w14:paraId="1A565F4E" w14:textId="77777777" w:rsidTr="00C95CE6">
        <w:trPr>
          <w:cantSplit/>
          <w:trHeight w:val="20"/>
        </w:trPr>
        <w:tc>
          <w:tcPr>
            <w:tcW w:w="2044" w:type="pct"/>
            <w:vMerge w:val="restart"/>
            <w:tcBorders>
              <w:top w:val="single" w:sz="6" w:space="0" w:color="auto"/>
              <w:left w:val="single" w:sz="6" w:space="0" w:color="auto"/>
              <w:right w:val="single" w:sz="6" w:space="0" w:color="auto"/>
            </w:tcBorders>
            <w:noWrap/>
            <w:vAlign w:val="center"/>
          </w:tcPr>
          <w:p w14:paraId="2C3F3768"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Hasta</w:t>
            </w:r>
          </w:p>
        </w:tc>
        <w:tc>
          <w:tcPr>
            <w:tcW w:w="2956" w:type="pct"/>
            <w:gridSpan w:val="2"/>
            <w:tcBorders>
              <w:top w:val="single" w:sz="6" w:space="0" w:color="auto"/>
              <w:left w:val="single" w:sz="6" w:space="0" w:color="auto"/>
              <w:bottom w:val="single" w:sz="6" w:space="0" w:color="auto"/>
              <w:right w:val="single" w:sz="6" w:space="0" w:color="auto"/>
            </w:tcBorders>
            <w:vAlign w:val="center"/>
          </w:tcPr>
          <w:p w14:paraId="103D4A41"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Desde</w:t>
            </w:r>
          </w:p>
        </w:tc>
      </w:tr>
      <w:tr w:rsidR="00B977D1" w:rsidRPr="00703742" w14:paraId="3EF2EE69" w14:textId="77777777" w:rsidTr="00C95CE6">
        <w:trPr>
          <w:cantSplit/>
          <w:trHeight w:val="20"/>
        </w:trPr>
        <w:tc>
          <w:tcPr>
            <w:tcW w:w="2044" w:type="pct"/>
            <w:vMerge/>
            <w:tcBorders>
              <w:left w:val="single" w:sz="6" w:space="0" w:color="auto"/>
              <w:bottom w:val="single" w:sz="6" w:space="0" w:color="auto"/>
              <w:right w:val="single" w:sz="6" w:space="0" w:color="auto"/>
            </w:tcBorders>
            <w:vAlign w:val="center"/>
          </w:tcPr>
          <w:p w14:paraId="7E92F5F2" w14:textId="77777777" w:rsidR="00B977D1" w:rsidRPr="00703742" w:rsidRDefault="00B977D1" w:rsidP="00B977D1">
            <w:pPr>
              <w:pStyle w:val="Texto"/>
              <w:spacing w:before="60" w:after="60" w:line="223" w:lineRule="exact"/>
              <w:ind w:firstLine="0"/>
              <w:jc w:val="center"/>
              <w:rPr>
                <w:rFonts w:ascii="Verdana" w:hAnsi="Verdana"/>
                <w:sz w:val="16"/>
                <w:szCs w:val="16"/>
              </w:rPr>
            </w:pPr>
          </w:p>
        </w:tc>
        <w:tc>
          <w:tcPr>
            <w:tcW w:w="1647" w:type="pct"/>
            <w:tcBorders>
              <w:top w:val="single" w:sz="6" w:space="0" w:color="auto"/>
              <w:left w:val="single" w:sz="6" w:space="0" w:color="auto"/>
              <w:bottom w:val="single" w:sz="6" w:space="0" w:color="auto"/>
              <w:right w:val="single" w:sz="6" w:space="0" w:color="auto"/>
            </w:tcBorders>
            <w:vAlign w:val="center"/>
          </w:tcPr>
          <w:p w14:paraId="66F2311C"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Equipo</w:t>
            </w:r>
            <w:r w:rsidR="00C11C4D" w:rsidRPr="00703742">
              <w:rPr>
                <w:rFonts w:ascii="Verdana" w:hAnsi="Verdana"/>
                <w:sz w:val="16"/>
                <w:szCs w:val="16"/>
              </w:rPr>
              <w:t xml:space="preserve"> </w:t>
            </w:r>
            <w:r w:rsidRPr="00703742">
              <w:rPr>
                <w:rFonts w:ascii="Verdana" w:hAnsi="Verdana"/>
                <w:sz w:val="16"/>
                <w:szCs w:val="16"/>
              </w:rPr>
              <w:t>paquete</w:t>
            </w:r>
            <w:r w:rsidR="00C11C4D" w:rsidRPr="00703742">
              <w:rPr>
                <w:rFonts w:ascii="Verdana" w:hAnsi="Verdana"/>
                <w:sz w:val="16"/>
                <w:szCs w:val="16"/>
              </w:rPr>
              <w:t xml:space="preserve"> </w:t>
            </w:r>
            <w:r w:rsidRPr="00703742">
              <w:rPr>
                <w:rFonts w:ascii="Verdana" w:hAnsi="Verdana"/>
                <w:sz w:val="16"/>
                <w:szCs w:val="16"/>
                <w:vertAlign w:val="superscript"/>
              </w:rPr>
              <w:t>c</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r w:rsidR="00C11C4D" w:rsidRPr="00703742">
              <w:rPr>
                <w:rFonts w:ascii="Verdana" w:hAnsi="Verdana"/>
                <w:sz w:val="16"/>
                <w:szCs w:val="16"/>
              </w:rPr>
              <w:t xml:space="preserve"> </w:t>
            </w:r>
            <w:r w:rsidRPr="00703742">
              <w:rPr>
                <w:rFonts w:ascii="Verdana" w:hAnsi="Verdana"/>
                <w:sz w:val="16"/>
                <w:szCs w:val="16"/>
                <w:vertAlign w:val="superscript"/>
              </w:rPr>
              <w:t>d</w:t>
            </w:r>
          </w:p>
          <w:p w14:paraId="7452E419"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(m)</w:t>
            </w:r>
          </w:p>
        </w:tc>
        <w:tc>
          <w:tcPr>
            <w:tcW w:w="1309" w:type="pct"/>
            <w:tcBorders>
              <w:top w:val="single" w:sz="6" w:space="0" w:color="auto"/>
              <w:left w:val="single" w:sz="6" w:space="0" w:color="auto"/>
              <w:bottom w:val="single" w:sz="6" w:space="0" w:color="auto"/>
              <w:right w:val="single" w:sz="6" w:space="0" w:color="auto"/>
            </w:tcBorders>
            <w:vAlign w:val="center"/>
          </w:tcPr>
          <w:p w14:paraId="2B0586A0" w14:textId="77777777" w:rsidR="00B977D1" w:rsidRPr="00703742" w:rsidRDefault="00B977D1" w:rsidP="00B977D1">
            <w:pPr>
              <w:pStyle w:val="Texto"/>
              <w:spacing w:before="60" w:after="60" w:line="223" w:lineRule="exact"/>
              <w:ind w:firstLine="0"/>
              <w:jc w:val="center"/>
              <w:rPr>
                <w:rFonts w:ascii="Verdana" w:hAnsi="Verdana"/>
                <w:sz w:val="16"/>
                <w:szCs w:val="16"/>
                <w:vertAlign w:val="superscript"/>
              </w:rPr>
            </w:pP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sz w:val="16"/>
                <w:szCs w:val="16"/>
                <w:vertAlign w:val="superscript"/>
              </w:rPr>
              <w:t>e</w:t>
            </w:r>
          </w:p>
          <w:p w14:paraId="0E0A5F33" w14:textId="77777777" w:rsidR="00B977D1" w:rsidRPr="00703742" w:rsidRDefault="00B977D1"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(m)</w:t>
            </w:r>
          </w:p>
        </w:tc>
      </w:tr>
      <w:tr w:rsidR="00AE5AF8" w:rsidRPr="00703742" w14:paraId="68106615"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08B1058B"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a)</w:t>
            </w:r>
            <w:r w:rsidRPr="00703742">
              <w:rPr>
                <w:rFonts w:ascii="Verdana" w:hAnsi="Verdana"/>
                <w:sz w:val="16"/>
                <w:szCs w:val="16"/>
                <w:lang w:val="es-ES"/>
              </w:rPr>
              <w:tab/>
            </w:r>
            <w:r w:rsidRPr="00703742">
              <w:rPr>
                <w:rFonts w:ascii="Verdana" w:hAnsi="Verdana"/>
                <w:sz w:val="16"/>
                <w:szCs w:val="16"/>
              </w:rPr>
              <w:t>Autopista,</w:t>
            </w:r>
            <w:r w:rsidR="00C11C4D" w:rsidRPr="00703742">
              <w:rPr>
                <w:rFonts w:ascii="Verdana" w:hAnsi="Verdana"/>
                <w:sz w:val="16"/>
                <w:szCs w:val="16"/>
              </w:rPr>
              <w:t xml:space="preserve"> </w:t>
            </w:r>
            <w:r w:rsidRPr="00703742">
              <w:rPr>
                <w:rFonts w:ascii="Verdana" w:hAnsi="Verdana"/>
                <w:sz w:val="16"/>
                <w:szCs w:val="16"/>
              </w:rPr>
              <w:t>calle,</w:t>
            </w:r>
            <w:r w:rsidR="00C11C4D" w:rsidRPr="00703742">
              <w:rPr>
                <w:rFonts w:ascii="Verdana" w:hAnsi="Verdana"/>
                <w:sz w:val="16"/>
                <w:szCs w:val="16"/>
              </w:rPr>
              <w:t xml:space="preserve"> </w:t>
            </w:r>
            <w:r w:rsidRPr="00703742">
              <w:rPr>
                <w:rFonts w:ascii="Verdana" w:hAnsi="Verdana"/>
                <w:sz w:val="16"/>
                <w:szCs w:val="16"/>
              </w:rPr>
              <w:t>acera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banqueta,</w:t>
            </w:r>
            <w:r w:rsidR="00C11C4D" w:rsidRPr="00703742">
              <w:rPr>
                <w:rFonts w:ascii="Verdana" w:hAnsi="Verdana"/>
                <w:sz w:val="16"/>
                <w:szCs w:val="16"/>
              </w:rPr>
              <w:t xml:space="preserve"> </w:t>
            </w:r>
            <w:r w:rsidRPr="00703742">
              <w:rPr>
                <w:rFonts w:ascii="Verdana" w:hAnsi="Verdana"/>
                <w:sz w:val="16"/>
                <w:szCs w:val="16"/>
              </w:rPr>
              <w:t>camino</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carretera.</w:t>
            </w:r>
          </w:p>
        </w:tc>
        <w:tc>
          <w:tcPr>
            <w:tcW w:w="1647" w:type="pct"/>
            <w:tcBorders>
              <w:top w:val="single" w:sz="6" w:space="0" w:color="auto"/>
              <w:left w:val="single" w:sz="6" w:space="0" w:color="auto"/>
              <w:bottom w:val="single" w:sz="6" w:space="0" w:color="auto"/>
              <w:right w:val="single" w:sz="6" w:space="0" w:color="auto"/>
            </w:tcBorders>
            <w:vAlign w:val="center"/>
          </w:tcPr>
          <w:p w14:paraId="0A2E5F58"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c>
          <w:tcPr>
            <w:tcW w:w="1309" w:type="pct"/>
            <w:tcBorders>
              <w:top w:val="single" w:sz="6" w:space="0" w:color="auto"/>
              <w:left w:val="single" w:sz="6" w:space="0" w:color="auto"/>
              <w:bottom w:val="single" w:sz="6" w:space="0" w:color="auto"/>
              <w:right w:val="single" w:sz="6" w:space="0" w:color="auto"/>
            </w:tcBorders>
            <w:vAlign w:val="center"/>
          </w:tcPr>
          <w:p w14:paraId="300C6F23"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r>
      <w:tr w:rsidR="00AE5AF8" w:rsidRPr="00703742" w14:paraId="55E4D5B1"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582921B3"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b)</w:t>
            </w:r>
            <w:r w:rsidRPr="00703742">
              <w:rPr>
                <w:rFonts w:ascii="Verdana" w:hAnsi="Verdana"/>
                <w:sz w:val="16"/>
                <w:szCs w:val="16"/>
                <w:lang w:val="es-ES"/>
              </w:rPr>
              <w:tab/>
            </w:r>
            <w:r w:rsidRPr="00703742">
              <w:rPr>
                <w:rFonts w:ascii="Verdana" w:hAnsi="Verdana"/>
                <w:sz w:val="16"/>
                <w:szCs w:val="16"/>
              </w:rPr>
              <w:t>Construcción</w:t>
            </w:r>
            <w:r w:rsidR="00C11C4D" w:rsidRPr="00703742">
              <w:rPr>
                <w:rFonts w:ascii="Verdana" w:hAnsi="Verdana"/>
                <w:sz w:val="16"/>
                <w:szCs w:val="16"/>
              </w:rPr>
              <w:t xml:space="preserve"> </w:t>
            </w:r>
            <w:r w:rsidRPr="00703742">
              <w:rPr>
                <w:rFonts w:ascii="Verdana" w:hAnsi="Verdana"/>
                <w:sz w:val="16"/>
                <w:szCs w:val="16"/>
              </w:rPr>
              <w:t>externa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línea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propiedad</w:t>
            </w:r>
            <w:r w:rsidR="00C11C4D" w:rsidRPr="00703742">
              <w:rPr>
                <w:rFonts w:ascii="Verdana" w:hAnsi="Verdana"/>
                <w:sz w:val="16"/>
                <w:szCs w:val="16"/>
              </w:rPr>
              <w:t xml:space="preserve"> </w:t>
            </w:r>
            <w:r w:rsidRPr="00703742">
              <w:rPr>
                <w:rFonts w:ascii="Verdana" w:hAnsi="Verdana"/>
                <w:sz w:val="16"/>
                <w:szCs w:val="16"/>
              </w:rPr>
              <w:t>donde</w:t>
            </w:r>
            <w:r w:rsidR="00C11C4D" w:rsidRPr="00703742">
              <w:rPr>
                <w:rFonts w:ascii="Verdana" w:hAnsi="Verdana"/>
                <w:sz w:val="16"/>
                <w:szCs w:val="16"/>
              </w:rPr>
              <w:t xml:space="preserve"> </w:t>
            </w:r>
            <w:r w:rsidRPr="00703742">
              <w:rPr>
                <w:rFonts w:ascii="Verdana" w:hAnsi="Verdana"/>
                <w:sz w:val="16"/>
                <w:szCs w:val="16"/>
              </w:rPr>
              <w:t>pueda</w:t>
            </w:r>
            <w:r w:rsidR="00C11C4D" w:rsidRPr="00703742">
              <w:rPr>
                <w:rFonts w:ascii="Verdana" w:hAnsi="Verdana"/>
                <w:sz w:val="16"/>
                <w:szCs w:val="16"/>
              </w:rPr>
              <w:t xml:space="preserve"> </w:t>
            </w:r>
            <w:r w:rsidRPr="00703742">
              <w:rPr>
                <w:rFonts w:ascii="Verdana" w:hAnsi="Verdana"/>
                <w:sz w:val="16"/>
                <w:szCs w:val="16"/>
              </w:rPr>
              <w:t>construirse.</w:t>
            </w:r>
          </w:p>
        </w:tc>
        <w:tc>
          <w:tcPr>
            <w:tcW w:w="1647" w:type="pct"/>
            <w:tcBorders>
              <w:top w:val="single" w:sz="6" w:space="0" w:color="auto"/>
              <w:left w:val="single" w:sz="6" w:space="0" w:color="auto"/>
              <w:bottom w:val="single" w:sz="6" w:space="0" w:color="auto"/>
              <w:right w:val="single" w:sz="6" w:space="0" w:color="auto"/>
            </w:tcBorders>
            <w:vAlign w:val="center"/>
          </w:tcPr>
          <w:p w14:paraId="3CFEA359"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c>
          <w:tcPr>
            <w:tcW w:w="1309" w:type="pct"/>
            <w:tcBorders>
              <w:top w:val="single" w:sz="6" w:space="0" w:color="auto"/>
              <w:left w:val="single" w:sz="6" w:space="0" w:color="auto"/>
              <w:bottom w:val="single" w:sz="6" w:space="0" w:color="auto"/>
              <w:right w:val="single" w:sz="6" w:space="0" w:color="auto"/>
            </w:tcBorders>
            <w:vAlign w:val="center"/>
          </w:tcPr>
          <w:p w14:paraId="0FCD6693"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w:t>
            </w:r>
          </w:p>
        </w:tc>
      </w:tr>
      <w:tr w:rsidR="00AE5AF8" w:rsidRPr="00703742" w14:paraId="5EFEB17C"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46E6BB4C"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c)</w:t>
            </w:r>
            <w:r w:rsidRPr="00703742">
              <w:rPr>
                <w:rFonts w:ascii="Verdana" w:hAnsi="Verdana"/>
                <w:sz w:val="16"/>
                <w:szCs w:val="16"/>
                <w:lang w:val="es-ES"/>
              </w:rPr>
              <w:tab/>
            </w:r>
            <w:r w:rsidRPr="00703742">
              <w:rPr>
                <w:rFonts w:ascii="Verdana" w:hAnsi="Verdana"/>
                <w:sz w:val="16"/>
                <w:szCs w:val="16"/>
              </w:rPr>
              <w:t>Vía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ferrocarril.</w:t>
            </w:r>
          </w:p>
        </w:tc>
        <w:tc>
          <w:tcPr>
            <w:tcW w:w="1647" w:type="pct"/>
            <w:tcBorders>
              <w:top w:val="single" w:sz="6" w:space="0" w:color="auto"/>
              <w:left w:val="single" w:sz="6" w:space="0" w:color="auto"/>
              <w:bottom w:val="single" w:sz="6" w:space="0" w:color="auto"/>
              <w:right w:val="single" w:sz="6" w:space="0" w:color="auto"/>
            </w:tcBorders>
            <w:vAlign w:val="center"/>
          </w:tcPr>
          <w:p w14:paraId="1CAC1DD7"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15</w:t>
            </w:r>
          </w:p>
        </w:tc>
        <w:tc>
          <w:tcPr>
            <w:tcW w:w="1309" w:type="pct"/>
            <w:tcBorders>
              <w:top w:val="single" w:sz="6" w:space="0" w:color="auto"/>
              <w:left w:val="single" w:sz="6" w:space="0" w:color="auto"/>
              <w:bottom w:val="single" w:sz="6" w:space="0" w:color="auto"/>
              <w:right w:val="single" w:sz="6" w:space="0" w:color="auto"/>
            </w:tcBorders>
            <w:vAlign w:val="center"/>
          </w:tcPr>
          <w:p w14:paraId="120182AC"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15</w:t>
            </w:r>
          </w:p>
        </w:tc>
      </w:tr>
      <w:tr w:rsidR="00AE5AF8" w:rsidRPr="00703742" w14:paraId="57B1715B"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6BEBDA4E"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d)</w:t>
            </w:r>
            <w:r w:rsidRPr="00703742">
              <w:rPr>
                <w:rFonts w:ascii="Verdana" w:hAnsi="Verdana"/>
                <w:sz w:val="16"/>
                <w:szCs w:val="16"/>
                <w:lang w:val="es-ES"/>
              </w:rPr>
              <w:tab/>
            </w:r>
            <w:r w:rsidRPr="00703742">
              <w:rPr>
                <w:rFonts w:ascii="Verdana" w:hAnsi="Verdana"/>
                <w:sz w:val="16"/>
                <w:szCs w:val="16"/>
              </w:rPr>
              <w:t>Lugar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concentración</w:t>
            </w:r>
            <w:r w:rsidR="00C11C4D" w:rsidRPr="00703742">
              <w:rPr>
                <w:rFonts w:ascii="Verdana" w:hAnsi="Verdana"/>
                <w:sz w:val="16"/>
                <w:szCs w:val="16"/>
              </w:rPr>
              <w:t xml:space="preserve"> </w:t>
            </w:r>
            <w:r w:rsidRPr="00703742">
              <w:rPr>
                <w:rFonts w:ascii="Verdana" w:hAnsi="Verdana"/>
                <w:sz w:val="16"/>
                <w:szCs w:val="16"/>
              </w:rPr>
              <w:t>pública.</w:t>
            </w:r>
          </w:p>
        </w:tc>
        <w:tc>
          <w:tcPr>
            <w:tcW w:w="1647" w:type="pct"/>
            <w:tcBorders>
              <w:top w:val="single" w:sz="6" w:space="0" w:color="auto"/>
              <w:left w:val="single" w:sz="6" w:space="0" w:color="auto"/>
              <w:bottom w:val="single" w:sz="6" w:space="0" w:color="auto"/>
              <w:right w:val="single" w:sz="6" w:space="0" w:color="auto"/>
            </w:tcBorders>
            <w:vAlign w:val="center"/>
          </w:tcPr>
          <w:p w14:paraId="5222D0A1"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30</w:t>
            </w:r>
          </w:p>
        </w:tc>
        <w:tc>
          <w:tcPr>
            <w:tcW w:w="1309" w:type="pct"/>
            <w:tcBorders>
              <w:top w:val="single" w:sz="6" w:space="0" w:color="auto"/>
              <w:left w:val="single" w:sz="6" w:space="0" w:color="auto"/>
              <w:bottom w:val="single" w:sz="6" w:space="0" w:color="auto"/>
              <w:right w:val="single" w:sz="6" w:space="0" w:color="auto"/>
            </w:tcBorders>
            <w:vAlign w:val="center"/>
          </w:tcPr>
          <w:p w14:paraId="1CAA98B7"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30</w:t>
            </w:r>
          </w:p>
        </w:tc>
      </w:tr>
      <w:tr w:rsidR="00AE5AF8" w:rsidRPr="00703742" w14:paraId="4A9DE2CE" w14:textId="77777777" w:rsidTr="00C95CE6">
        <w:trPr>
          <w:cantSplit/>
          <w:trHeight w:val="20"/>
        </w:trPr>
        <w:tc>
          <w:tcPr>
            <w:tcW w:w="2044" w:type="pct"/>
            <w:tcBorders>
              <w:top w:val="single" w:sz="6" w:space="0" w:color="auto"/>
              <w:left w:val="single" w:sz="6" w:space="0" w:color="auto"/>
              <w:bottom w:val="single" w:sz="6" w:space="0" w:color="auto"/>
              <w:right w:val="single" w:sz="6" w:space="0" w:color="auto"/>
            </w:tcBorders>
          </w:tcPr>
          <w:p w14:paraId="4D5697D5" w14:textId="77777777" w:rsidR="00AE5AF8" w:rsidRPr="00703742" w:rsidRDefault="00AE5AF8" w:rsidP="00B977D1">
            <w:pPr>
              <w:pStyle w:val="Texto"/>
              <w:spacing w:before="60" w:after="60" w:line="223" w:lineRule="exact"/>
              <w:ind w:left="432" w:hanging="432"/>
              <w:rPr>
                <w:rFonts w:ascii="Verdana" w:hAnsi="Verdana"/>
                <w:sz w:val="16"/>
                <w:szCs w:val="16"/>
              </w:rPr>
            </w:pPr>
            <w:r w:rsidRPr="00703742">
              <w:rPr>
                <w:rFonts w:ascii="Verdana" w:hAnsi="Verdana"/>
                <w:sz w:val="16"/>
                <w:szCs w:val="16"/>
                <w:lang w:val="es-ES"/>
              </w:rPr>
              <w:t>e)</w:t>
            </w:r>
            <w:r w:rsidRPr="00703742">
              <w:rPr>
                <w:rFonts w:ascii="Verdana" w:hAnsi="Verdana"/>
                <w:sz w:val="16"/>
                <w:szCs w:val="16"/>
                <w:lang w:val="es-ES"/>
              </w:rPr>
              <w:tab/>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superficial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contienen</w:t>
            </w:r>
            <w:r w:rsidR="00C11C4D" w:rsidRPr="00703742">
              <w:rPr>
                <w:rFonts w:ascii="Verdana" w:hAnsi="Verdana"/>
                <w:sz w:val="16"/>
                <w:szCs w:val="16"/>
              </w:rPr>
              <w:t xml:space="preserve"> </w:t>
            </w:r>
            <w:r w:rsidRPr="00703742">
              <w:rPr>
                <w:rFonts w:ascii="Verdana" w:hAnsi="Verdana"/>
                <w:sz w:val="16"/>
                <w:szCs w:val="16"/>
              </w:rPr>
              <w:t>líquidos</w:t>
            </w:r>
            <w:r w:rsidR="00C11C4D" w:rsidRPr="00703742">
              <w:rPr>
                <w:rFonts w:ascii="Verdana" w:hAnsi="Verdana"/>
                <w:sz w:val="16"/>
                <w:szCs w:val="16"/>
              </w:rPr>
              <w:t xml:space="preserve"> </w:t>
            </w:r>
            <w:r w:rsidRPr="00703742">
              <w:rPr>
                <w:rFonts w:ascii="Verdana" w:hAnsi="Verdana"/>
                <w:sz w:val="16"/>
                <w:szCs w:val="16"/>
              </w:rPr>
              <w:t>inflamables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combustibles.</w:t>
            </w:r>
          </w:p>
        </w:tc>
        <w:tc>
          <w:tcPr>
            <w:tcW w:w="1647" w:type="pct"/>
            <w:tcBorders>
              <w:top w:val="single" w:sz="6" w:space="0" w:color="auto"/>
              <w:left w:val="single" w:sz="6" w:space="0" w:color="auto"/>
              <w:bottom w:val="single" w:sz="6" w:space="0" w:color="auto"/>
              <w:right w:val="single" w:sz="6" w:space="0" w:color="auto"/>
            </w:tcBorders>
            <w:vAlign w:val="center"/>
          </w:tcPr>
          <w:p w14:paraId="0E0BB62D"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7.5</w:t>
            </w:r>
          </w:p>
        </w:tc>
        <w:tc>
          <w:tcPr>
            <w:tcW w:w="1309" w:type="pct"/>
            <w:tcBorders>
              <w:top w:val="single" w:sz="6" w:space="0" w:color="auto"/>
              <w:left w:val="single" w:sz="6" w:space="0" w:color="auto"/>
              <w:bottom w:val="single" w:sz="6" w:space="0" w:color="auto"/>
              <w:right w:val="single" w:sz="6" w:space="0" w:color="auto"/>
            </w:tcBorders>
            <w:vAlign w:val="center"/>
          </w:tcPr>
          <w:p w14:paraId="7258901F" w14:textId="77777777" w:rsidR="00AE5AF8" w:rsidRPr="00703742" w:rsidRDefault="00AE5AF8" w:rsidP="00B977D1">
            <w:pPr>
              <w:pStyle w:val="Texto"/>
              <w:spacing w:before="60" w:after="60" w:line="223" w:lineRule="exact"/>
              <w:ind w:firstLine="0"/>
              <w:jc w:val="center"/>
              <w:rPr>
                <w:rFonts w:ascii="Verdana" w:hAnsi="Verdana"/>
                <w:sz w:val="16"/>
                <w:szCs w:val="16"/>
              </w:rPr>
            </w:pPr>
            <w:r w:rsidRPr="00703742">
              <w:rPr>
                <w:rFonts w:ascii="Verdana" w:hAnsi="Verdana"/>
                <w:sz w:val="16"/>
                <w:szCs w:val="16"/>
              </w:rPr>
              <w:t>6</w:t>
            </w:r>
          </w:p>
        </w:tc>
      </w:tr>
      <w:tr w:rsidR="00AE5AF8" w:rsidRPr="00703742" w14:paraId="3F93BB60" w14:textId="77777777" w:rsidTr="00C95CE6">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14:paraId="2612E842"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c</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distancias</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elementos</w:t>
            </w:r>
            <w:r w:rsidR="00C11C4D" w:rsidRPr="00703742">
              <w:rPr>
                <w:rFonts w:ascii="Verdana" w:hAnsi="Verdana"/>
                <w:sz w:val="16"/>
                <w:szCs w:val="16"/>
              </w:rPr>
              <w:t xml:space="preserve"> </w:t>
            </w:r>
            <w:r w:rsidRPr="00703742">
              <w:rPr>
                <w:rFonts w:ascii="Verdana" w:hAnsi="Verdana"/>
                <w:sz w:val="16"/>
                <w:szCs w:val="16"/>
              </w:rPr>
              <w:t>internos</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externos</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deben</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cualquier</w:t>
            </w:r>
            <w:r w:rsidR="00C11C4D" w:rsidRPr="00703742">
              <w:rPr>
                <w:rFonts w:ascii="Verdana" w:hAnsi="Verdana"/>
                <w:sz w:val="16"/>
                <w:szCs w:val="16"/>
              </w:rPr>
              <w:t xml:space="preserve"> </w:t>
            </w:r>
            <w:r w:rsidRPr="00703742">
              <w:rPr>
                <w:rFonts w:ascii="Verdana" w:hAnsi="Verdana"/>
                <w:sz w:val="16"/>
                <w:szCs w:val="16"/>
              </w:rPr>
              <w:t>borde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r w:rsidR="00C11C4D" w:rsidRPr="00703742">
              <w:rPr>
                <w:rFonts w:ascii="Verdana" w:hAnsi="Verdana"/>
                <w:sz w:val="16"/>
                <w:szCs w:val="16"/>
              </w:rPr>
              <w:t xml:space="preserve"> </w:t>
            </w:r>
            <w:r w:rsidRPr="00703742">
              <w:rPr>
                <w:rFonts w:ascii="Verdana" w:hAnsi="Verdana"/>
                <w:sz w:val="16"/>
                <w:szCs w:val="16"/>
              </w:rPr>
              <w:t>paquete.</w:t>
            </w:r>
          </w:p>
          <w:p w14:paraId="3E64E346"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d</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distancias</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elementos</w:t>
            </w:r>
            <w:r w:rsidR="00C11C4D" w:rsidRPr="00703742">
              <w:rPr>
                <w:rFonts w:ascii="Verdana" w:hAnsi="Verdana"/>
                <w:sz w:val="16"/>
                <w:szCs w:val="16"/>
              </w:rPr>
              <w:t xml:space="preserve"> </w:t>
            </w:r>
            <w:r w:rsidRPr="00703742">
              <w:rPr>
                <w:rFonts w:ascii="Verdana" w:hAnsi="Verdana"/>
                <w:sz w:val="16"/>
                <w:szCs w:val="16"/>
              </w:rPr>
              <w:t>internos</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externos</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deben</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cualquier</w:t>
            </w:r>
            <w:r w:rsidR="00C11C4D" w:rsidRPr="00703742">
              <w:rPr>
                <w:rFonts w:ascii="Verdana" w:hAnsi="Verdana"/>
                <w:sz w:val="16"/>
                <w:szCs w:val="16"/>
              </w:rPr>
              <w:t xml:space="preserve"> </w:t>
            </w:r>
            <w:r w:rsidRPr="00703742">
              <w:rPr>
                <w:rFonts w:ascii="Verdana" w:hAnsi="Verdana"/>
                <w:sz w:val="16"/>
                <w:szCs w:val="16"/>
              </w:rPr>
              <w:t>borde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p>
          <w:p w14:paraId="3F6FD038" w14:textId="77777777" w:rsidR="00AE5AF8" w:rsidRPr="00703742" w:rsidRDefault="00AE5AF8" w:rsidP="00B977D1">
            <w:pPr>
              <w:pStyle w:val="Texto"/>
              <w:spacing w:before="60" w:after="60" w:line="223" w:lineRule="exact"/>
              <w:ind w:firstLine="0"/>
              <w:rPr>
                <w:rFonts w:ascii="Verdana" w:hAnsi="Verdana"/>
                <w:sz w:val="16"/>
                <w:szCs w:val="16"/>
              </w:rPr>
            </w:pPr>
            <w:r w:rsidRPr="00703742">
              <w:rPr>
                <w:rFonts w:ascii="Verdana" w:hAnsi="Verdana"/>
                <w:sz w:val="16"/>
                <w:szCs w:val="16"/>
                <w:vertAlign w:val="superscript"/>
              </w:rPr>
              <w:t>e</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r w:rsidR="00C11C4D" w:rsidRPr="00703742">
              <w:rPr>
                <w:rFonts w:ascii="Verdana" w:hAnsi="Verdana"/>
                <w:sz w:val="16"/>
                <w:szCs w:val="16"/>
              </w:rPr>
              <w:t xml:space="preserve"> </w:t>
            </w:r>
            <w:r w:rsidRPr="00703742">
              <w:rPr>
                <w:rFonts w:ascii="Verdana" w:hAnsi="Verdana"/>
                <w:sz w:val="16"/>
                <w:szCs w:val="16"/>
              </w:rPr>
              <w:t>contemple</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abastecimiento</w:t>
            </w:r>
            <w:r w:rsidR="00C11C4D" w:rsidRPr="00703742">
              <w:rPr>
                <w:rFonts w:ascii="Verdana" w:hAnsi="Verdana"/>
                <w:sz w:val="16"/>
                <w:szCs w:val="16"/>
              </w:rPr>
              <w:t xml:space="preserve"> </w:t>
            </w:r>
            <w:r w:rsidRPr="00703742">
              <w:rPr>
                <w:rFonts w:ascii="Verdana" w:hAnsi="Verdana"/>
                <w:sz w:val="16"/>
                <w:szCs w:val="16"/>
              </w:rPr>
              <w:t>adicional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GNC</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MAT,</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distancia</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debe</w:t>
            </w:r>
            <w:r w:rsidR="00C11C4D" w:rsidRPr="00703742">
              <w:rPr>
                <w:rFonts w:ascii="Verdana" w:hAnsi="Verdana"/>
                <w:sz w:val="16"/>
                <w:szCs w:val="16"/>
              </w:rPr>
              <w:t xml:space="preserve"> </w:t>
            </w:r>
            <w:r w:rsidRPr="00703742">
              <w:rPr>
                <w:rFonts w:ascii="Verdana" w:hAnsi="Verdana"/>
                <w:sz w:val="16"/>
                <w:szCs w:val="16"/>
              </w:rPr>
              <w:t>considerar</w:t>
            </w:r>
            <w:r w:rsidR="00C11C4D" w:rsidRPr="00703742">
              <w:rPr>
                <w:rFonts w:ascii="Verdana" w:hAnsi="Verdana"/>
                <w:sz w:val="16"/>
                <w:szCs w:val="16"/>
              </w:rPr>
              <w:t xml:space="preserve"> </w:t>
            </w:r>
            <w:r w:rsidRPr="00703742">
              <w:rPr>
                <w:rFonts w:ascii="Verdana" w:hAnsi="Verdana"/>
                <w:sz w:val="16"/>
                <w:szCs w:val="16"/>
              </w:rPr>
              <w:t>desde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tangente</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MAT.</w:t>
            </w:r>
          </w:p>
        </w:tc>
      </w:tr>
    </w:tbl>
    <w:p w14:paraId="21883336" w14:textId="77777777" w:rsidR="00B977D1" w:rsidRPr="00703742" w:rsidRDefault="00B977D1" w:rsidP="00B977D1">
      <w:pPr>
        <w:pStyle w:val="Texto"/>
        <w:spacing w:line="223" w:lineRule="exact"/>
        <w:ind w:left="1008" w:firstLine="0"/>
        <w:rPr>
          <w:rFonts w:ascii="Verdana" w:hAnsi="Verdana"/>
          <w:sz w:val="16"/>
          <w:szCs w:val="16"/>
        </w:rPr>
      </w:pPr>
    </w:p>
    <w:p w14:paraId="7FFD5369" w14:textId="77777777" w:rsidR="00D72BEF" w:rsidRDefault="00D72BEF" w:rsidP="00B977D1">
      <w:pPr>
        <w:pStyle w:val="Texto"/>
        <w:spacing w:line="224" w:lineRule="exact"/>
        <w:ind w:left="1008" w:hanging="720"/>
        <w:rPr>
          <w:rFonts w:ascii="Verdana" w:hAnsi="Verdana"/>
          <w:sz w:val="16"/>
          <w:szCs w:val="16"/>
        </w:rPr>
      </w:pPr>
    </w:p>
    <w:p w14:paraId="6E44A8F7" w14:textId="77777777" w:rsidR="00B631D3" w:rsidRDefault="00B631D3" w:rsidP="00B977D1">
      <w:pPr>
        <w:pStyle w:val="Texto"/>
        <w:spacing w:line="224" w:lineRule="exact"/>
        <w:ind w:left="1008" w:hanging="720"/>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820"/>
        <w:gridCol w:w="3078"/>
        <w:gridCol w:w="2446"/>
      </w:tblGrid>
      <w:tr w:rsidR="00681A00" w:rsidRPr="00681A00" w14:paraId="0903B9FB" w14:textId="77777777" w:rsidTr="00B631D3">
        <w:trPr>
          <w:cantSplit/>
          <w:trHeight w:val="20"/>
        </w:trPr>
        <w:tc>
          <w:tcPr>
            <w:tcW w:w="5000" w:type="pct"/>
            <w:gridSpan w:val="3"/>
            <w:tcBorders>
              <w:top w:val="single" w:sz="6" w:space="0" w:color="auto"/>
              <w:left w:val="single" w:sz="6" w:space="0" w:color="auto"/>
              <w:right w:val="single" w:sz="6" w:space="0" w:color="auto"/>
            </w:tcBorders>
            <w:noWrap/>
            <w:vAlign w:val="center"/>
          </w:tcPr>
          <w:p w14:paraId="3392278A" w14:textId="77777777" w:rsidR="00681A00" w:rsidRPr="00B631D3" w:rsidRDefault="00681A00" w:rsidP="008C1FCC">
            <w:pPr>
              <w:pStyle w:val="Texto"/>
              <w:spacing w:before="60" w:after="60" w:line="223" w:lineRule="exact"/>
              <w:ind w:firstLine="0"/>
              <w:jc w:val="center"/>
              <w:rPr>
                <w:rFonts w:ascii="Verdana" w:hAnsi="Verdana"/>
                <w:b/>
                <w:bCs/>
                <w:sz w:val="16"/>
                <w:szCs w:val="16"/>
                <w:lang w:val="en-US"/>
              </w:rPr>
            </w:pPr>
            <w:r w:rsidRPr="00B631D3">
              <w:rPr>
                <w:rFonts w:ascii="Verdana" w:hAnsi="Verdana"/>
                <w:b/>
                <w:bCs/>
                <w:sz w:val="16"/>
                <w:szCs w:val="16"/>
                <w:lang w:val="en-US"/>
              </w:rPr>
              <w:t>Table 4 - Minimum external safety distances.</w:t>
            </w:r>
          </w:p>
        </w:tc>
      </w:tr>
      <w:tr w:rsidR="00681A00" w:rsidRPr="00703742" w14:paraId="0AAC8D8A" w14:textId="77777777" w:rsidTr="00B631D3">
        <w:trPr>
          <w:cantSplit/>
          <w:trHeight w:val="20"/>
        </w:trPr>
        <w:tc>
          <w:tcPr>
            <w:tcW w:w="2044" w:type="pct"/>
            <w:vMerge w:val="restart"/>
            <w:tcBorders>
              <w:top w:val="single" w:sz="6" w:space="0" w:color="auto"/>
              <w:left w:val="single" w:sz="6" w:space="0" w:color="auto"/>
              <w:right w:val="single" w:sz="6" w:space="0" w:color="auto"/>
            </w:tcBorders>
            <w:noWrap/>
            <w:vAlign w:val="center"/>
          </w:tcPr>
          <w:p w14:paraId="6F029009"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Until</w:t>
            </w:r>
          </w:p>
        </w:tc>
        <w:tc>
          <w:tcPr>
            <w:tcW w:w="2956" w:type="pct"/>
            <w:gridSpan w:val="2"/>
            <w:tcBorders>
              <w:top w:val="single" w:sz="6" w:space="0" w:color="auto"/>
              <w:left w:val="single" w:sz="6" w:space="0" w:color="auto"/>
              <w:bottom w:val="single" w:sz="6" w:space="0" w:color="auto"/>
              <w:right w:val="single" w:sz="6" w:space="0" w:color="auto"/>
            </w:tcBorders>
            <w:vAlign w:val="center"/>
          </w:tcPr>
          <w:p w14:paraId="505C9427"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From</w:t>
            </w:r>
          </w:p>
        </w:tc>
      </w:tr>
      <w:tr w:rsidR="00681A00" w:rsidRPr="00703742" w14:paraId="3509DEF1" w14:textId="77777777" w:rsidTr="00B631D3">
        <w:trPr>
          <w:cantSplit/>
          <w:trHeight w:val="20"/>
        </w:trPr>
        <w:tc>
          <w:tcPr>
            <w:tcW w:w="2044" w:type="pct"/>
            <w:vMerge/>
            <w:tcBorders>
              <w:left w:val="single" w:sz="6" w:space="0" w:color="auto"/>
              <w:bottom w:val="single" w:sz="6" w:space="0" w:color="auto"/>
              <w:right w:val="single" w:sz="6" w:space="0" w:color="auto"/>
            </w:tcBorders>
            <w:vAlign w:val="center"/>
          </w:tcPr>
          <w:p w14:paraId="18BE93CB"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p>
        </w:tc>
        <w:tc>
          <w:tcPr>
            <w:tcW w:w="1647" w:type="pct"/>
            <w:tcBorders>
              <w:top w:val="single" w:sz="6" w:space="0" w:color="auto"/>
              <w:left w:val="single" w:sz="6" w:space="0" w:color="auto"/>
              <w:bottom w:val="single" w:sz="6" w:space="0" w:color="auto"/>
              <w:right w:val="single" w:sz="6" w:space="0" w:color="auto"/>
            </w:tcBorders>
            <w:vAlign w:val="center"/>
          </w:tcPr>
          <w:p w14:paraId="6238901C" w14:textId="7A7FF72A" w:rsidR="00681A00" w:rsidRPr="00B631D3" w:rsidRDefault="00A927D8"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Equipment package</w:t>
            </w:r>
            <w:r w:rsidR="00681A00" w:rsidRPr="00B631D3">
              <w:rPr>
                <w:rFonts w:ascii="Verdana" w:hAnsi="Verdana"/>
                <w:sz w:val="16"/>
                <w:szCs w:val="16"/>
                <w:lang w:val="en-US"/>
              </w:rPr>
              <w:t xml:space="preserve"> or Mobile storage and supply unit </w:t>
            </w:r>
            <w:r w:rsidR="00681A00" w:rsidRPr="00B631D3">
              <w:rPr>
                <w:rFonts w:ascii="Verdana" w:hAnsi="Verdana"/>
                <w:sz w:val="16"/>
                <w:szCs w:val="16"/>
                <w:vertAlign w:val="superscript"/>
                <w:lang w:val="en-US"/>
              </w:rPr>
              <w:t>d</w:t>
            </w:r>
          </w:p>
          <w:p w14:paraId="2EFD794F"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(m)</w:t>
            </w:r>
          </w:p>
        </w:tc>
        <w:tc>
          <w:tcPr>
            <w:tcW w:w="1309" w:type="pct"/>
            <w:tcBorders>
              <w:top w:val="single" w:sz="6" w:space="0" w:color="auto"/>
              <w:left w:val="single" w:sz="6" w:space="0" w:color="auto"/>
              <w:bottom w:val="single" w:sz="6" w:space="0" w:color="auto"/>
              <w:right w:val="single" w:sz="6" w:space="0" w:color="auto"/>
            </w:tcBorders>
            <w:vAlign w:val="center"/>
          </w:tcPr>
          <w:p w14:paraId="4D239E32" w14:textId="77777777" w:rsidR="00681A00" w:rsidRPr="00B631D3" w:rsidRDefault="00681A00" w:rsidP="008C1FCC">
            <w:pPr>
              <w:pStyle w:val="Texto"/>
              <w:spacing w:before="60" w:after="60" w:line="223" w:lineRule="exact"/>
              <w:ind w:firstLine="0"/>
              <w:jc w:val="center"/>
              <w:rPr>
                <w:rFonts w:ascii="Verdana" w:hAnsi="Verdana"/>
                <w:sz w:val="16"/>
                <w:szCs w:val="16"/>
                <w:vertAlign w:val="superscript"/>
                <w:lang w:val="en-US"/>
              </w:rPr>
            </w:pPr>
            <w:r w:rsidRPr="00B631D3">
              <w:rPr>
                <w:rFonts w:ascii="Verdana" w:hAnsi="Verdana"/>
                <w:sz w:val="16"/>
                <w:szCs w:val="16"/>
                <w:lang w:val="en-US"/>
              </w:rPr>
              <w:t xml:space="preserve">MAT </w:t>
            </w:r>
            <w:r w:rsidRPr="00B631D3">
              <w:rPr>
                <w:rFonts w:ascii="Verdana" w:hAnsi="Verdana"/>
                <w:sz w:val="16"/>
                <w:szCs w:val="16"/>
                <w:vertAlign w:val="superscript"/>
                <w:lang w:val="en-US"/>
              </w:rPr>
              <w:t>e</w:t>
            </w:r>
          </w:p>
          <w:p w14:paraId="6A78BD7A"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(m)</w:t>
            </w:r>
          </w:p>
        </w:tc>
      </w:tr>
      <w:tr w:rsidR="00681A00" w:rsidRPr="00703742" w14:paraId="058EC397" w14:textId="77777777" w:rsidTr="00B631D3">
        <w:trPr>
          <w:cantSplit/>
          <w:trHeight w:val="20"/>
        </w:trPr>
        <w:tc>
          <w:tcPr>
            <w:tcW w:w="2044" w:type="pct"/>
            <w:tcBorders>
              <w:top w:val="single" w:sz="6" w:space="0" w:color="auto"/>
              <w:left w:val="single" w:sz="6" w:space="0" w:color="auto"/>
              <w:bottom w:val="single" w:sz="6" w:space="0" w:color="auto"/>
              <w:right w:val="single" w:sz="6" w:space="0" w:color="auto"/>
            </w:tcBorders>
          </w:tcPr>
          <w:p w14:paraId="56BA936C" w14:textId="77777777" w:rsidR="00681A00" w:rsidRPr="00B631D3" w:rsidRDefault="00681A00" w:rsidP="008C1FCC">
            <w:pPr>
              <w:pStyle w:val="Texto"/>
              <w:spacing w:before="60" w:after="60" w:line="223" w:lineRule="exact"/>
              <w:ind w:left="432" w:hanging="432"/>
              <w:rPr>
                <w:rFonts w:ascii="Verdana" w:hAnsi="Verdana"/>
                <w:sz w:val="16"/>
                <w:szCs w:val="16"/>
                <w:lang w:val="en-US"/>
              </w:rPr>
            </w:pPr>
            <w:r w:rsidRPr="00B631D3">
              <w:rPr>
                <w:rFonts w:ascii="Verdana" w:hAnsi="Verdana"/>
                <w:sz w:val="16"/>
                <w:szCs w:val="16"/>
                <w:lang w:val="en-US"/>
              </w:rPr>
              <w:t xml:space="preserve">a) </w:t>
            </w:r>
            <w:r w:rsidRPr="00B631D3">
              <w:rPr>
                <w:rFonts w:ascii="Verdana" w:hAnsi="Verdana"/>
                <w:sz w:val="16"/>
                <w:szCs w:val="16"/>
                <w:lang w:val="en-US"/>
              </w:rPr>
              <w:tab/>
              <w:t>Highway, street, sidewalk or pavement, road or highway.</w:t>
            </w:r>
          </w:p>
        </w:tc>
        <w:tc>
          <w:tcPr>
            <w:tcW w:w="1647" w:type="pct"/>
            <w:tcBorders>
              <w:top w:val="single" w:sz="6" w:space="0" w:color="auto"/>
              <w:left w:val="single" w:sz="6" w:space="0" w:color="auto"/>
              <w:bottom w:val="single" w:sz="6" w:space="0" w:color="auto"/>
              <w:right w:val="single" w:sz="6" w:space="0" w:color="auto"/>
            </w:tcBorders>
            <w:vAlign w:val="center"/>
          </w:tcPr>
          <w:p w14:paraId="4EB68833"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w:t>
            </w:r>
          </w:p>
        </w:tc>
        <w:tc>
          <w:tcPr>
            <w:tcW w:w="1309" w:type="pct"/>
            <w:tcBorders>
              <w:top w:val="single" w:sz="6" w:space="0" w:color="auto"/>
              <w:left w:val="single" w:sz="6" w:space="0" w:color="auto"/>
              <w:bottom w:val="single" w:sz="6" w:space="0" w:color="auto"/>
              <w:right w:val="single" w:sz="6" w:space="0" w:color="auto"/>
            </w:tcBorders>
            <w:vAlign w:val="center"/>
          </w:tcPr>
          <w:p w14:paraId="4B93F0EE"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w:t>
            </w:r>
          </w:p>
        </w:tc>
      </w:tr>
      <w:tr w:rsidR="00681A00" w:rsidRPr="00703742" w14:paraId="44AC1BD6" w14:textId="77777777" w:rsidTr="00B631D3">
        <w:trPr>
          <w:cantSplit/>
          <w:trHeight w:val="20"/>
        </w:trPr>
        <w:tc>
          <w:tcPr>
            <w:tcW w:w="2044" w:type="pct"/>
            <w:tcBorders>
              <w:top w:val="single" w:sz="6" w:space="0" w:color="auto"/>
              <w:left w:val="single" w:sz="6" w:space="0" w:color="auto"/>
              <w:bottom w:val="single" w:sz="6" w:space="0" w:color="auto"/>
              <w:right w:val="single" w:sz="6" w:space="0" w:color="auto"/>
            </w:tcBorders>
          </w:tcPr>
          <w:p w14:paraId="50F22543" w14:textId="77777777" w:rsidR="00681A00" w:rsidRPr="00B631D3" w:rsidRDefault="00681A00" w:rsidP="008C1FCC">
            <w:pPr>
              <w:pStyle w:val="Texto"/>
              <w:spacing w:before="60" w:after="60" w:line="223" w:lineRule="exact"/>
              <w:ind w:left="432" w:hanging="432"/>
              <w:rPr>
                <w:rFonts w:ascii="Verdana" w:hAnsi="Verdana"/>
                <w:sz w:val="16"/>
                <w:szCs w:val="16"/>
                <w:lang w:val="en-US"/>
              </w:rPr>
            </w:pPr>
            <w:r w:rsidRPr="00B631D3">
              <w:rPr>
                <w:rFonts w:ascii="Verdana" w:hAnsi="Verdana"/>
                <w:sz w:val="16"/>
                <w:szCs w:val="16"/>
                <w:lang w:val="en-US"/>
              </w:rPr>
              <w:t xml:space="preserve">b) </w:t>
            </w:r>
            <w:r w:rsidRPr="00B631D3">
              <w:rPr>
                <w:rFonts w:ascii="Verdana" w:hAnsi="Verdana"/>
                <w:sz w:val="16"/>
                <w:szCs w:val="16"/>
                <w:lang w:val="en-US"/>
              </w:rPr>
              <w:tab/>
              <w:t>External construction or property line where construction may take place.</w:t>
            </w:r>
          </w:p>
        </w:tc>
        <w:tc>
          <w:tcPr>
            <w:tcW w:w="1647" w:type="pct"/>
            <w:tcBorders>
              <w:top w:val="single" w:sz="6" w:space="0" w:color="auto"/>
              <w:left w:val="single" w:sz="6" w:space="0" w:color="auto"/>
              <w:bottom w:val="single" w:sz="6" w:space="0" w:color="auto"/>
              <w:right w:val="single" w:sz="6" w:space="0" w:color="auto"/>
            </w:tcBorders>
            <w:vAlign w:val="center"/>
          </w:tcPr>
          <w:p w14:paraId="748C5806"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w:t>
            </w:r>
          </w:p>
        </w:tc>
        <w:tc>
          <w:tcPr>
            <w:tcW w:w="1309" w:type="pct"/>
            <w:tcBorders>
              <w:top w:val="single" w:sz="6" w:space="0" w:color="auto"/>
              <w:left w:val="single" w:sz="6" w:space="0" w:color="auto"/>
              <w:bottom w:val="single" w:sz="6" w:space="0" w:color="auto"/>
              <w:right w:val="single" w:sz="6" w:space="0" w:color="auto"/>
            </w:tcBorders>
            <w:vAlign w:val="center"/>
          </w:tcPr>
          <w:p w14:paraId="4719D278"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w:t>
            </w:r>
          </w:p>
        </w:tc>
      </w:tr>
      <w:tr w:rsidR="00681A00" w:rsidRPr="00703742" w14:paraId="40B73F9B" w14:textId="77777777" w:rsidTr="00B631D3">
        <w:trPr>
          <w:cantSplit/>
          <w:trHeight w:val="20"/>
        </w:trPr>
        <w:tc>
          <w:tcPr>
            <w:tcW w:w="2044" w:type="pct"/>
            <w:tcBorders>
              <w:top w:val="single" w:sz="6" w:space="0" w:color="auto"/>
              <w:left w:val="single" w:sz="6" w:space="0" w:color="auto"/>
              <w:bottom w:val="single" w:sz="6" w:space="0" w:color="auto"/>
              <w:right w:val="single" w:sz="6" w:space="0" w:color="auto"/>
            </w:tcBorders>
          </w:tcPr>
          <w:p w14:paraId="19B4BD35" w14:textId="77777777" w:rsidR="00681A00" w:rsidRPr="00B631D3" w:rsidRDefault="00681A00" w:rsidP="008C1FCC">
            <w:pPr>
              <w:pStyle w:val="Texto"/>
              <w:spacing w:before="60" w:after="60" w:line="223" w:lineRule="exact"/>
              <w:ind w:left="432" w:hanging="432"/>
              <w:rPr>
                <w:rFonts w:ascii="Verdana" w:hAnsi="Verdana"/>
                <w:sz w:val="16"/>
                <w:szCs w:val="16"/>
                <w:lang w:val="en-US"/>
              </w:rPr>
            </w:pPr>
            <w:r w:rsidRPr="00B631D3">
              <w:rPr>
                <w:rFonts w:ascii="Verdana" w:hAnsi="Verdana"/>
                <w:sz w:val="16"/>
                <w:szCs w:val="16"/>
                <w:lang w:val="en-US"/>
              </w:rPr>
              <w:t xml:space="preserve">c) </w:t>
            </w:r>
            <w:r w:rsidRPr="00B631D3">
              <w:rPr>
                <w:rFonts w:ascii="Verdana" w:hAnsi="Verdana"/>
                <w:sz w:val="16"/>
                <w:szCs w:val="16"/>
                <w:lang w:val="en-US"/>
              </w:rPr>
              <w:tab/>
              <w:t>Railway track.</w:t>
            </w:r>
          </w:p>
        </w:tc>
        <w:tc>
          <w:tcPr>
            <w:tcW w:w="1647" w:type="pct"/>
            <w:tcBorders>
              <w:top w:val="single" w:sz="6" w:space="0" w:color="auto"/>
              <w:left w:val="single" w:sz="6" w:space="0" w:color="auto"/>
              <w:bottom w:val="single" w:sz="6" w:space="0" w:color="auto"/>
              <w:right w:val="single" w:sz="6" w:space="0" w:color="auto"/>
            </w:tcBorders>
            <w:vAlign w:val="center"/>
          </w:tcPr>
          <w:p w14:paraId="45CB5346"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15</w:t>
            </w:r>
          </w:p>
        </w:tc>
        <w:tc>
          <w:tcPr>
            <w:tcW w:w="1309" w:type="pct"/>
            <w:tcBorders>
              <w:top w:val="single" w:sz="6" w:space="0" w:color="auto"/>
              <w:left w:val="single" w:sz="6" w:space="0" w:color="auto"/>
              <w:bottom w:val="single" w:sz="6" w:space="0" w:color="auto"/>
              <w:right w:val="single" w:sz="6" w:space="0" w:color="auto"/>
            </w:tcBorders>
            <w:vAlign w:val="center"/>
          </w:tcPr>
          <w:p w14:paraId="2446870A"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15</w:t>
            </w:r>
          </w:p>
        </w:tc>
      </w:tr>
      <w:tr w:rsidR="00681A00" w:rsidRPr="00703742" w14:paraId="25FC1AF0" w14:textId="77777777" w:rsidTr="00B631D3">
        <w:trPr>
          <w:cantSplit/>
          <w:trHeight w:val="20"/>
        </w:trPr>
        <w:tc>
          <w:tcPr>
            <w:tcW w:w="2044" w:type="pct"/>
            <w:tcBorders>
              <w:top w:val="single" w:sz="6" w:space="0" w:color="auto"/>
              <w:left w:val="single" w:sz="6" w:space="0" w:color="auto"/>
              <w:bottom w:val="single" w:sz="6" w:space="0" w:color="auto"/>
              <w:right w:val="single" w:sz="6" w:space="0" w:color="auto"/>
            </w:tcBorders>
          </w:tcPr>
          <w:p w14:paraId="51100742" w14:textId="77777777" w:rsidR="00681A00" w:rsidRPr="00B631D3" w:rsidRDefault="00681A00" w:rsidP="008C1FCC">
            <w:pPr>
              <w:pStyle w:val="Texto"/>
              <w:spacing w:before="60" w:after="60" w:line="223" w:lineRule="exact"/>
              <w:ind w:left="432" w:hanging="432"/>
              <w:rPr>
                <w:rFonts w:ascii="Verdana" w:hAnsi="Verdana"/>
                <w:sz w:val="16"/>
                <w:szCs w:val="16"/>
                <w:lang w:val="en-US"/>
              </w:rPr>
            </w:pPr>
            <w:r w:rsidRPr="00B631D3">
              <w:rPr>
                <w:rFonts w:ascii="Verdana" w:hAnsi="Verdana"/>
                <w:sz w:val="16"/>
                <w:szCs w:val="16"/>
                <w:lang w:val="en-US"/>
              </w:rPr>
              <w:t xml:space="preserve">d) </w:t>
            </w:r>
            <w:r w:rsidRPr="00B631D3">
              <w:rPr>
                <w:rFonts w:ascii="Verdana" w:hAnsi="Verdana"/>
                <w:sz w:val="16"/>
                <w:szCs w:val="16"/>
                <w:lang w:val="en-US"/>
              </w:rPr>
              <w:tab/>
              <w:t>Place of public gathering.</w:t>
            </w:r>
          </w:p>
        </w:tc>
        <w:tc>
          <w:tcPr>
            <w:tcW w:w="1647" w:type="pct"/>
            <w:tcBorders>
              <w:top w:val="single" w:sz="6" w:space="0" w:color="auto"/>
              <w:left w:val="single" w:sz="6" w:space="0" w:color="auto"/>
              <w:bottom w:val="single" w:sz="6" w:space="0" w:color="auto"/>
              <w:right w:val="single" w:sz="6" w:space="0" w:color="auto"/>
            </w:tcBorders>
            <w:vAlign w:val="center"/>
          </w:tcPr>
          <w:p w14:paraId="6EF342AB"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30</w:t>
            </w:r>
          </w:p>
        </w:tc>
        <w:tc>
          <w:tcPr>
            <w:tcW w:w="1309" w:type="pct"/>
            <w:tcBorders>
              <w:top w:val="single" w:sz="6" w:space="0" w:color="auto"/>
              <w:left w:val="single" w:sz="6" w:space="0" w:color="auto"/>
              <w:bottom w:val="single" w:sz="6" w:space="0" w:color="auto"/>
              <w:right w:val="single" w:sz="6" w:space="0" w:color="auto"/>
            </w:tcBorders>
            <w:vAlign w:val="center"/>
          </w:tcPr>
          <w:p w14:paraId="05519635"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30</w:t>
            </w:r>
          </w:p>
        </w:tc>
      </w:tr>
      <w:tr w:rsidR="00681A00" w:rsidRPr="00703742" w14:paraId="20AE67FE" w14:textId="77777777" w:rsidTr="00B631D3">
        <w:trPr>
          <w:cantSplit/>
          <w:trHeight w:val="20"/>
        </w:trPr>
        <w:tc>
          <w:tcPr>
            <w:tcW w:w="2044" w:type="pct"/>
            <w:tcBorders>
              <w:top w:val="single" w:sz="6" w:space="0" w:color="auto"/>
              <w:left w:val="single" w:sz="6" w:space="0" w:color="auto"/>
              <w:bottom w:val="single" w:sz="6" w:space="0" w:color="auto"/>
              <w:right w:val="single" w:sz="6" w:space="0" w:color="auto"/>
            </w:tcBorders>
          </w:tcPr>
          <w:p w14:paraId="53A23F0E" w14:textId="77777777" w:rsidR="00681A00" w:rsidRPr="00B631D3" w:rsidRDefault="00681A00" w:rsidP="008C1FCC">
            <w:pPr>
              <w:pStyle w:val="Texto"/>
              <w:spacing w:before="60" w:after="60" w:line="223" w:lineRule="exact"/>
              <w:ind w:left="432" w:hanging="432"/>
              <w:rPr>
                <w:rFonts w:ascii="Verdana" w:hAnsi="Verdana"/>
                <w:sz w:val="16"/>
                <w:szCs w:val="16"/>
                <w:lang w:val="en-US"/>
              </w:rPr>
            </w:pPr>
            <w:r w:rsidRPr="00B631D3">
              <w:rPr>
                <w:rFonts w:ascii="Verdana" w:hAnsi="Verdana"/>
                <w:sz w:val="16"/>
                <w:szCs w:val="16"/>
                <w:lang w:val="en-US"/>
              </w:rPr>
              <w:t xml:space="preserve">e) </w:t>
            </w:r>
            <w:r w:rsidRPr="00B631D3">
              <w:rPr>
                <w:rFonts w:ascii="Verdana" w:hAnsi="Verdana"/>
                <w:sz w:val="16"/>
                <w:szCs w:val="16"/>
                <w:lang w:val="en-US"/>
              </w:rPr>
              <w:tab/>
              <w:t>Surface container that contains flammable and combustible liquids.</w:t>
            </w:r>
          </w:p>
        </w:tc>
        <w:tc>
          <w:tcPr>
            <w:tcW w:w="1647" w:type="pct"/>
            <w:tcBorders>
              <w:top w:val="single" w:sz="6" w:space="0" w:color="auto"/>
              <w:left w:val="single" w:sz="6" w:space="0" w:color="auto"/>
              <w:bottom w:val="single" w:sz="6" w:space="0" w:color="auto"/>
              <w:right w:val="single" w:sz="6" w:space="0" w:color="auto"/>
            </w:tcBorders>
            <w:vAlign w:val="center"/>
          </w:tcPr>
          <w:p w14:paraId="1259DC12"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7.5</w:t>
            </w:r>
          </w:p>
        </w:tc>
        <w:tc>
          <w:tcPr>
            <w:tcW w:w="1309" w:type="pct"/>
            <w:tcBorders>
              <w:top w:val="single" w:sz="6" w:space="0" w:color="auto"/>
              <w:left w:val="single" w:sz="6" w:space="0" w:color="auto"/>
              <w:bottom w:val="single" w:sz="6" w:space="0" w:color="auto"/>
              <w:right w:val="single" w:sz="6" w:space="0" w:color="auto"/>
            </w:tcBorders>
            <w:vAlign w:val="center"/>
          </w:tcPr>
          <w:p w14:paraId="1C5C6C2B" w14:textId="77777777" w:rsidR="00681A00" w:rsidRPr="00B631D3" w:rsidRDefault="00681A00" w:rsidP="008C1FCC">
            <w:pPr>
              <w:pStyle w:val="Texto"/>
              <w:spacing w:before="60" w:after="60" w:line="223" w:lineRule="exact"/>
              <w:ind w:firstLine="0"/>
              <w:jc w:val="center"/>
              <w:rPr>
                <w:rFonts w:ascii="Verdana" w:hAnsi="Verdana"/>
                <w:sz w:val="16"/>
                <w:szCs w:val="16"/>
                <w:lang w:val="en-US"/>
              </w:rPr>
            </w:pPr>
            <w:r w:rsidRPr="00B631D3">
              <w:rPr>
                <w:rFonts w:ascii="Verdana" w:hAnsi="Verdana"/>
                <w:sz w:val="16"/>
                <w:szCs w:val="16"/>
                <w:lang w:val="en-US"/>
              </w:rPr>
              <w:t>6</w:t>
            </w:r>
          </w:p>
        </w:tc>
      </w:tr>
      <w:tr w:rsidR="00681A00" w:rsidRPr="00681A00" w14:paraId="6130090E" w14:textId="77777777" w:rsidTr="00B631D3">
        <w:trPr>
          <w:cantSplit/>
          <w:trHeight w:val="20"/>
        </w:trPr>
        <w:tc>
          <w:tcPr>
            <w:tcW w:w="5000" w:type="pct"/>
            <w:gridSpan w:val="3"/>
            <w:tcBorders>
              <w:top w:val="single" w:sz="6" w:space="0" w:color="auto"/>
              <w:left w:val="single" w:sz="6" w:space="0" w:color="auto"/>
              <w:bottom w:val="single" w:sz="6" w:space="0" w:color="auto"/>
              <w:right w:val="single" w:sz="6" w:space="0" w:color="auto"/>
            </w:tcBorders>
          </w:tcPr>
          <w:p w14:paraId="5DD841DB" w14:textId="3D2844DC" w:rsidR="00681A00" w:rsidRPr="00B631D3" w:rsidRDefault="00681A00" w:rsidP="008C1FCC">
            <w:pPr>
              <w:pStyle w:val="Texto"/>
              <w:spacing w:before="60" w:after="60" w:line="223" w:lineRule="exact"/>
              <w:ind w:firstLine="0"/>
              <w:rPr>
                <w:rFonts w:ascii="Verdana" w:hAnsi="Verdana"/>
                <w:sz w:val="16"/>
                <w:szCs w:val="16"/>
                <w:lang w:val="en-US"/>
              </w:rPr>
            </w:pPr>
            <w:r w:rsidRPr="00B631D3">
              <w:rPr>
                <w:rFonts w:ascii="Verdana" w:hAnsi="Verdana"/>
                <w:sz w:val="16"/>
                <w:szCs w:val="16"/>
                <w:vertAlign w:val="superscript"/>
                <w:lang w:val="en-US"/>
              </w:rPr>
              <w:t xml:space="preserve">c </w:t>
            </w:r>
            <w:r w:rsidRPr="00B631D3">
              <w:rPr>
                <w:rFonts w:ascii="Verdana" w:hAnsi="Verdana"/>
                <w:sz w:val="16"/>
                <w:szCs w:val="16"/>
                <w:lang w:val="en-US"/>
              </w:rPr>
              <w:t xml:space="preserve">Distances to internal or external elements must be considered from any edge of the </w:t>
            </w:r>
            <w:r w:rsidR="00A927D8" w:rsidRPr="00B631D3">
              <w:rPr>
                <w:rFonts w:ascii="Verdana" w:hAnsi="Verdana"/>
                <w:sz w:val="16"/>
                <w:szCs w:val="16"/>
                <w:lang w:val="en-US"/>
              </w:rPr>
              <w:t>equipment package</w:t>
            </w:r>
            <w:r w:rsidRPr="00B631D3">
              <w:rPr>
                <w:rFonts w:ascii="Verdana" w:hAnsi="Verdana"/>
                <w:sz w:val="16"/>
                <w:szCs w:val="16"/>
                <w:lang w:val="en-US"/>
              </w:rPr>
              <w:t>.</w:t>
            </w:r>
          </w:p>
          <w:p w14:paraId="4C634C71" w14:textId="77777777" w:rsidR="00681A00" w:rsidRPr="00B631D3" w:rsidRDefault="00681A00" w:rsidP="008C1FCC">
            <w:pPr>
              <w:pStyle w:val="Texto"/>
              <w:spacing w:before="60" w:after="60" w:line="223" w:lineRule="exact"/>
              <w:ind w:firstLine="0"/>
              <w:rPr>
                <w:rFonts w:ascii="Verdana" w:hAnsi="Verdana"/>
                <w:sz w:val="16"/>
                <w:szCs w:val="16"/>
                <w:lang w:val="en-US"/>
              </w:rPr>
            </w:pPr>
            <w:r w:rsidRPr="00B631D3">
              <w:rPr>
                <w:rFonts w:ascii="Verdana" w:hAnsi="Verdana"/>
                <w:sz w:val="16"/>
                <w:szCs w:val="16"/>
                <w:vertAlign w:val="superscript"/>
                <w:lang w:val="en-US"/>
              </w:rPr>
              <w:t xml:space="preserve">d </w:t>
            </w:r>
            <w:r w:rsidRPr="00B631D3">
              <w:rPr>
                <w:rFonts w:ascii="Verdana" w:hAnsi="Verdana"/>
                <w:sz w:val="16"/>
                <w:szCs w:val="16"/>
                <w:lang w:val="en-US"/>
              </w:rPr>
              <w:t>For Type B3 Installations, distances to internal or external elements must be considered from any edge of the Mobile Storage and Supply Unit.</w:t>
            </w:r>
          </w:p>
          <w:p w14:paraId="18787BBF" w14:textId="70C8105E" w:rsidR="00681A00" w:rsidRPr="00B631D3" w:rsidRDefault="00681A00" w:rsidP="008C1FCC">
            <w:pPr>
              <w:pStyle w:val="Texto"/>
              <w:spacing w:before="60" w:after="60" w:line="223" w:lineRule="exact"/>
              <w:ind w:firstLine="0"/>
              <w:rPr>
                <w:rFonts w:ascii="Verdana" w:hAnsi="Verdana"/>
                <w:sz w:val="16"/>
                <w:szCs w:val="16"/>
                <w:lang w:val="en-US"/>
              </w:rPr>
            </w:pPr>
            <w:r w:rsidRPr="00B631D3">
              <w:rPr>
                <w:rFonts w:ascii="Verdana" w:hAnsi="Verdana"/>
                <w:sz w:val="16"/>
                <w:szCs w:val="16"/>
                <w:vertAlign w:val="superscript"/>
                <w:lang w:val="en-US"/>
              </w:rPr>
              <w:t xml:space="preserve">e </w:t>
            </w:r>
            <w:r w:rsidRPr="00B631D3">
              <w:rPr>
                <w:rFonts w:ascii="Verdana" w:hAnsi="Verdana"/>
                <w:sz w:val="16"/>
                <w:szCs w:val="16"/>
                <w:lang w:val="en-US"/>
              </w:rPr>
              <w:t xml:space="preserve">For B2 Installations and when the design of type B3 Installations </w:t>
            </w:r>
            <w:r w:rsidR="00C71D22" w:rsidRPr="00B631D3">
              <w:rPr>
                <w:rFonts w:ascii="Verdana" w:hAnsi="Verdana"/>
                <w:sz w:val="16"/>
                <w:szCs w:val="16"/>
                <w:lang w:val="en-US"/>
              </w:rPr>
              <w:t>includes</w:t>
            </w:r>
            <w:r w:rsidRPr="00B631D3">
              <w:rPr>
                <w:rFonts w:ascii="Verdana" w:hAnsi="Verdana"/>
                <w:sz w:val="16"/>
                <w:szCs w:val="16"/>
                <w:lang w:val="en-US"/>
              </w:rPr>
              <w:t xml:space="preserve"> the additional supply of CNG by means of MAT, the distance must be considered from the tangent of the MAT.</w:t>
            </w:r>
          </w:p>
        </w:tc>
      </w:tr>
    </w:tbl>
    <w:p w14:paraId="3C18A14C" w14:textId="77777777" w:rsidR="00F91CE9" w:rsidRPr="00681A00" w:rsidRDefault="00F91CE9" w:rsidP="00B977D1">
      <w:pPr>
        <w:pStyle w:val="Texto"/>
        <w:spacing w:line="224" w:lineRule="exact"/>
        <w:ind w:left="1008" w:hanging="720"/>
        <w:rPr>
          <w:rFonts w:ascii="Verdana" w:hAnsi="Verdana"/>
          <w:sz w:val="16"/>
          <w:szCs w:val="16"/>
          <w:lang w:val="en-US"/>
        </w:rPr>
      </w:pPr>
    </w:p>
    <w:p w14:paraId="0A2A9412" w14:textId="77777777" w:rsidR="00F91CE9" w:rsidRPr="00681A00" w:rsidRDefault="00F91CE9" w:rsidP="00B977D1">
      <w:pPr>
        <w:pStyle w:val="Texto"/>
        <w:spacing w:line="224" w:lineRule="exact"/>
        <w:ind w:left="1008" w:hanging="720"/>
        <w:rPr>
          <w:rFonts w:ascii="Verdana" w:hAnsi="Verdana"/>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60C17" w:rsidRPr="00560C17" w14:paraId="13C4BB73" w14:textId="646BFCC8" w:rsidTr="008310D6">
        <w:tc>
          <w:tcPr>
            <w:tcW w:w="4171" w:type="dxa"/>
          </w:tcPr>
          <w:p w14:paraId="1902996D"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 xml:space="preserve">5.4.6.3 </w:t>
            </w:r>
            <w:r w:rsidRPr="00D72BEF">
              <w:rPr>
                <w:rFonts w:ascii="Verdana" w:hAnsi="Verdana"/>
                <w:sz w:val="16"/>
                <w:szCs w:val="16"/>
              </w:rPr>
              <w:tab/>
              <w:t>Cuando el Equipo paquete no cuente con los Elementos de transferencia de GNC integrados, el Dispensador, los Postes de carga y/o descarga, deben cumplir con las distancias establecidas en las tablas 1 y 2 del numeral 5.4.6.1.</w:t>
            </w:r>
          </w:p>
        </w:tc>
        <w:tc>
          <w:tcPr>
            <w:tcW w:w="4171" w:type="dxa"/>
          </w:tcPr>
          <w:p w14:paraId="1DCD732E" w14:textId="4A427DB1"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5.4.6.3 </w:t>
            </w:r>
            <w:r w:rsidRPr="00C71D22">
              <w:rPr>
                <w:rFonts w:ascii="Verdana" w:hAnsi="Verdana"/>
                <w:sz w:val="16"/>
                <w:szCs w:val="16"/>
                <w:lang w:val="en-US"/>
              </w:rPr>
              <w:tab/>
              <w:t xml:space="preserve">When the equipment </w:t>
            </w:r>
            <w:r w:rsidR="00C71D22" w:rsidRPr="00C71D22">
              <w:rPr>
                <w:rFonts w:ascii="Verdana" w:hAnsi="Verdana"/>
                <w:sz w:val="16"/>
                <w:szCs w:val="16"/>
                <w:lang w:val="en-US"/>
              </w:rPr>
              <w:t xml:space="preserve">package </w:t>
            </w:r>
            <w:r w:rsidRPr="00C71D22">
              <w:rPr>
                <w:rFonts w:ascii="Verdana" w:hAnsi="Verdana"/>
                <w:sz w:val="16"/>
                <w:szCs w:val="16"/>
                <w:lang w:val="en-US"/>
              </w:rPr>
              <w:t>does not have integrated CNG transfer elements, the dispenser, the loading and/or unloading posts must comply with the distances established in tables 1 and 2 of section 5.4.6.1.</w:t>
            </w:r>
          </w:p>
        </w:tc>
      </w:tr>
      <w:tr w:rsidR="00560C17" w:rsidRPr="00D72BEF" w14:paraId="2EE7D5EF" w14:textId="41F6C41F" w:rsidTr="008310D6">
        <w:tc>
          <w:tcPr>
            <w:tcW w:w="4171" w:type="dxa"/>
          </w:tcPr>
          <w:p w14:paraId="7D57DDE0"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5.5</w:t>
            </w:r>
            <w:r w:rsidRPr="00D72BEF">
              <w:rPr>
                <w:rFonts w:ascii="Verdana" w:hAnsi="Verdana"/>
                <w:sz w:val="16"/>
                <w:szCs w:val="16"/>
              </w:rPr>
              <w:t xml:space="preserve"> </w:t>
            </w:r>
            <w:r w:rsidRPr="00D72BEF">
              <w:rPr>
                <w:rFonts w:ascii="Verdana" w:hAnsi="Verdana"/>
                <w:sz w:val="16"/>
                <w:szCs w:val="16"/>
              </w:rPr>
              <w:tab/>
            </w:r>
            <w:r w:rsidRPr="00D72BEF">
              <w:rPr>
                <w:rFonts w:ascii="Verdana" w:hAnsi="Verdana"/>
                <w:b/>
                <w:sz w:val="16"/>
                <w:szCs w:val="16"/>
              </w:rPr>
              <w:t>Especificaciones del Proyecto mecánico</w:t>
            </w:r>
          </w:p>
        </w:tc>
        <w:tc>
          <w:tcPr>
            <w:tcW w:w="4171" w:type="dxa"/>
          </w:tcPr>
          <w:p w14:paraId="32CE9F19" w14:textId="76E3B07D"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5.5</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Mechanical Project Specifications</w:t>
            </w:r>
          </w:p>
        </w:tc>
      </w:tr>
      <w:tr w:rsidR="00560C17" w:rsidRPr="00D72BEF" w14:paraId="199FA9BB" w14:textId="35F964F8" w:rsidTr="008310D6">
        <w:tc>
          <w:tcPr>
            <w:tcW w:w="4171" w:type="dxa"/>
          </w:tcPr>
          <w:p w14:paraId="0F06F989" w14:textId="77777777" w:rsidR="00560C17" w:rsidRPr="00B631D3" w:rsidRDefault="00560C17" w:rsidP="00560C17">
            <w:pPr>
              <w:pStyle w:val="Texto"/>
              <w:spacing w:line="218" w:lineRule="exact"/>
              <w:ind w:firstLine="0"/>
              <w:rPr>
                <w:rFonts w:ascii="Verdana" w:hAnsi="Verdana"/>
                <w:bCs/>
                <w:sz w:val="16"/>
                <w:szCs w:val="16"/>
              </w:rPr>
            </w:pPr>
            <w:r w:rsidRPr="00B631D3">
              <w:rPr>
                <w:rFonts w:ascii="Verdana" w:hAnsi="Verdana"/>
                <w:bCs/>
                <w:sz w:val="16"/>
                <w:szCs w:val="16"/>
              </w:rPr>
              <w:t xml:space="preserve">5.5.1 </w:t>
            </w:r>
            <w:r w:rsidRPr="00B631D3">
              <w:rPr>
                <w:rFonts w:ascii="Verdana" w:hAnsi="Verdana"/>
                <w:bCs/>
                <w:sz w:val="16"/>
                <w:szCs w:val="16"/>
              </w:rPr>
              <w:tab/>
              <w:t>Sistema de Compresión</w:t>
            </w:r>
          </w:p>
        </w:tc>
        <w:tc>
          <w:tcPr>
            <w:tcW w:w="4171" w:type="dxa"/>
          </w:tcPr>
          <w:p w14:paraId="3BA35D7A" w14:textId="17F69C7B" w:rsidR="00560C17" w:rsidRPr="00B631D3" w:rsidRDefault="00560C17" w:rsidP="00560C17">
            <w:pPr>
              <w:pStyle w:val="Texto"/>
              <w:spacing w:line="218" w:lineRule="exact"/>
              <w:ind w:firstLine="0"/>
              <w:rPr>
                <w:rFonts w:ascii="Verdana" w:hAnsi="Verdana"/>
                <w:bCs/>
                <w:sz w:val="16"/>
                <w:szCs w:val="16"/>
                <w:lang w:val="en-US"/>
              </w:rPr>
            </w:pPr>
            <w:r w:rsidRPr="00B631D3">
              <w:rPr>
                <w:rFonts w:ascii="Verdana" w:hAnsi="Verdana"/>
                <w:bCs/>
                <w:sz w:val="16"/>
                <w:szCs w:val="16"/>
                <w:lang w:val="en-US"/>
              </w:rPr>
              <w:t xml:space="preserve">5.5.1 </w:t>
            </w:r>
            <w:r w:rsidRPr="00B631D3">
              <w:rPr>
                <w:rFonts w:ascii="Verdana" w:hAnsi="Verdana"/>
                <w:bCs/>
                <w:sz w:val="16"/>
                <w:szCs w:val="16"/>
                <w:lang w:val="en-US"/>
              </w:rPr>
              <w:tab/>
              <w:t>Compression System</w:t>
            </w:r>
          </w:p>
        </w:tc>
      </w:tr>
      <w:tr w:rsidR="00560C17" w:rsidRPr="00560C17" w14:paraId="196774DB" w14:textId="3F1CDA46" w:rsidTr="008310D6">
        <w:tc>
          <w:tcPr>
            <w:tcW w:w="4171" w:type="dxa"/>
          </w:tcPr>
          <w:p w14:paraId="1D3F1DD0"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5.5.1.1 </w:t>
            </w:r>
            <w:r w:rsidRPr="00D72BEF">
              <w:rPr>
                <w:rFonts w:ascii="Verdana" w:hAnsi="Verdana"/>
                <w:sz w:val="16"/>
                <w:szCs w:val="16"/>
              </w:rPr>
              <w:tab/>
            </w:r>
            <w:bookmarkStart w:id="77" w:name="N_Ref170811878"/>
            <w:r w:rsidRPr="00D72BEF">
              <w:rPr>
                <w:rFonts w:ascii="Verdana" w:hAnsi="Verdana"/>
                <w:sz w:val="16"/>
                <w:szCs w:val="16"/>
              </w:rPr>
              <w:t>El Sistema de Compresión puede estar conformado por 1 o más compresores, según lo resultante del balance de proceso y la capacidad definida.</w:t>
            </w:r>
            <w:bookmarkEnd w:id="77"/>
          </w:p>
        </w:tc>
        <w:tc>
          <w:tcPr>
            <w:tcW w:w="4171" w:type="dxa"/>
          </w:tcPr>
          <w:p w14:paraId="50EE8320" w14:textId="6ADDD1E7"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5.5.1.1 </w:t>
            </w:r>
            <w:r w:rsidRPr="00C71D22">
              <w:rPr>
                <w:rFonts w:ascii="Verdana" w:hAnsi="Verdana"/>
                <w:sz w:val="16"/>
                <w:szCs w:val="16"/>
                <w:lang w:val="en-US"/>
              </w:rPr>
              <w:tab/>
              <w:t>The Compression System may consist of 1 or more compressors, depending on the result of the process balance and the defined capacity.</w:t>
            </w:r>
          </w:p>
        </w:tc>
      </w:tr>
      <w:tr w:rsidR="00560C17" w:rsidRPr="00560C17" w14:paraId="1A535A08" w14:textId="17812153" w:rsidTr="008310D6">
        <w:tc>
          <w:tcPr>
            <w:tcW w:w="4171" w:type="dxa"/>
          </w:tcPr>
          <w:p w14:paraId="30FAA331"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5.5.1.2 </w:t>
            </w:r>
            <w:r w:rsidRPr="00D72BEF">
              <w:rPr>
                <w:rFonts w:ascii="Verdana" w:hAnsi="Verdana"/>
                <w:sz w:val="16"/>
                <w:szCs w:val="16"/>
              </w:rPr>
              <w:tab/>
            </w:r>
            <w:bookmarkStart w:id="78" w:name="N_Ref170811918"/>
            <w:r w:rsidRPr="00D72BEF">
              <w:rPr>
                <w:rFonts w:ascii="Verdana" w:hAnsi="Verdana"/>
                <w:sz w:val="16"/>
                <w:szCs w:val="16"/>
              </w:rPr>
              <w:t>El compresor debe diseñarse de conformidad con el estándar CSA/ANSI NGV 4.8-2021 o aquel que lo modifique o sustituya, o su equivalente para el diseño de compresores de GN, para las presiones y temperaturas a las que operará.</w:t>
            </w:r>
            <w:bookmarkEnd w:id="78"/>
          </w:p>
        </w:tc>
        <w:tc>
          <w:tcPr>
            <w:tcW w:w="4171" w:type="dxa"/>
          </w:tcPr>
          <w:p w14:paraId="4FE826EC" w14:textId="5ACA8619"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5.5.1.2 </w:t>
            </w:r>
            <w:r w:rsidRPr="00C71D22">
              <w:rPr>
                <w:rFonts w:ascii="Verdana" w:hAnsi="Verdana"/>
                <w:sz w:val="16"/>
                <w:szCs w:val="16"/>
                <w:lang w:val="en-US"/>
              </w:rPr>
              <w:tab/>
              <w:t>The compressor must be designed in accordance with the CSA/ANSI NGV 4.8-2021 standard or any standard that modifies or replaces it, or its equivalent for the design of NG compressors, for the pressures and temperatures at which it will operate.</w:t>
            </w:r>
          </w:p>
        </w:tc>
      </w:tr>
      <w:tr w:rsidR="00560C17" w:rsidRPr="00560C17" w14:paraId="5C4C20F5" w14:textId="44F0F7C7" w:rsidTr="008310D6">
        <w:tc>
          <w:tcPr>
            <w:tcW w:w="4171" w:type="dxa"/>
          </w:tcPr>
          <w:p w14:paraId="0AB1A679"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5.5.1.3</w:t>
            </w:r>
            <w:r w:rsidRPr="00D72BEF">
              <w:rPr>
                <w:rFonts w:ascii="Verdana" w:hAnsi="Verdana"/>
                <w:sz w:val="16"/>
                <w:szCs w:val="16"/>
              </w:rPr>
              <w:tab/>
            </w:r>
            <w:bookmarkStart w:id="79" w:name="N_Ref171348335"/>
            <w:r w:rsidRPr="00D72BEF">
              <w:rPr>
                <w:rFonts w:ascii="Verdana" w:hAnsi="Verdana"/>
                <w:sz w:val="16"/>
                <w:szCs w:val="16"/>
              </w:rPr>
              <w:t>La línea de descarga del compresor debe contar con una Válvula de retención (</w:t>
            </w:r>
            <w:r w:rsidRPr="00D72BEF">
              <w:rPr>
                <w:rFonts w:ascii="Verdana" w:hAnsi="Verdana"/>
                <w:i/>
                <w:sz w:val="16"/>
                <w:szCs w:val="16"/>
              </w:rPr>
              <w:t>check),</w:t>
            </w:r>
            <w:r w:rsidRPr="00D72BEF">
              <w:rPr>
                <w:rFonts w:ascii="Verdana" w:hAnsi="Verdana"/>
                <w:sz w:val="16"/>
                <w:szCs w:val="16"/>
              </w:rPr>
              <w:t xml:space="preserve"> para evitar el retorno de gas a alta presión al compresor.</w:t>
            </w:r>
            <w:bookmarkEnd w:id="79"/>
          </w:p>
        </w:tc>
        <w:tc>
          <w:tcPr>
            <w:tcW w:w="4171" w:type="dxa"/>
          </w:tcPr>
          <w:p w14:paraId="6B5E6422" w14:textId="26875E9A"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5.5.1.3 </w:t>
            </w:r>
            <w:r w:rsidRPr="00C71D22">
              <w:rPr>
                <w:rFonts w:ascii="Verdana" w:hAnsi="Verdana"/>
                <w:sz w:val="16"/>
                <w:szCs w:val="16"/>
                <w:lang w:val="en-US"/>
              </w:rPr>
              <w:tab/>
              <w:t xml:space="preserve">The compressor discharge line must have a check valve </w:t>
            </w:r>
            <w:r w:rsidRPr="00C71D22">
              <w:rPr>
                <w:rFonts w:ascii="Verdana" w:hAnsi="Verdana"/>
                <w:i/>
                <w:sz w:val="16"/>
                <w:szCs w:val="16"/>
                <w:lang w:val="en-US"/>
              </w:rPr>
              <w:t xml:space="preserve">to prevent </w:t>
            </w:r>
            <w:r w:rsidRPr="00C71D22">
              <w:rPr>
                <w:rFonts w:ascii="Verdana" w:hAnsi="Verdana"/>
                <w:sz w:val="16"/>
                <w:szCs w:val="16"/>
                <w:lang w:val="en-US"/>
              </w:rPr>
              <w:t>the return of high-pressure gas to the compressor.</w:t>
            </w:r>
          </w:p>
        </w:tc>
      </w:tr>
      <w:tr w:rsidR="00560C17" w:rsidRPr="00560C17" w14:paraId="6782ABA2" w14:textId="44B706E5" w:rsidTr="008310D6">
        <w:tc>
          <w:tcPr>
            <w:tcW w:w="4171" w:type="dxa"/>
          </w:tcPr>
          <w:p w14:paraId="6F994F43"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5.5.1.4 </w:t>
            </w:r>
            <w:r w:rsidRPr="00D72BEF">
              <w:rPr>
                <w:rFonts w:ascii="Verdana" w:hAnsi="Verdana"/>
                <w:sz w:val="16"/>
                <w:szCs w:val="16"/>
              </w:rPr>
              <w:tab/>
            </w:r>
            <w:bookmarkStart w:id="80" w:name="N_Ref170811937"/>
            <w:r w:rsidRPr="00D72BEF">
              <w:rPr>
                <w:rFonts w:ascii="Verdana" w:hAnsi="Verdana"/>
                <w:sz w:val="16"/>
                <w:szCs w:val="16"/>
              </w:rPr>
              <w:t>Las tuberías de descarga e inter-etapas del Sistema de Compresión deben de contar con Válvulas de alivio de presión y estas deben cumplir con lo indicado en el numeral 5.5.8.3.</w:t>
            </w:r>
            <w:bookmarkEnd w:id="80"/>
          </w:p>
        </w:tc>
        <w:tc>
          <w:tcPr>
            <w:tcW w:w="4171" w:type="dxa"/>
          </w:tcPr>
          <w:p w14:paraId="3C905C7A" w14:textId="3244F48A"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5.5.1.4 </w:t>
            </w:r>
            <w:r w:rsidRPr="00C71D22">
              <w:rPr>
                <w:rFonts w:ascii="Verdana" w:hAnsi="Verdana"/>
                <w:sz w:val="16"/>
                <w:szCs w:val="16"/>
                <w:lang w:val="en-US"/>
              </w:rPr>
              <w:tab/>
              <w:t>The discharge and inter-stage pipes of the Compression System must have pressure relief valves and these must comply with the provisions of section 5.5.8.3.</w:t>
            </w:r>
          </w:p>
        </w:tc>
      </w:tr>
      <w:tr w:rsidR="00560C17" w:rsidRPr="00560C17" w14:paraId="4F632224" w14:textId="23DBA216" w:rsidTr="008310D6">
        <w:tc>
          <w:tcPr>
            <w:tcW w:w="4171" w:type="dxa"/>
          </w:tcPr>
          <w:p w14:paraId="1AFF4E14" w14:textId="288FC47C"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5.5.1.5 </w:t>
            </w:r>
            <w:r w:rsidRPr="00D72BEF">
              <w:rPr>
                <w:rFonts w:ascii="Verdana" w:hAnsi="Verdana"/>
                <w:sz w:val="16"/>
                <w:szCs w:val="16"/>
              </w:rPr>
              <w:tab/>
            </w:r>
            <w:bookmarkStart w:id="81" w:name="N_Ref211530051"/>
            <w:r w:rsidRPr="00D72BEF">
              <w:rPr>
                <w:rFonts w:ascii="Verdana" w:hAnsi="Verdana"/>
                <w:sz w:val="16"/>
                <w:szCs w:val="16"/>
              </w:rPr>
              <w:t>Si el Sistema de Compresión no se encuentra dentro de un Recinto cerrado conforme a lo establecido en el numeral 5.4.5.1 y 5.4.5.2, este debe ser ubicado dentro de un</w:t>
            </w:r>
            <w:r w:rsidR="00FE65BD">
              <w:rPr>
                <w:rFonts w:ascii="Verdana" w:hAnsi="Verdana"/>
                <w:sz w:val="16"/>
                <w:szCs w:val="16"/>
              </w:rPr>
              <w:t>a booth</w:t>
            </w:r>
            <w:r w:rsidRPr="00D72BEF">
              <w:rPr>
                <w:rFonts w:ascii="Verdana" w:hAnsi="Verdana"/>
                <w:sz w:val="16"/>
                <w:szCs w:val="16"/>
              </w:rPr>
              <w:t>a, la cual debe cumplir con lo siguiente:</w:t>
            </w:r>
            <w:bookmarkEnd w:id="81"/>
          </w:p>
        </w:tc>
        <w:tc>
          <w:tcPr>
            <w:tcW w:w="4171" w:type="dxa"/>
          </w:tcPr>
          <w:p w14:paraId="3BE5E934" w14:textId="58C4CD29"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5.5.1.5 </w:t>
            </w:r>
            <w:r w:rsidRPr="00C71D22">
              <w:rPr>
                <w:rFonts w:ascii="Verdana" w:hAnsi="Verdana"/>
                <w:sz w:val="16"/>
                <w:szCs w:val="16"/>
                <w:lang w:val="en-US"/>
              </w:rPr>
              <w:tab/>
              <w:t xml:space="preserve">If the Compression System is not located within an enclosed space as established in sections 5.4.5.1 and 5.4.5.2, it must be located within </w:t>
            </w:r>
            <w:r w:rsidR="00FE65BD">
              <w:rPr>
                <w:rFonts w:ascii="Verdana" w:hAnsi="Verdana"/>
                <w:sz w:val="16"/>
                <w:szCs w:val="16"/>
                <w:lang w:val="en-US"/>
              </w:rPr>
              <w:t>a booth</w:t>
            </w:r>
            <w:r w:rsidRPr="00C71D22">
              <w:rPr>
                <w:rFonts w:ascii="Verdana" w:hAnsi="Verdana"/>
                <w:sz w:val="16"/>
                <w:szCs w:val="16"/>
                <w:lang w:val="en-US"/>
              </w:rPr>
              <w:t>, which must comply with the following:</w:t>
            </w:r>
          </w:p>
        </w:tc>
      </w:tr>
      <w:tr w:rsidR="00560C17" w:rsidRPr="00560C17" w14:paraId="0B0AE8FE" w14:textId="2612059A" w:rsidTr="008310D6">
        <w:tc>
          <w:tcPr>
            <w:tcW w:w="4171" w:type="dxa"/>
          </w:tcPr>
          <w:p w14:paraId="2921A6DB" w14:textId="77777777" w:rsidR="00560C17" w:rsidRPr="00D72BEF" w:rsidRDefault="00560C17" w:rsidP="00560C17">
            <w:pPr>
              <w:pStyle w:val="Texto"/>
              <w:spacing w:line="218" w:lineRule="exact"/>
              <w:ind w:firstLine="0"/>
              <w:rPr>
                <w:rFonts w:ascii="Verdana" w:hAnsi="Verdana"/>
                <w:sz w:val="16"/>
                <w:szCs w:val="16"/>
              </w:rPr>
            </w:pPr>
            <w:bookmarkStart w:id="82" w:name="N_Ref171686234"/>
            <w:r w:rsidRPr="00D72BEF">
              <w:rPr>
                <w:rFonts w:ascii="Verdana" w:hAnsi="Verdana"/>
                <w:sz w:val="16"/>
                <w:szCs w:val="16"/>
              </w:rPr>
              <w:t>I.</w:t>
            </w:r>
            <w:r w:rsidRPr="00D72BEF">
              <w:rPr>
                <w:rFonts w:ascii="Verdana" w:hAnsi="Verdana"/>
                <w:sz w:val="16"/>
                <w:szCs w:val="16"/>
              </w:rPr>
              <w:tab/>
              <w:t>Estar construida de materiales metálicos resistentes a la corrosión o de materiales plásticos incombustibles, con resistencia al fuego de al menos 2 h o auto extinguibles, y antiestáticos o conductores</w:t>
            </w:r>
            <w:bookmarkEnd w:id="82"/>
            <w:r w:rsidRPr="00D72BEF">
              <w:rPr>
                <w:rFonts w:ascii="Verdana" w:hAnsi="Verdana"/>
                <w:sz w:val="16"/>
                <w:szCs w:val="16"/>
              </w:rPr>
              <w:t>;</w:t>
            </w:r>
          </w:p>
        </w:tc>
        <w:tc>
          <w:tcPr>
            <w:tcW w:w="4171" w:type="dxa"/>
          </w:tcPr>
          <w:p w14:paraId="1C6DAD07" w14:textId="0739E350"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Be constructed of corrosion-resistant metallic materials or non-combustible plastic materials, with fire resistance of at least 2 hours, self-extinguishing, and antistatic or conductive</w:t>
            </w:r>
            <w:r w:rsidR="00585589" w:rsidRPr="00C71D22">
              <w:rPr>
                <w:rFonts w:ascii="Verdana" w:hAnsi="Verdana"/>
                <w:sz w:val="16"/>
                <w:szCs w:val="16"/>
                <w:lang w:val="en-US"/>
              </w:rPr>
              <w:t>;</w:t>
            </w:r>
          </w:p>
        </w:tc>
      </w:tr>
      <w:tr w:rsidR="00560C17" w:rsidRPr="00560C17" w14:paraId="567015E7" w14:textId="3F63BD78" w:rsidTr="008310D6">
        <w:tc>
          <w:tcPr>
            <w:tcW w:w="4171" w:type="dxa"/>
          </w:tcPr>
          <w:p w14:paraId="3C990C0D" w14:textId="77777777" w:rsidR="00560C17" w:rsidRPr="00D72BEF" w:rsidRDefault="00560C17" w:rsidP="00560C17">
            <w:pPr>
              <w:pStyle w:val="Texto"/>
              <w:spacing w:line="218" w:lineRule="exact"/>
              <w:ind w:firstLine="0"/>
              <w:rPr>
                <w:rFonts w:ascii="Verdana" w:hAnsi="Verdana"/>
                <w:sz w:val="16"/>
                <w:szCs w:val="16"/>
              </w:rPr>
            </w:pPr>
            <w:bookmarkStart w:id="83" w:name="N_Ref171686237"/>
            <w:r w:rsidRPr="00D72BEF">
              <w:rPr>
                <w:rFonts w:ascii="Verdana" w:hAnsi="Verdana"/>
                <w:sz w:val="16"/>
                <w:szCs w:val="16"/>
              </w:rPr>
              <w:t>II.</w:t>
            </w:r>
            <w:r w:rsidRPr="00D72BEF">
              <w:rPr>
                <w:rFonts w:ascii="Verdana" w:hAnsi="Verdana"/>
                <w:sz w:val="16"/>
                <w:szCs w:val="16"/>
              </w:rPr>
              <w:tab/>
              <w:t xml:space="preserve">Estar diseñada para evitar la acumulación de GN, puede contar con aberturas superiores o laterales de ventilación cuya superficie total evite dicha acumulación; en caso de que la ventilación sea insuficiente debe contar con un sistema de ventilación forzada que cumpla con lo indicado en el numeral </w:t>
            </w:r>
            <w:bookmarkEnd w:id="83"/>
            <w:r w:rsidRPr="00D72BEF">
              <w:rPr>
                <w:rFonts w:ascii="Verdana" w:hAnsi="Verdana"/>
                <w:sz w:val="16"/>
                <w:szCs w:val="16"/>
              </w:rPr>
              <w:t>5.5.6, y</w:t>
            </w:r>
          </w:p>
        </w:tc>
        <w:tc>
          <w:tcPr>
            <w:tcW w:w="4171" w:type="dxa"/>
          </w:tcPr>
          <w:p w14:paraId="70688D57" w14:textId="245801F9"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It must be designed to prevent the accumulation of natural gas; it may have upper or side ventilation openings whose total surface area prevents such accumulation; if ventilation is insufficient, it must have a forced ventilation system that complies with the provisions of section 5.5.6, and</w:t>
            </w:r>
          </w:p>
        </w:tc>
      </w:tr>
      <w:tr w:rsidR="00560C17" w:rsidRPr="00560C17" w14:paraId="52C9B729" w14:textId="24D0A411" w:rsidTr="008310D6">
        <w:tc>
          <w:tcPr>
            <w:tcW w:w="4171" w:type="dxa"/>
          </w:tcPr>
          <w:p w14:paraId="25052E30" w14:textId="369AF6B3"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Contar con protecciones contra impacto vehicular de acuerdo con lo indicado en el numeral 6.2.3, a una distancia mínima de 0.9 m del perímetro de l</w:t>
            </w:r>
            <w:r w:rsidR="00FE65BD">
              <w:rPr>
                <w:rFonts w:ascii="Verdana" w:hAnsi="Verdana"/>
                <w:sz w:val="16"/>
                <w:szCs w:val="16"/>
              </w:rPr>
              <w:t>a booth</w:t>
            </w:r>
            <w:r w:rsidRPr="00D72BEF">
              <w:rPr>
                <w:rFonts w:ascii="Verdana" w:hAnsi="Verdana"/>
                <w:sz w:val="16"/>
                <w:szCs w:val="16"/>
              </w:rPr>
              <w:t>a.</w:t>
            </w:r>
          </w:p>
        </w:tc>
        <w:tc>
          <w:tcPr>
            <w:tcW w:w="4171" w:type="dxa"/>
          </w:tcPr>
          <w:p w14:paraId="7332E495" w14:textId="5F5083EC"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vehicle impact protections in accordance with section 6.2.3, at a minimum distance of 0.9 m from the perimeter of the Cabin.</w:t>
            </w:r>
          </w:p>
        </w:tc>
      </w:tr>
      <w:tr w:rsidR="00560C17" w:rsidRPr="00D72BEF" w14:paraId="39C5E162" w14:textId="7B89A3B0" w:rsidTr="008310D6">
        <w:tc>
          <w:tcPr>
            <w:tcW w:w="4171" w:type="dxa"/>
          </w:tcPr>
          <w:p w14:paraId="1F8483ED"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5.5.2</w:t>
            </w:r>
            <w:r w:rsidRPr="00D72BEF">
              <w:rPr>
                <w:rFonts w:ascii="Verdana" w:hAnsi="Verdana"/>
                <w:sz w:val="16"/>
                <w:szCs w:val="16"/>
              </w:rPr>
              <w:t xml:space="preserve"> </w:t>
            </w:r>
            <w:r w:rsidRPr="00D72BEF">
              <w:rPr>
                <w:rFonts w:ascii="Verdana" w:hAnsi="Verdana"/>
                <w:sz w:val="16"/>
                <w:szCs w:val="16"/>
              </w:rPr>
              <w:tab/>
            </w:r>
            <w:bookmarkStart w:id="84" w:name="N_Ref170811991"/>
            <w:r w:rsidRPr="00D72BEF">
              <w:rPr>
                <w:rFonts w:ascii="Verdana" w:hAnsi="Verdana"/>
                <w:b/>
                <w:sz w:val="16"/>
                <w:szCs w:val="16"/>
              </w:rPr>
              <w:t>Equipo de medición</w:t>
            </w:r>
            <w:bookmarkEnd w:id="84"/>
          </w:p>
        </w:tc>
        <w:tc>
          <w:tcPr>
            <w:tcW w:w="4171" w:type="dxa"/>
          </w:tcPr>
          <w:p w14:paraId="6A59836E" w14:textId="2EE1E61A"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5.5.2</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Measuring equipment</w:t>
            </w:r>
          </w:p>
        </w:tc>
      </w:tr>
      <w:tr w:rsidR="00560C17" w:rsidRPr="00560C17" w14:paraId="595D17D9" w14:textId="4746E9FA" w:rsidTr="008310D6">
        <w:tc>
          <w:tcPr>
            <w:tcW w:w="4171" w:type="dxa"/>
          </w:tcPr>
          <w:p w14:paraId="77642E9C"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Cuando el diseño de la Instalación tipo A, B1 y C incluya el equipo de medición, este debe cumplir con lo siguiente:</w:t>
            </w:r>
          </w:p>
        </w:tc>
        <w:tc>
          <w:tcPr>
            <w:tcW w:w="4171" w:type="dxa"/>
          </w:tcPr>
          <w:p w14:paraId="068AED0C" w14:textId="2B454678"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When the design of Type A, B1 and C Installations includes measuring equipment, it must comply with the following:</w:t>
            </w:r>
          </w:p>
        </w:tc>
      </w:tr>
      <w:tr w:rsidR="00560C17" w:rsidRPr="00560C17" w14:paraId="44824354" w14:textId="71D30894" w:rsidTr="008310D6">
        <w:tc>
          <w:tcPr>
            <w:tcW w:w="4171" w:type="dxa"/>
          </w:tcPr>
          <w:p w14:paraId="6368BF5D"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Los medidores de flujo deben ser resistentes a la acción del GN y a las condiciones de presión y temperatura de operación y deben cumplir con un estándar de diseño nacional o internacional en la materia, y</w:t>
            </w:r>
          </w:p>
        </w:tc>
        <w:tc>
          <w:tcPr>
            <w:tcW w:w="4171" w:type="dxa"/>
          </w:tcPr>
          <w:p w14:paraId="47FD1D3C" w14:textId="1BAD26F6"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Flow meters must be resistant to the action of natural gas and to the operating pressure and temperature conditions and must comply with a national or international design standard on the matter, and</w:t>
            </w:r>
          </w:p>
        </w:tc>
      </w:tr>
      <w:tr w:rsidR="00560C17" w:rsidRPr="00560C17" w14:paraId="2BB30B5F" w14:textId="729ACD1C" w:rsidTr="008310D6">
        <w:tc>
          <w:tcPr>
            <w:tcW w:w="4171" w:type="dxa"/>
          </w:tcPr>
          <w:p w14:paraId="545DC09C"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Debe estar protegido contra la intemperie, la humedad, las altas temperaturas, las fuentes de ignición y el impacto vehicular, y no estar expuesto a daños físicos.</w:t>
            </w:r>
          </w:p>
        </w:tc>
        <w:tc>
          <w:tcPr>
            <w:tcW w:w="4171" w:type="dxa"/>
          </w:tcPr>
          <w:p w14:paraId="37BBA0F6" w14:textId="5CBC7C23"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It must be protected against weathering, humidity, high temperatures, ignition sources and vehicular impact, and not be exposed to physical damage.</w:t>
            </w:r>
          </w:p>
        </w:tc>
      </w:tr>
      <w:tr w:rsidR="00560C17" w:rsidRPr="00D72BEF" w14:paraId="2AEE0621" w14:textId="006B084B" w:rsidTr="008310D6">
        <w:tc>
          <w:tcPr>
            <w:tcW w:w="4171" w:type="dxa"/>
          </w:tcPr>
          <w:p w14:paraId="0EC8082B"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 xml:space="preserve">5.5.3 </w:t>
            </w:r>
            <w:r w:rsidRPr="00D72BEF">
              <w:rPr>
                <w:rFonts w:ascii="Verdana" w:hAnsi="Verdana"/>
                <w:b/>
                <w:sz w:val="16"/>
                <w:szCs w:val="16"/>
              </w:rPr>
              <w:tab/>
            </w:r>
            <w:bookmarkStart w:id="85" w:name="N_Ref170812008"/>
            <w:r w:rsidRPr="00D72BEF">
              <w:rPr>
                <w:rFonts w:ascii="Verdana" w:hAnsi="Verdana"/>
                <w:b/>
                <w:sz w:val="16"/>
                <w:szCs w:val="16"/>
              </w:rPr>
              <w:t>Filtros y secadores</w:t>
            </w:r>
            <w:bookmarkEnd w:id="85"/>
          </w:p>
        </w:tc>
        <w:tc>
          <w:tcPr>
            <w:tcW w:w="4171" w:type="dxa"/>
          </w:tcPr>
          <w:p w14:paraId="2529E7C9" w14:textId="45F34393"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 xml:space="preserve">5.5.3 </w:t>
            </w:r>
            <w:r w:rsidRPr="00C71D22">
              <w:rPr>
                <w:rFonts w:ascii="Verdana" w:hAnsi="Verdana"/>
                <w:b/>
                <w:sz w:val="16"/>
                <w:szCs w:val="16"/>
                <w:lang w:val="en-US"/>
              </w:rPr>
              <w:tab/>
              <w:t>Filters and dryers</w:t>
            </w:r>
          </w:p>
        </w:tc>
      </w:tr>
      <w:tr w:rsidR="00560C17" w:rsidRPr="00560C17" w14:paraId="7D7AD2AB" w14:textId="5A87C79F" w:rsidTr="008310D6">
        <w:tc>
          <w:tcPr>
            <w:tcW w:w="4171" w:type="dxa"/>
          </w:tcPr>
          <w:p w14:paraId="086DF5C9"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5.5.3.1 </w:t>
            </w:r>
            <w:r w:rsidRPr="00D72BEF">
              <w:rPr>
                <w:rFonts w:ascii="Verdana" w:hAnsi="Verdana"/>
                <w:sz w:val="16"/>
                <w:szCs w:val="16"/>
              </w:rPr>
              <w:tab/>
              <w:t>Si la Instalación tipo A, B1 y C cuenta con secador para eliminar la humedad del gas, este debe diseñarse a las condiciones de operación de caudal y presión del GN que se esperan a la entrada del secador y puede instalarse aguas arriba del Sistema de Compresión.</w:t>
            </w:r>
          </w:p>
        </w:tc>
        <w:tc>
          <w:tcPr>
            <w:tcW w:w="4171" w:type="dxa"/>
          </w:tcPr>
          <w:p w14:paraId="26020D22" w14:textId="207437B8"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5.5.3.1 </w:t>
            </w:r>
            <w:r w:rsidRPr="00C71D22">
              <w:rPr>
                <w:rFonts w:ascii="Verdana" w:hAnsi="Verdana"/>
                <w:sz w:val="16"/>
                <w:szCs w:val="16"/>
                <w:lang w:val="en-US"/>
              </w:rPr>
              <w:tab/>
              <w:t>If the Type A, B1 and C Installation has a dryer to remove moisture from the gas, it must be designed to the flow and pressure operating conditions of the NG expected at the dryer inlet and can be installed upstream of the Compression System.</w:t>
            </w:r>
          </w:p>
        </w:tc>
      </w:tr>
      <w:tr w:rsidR="00560C17" w:rsidRPr="00560C17" w14:paraId="1323D1DF" w14:textId="450B3E2A" w:rsidTr="008310D6">
        <w:tc>
          <w:tcPr>
            <w:tcW w:w="4171" w:type="dxa"/>
          </w:tcPr>
          <w:p w14:paraId="6BF0E23B"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 xml:space="preserve">5.5.3.2 </w:t>
            </w:r>
            <w:r w:rsidRPr="00D72BEF">
              <w:rPr>
                <w:rFonts w:ascii="Verdana" w:hAnsi="Verdana"/>
                <w:sz w:val="16"/>
                <w:szCs w:val="16"/>
              </w:rPr>
              <w:tab/>
              <w:t xml:space="preserve">Si la Instalación tipo A, B1 y C cuenta con filtros estos deben diseñarse para la mínima presión de entrada y el máximo caudal de GN, y el espesor del filtro debe calcularse de acuerdo con el código ASME </w:t>
            </w:r>
            <w:r w:rsidRPr="00D72BEF">
              <w:rPr>
                <w:rFonts w:ascii="Verdana" w:hAnsi="Verdana"/>
                <w:i/>
                <w:sz w:val="16"/>
                <w:szCs w:val="16"/>
              </w:rPr>
              <w:t>Section</w:t>
            </w:r>
            <w:r w:rsidRPr="00D72BEF">
              <w:rPr>
                <w:rFonts w:ascii="Verdana" w:hAnsi="Verdana"/>
                <w:sz w:val="16"/>
                <w:szCs w:val="16"/>
              </w:rPr>
              <w:t xml:space="preserve"> VIII </w:t>
            </w:r>
            <w:r w:rsidRPr="00D72BEF">
              <w:rPr>
                <w:rFonts w:ascii="Verdana" w:hAnsi="Verdana"/>
                <w:i/>
                <w:sz w:val="16"/>
                <w:szCs w:val="16"/>
              </w:rPr>
              <w:t>Division</w:t>
            </w:r>
            <w:r w:rsidRPr="00D72BEF">
              <w:rPr>
                <w:rFonts w:ascii="Verdana" w:hAnsi="Verdana"/>
                <w:sz w:val="16"/>
                <w:szCs w:val="16"/>
              </w:rPr>
              <w:t xml:space="preserve"> 1:2023 o aquel que lo modifique o sustituya, o su equivalente para recipientes sujetos a presión.</w:t>
            </w:r>
          </w:p>
        </w:tc>
        <w:tc>
          <w:tcPr>
            <w:tcW w:w="4171" w:type="dxa"/>
          </w:tcPr>
          <w:p w14:paraId="5B5CBD87" w14:textId="1F02802A"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5.5.3.2 </w:t>
            </w:r>
            <w:r w:rsidRPr="00C71D22">
              <w:rPr>
                <w:rFonts w:ascii="Verdana" w:hAnsi="Verdana"/>
                <w:sz w:val="16"/>
                <w:szCs w:val="16"/>
                <w:lang w:val="en-US"/>
              </w:rPr>
              <w:tab/>
              <w:t>If the Type A, B1 and C Installation ha</w:t>
            </w:r>
            <w:r w:rsidR="009200BE">
              <w:rPr>
                <w:rFonts w:ascii="Verdana" w:hAnsi="Verdana"/>
                <w:sz w:val="16"/>
                <w:szCs w:val="16"/>
                <w:lang w:val="en-US"/>
              </w:rPr>
              <w:t>ve</w:t>
            </w:r>
            <w:r w:rsidRPr="00C71D22">
              <w:rPr>
                <w:rFonts w:ascii="Verdana" w:hAnsi="Verdana"/>
                <w:sz w:val="16"/>
                <w:szCs w:val="16"/>
                <w:lang w:val="en-US"/>
              </w:rPr>
              <w:t xml:space="preserve"> filters, these must be designed for the minimum inlet pressure and the maximum flow rate of GN, and the filter thickness must be calculated in accordance with the ASME Code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C71D22">
              <w:rPr>
                <w:rFonts w:ascii="Verdana" w:hAnsi="Verdana"/>
                <w:i/>
                <w:sz w:val="16"/>
                <w:szCs w:val="16"/>
                <w:lang w:val="en-US"/>
              </w:rPr>
              <w:t xml:space="preserve">Division </w:t>
            </w:r>
            <w:r w:rsidRPr="00C71D22">
              <w:rPr>
                <w:rFonts w:ascii="Verdana" w:hAnsi="Verdana"/>
                <w:sz w:val="16"/>
                <w:szCs w:val="16"/>
                <w:lang w:val="en-US"/>
              </w:rPr>
              <w:t>1:2023 or that which modifies or replaces it, or its equivalent for pressure vessels.</w:t>
            </w:r>
          </w:p>
        </w:tc>
      </w:tr>
      <w:tr w:rsidR="00560C17" w:rsidRPr="00D72BEF" w14:paraId="39731B16" w14:textId="61982CF8" w:rsidTr="008310D6">
        <w:tc>
          <w:tcPr>
            <w:tcW w:w="4171" w:type="dxa"/>
          </w:tcPr>
          <w:p w14:paraId="603702CB" w14:textId="77777777" w:rsidR="00560C17" w:rsidRPr="00D72BEF" w:rsidRDefault="00560C17" w:rsidP="00560C17">
            <w:pPr>
              <w:pStyle w:val="Texto"/>
              <w:spacing w:line="220" w:lineRule="exact"/>
              <w:ind w:firstLine="0"/>
              <w:rPr>
                <w:rFonts w:ascii="Verdana" w:hAnsi="Verdana"/>
                <w:b/>
                <w:sz w:val="16"/>
                <w:szCs w:val="16"/>
              </w:rPr>
            </w:pPr>
            <w:r w:rsidRPr="00D72BEF">
              <w:rPr>
                <w:rFonts w:ascii="Verdana" w:hAnsi="Verdana"/>
                <w:b/>
                <w:sz w:val="16"/>
                <w:szCs w:val="16"/>
              </w:rPr>
              <w:t xml:space="preserve">5.5.4 </w:t>
            </w:r>
            <w:r w:rsidRPr="00D72BEF">
              <w:rPr>
                <w:rFonts w:ascii="Verdana" w:hAnsi="Verdana"/>
                <w:b/>
                <w:sz w:val="16"/>
                <w:szCs w:val="16"/>
              </w:rPr>
              <w:tab/>
            </w:r>
            <w:bookmarkStart w:id="86" w:name="N_Ref177474018"/>
            <w:r w:rsidRPr="00D72BEF">
              <w:rPr>
                <w:rFonts w:ascii="Verdana" w:hAnsi="Verdana"/>
                <w:b/>
                <w:sz w:val="16"/>
                <w:szCs w:val="16"/>
              </w:rPr>
              <w:t>Recipientes de amortiguamiento (</w:t>
            </w:r>
            <w:r w:rsidRPr="00D72BEF">
              <w:rPr>
                <w:rFonts w:ascii="Verdana" w:hAnsi="Verdana"/>
                <w:b/>
                <w:i/>
                <w:sz w:val="16"/>
                <w:szCs w:val="16"/>
              </w:rPr>
              <w:t>buffer</w:t>
            </w:r>
            <w:r w:rsidRPr="00D72BEF">
              <w:rPr>
                <w:rFonts w:ascii="Verdana" w:hAnsi="Verdana"/>
                <w:b/>
                <w:sz w:val="16"/>
                <w:szCs w:val="16"/>
              </w:rPr>
              <w:t>)</w:t>
            </w:r>
            <w:bookmarkEnd w:id="86"/>
          </w:p>
        </w:tc>
        <w:tc>
          <w:tcPr>
            <w:tcW w:w="4171" w:type="dxa"/>
          </w:tcPr>
          <w:p w14:paraId="260201E2" w14:textId="46EF9652" w:rsidR="00560C17" w:rsidRPr="00C71D22" w:rsidRDefault="00560C17" w:rsidP="00560C17">
            <w:pPr>
              <w:pStyle w:val="Texto"/>
              <w:spacing w:line="220" w:lineRule="exact"/>
              <w:ind w:firstLine="0"/>
              <w:rPr>
                <w:rFonts w:ascii="Verdana" w:hAnsi="Verdana"/>
                <w:b/>
                <w:sz w:val="16"/>
                <w:szCs w:val="16"/>
                <w:lang w:val="en-US"/>
              </w:rPr>
            </w:pPr>
            <w:r w:rsidRPr="00C71D22">
              <w:rPr>
                <w:rFonts w:ascii="Verdana" w:hAnsi="Verdana"/>
                <w:b/>
                <w:sz w:val="16"/>
                <w:szCs w:val="16"/>
                <w:lang w:val="en-US"/>
              </w:rPr>
              <w:t xml:space="preserve">5.5.4 </w:t>
            </w:r>
            <w:r w:rsidRPr="00C71D22">
              <w:rPr>
                <w:rFonts w:ascii="Verdana" w:hAnsi="Verdana"/>
                <w:b/>
                <w:sz w:val="16"/>
                <w:szCs w:val="16"/>
                <w:lang w:val="en-US"/>
              </w:rPr>
              <w:tab/>
              <w:t>Buffer containers</w:t>
            </w:r>
            <w:r w:rsidRPr="00C71D22">
              <w:rPr>
                <w:b/>
                <w:i/>
                <w:sz w:val="16"/>
                <w:szCs w:val="16"/>
                <w:lang w:val="en-US"/>
              </w:rPr>
              <w:t>​</w:t>
            </w:r>
          </w:p>
        </w:tc>
      </w:tr>
      <w:tr w:rsidR="00560C17" w:rsidRPr="00560C17" w14:paraId="0DACC586" w14:textId="1FE7188B" w:rsidTr="008310D6">
        <w:tc>
          <w:tcPr>
            <w:tcW w:w="4171" w:type="dxa"/>
          </w:tcPr>
          <w:p w14:paraId="0FE2DFB4" w14:textId="77777777" w:rsidR="00560C17" w:rsidRPr="00D72BEF" w:rsidRDefault="00560C17" w:rsidP="00560C17">
            <w:pPr>
              <w:pStyle w:val="Texto"/>
              <w:spacing w:line="220" w:lineRule="exact"/>
              <w:ind w:firstLine="0"/>
              <w:rPr>
                <w:rFonts w:ascii="Verdana" w:hAnsi="Verdana"/>
                <w:sz w:val="16"/>
                <w:szCs w:val="16"/>
              </w:rPr>
            </w:pPr>
            <w:r w:rsidRPr="00D72BEF">
              <w:rPr>
                <w:rFonts w:ascii="Verdana" w:hAnsi="Verdana"/>
                <w:sz w:val="16"/>
                <w:szCs w:val="16"/>
              </w:rPr>
              <w:t xml:space="preserve">5.5.4.1 </w:t>
            </w:r>
            <w:r w:rsidRPr="00D72BEF">
              <w:rPr>
                <w:rFonts w:ascii="Verdana" w:hAnsi="Verdana"/>
                <w:sz w:val="16"/>
                <w:szCs w:val="16"/>
              </w:rPr>
              <w:tab/>
            </w:r>
            <w:bookmarkStart w:id="87" w:name="N_Ref170812179"/>
            <w:r w:rsidRPr="00D72BEF">
              <w:rPr>
                <w:rFonts w:ascii="Verdana" w:hAnsi="Verdana"/>
                <w:sz w:val="16"/>
                <w:szCs w:val="16"/>
              </w:rPr>
              <w:t>Los recipientes de amortiguamiento (</w:t>
            </w:r>
            <w:r w:rsidRPr="00D72BEF">
              <w:rPr>
                <w:rFonts w:ascii="Verdana" w:hAnsi="Verdana"/>
                <w:i/>
                <w:sz w:val="16"/>
                <w:szCs w:val="16"/>
              </w:rPr>
              <w:t>buffer</w:t>
            </w:r>
            <w:r w:rsidRPr="00D72BEF">
              <w:rPr>
                <w:rFonts w:ascii="Verdana" w:hAnsi="Verdana"/>
                <w:sz w:val="16"/>
                <w:szCs w:val="16"/>
              </w:rPr>
              <w:t>) deben ser cilíndricos, horizontales o verticales, y cumplir con lo siguiente:</w:t>
            </w:r>
            <w:bookmarkEnd w:id="87"/>
          </w:p>
        </w:tc>
        <w:tc>
          <w:tcPr>
            <w:tcW w:w="4171" w:type="dxa"/>
          </w:tcPr>
          <w:p w14:paraId="7FA5498F" w14:textId="2F010E15" w:rsidR="00560C17" w:rsidRPr="00C71D22" w:rsidRDefault="00560C17" w:rsidP="00560C17">
            <w:pPr>
              <w:pStyle w:val="Texto"/>
              <w:spacing w:line="220" w:lineRule="exact"/>
              <w:ind w:firstLine="0"/>
              <w:rPr>
                <w:rFonts w:ascii="Verdana" w:hAnsi="Verdana"/>
                <w:sz w:val="16"/>
                <w:szCs w:val="16"/>
                <w:lang w:val="en-US"/>
              </w:rPr>
            </w:pPr>
            <w:r w:rsidRPr="00C71D22">
              <w:rPr>
                <w:rFonts w:ascii="Verdana" w:hAnsi="Verdana"/>
                <w:sz w:val="16"/>
                <w:szCs w:val="16"/>
                <w:lang w:val="en-US"/>
              </w:rPr>
              <w:t xml:space="preserve">5.5.4.1 </w:t>
            </w:r>
            <w:r w:rsidRPr="00C71D22">
              <w:rPr>
                <w:rFonts w:ascii="Verdana" w:hAnsi="Verdana"/>
                <w:sz w:val="16"/>
                <w:szCs w:val="16"/>
                <w:lang w:val="en-US"/>
              </w:rPr>
              <w:tab/>
              <w:t xml:space="preserve">The buffer vessels must be </w:t>
            </w:r>
            <w:r w:rsidRPr="00C71D22">
              <w:rPr>
                <w:rFonts w:ascii="Verdana" w:hAnsi="Verdana"/>
                <w:i/>
                <w:sz w:val="16"/>
                <w:szCs w:val="16"/>
                <w:lang w:val="en-US"/>
              </w:rPr>
              <w:t>cylindrical</w:t>
            </w:r>
            <w:r w:rsidR="00914DE4" w:rsidRPr="00C71D22">
              <w:rPr>
                <w:rFonts w:ascii="Verdana" w:hAnsi="Verdana"/>
                <w:i/>
                <w:sz w:val="16"/>
                <w:szCs w:val="16"/>
                <w:lang w:val="en-US"/>
              </w:rPr>
              <w:t>,</w:t>
            </w:r>
            <w:r w:rsidRPr="00C71D22">
              <w:rPr>
                <w:rFonts w:ascii="Verdana" w:hAnsi="Verdana"/>
                <w:sz w:val="16"/>
                <w:szCs w:val="16"/>
                <w:lang w:val="en-US"/>
              </w:rPr>
              <w:t xml:space="preserve"> horizontal or vertical, and comply with the following:</w:t>
            </w:r>
          </w:p>
        </w:tc>
      </w:tr>
      <w:tr w:rsidR="00560C17" w:rsidRPr="00863AD3" w14:paraId="1A611295" w14:textId="7ACADD28" w:rsidTr="008310D6">
        <w:tc>
          <w:tcPr>
            <w:tcW w:w="4171" w:type="dxa"/>
          </w:tcPr>
          <w:p w14:paraId="382263F2" w14:textId="77777777" w:rsidR="00560C17" w:rsidRPr="00D72BEF" w:rsidRDefault="00560C17" w:rsidP="00560C17">
            <w:pPr>
              <w:pStyle w:val="Texto"/>
              <w:spacing w:line="220"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 xml:space="preserve">Si los recipientes son metálicos, deben diseñarse para soportar la máxima presión de operación del GNC y de conformidad con el estándar ISO 9809-1:2019 o aquel que lo modifique o sustituya, ISO 9809-2:2019 o aquel que la modifique o sustituya, con el código ASME </w:t>
            </w:r>
            <w:r w:rsidRPr="00D72BEF">
              <w:rPr>
                <w:rFonts w:ascii="Verdana" w:hAnsi="Verdana"/>
                <w:i/>
                <w:sz w:val="16"/>
                <w:szCs w:val="16"/>
              </w:rPr>
              <w:t>Section</w:t>
            </w:r>
            <w:r w:rsidRPr="00D72BEF">
              <w:rPr>
                <w:rFonts w:ascii="Verdana" w:hAnsi="Verdana"/>
                <w:sz w:val="16"/>
                <w:szCs w:val="16"/>
              </w:rPr>
              <w:t xml:space="preserve"> VIII </w:t>
            </w:r>
            <w:r w:rsidRPr="00D72BEF">
              <w:rPr>
                <w:rFonts w:ascii="Verdana" w:hAnsi="Verdana"/>
                <w:i/>
                <w:sz w:val="16"/>
                <w:szCs w:val="16"/>
              </w:rPr>
              <w:t xml:space="preserve">Division </w:t>
            </w:r>
            <w:r w:rsidRPr="00D72BEF">
              <w:rPr>
                <w:rFonts w:ascii="Verdana" w:hAnsi="Verdana"/>
                <w:sz w:val="16"/>
                <w:szCs w:val="16"/>
              </w:rPr>
              <w:t>1:2023 o aquel que la modifique o sustituya, o su equivalente para el diseño y/o fabricación de recipientes sujetos a presión;</w:t>
            </w:r>
          </w:p>
        </w:tc>
        <w:tc>
          <w:tcPr>
            <w:tcW w:w="4171" w:type="dxa"/>
          </w:tcPr>
          <w:p w14:paraId="539351FF" w14:textId="0727DDA9" w:rsidR="00560C17" w:rsidRPr="00C71D22" w:rsidRDefault="00560C17" w:rsidP="00560C17">
            <w:pPr>
              <w:pStyle w:val="Texto"/>
              <w:spacing w:line="220"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If the containers are metallic, they must be designed to withstand the maximum operating pressure of the CNG and in accordance with ISO 9809-1</w:t>
            </w:r>
            <w:r w:rsidR="00B03EED" w:rsidRPr="00C71D22">
              <w:rPr>
                <w:rFonts w:ascii="Verdana" w:hAnsi="Verdana"/>
                <w:sz w:val="16"/>
                <w:szCs w:val="16"/>
                <w:lang w:val="en-US"/>
              </w:rPr>
              <w:t>:</w:t>
            </w:r>
            <w:r w:rsidRPr="00C71D22">
              <w:rPr>
                <w:rFonts w:ascii="Verdana" w:hAnsi="Verdana"/>
                <w:sz w:val="16"/>
                <w:szCs w:val="16"/>
                <w:lang w:val="en-US"/>
              </w:rPr>
              <w:t xml:space="preserve">2019 or any standard that modifies or replaces it, ISO 9809-2:2019 or any standard that modifies or replaces it, with the ASME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C71D22">
              <w:rPr>
                <w:rFonts w:ascii="Verdana" w:hAnsi="Verdana"/>
                <w:i/>
                <w:sz w:val="16"/>
                <w:szCs w:val="16"/>
                <w:lang w:val="en-US"/>
              </w:rPr>
              <w:t xml:space="preserve">Division code </w:t>
            </w:r>
            <w:r w:rsidRPr="00C71D22">
              <w:rPr>
                <w:rFonts w:ascii="Verdana" w:hAnsi="Verdana"/>
                <w:sz w:val="16"/>
                <w:szCs w:val="16"/>
                <w:lang w:val="en-US"/>
              </w:rPr>
              <w:t>1:2023 or any that modifies or replaces it, or its equivalent for the design and/or manufacture of pressure vessels;</w:t>
            </w:r>
          </w:p>
        </w:tc>
      </w:tr>
      <w:tr w:rsidR="00560C17" w:rsidRPr="00863AD3" w14:paraId="7B655694" w14:textId="3BE36E0D" w:rsidTr="008310D6">
        <w:tc>
          <w:tcPr>
            <w:tcW w:w="4171" w:type="dxa"/>
          </w:tcPr>
          <w:p w14:paraId="1912A58A" w14:textId="77777777" w:rsidR="00560C17" w:rsidRPr="00D72BEF" w:rsidRDefault="00560C17" w:rsidP="00560C17">
            <w:pPr>
              <w:pStyle w:val="Texto"/>
              <w:spacing w:line="220"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Si los recipientes son de materiales compuestos, deben diseñarse para soportar la máxima presión del GNC y de conformidad con el estándar ISO 11119-1:2020 o aquel que lo modifique o sustituya, ISO 11119-2:2020 o aquel que lo modifique o sustituya, ISO 11119-3:2020 o aquel que lo modifique o sustituya, o su equivalente para recipientes sujetos a presión de materiales compuestos para GNC;</w:t>
            </w:r>
          </w:p>
        </w:tc>
        <w:tc>
          <w:tcPr>
            <w:tcW w:w="4171" w:type="dxa"/>
          </w:tcPr>
          <w:p w14:paraId="1F01C4BD" w14:textId="3F99BA0F" w:rsidR="00560C17" w:rsidRPr="00C71D22" w:rsidRDefault="00560C17" w:rsidP="00560C17">
            <w:pPr>
              <w:pStyle w:val="Texto"/>
              <w:spacing w:line="220"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If the vessels are made of composite materials, they must be designed to withstand the maximum pressure of CNG and in accordance with ISO 11119-1:2020 or any standard that modifies or replaces it, ISO 11119-2:2020 or any standard that modifies or replaces it, ISO 11119-3:2020 or any standard that modifies or replaces it, or its equivalent for composite pressure vessels for CNG;</w:t>
            </w:r>
          </w:p>
        </w:tc>
      </w:tr>
      <w:tr w:rsidR="00560C17" w:rsidRPr="00863AD3" w14:paraId="095781A4" w14:textId="4D8B9E4B" w:rsidTr="008310D6">
        <w:tc>
          <w:tcPr>
            <w:tcW w:w="4171" w:type="dxa"/>
          </w:tcPr>
          <w:p w14:paraId="79B7557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Estar protegidos por medio de Válvulas de alivio de presión cuyo punto de ajuste debe estar al menos un 10% por encima de la Presión de operación máxima, y no debe ser mayor de su presión máxima de trabajo;</w:t>
            </w:r>
          </w:p>
        </w:tc>
        <w:tc>
          <w:tcPr>
            <w:tcW w:w="4171" w:type="dxa"/>
          </w:tcPr>
          <w:p w14:paraId="00447C0A" w14:textId="0783A539"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Be protected by means of pressure relief valves whose set point must be at least 10% above the maximum operating pressure, and must not be greater than its maximum working pressure;</w:t>
            </w:r>
          </w:p>
        </w:tc>
      </w:tr>
      <w:tr w:rsidR="00560C17" w:rsidRPr="00863AD3" w14:paraId="315F6460" w14:textId="4C328894" w:rsidTr="008310D6">
        <w:tc>
          <w:tcPr>
            <w:tcW w:w="4171" w:type="dxa"/>
          </w:tcPr>
          <w:p w14:paraId="7D153356"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Contar con un Tapón fusible por cada recipiente como medio de liberación de presión en caso de sobrecalentamiento o fuego externo;</w:t>
            </w:r>
          </w:p>
        </w:tc>
        <w:tc>
          <w:tcPr>
            <w:tcW w:w="4171" w:type="dxa"/>
          </w:tcPr>
          <w:p w14:paraId="49AE67A9" w14:textId="6066320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Provide a fusible plug for each container as a means of pressure release in case of overheating or external fire;</w:t>
            </w:r>
          </w:p>
        </w:tc>
      </w:tr>
      <w:tr w:rsidR="00560C17" w:rsidRPr="00863AD3" w14:paraId="4C2188FB" w14:textId="70EE4C22" w:rsidTr="008310D6">
        <w:tc>
          <w:tcPr>
            <w:tcW w:w="4171" w:type="dxa"/>
          </w:tcPr>
          <w:p w14:paraId="339A93B6"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Contar con válvulas manuales de aislamiento por cada recipiente;</w:t>
            </w:r>
          </w:p>
        </w:tc>
        <w:tc>
          <w:tcPr>
            <w:tcW w:w="4171" w:type="dxa"/>
          </w:tcPr>
          <w:p w14:paraId="00EB9C22" w14:textId="4B9A2AD5"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Have manual isolation valves for each container;</w:t>
            </w:r>
          </w:p>
        </w:tc>
      </w:tr>
      <w:tr w:rsidR="00560C17" w:rsidRPr="00863AD3" w14:paraId="78028F48" w14:textId="33F905A1" w:rsidTr="008310D6">
        <w:tc>
          <w:tcPr>
            <w:tcW w:w="4171" w:type="dxa"/>
          </w:tcPr>
          <w:p w14:paraId="3D90D32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Si se cuenta con más de un grupo de recipientes, cada grupo debe estar equipado con su propio conjunto de Dispositivos de relevo de presión, independientes de los otros grupos;</w:t>
            </w:r>
          </w:p>
        </w:tc>
        <w:tc>
          <w:tcPr>
            <w:tcW w:w="4171" w:type="dxa"/>
          </w:tcPr>
          <w:p w14:paraId="7359B2BF" w14:textId="746A039E"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If there is more than one group of vessels, each group must be equipped with its own set of Pressure Relief Devices, independent of the other groups;</w:t>
            </w:r>
          </w:p>
        </w:tc>
      </w:tr>
      <w:tr w:rsidR="00560C17" w:rsidRPr="00863AD3" w14:paraId="4916C6C1" w14:textId="0A42D17A" w:rsidTr="008310D6">
        <w:tc>
          <w:tcPr>
            <w:tcW w:w="4171" w:type="dxa"/>
          </w:tcPr>
          <w:p w14:paraId="153FBBDD"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Para recipientes metálicos (clase I) deben estar protegidos por recubrimientos anticorrosivos o cualquier otro sistema equivalente que inhiba el ataque del medio ambiente, y</w:t>
            </w:r>
          </w:p>
        </w:tc>
        <w:tc>
          <w:tcPr>
            <w:tcW w:w="4171" w:type="dxa"/>
          </w:tcPr>
          <w:p w14:paraId="406AFD07" w14:textId="2219C73A"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For metallic containers (class I), they must be protected by anti-corrosive coatings or any other equivalent system that inhibits environmental attack, and</w:t>
            </w:r>
          </w:p>
        </w:tc>
      </w:tr>
      <w:tr w:rsidR="00560C17" w:rsidRPr="00863AD3" w14:paraId="1B7FF43C" w14:textId="08C3BE56" w:rsidTr="008310D6">
        <w:tc>
          <w:tcPr>
            <w:tcW w:w="4171" w:type="dxa"/>
          </w:tcPr>
          <w:p w14:paraId="09D3C02B"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Para recipientes de materiales compuestos (clase II, III y IV), deben estar protegidos de la luz solar.</w:t>
            </w:r>
          </w:p>
        </w:tc>
        <w:tc>
          <w:tcPr>
            <w:tcW w:w="4171" w:type="dxa"/>
          </w:tcPr>
          <w:p w14:paraId="586996DF" w14:textId="51FCB53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For containers made of composite materials (class II, III and IV), they must be protected from sunlight.</w:t>
            </w:r>
          </w:p>
        </w:tc>
      </w:tr>
      <w:tr w:rsidR="00560C17" w:rsidRPr="00863AD3" w14:paraId="4799706B" w14:textId="5D149B60" w:rsidTr="008310D6">
        <w:tc>
          <w:tcPr>
            <w:tcW w:w="4171" w:type="dxa"/>
          </w:tcPr>
          <w:p w14:paraId="16C967A2"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5.5.4.2 </w:t>
            </w:r>
            <w:r w:rsidRPr="00D72BEF">
              <w:rPr>
                <w:rFonts w:ascii="Verdana" w:hAnsi="Verdana"/>
                <w:sz w:val="16"/>
                <w:szCs w:val="16"/>
              </w:rPr>
              <w:tab/>
            </w:r>
            <w:bookmarkStart w:id="88" w:name="N_Ref170812214"/>
            <w:r w:rsidRPr="00D72BEF">
              <w:rPr>
                <w:rFonts w:ascii="Verdana" w:hAnsi="Verdana"/>
                <w:sz w:val="16"/>
                <w:szCs w:val="16"/>
              </w:rPr>
              <w:t>Los recipientes de amortiguamiento (</w:t>
            </w:r>
            <w:r w:rsidRPr="00D72BEF">
              <w:rPr>
                <w:rFonts w:ascii="Verdana" w:hAnsi="Verdana"/>
                <w:i/>
                <w:sz w:val="16"/>
                <w:szCs w:val="16"/>
              </w:rPr>
              <w:t>buffer</w:t>
            </w:r>
            <w:r w:rsidRPr="00D72BEF">
              <w:rPr>
                <w:rFonts w:ascii="Verdana" w:hAnsi="Verdana"/>
                <w:sz w:val="16"/>
                <w:szCs w:val="16"/>
              </w:rPr>
              <w:t>) pueden colocarse en el mismo Recinto o Cabina que los compresores y otros equipos de GNC.</w:t>
            </w:r>
            <w:bookmarkEnd w:id="88"/>
          </w:p>
        </w:tc>
        <w:tc>
          <w:tcPr>
            <w:tcW w:w="4171" w:type="dxa"/>
          </w:tcPr>
          <w:p w14:paraId="7A99AA22" w14:textId="66C1D5B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5.5.4.2 </w:t>
            </w:r>
            <w:r w:rsidRPr="00C71D22">
              <w:rPr>
                <w:rFonts w:ascii="Verdana" w:hAnsi="Verdana"/>
                <w:sz w:val="16"/>
                <w:szCs w:val="16"/>
                <w:lang w:val="en-US"/>
              </w:rPr>
              <w:tab/>
            </w:r>
            <w:r w:rsidRPr="00C71D22">
              <w:rPr>
                <w:rFonts w:ascii="Verdana" w:hAnsi="Verdana"/>
                <w:i/>
                <w:sz w:val="16"/>
                <w:szCs w:val="16"/>
                <w:lang w:val="en-US"/>
              </w:rPr>
              <w:t xml:space="preserve">Buffer </w:t>
            </w:r>
            <w:r w:rsidRPr="00C71D22">
              <w:rPr>
                <w:rFonts w:ascii="Verdana" w:hAnsi="Verdana"/>
                <w:sz w:val="16"/>
                <w:szCs w:val="16"/>
                <w:lang w:val="en-US"/>
              </w:rPr>
              <w:t>tanks may be placed in the same enclosure or cabin as the compressors and other CNG equipment.</w:t>
            </w:r>
          </w:p>
        </w:tc>
      </w:tr>
      <w:tr w:rsidR="00560C17" w:rsidRPr="00863AD3" w14:paraId="4B7557A5" w14:textId="27302093" w:rsidTr="008310D6">
        <w:tc>
          <w:tcPr>
            <w:tcW w:w="4171" w:type="dxa"/>
          </w:tcPr>
          <w:p w14:paraId="647A860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5.5.4.3 </w:t>
            </w:r>
            <w:r w:rsidRPr="00D72BEF">
              <w:rPr>
                <w:rFonts w:ascii="Verdana" w:hAnsi="Verdana"/>
                <w:sz w:val="16"/>
                <w:szCs w:val="16"/>
              </w:rPr>
              <w:tab/>
            </w:r>
            <w:bookmarkStart w:id="89" w:name="N_Ref170812231"/>
            <w:r w:rsidRPr="00D72BEF">
              <w:rPr>
                <w:rFonts w:ascii="Verdana" w:hAnsi="Verdana"/>
                <w:sz w:val="16"/>
                <w:szCs w:val="16"/>
              </w:rPr>
              <w:t>Se debe de contar con una Válvula de exceso de flujo en la tubería de salida de los recipientes de amortiguamiento (</w:t>
            </w:r>
            <w:r w:rsidRPr="00D72BEF">
              <w:rPr>
                <w:rFonts w:ascii="Verdana" w:hAnsi="Verdana"/>
                <w:i/>
                <w:sz w:val="16"/>
                <w:szCs w:val="16"/>
              </w:rPr>
              <w:t>buffer</w:t>
            </w:r>
            <w:r w:rsidRPr="00D72BEF">
              <w:rPr>
                <w:rFonts w:ascii="Verdana" w:hAnsi="Verdana"/>
                <w:sz w:val="16"/>
                <w:szCs w:val="16"/>
              </w:rPr>
              <w:t>), dicha válvula debe cumplir con lo indicado en el numeral 5.5.8.2.</w:t>
            </w:r>
            <w:bookmarkEnd w:id="89"/>
          </w:p>
        </w:tc>
        <w:tc>
          <w:tcPr>
            <w:tcW w:w="4171" w:type="dxa"/>
          </w:tcPr>
          <w:p w14:paraId="7C5E6FC8" w14:textId="65C1CE18"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5.5.4.3 </w:t>
            </w:r>
            <w:r w:rsidRPr="00C71D22">
              <w:rPr>
                <w:rFonts w:ascii="Verdana" w:hAnsi="Verdana"/>
                <w:sz w:val="16"/>
                <w:szCs w:val="16"/>
                <w:lang w:val="en-US"/>
              </w:rPr>
              <w:tab/>
              <w:t>An excess flow valve must be provided in the outlet pipe of the buffer tanks</w:t>
            </w:r>
            <w:r w:rsidR="00585589" w:rsidRPr="00C71D22">
              <w:rPr>
                <w:rFonts w:ascii="Verdana" w:hAnsi="Verdana"/>
                <w:sz w:val="16"/>
                <w:szCs w:val="16"/>
                <w:lang w:val="en-US"/>
              </w:rPr>
              <w:t>;</w:t>
            </w:r>
            <w:r w:rsidRPr="00C71D22">
              <w:rPr>
                <w:rFonts w:ascii="Verdana" w:hAnsi="Verdana"/>
                <w:i/>
                <w:sz w:val="16"/>
                <w:szCs w:val="16"/>
                <w:lang w:val="en-US"/>
              </w:rPr>
              <w:t xml:space="preserve"> </w:t>
            </w:r>
            <w:r w:rsidRPr="00C71D22">
              <w:rPr>
                <w:rFonts w:ascii="Verdana" w:hAnsi="Verdana"/>
                <w:sz w:val="16"/>
                <w:szCs w:val="16"/>
                <w:lang w:val="en-US"/>
              </w:rPr>
              <w:t>this valve must comply with the provisions of section 5.5.8.2.</w:t>
            </w:r>
          </w:p>
        </w:tc>
      </w:tr>
      <w:tr w:rsidR="00560C17" w:rsidRPr="00863AD3" w14:paraId="55D156E3" w14:textId="06A61271" w:rsidTr="008310D6">
        <w:tc>
          <w:tcPr>
            <w:tcW w:w="4171" w:type="dxa"/>
          </w:tcPr>
          <w:p w14:paraId="6FB0343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5.5.4.4 </w:t>
            </w:r>
            <w:r w:rsidRPr="00D72BEF">
              <w:rPr>
                <w:rFonts w:ascii="Verdana" w:hAnsi="Verdana"/>
                <w:sz w:val="16"/>
                <w:szCs w:val="16"/>
              </w:rPr>
              <w:tab/>
            </w:r>
            <w:bookmarkStart w:id="90" w:name="N_Ref170812262"/>
            <w:r w:rsidRPr="00D72BEF">
              <w:rPr>
                <w:rFonts w:ascii="Verdana" w:hAnsi="Verdana"/>
                <w:sz w:val="16"/>
                <w:szCs w:val="16"/>
              </w:rPr>
              <w:t>Si los recipientes de amortiguamiento (</w:t>
            </w:r>
            <w:r w:rsidRPr="00D72BEF">
              <w:rPr>
                <w:rFonts w:ascii="Verdana" w:hAnsi="Verdana"/>
                <w:i/>
                <w:sz w:val="16"/>
                <w:szCs w:val="16"/>
              </w:rPr>
              <w:t>buffer</w:t>
            </w:r>
            <w:r w:rsidRPr="00D72BEF">
              <w:rPr>
                <w:rFonts w:ascii="Verdana" w:hAnsi="Verdana"/>
                <w:sz w:val="16"/>
                <w:szCs w:val="16"/>
              </w:rPr>
              <w:t>) se conectan con un Panel de prioridad, este debe integrar Válvulas de alivio de presión.</w:t>
            </w:r>
            <w:bookmarkEnd w:id="90"/>
          </w:p>
        </w:tc>
        <w:tc>
          <w:tcPr>
            <w:tcW w:w="4171" w:type="dxa"/>
          </w:tcPr>
          <w:p w14:paraId="2C1E293B" w14:textId="42ADC114"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5.5.4.4 If </w:t>
            </w:r>
            <w:r w:rsidR="00CB08E3">
              <w:rPr>
                <w:rFonts w:ascii="Verdana" w:hAnsi="Verdana"/>
                <w:sz w:val="16"/>
                <w:szCs w:val="16"/>
                <w:lang w:val="en-US"/>
              </w:rPr>
              <w:t xml:space="preserve">the </w:t>
            </w:r>
            <w:r w:rsidRPr="00C71D22">
              <w:rPr>
                <w:rFonts w:ascii="Verdana" w:hAnsi="Verdana"/>
                <w:i/>
                <w:sz w:val="16"/>
                <w:szCs w:val="16"/>
                <w:lang w:val="en-US"/>
              </w:rPr>
              <w:t xml:space="preserve">buffer </w:t>
            </w:r>
            <w:r w:rsidRPr="00C71D22">
              <w:rPr>
                <w:rFonts w:ascii="Verdana" w:hAnsi="Verdana"/>
                <w:sz w:val="16"/>
                <w:szCs w:val="16"/>
                <w:lang w:val="en-US"/>
              </w:rPr>
              <w:t>vessels are connected to a priority panel, it must integrate pressure relief valves.</w:t>
            </w:r>
          </w:p>
        </w:tc>
      </w:tr>
      <w:tr w:rsidR="00560C17" w:rsidRPr="00D72BEF" w14:paraId="08C8242F" w14:textId="3BB4C951" w:rsidTr="008310D6">
        <w:tc>
          <w:tcPr>
            <w:tcW w:w="4171" w:type="dxa"/>
          </w:tcPr>
          <w:p w14:paraId="5AFF21FF" w14:textId="77777777" w:rsidR="00560C17" w:rsidRPr="00D72BEF" w:rsidRDefault="00560C17" w:rsidP="00560C17">
            <w:pPr>
              <w:pStyle w:val="Texto"/>
              <w:ind w:firstLine="0"/>
              <w:rPr>
                <w:rFonts w:ascii="Verdana" w:hAnsi="Verdana"/>
                <w:b/>
                <w:sz w:val="16"/>
                <w:szCs w:val="16"/>
              </w:rPr>
            </w:pPr>
            <w:r w:rsidRPr="00D72BEF">
              <w:rPr>
                <w:rFonts w:ascii="Verdana" w:hAnsi="Verdana"/>
                <w:b/>
                <w:sz w:val="16"/>
                <w:szCs w:val="16"/>
              </w:rPr>
              <w:t>5.5.5</w:t>
            </w:r>
            <w:r w:rsidRPr="00D72BEF">
              <w:rPr>
                <w:rFonts w:ascii="Verdana" w:hAnsi="Verdana"/>
                <w:sz w:val="16"/>
                <w:szCs w:val="16"/>
              </w:rPr>
              <w:t xml:space="preserve"> </w:t>
            </w:r>
            <w:r w:rsidRPr="00D72BEF">
              <w:rPr>
                <w:rFonts w:ascii="Verdana" w:hAnsi="Verdana"/>
                <w:sz w:val="16"/>
                <w:szCs w:val="16"/>
              </w:rPr>
              <w:tab/>
            </w:r>
            <w:r w:rsidRPr="00D72BEF">
              <w:rPr>
                <w:rFonts w:ascii="Verdana" w:hAnsi="Verdana"/>
                <w:b/>
                <w:sz w:val="16"/>
                <w:szCs w:val="16"/>
              </w:rPr>
              <w:t>Elementos de transferencia de GNC</w:t>
            </w:r>
          </w:p>
        </w:tc>
        <w:tc>
          <w:tcPr>
            <w:tcW w:w="4171" w:type="dxa"/>
          </w:tcPr>
          <w:p w14:paraId="219BF5AE" w14:textId="0980E40B" w:rsidR="00560C17" w:rsidRPr="00C71D22" w:rsidRDefault="00560C17" w:rsidP="00560C17">
            <w:pPr>
              <w:pStyle w:val="Texto"/>
              <w:ind w:firstLine="0"/>
              <w:rPr>
                <w:rFonts w:ascii="Verdana" w:hAnsi="Verdana"/>
                <w:b/>
                <w:sz w:val="16"/>
                <w:szCs w:val="16"/>
                <w:lang w:val="en-US"/>
              </w:rPr>
            </w:pPr>
            <w:r w:rsidRPr="00C71D22">
              <w:rPr>
                <w:rFonts w:ascii="Verdana" w:hAnsi="Verdana"/>
                <w:b/>
                <w:sz w:val="16"/>
                <w:szCs w:val="16"/>
                <w:lang w:val="en-US"/>
              </w:rPr>
              <w:t>5.5.5</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CNG transfer elements</w:t>
            </w:r>
          </w:p>
        </w:tc>
      </w:tr>
      <w:tr w:rsidR="00560C17" w:rsidRPr="00863AD3" w14:paraId="62378888" w14:textId="43F5C4F0" w:rsidTr="008310D6">
        <w:tc>
          <w:tcPr>
            <w:tcW w:w="4171" w:type="dxa"/>
          </w:tcPr>
          <w:p w14:paraId="0120CBD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5.5.5.1 </w:t>
            </w:r>
            <w:r w:rsidRPr="00D72BEF">
              <w:rPr>
                <w:rFonts w:ascii="Verdana" w:hAnsi="Verdana"/>
                <w:sz w:val="16"/>
                <w:szCs w:val="16"/>
              </w:rPr>
              <w:tab/>
            </w:r>
            <w:bookmarkStart w:id="91" w:name="N_Ref170812308"/>
            <w:r w:rsidRPr="00D72BEF">
              <w:rPr>
                <w:rFonts w:ascii="Verdana" w:hAnsi="Verdana"/>
                <w:sz w:val="16"/>
                <w:szCs w:val="16"/>
              </w:rPr>
              <w:t>Los Elementos de transferencia de GNC para carga a MAT deben incluir como mínimo lo siguiente: Válvula de corte automática, Válvula de corte manual, Válvula de retención (</w:t>
            </w:r>
            <w:r w:rsidRPr="00D72BEF">
              <w:rPr>
                <w:rFonts w:ascii="Verdana" w:hAnsi="Verdana"/>
                <w:i/>
                <w:sz w:val="16"/>
                <w:szCs w:val="16"/>
              </w:rPr>
              <w:t>check)</w:t>
            </w:r>
            <w:r w:rsidRPr="00D72BEF">
              <w:rPr>
                <w:rFonts w:ascii="Verdana" w:hAnsi="Verdana"/>
                <w:sz w:val="16"/>
                <w:szCs w:val="16"/>
              </w:rPr>
              <w:t>, medidor de flujo, Válvula de alivio de presión, transmisor de presión, indicador de presión, las tuberías de alta presión, la manguera de carga, la manguera de venteo y sus conexiones, el Dispositivo de ruptura de manguera, el sistema de control para iniciar o parar la carga de GNC al MAT y el sistema eléctrico.</w:t>
            </w:r>
            <w:bookmarkEnd w:id="91"/>
          </w:p>
        </w:tc>
        <w:tc>
          <w:tcPr>
            <w:tcW w:w="4171" w:type="dxa"/>
          </w:tcPr>
          <w:p w14:paraId="46910E18" w14:textId="45CADE8E"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5.5.5.1 </w:t>
            </w:r>
            <w:r w:rsidRPr="00C71D22">
              <w:rPr>
                <w:rFonts w:ascii="Verdana" w:hAnsi="Verdana"/>
                <w:sz w:val="16"/>
                <w:szCs w:val="16"/>
                <w:lang w:val="en-US"/>
              </w:rPr>
              <w:tab/>
              <w:t xml:space="preserve">The CNG transfer elements for loading to MAT must include at least the following: </w:t>
            </w:r>
            <w:r w:rsidR="00CB08E3" w:rsidRPr="00C71D22">
              <w:rPr>
                <w:rFonts w:ascii="Verdana" w:hAnsi="Verdana"/>
                <w:sz w:val="16"/>
                <w:szCs w:val="16"/>
                <w:lang w:val="en-US"/>
              </w:rPr>
              <w:t xml:space="preserve">automatic shut-off valve, manual shut-off valve, </w:t>
            </w:r>
            <w:r w:rsidR="00CB08E3" w:rsidRPr="00C71D22">
              <w:rPr>
                <w:rFonts w:ascii="Verdana" w:hAnsi="Verdana"/>
                <w:i/>
                <w:sz w:val="16"/>
                <w:szCs w:val="16"/>
                <w:lang w:val="en-US"/>
              </w:rPr>
              <w:t>check valve,</w:t>
            </w:r>
            <w:r w:rsidR="00CB08E3" w:rsidRPr="00C71D22">
              <w:rPr>
                <w:rFonts w:ascii="Verdana" w:hAnsi="Verdana"/>
                <w:sz w:val="16"/>
                <w:szCs w:val="16"/>
                <w:lang w:val="en-US"/>
              </w:rPr>
              <w:t xml:space="preserve"> flow meter, pressure relief valve, pressure transmitter, pressure gauge, high pressure pipes, loading hose, vent hose and their connections, hose rupture device, control </w:t>
            </w:r>
            <w:r w:rsidRPr="00C71D22">
              <w:rPr>
                <w:rFonts w:ascii="Verdana" w:hAnsi="Verdana"/>
                <w:sz w:val="16"/>
                <w:szCs w:val="16"/>
                <w:lang w:val="en-US"/>
              </w:rPr>
              <w:t>system to start or stop CNG loading to MAT and Electrical system.</w:t>
            </w:r>
          </w:p>
        </w:tc>
      </w:tr>
      <w:tr w:rsidR="00560C17" w:rsidRPr="00863AD3" w14:paraId="7DB25991" w14:textId="0AC6B546" w:rsidTr="008310D6">
        <w:tc>
          <w:tcPr>
            <w:tcW w:w="4171" w:type="dxa"/>
          </w:tcPr>
          <w:p w14:paraId="077DBC6D"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5.5.5.2 </w:t>
            </w:r>
            <w:r w:rsidRPr="00D72BEF">
              <w:rPr>
                <w:rFonts w:ascii="Verdana" w:hAnsi="Verdana"/>
                <w:sz w:val="16"/>
                <w:szCs w:val="16"/>
              </w:rPr>
              <w:tab/>
            </w:r>
            <w:bookmarkStart w:id="92" w:name="N_Ref170829194"/>
            <w:r w:rsidRPr="00D72BEF">
              <w:rPr>
                <w:rFonts w:ascii="Verdana" w:hAnsi="Verdana"/>
                <w:sz w:val="16"/>
                <w:szCs w:val="16"/>
              </w:rPr>
              <w:t>Los Elementos de transferencia de GNC para el suministro a vehículos automotores deben integrar como mínimo lo siguiente: Válvula de corte automática, Válvula de corte manual, Válvula de retención (</w:t>
            </w:r>
            <w:r w:rsidRPr="00D72BEF">
              <w:rPr>
                <w:rFonts w:ascii="Verdana" w:hAnsi="Verdana"/>
                <w:i/>
                <w:sz w:val="16"/>
                <w:szCs w:val="16"/>
              </w:rPr>
              <w:t>check)</w:t>
            </w:r>
            <w:r w:rsidRPr="00D72BEF">
              <w:rPr>
                <w:rFonts w:ascii="Verdana" w:hAnsi="Verdana"/>
                <w:sz w:val="16"/>
                <w:szCs w:val="16"/>
              </w:rPr>
              <w:t>, medidor de flujo, Válvula de alivio de presión, transmisor de presión, indicador de presión, las tuberías de alta presión, la manguera de suministro, la manguera de venteo y sus conexiones, el Dispositivo de ruptura de manguera, el sistema de control para iniciar o parar el suministro de GNC, el sistema eléctrico y el Lector del Dispositivo identificador.</w:t>
            </w:r>
            <w:bookmarkEnd w:id="92"/>
          </w:p>
        </w:tc>
        <w:tc>
          <w:tcPr>
            <w:tcW w:w="4171" w:type="dxa"/>
          </w:tcPr>
          <w:p w14:paraId="04250611" w14:textId="4CB6F74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5.5.5.2</w:t>
            </w:r>
            <w:r w:rsidR="00CB08E3">
              <w:rPr>
                <w:rFonts w:ascii="Verdana" w:hAnsi="Verdana"/>
                <w:sz w:val="16"/>
                <w:szCs w:val="16"/>
                <w:lang w:val="en-US"/>
              </w:rPr>
              <w:t xml:space="preserve"> The</w:t>
            </w:r>
            <w:r w:rsidR="0026177A">
              <w:rPr>
                <w:rFonts w:ascii="Verdana" w:hAnsi="Verdana"/>
                <w:sz w:val="16"/>
                <w:szCs w:val="16"/>
                <w:lang w:val="en-US"/>
              </w:rPr>
              <w:t xml:space="preserve"> </w:t>
            </w:r>
            <w:r w:rsidRPr="00C71D22">
              <w:rPr>
                <w:rFonts w:ascii="Verdana" w:hAnsi="Verdana"/>
                <w:sz w:val="16"/>
                <w:szCs w:val="16"/>
                <w:lang w:val="en-US"/>
              </w:rPr>
              <w:t xml:space="preserve">CNG transfer elements for supplying motor vehicles must integrate at least the following: </w:t>
            </w:r>
            <w:r w:rsidR="0026177A" w:rsidRPr="00C71D22">
              <w:rPr>
                <w:rFonts w:ascii="Verdana" w:hAnsi="Verdana"/>
                <w:sz w:val="16"/>
                <w:szCs w:val="16"/>
                <w:lang w:val="en-US"/>
              </w:rPr>
              <w:t xml:space="preserve">automatic shut-off valve, manual shut-off valve, check valve, </w:t>
            </w:r>
            <w:r w:rsidR="0026177A" w:rsidRPr="00C71D22">
              <w:rPr>
                <w:rFonts w:ascii="Verdana" w:hAnsi="Verdana"/>
                <w:i/>
                <w:sz w:val="16"/>
                <w:szCs w:val="16"/>
                <w:lang w:val="en-US"/>
              </w:rPr>
              <w:t>flow meter,</w:t>
            </w:r>
            <w:r w:rsidR="0026177A" w:rsidRPr="00C71D22">
              <w:rPr>
                <w:rFonts w:ascii="Verdana" w:hAnsi="Verdana"/>
                <w:sz w:val="16"/>
                <w:szCs w:val="16"/>
                <w:lang w:val="en-US"/>
              </w:rPr>
              <w:t xml:space="preserve"> pressure relief valve, pressure transmitter, pressure gauge, high pressure pipes, supply hose, vent hose and its connections, hose rupture device, control </w:t>
            </w:r>
            <w:r w:rsidRPr="00C71D22">
              <w:rPr>
                <w:rFonts w:ascii="Verdana" w:hAnsi="Verdana"/>
                <w:sz w:val="16"/>
                <w:szCs w:val="16"/>
                <w:lang w:val="en-US"/>
              </w:rPr>
              <w:t>system to start or stop CNG supply, Electrical system and Identifier Device Reader.</w:t>
            </w:r>
          </w:p>
        </w:tc>
      </w:tr>
      <w:tr w:rsidR="00560C17" w:rsidRPr="00863AD3" w14:paraId="60563161" w14:textId="014B7BAE" w:rsidTr="008310D6">
        <w:tc>
          <w:tcPr>
            <w:tcW w:w="4171" w:type="dxa"/>
          </w:tcPr>
          <w:p w14:paraId="3E2303D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5.5.5.3 </w:t>
            </w:r>
            <w:r w:rsidRPr="00D72BEF">
              <w:rPr>
                <w:rFonts w:ascii="Verdana" w:hAnsi="Verdana"/>
                <w:sz w:val="16"/>
                <w:szCs w:val="16"/>
              </w:rPr>
              <w:tab/>
            </w:r>
            <w:bookmarkStart w:id="93" w:name="N_Ref171686319"/>
            <w:r w:rsidRPr="00D72BEF">
              <w:rPr>
                <w:rFonts w:ascii="Verdana" w:hAnsi="Verdana"/>
                <w:sz w:val="16"/>
                <w:szCs w:val="16"/>
              </w:rPr>
              <w:t>Los Elementos de transferencia de GNC para la descarga del MAT deben integrar como mínimo lo siguiente: Válvula de corte automática, Válvula de alivio de presión, Válvula de corte manual, indicadores de presión, la manguera de descarga y sus Conexiones, el Dispositivo de ruptura de manguera y el sistema eléctrico.</w:t>
            </w:r>
            <w:bookmarkEnd w:id="93"/>
          </w:p>
        </w:tc>
        <w:tc>
          <w:tcPr>
            <w:tcW w:w="4171" w:type="dxa"/>
          </w:tcPr>
          <w:p w14:paraId="47D4735D" w14:textId="0E2E59F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5.5.5.3 </w:t>
            </w:r>
            <w:r w:rsidRPr="00C71D22">
              <w:rPr>
                <w:rFonts w:ascii="Verdana" w:hAnsi="Verdana"/>
                <w:sz w:val="16"/>
                <w:szCs w:val="16"/>
                <w:lang w:val="en-US"/>
              </w:rPr>
              <w:tab/>
              <w:t xml:space="preserve">The CNG transfer elements for the discharge of the MAT must integrate at least the following: </w:t>
            </w:r>
            <w:r w:rsidR="001C0E0A" w:rsidRPr="00C71D22">
              <w:rPr>
                <w:rFonts w:ascii="Verdana" w:hAnsi="Verdana"/>
                <w:sz w:val="16"/>
                <w:szCs w:val="16"/>
                <w:lang w:val="en-US"/>
              </w:rPr>
              <w:t xml:space="preserve">automatic shut-off valve, pressure relief valve, manual shut-off valve, pressure indicators, </w:t>
            </w:r>
            <w:r w:rsidRPr="00C71D22">
              <w:rPr>
                <w:rFonts w:ascii="Verdana" w:hAnsi="Verdana"/>
                <w:sz w:val="16"/>
                <w:szCs w:val="16"/>
                <w:lang w:val="en-US"/>
              </w:rPr>
              <w:t>the discharge hose and its connections, the hose rupture device and the electrical system.</w:t>
            </w:r>
          </w:p>
        </w:tc>
      </w:tr>
      <w:tr w:rsidR="00560C17" w:rsidRPr="00863AD3" w14:paraId="5D45B621" w14:textId="14CF1DF8" w:rsidTr="008310D6">
        <w:tc>
          <w:tcPr>
            <w:tcW w:w="4171" w:type="dxa"/>
          </w:tcPr>
          <w:p w14:paraId="65B148E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5.5.5.4 </w:t>
            </w:r>
            <w:r w:rsidRPr="00D72BEF">
              <w:rPr>
                <w:rFonts w:ascii="Verdana" w:hAnsi="Verdana"/>
                <w:sz w:val="16"/>
                <w:szCs w:val="16"/>
              </w:rPr>
              <w:tab/>
            </w:r>
            <w:bookmarkStart w:id="94" w:name="N_Ref170812327"/>
            <w:r w:rsidRPr="00D72BEF">
              <w:rPr>
                <w:rFonts w:ascii="Verdana" w:hAnsi="Verdana"/>
                <w:sz w:val="16"/>
                <w:szCs w:val="16"/>
              </w:rPr>
              <w:t>Si la Instalación cuenta con Poste de carga y/o Poste de descarga, los Elementos de transferencia que no estén diseñados para encontrarse a la intemperie deben estar ubicados dentro de un gabinete.</w:t>
            </w:r>
            <w:bookmarkEnd w:id="94"/>
          </w:p>
        </w:tc>
        <w:tc>
          <w:tcPr>
            <w:tcW w:w="4171" w:type="dxa"/>
          </w:tcPr>
          <w:p w14:paraId="68BD685E" w14:textId="2AA8780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5.5.5.4 </w:t>
            </w:r>
            <w:r w:rsidRPr="00C71D22">
              <w:rPr>
                <w:rFonts w:ascii="Verdana" w:hAnsi="Verdana"/>
                <w:sz w:val="16"/>
                <w:szCs w:val="16"/>
                <w:lang w:val="en-US"/>
              </w:rPr>
              <w:tab/>
              <w:t xml:space="preserve">If the installation has a loading post and/or unloading post, the transfer elements that are not designed to be outdoors must be located inside </w:t>
            </w:r>
            <w:r w:rsidR="00FE65BD">
              <w:rPr>
                <w:rFonts w:ascii="Verdana" w:hAnsi="Verdana"/>
                <w:sz w:val="16"/>
                <w:szCs w:val="16"/>
                <w:lang w:val="en-US"/>
              </w:rPr>
              <w:t>a booth</w:t>
            </w:r>
            <w:r w:rsidRPr="00C71D22">
              <w:rPr>
                <w:rFonts w:ascii="Verdana" w:hAnsi="Verdana"/>
                <w:sz w:val="16"/>
                <w:szCs w:val="16"/>
                <w:lang w:val="en-US"/>
              </w:rPr>
              <w:t>et.</w:t>
            </w:r>
          </w:p>
        </w:tc>
      </w:tr>
      <w:tr w:rsidR="00560C17" w:rsidRPr="00863AD3" w14:paraId="145A7F1C" w14:textId="0B7FD152" w:rsidTr="008310D6">
        <w:tc>
          <w:tcPr>
            <w:tcW w:w="4171" w:type="dxa"/>
          </w:tcPr>
          <w:p w14:paraId="5668FA63"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5.5.5.5 </w:t>
            </w:r>
            <w:r w:rsidRPr="00D72BEF">
              <w:rPr>
                <w:rFonts w:ascii="Verdana" w:hAnsi="Verdana"/>
                <w:sz w:val="16"/>
                <w:szCs w:val="16"/>
              </w:rPr>
              <w:tab/>
            </w:r>
            <w:bookmarkStart w:id="95" w:name="N_Ref170829281"/>
            <w:r w:rsidRPr="00D72BEF">
              <w:rPr>
                <w:rFonts w:ascii="Verdana" w:hAnsi="Verdana"/>
                <w:sz w:val="16"/>
                <w:szCs w:val="16"/>
              </w:rPr>
              <w:t>Si la Instalación cuenta con Dispensador, los Elementos de transferencia que no estén diseñados para encontrarse a la intemperie deben ser integrados dentro del gabinete del Dispensador.</w:t>
            </w:r>
            <w:bookmarkEnd w:id="95"/>
          </w:p>
        </w:tc>
        <w:tc>
          <w:tcPr>
            <w:tcW w:w="4171" w:type="dxa"/>
          </w:tcPr>
          <w:p w14:paraId="418DFAC0" w14:textId="43FFE02B"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5.5.5.5 </w:t>
            </w:r>
            <w:r w:rsidRPr="00C71D22">
              <w:rPr>
                <w:rFonts w:ascii="Verdana" w:hAnsi="Verdana"/>
                <w:sz w:val="16"/>
                <w:szCs w:val="16"/>
                <w:lang w:val="en-US"/>
              </w:rPr>
              <w:tab/>
              <w:t>If the Installation has a Dispenser, the Transfer Elements that are not designed to be outdoors must be integrated within the Dispenser cabinet.</w:t>
            </w:r>
          </w:p>
        </w:tc>
      </w:tr>
      <w:tr w:rsidR="00560C17" w:rsidRPr="00863AD3" w14:paraId="7F84A98C" w14:textId="1898DB9D" w:rsidTr="008310D6">
        <w:tc>
          <w:tcPr>
            <w:tcW w:w="4171" w:type="dxa"/>
          </w:tcPr>
          <w:p w14:paraId="6ECB1229"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5.5.5.6 </w:t>
            </w:r>
            <w:r w:rsidRPr="00D72BEF">
              <w:rPr>
                <w:rFonts w:ascii="Verdana" w:hAnsi="Verdana"/>
                <w:sz w:val="16"/>
                <w:szCs w:val="16"/>
              </w:rPr>
              <w:tab/>
            </w:r>
            <w:bookmarkStart w:id="96" w:name="N_Ref170829335"/>
            <w:r w:rsidRPr="00D72BEF">
              <w:rPr>
                <w:rFonts w:ascii="Verdana" w:hAnsi="Verdana"/>
                <w:sz w:val="16"/>
                <w:szCs w:val="16"/>
              </w:rPr>
              <w:t>Si la Instalación cuenta con Dispensador, la tubería de alta presión de GNC que llega al Dispensador, aguas arriba de este, debe de contar con un Dispositivo de ruptura o Válvula de exceso de flujo.</w:t>
            </w:r>
            <w:bookmarkEnd w:id="96"/>
          </w:p>
        </w:tc>
        <w:tc>
          <w:tcPr>
            <w:tcW w:w="4171" w:type="dxa"/>
          </w:tcPr>
          <w:p w14:paraId="3B2DE157" w14:textId="4A479BBA"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5.5.5.6 </w:t>
            </w:r>
            <w:r w:rsidRPr="00C71D22">
              <w:rPr>
                <w:rFonts w:ascii="Verdana" w:hAnsi="Verdana"/>
                <w:sz w:val="16"/>
                <w:szCs w:val="16"/>
                <w:lang w:val="en-US"/>
              </w:rPr>
              <w:tab/>
              <w:t>If the Installation has a Dispenser, the high-pressure CNG pipe that reaches the Dispenser, upstream of it, must have a rupture device or excess flow valve.</w:t>
            </w:r>
          </w:p>
        </w:tc>
      </w:tr>
      <w:tr w:rsidR="00560C17" w:rsidRPr="00863AD3" w14:paraId="2A96C08A" w14:textId="174523A4" w:rsidTr="008310D6">
        <w:tc>
          <w:tcPr>
            <w:tcW w:w="4171" w:type="dxa"/>
          </w:tcPr>
          <w:p w14:paraId="1F696D6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5.5.5.7 </w:t>
            </w:r>
            <w:r w:rsidRPr="00D72BEF">
              <w:rPr>
                <w:rFonts w:ascii="Verdana" w:hAnsi="Verdana"/>
                <w:sz w:val="16"/>
                <w:szCs w:val="16"/>
              </w:rPr>
              <w:tab/>
            </w:r>
            <w:bookmarkStart w:id="97" w:name="N_Ref170829365"/>
            <w:r w:rsidRPr="00D72BEF">
              <w:rPr>
                <w:rFonts w:ascii="Verdana" w:hAnsi="Verdana"/>
                <w:sz w:val="16"/>
                <w:szCs w:val="16"/>
              </w:rPr>
              <w:t>Para Instalaciones tipo B y C, el Lector del Dispositivo identificador debe estar instalado en el sistema de suministro cerca de la conexión del vehículo para identificar, leer y enviar los datos del dispositivo al sistema de información para el suministro de GNC, previo a iniciar la transferencia al vehículo automotor.</w:t>
            </w:r>
            <w:bookmarkEnd w:id="97"/>
          </w:p>
        </w:tc>
        <w:tc>
          <w:tcPr>
            <w:tcW w:w="4171" w:type="dxa"/>
          </w:tcPr>
          <w:p w14:paraId="52750F23" w14:textId="382DFAB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5.5.5.7 </w:t>
            </w:r>
            <w:r w:rsidRPr="00C71D22">
              <w:rPr>
                <w:rFonts w:ascii="Verdana" w:hAnsi="Verdana"/>
                <w:sz w:val="16"/>
                <w:szCs w:val="16"/>
                <w:lang w:val="en-US"/>
              </w:rPr>
              <w:tab/>
              <w:t>For Type B and C Installations, the Identifier Device Reader must be installed in the supply system near the vehicle connection to identify, read and send the device data to the CNG supply information system, prior to initiating the transfer to the motor vehicle.</w:t>
            </w:r>
          </w:p>
        </w:tc>
      </w:tr>
      <w:tr w:rsidR="00560C17" w:rsidRPr="00863AD3" w14:paraId="6CCEC9E5" w14:textId="5672902E" w:rsidTr="008310D6">
        <w:tc>
          <w:tcPr>
            <w:tcW w:w="4171" w:type="dxa"/>
          </w:tcPr>
          <w:p w14:paraId="746549D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5.5.5.8 </w:t>
            </w:r>
            <w:r w:rsidRPr="00D72BEF">
              <w:rPr>
                <w:rFonts w:ascii="Verdana" w:hAnsi="Verdana"/>
                <w:sz w:val="16"/>
                <w:szCs w:val="16"/>
              </w:rPr>
              <w:tab/>
            </w:r>
            <w:bookmarkStart w:id="98" w:name="N_Ref170812341"/>
            <w:r w:rsidRPr="00D72BEF">
              <w:rPr>
                <w:rFonts w:ascii="Verdana" w:hAnsi="Verdana"/>
                <w:sz w:val="16"/>
                <w:szCs w:val="16"/>
              </w:rPr>
              <w:t>Si la instalación cuenta con Dispensador, el gabinete debe estar ubicado sobre la isla de suministro y cumplir con lo siguiente:</w:t>
            </w:r>
            <w:bookmarkEnd w:id="98"/>
          </w:p>
        </w:tc>
        <w:tc>
          <w:tcPr>
            <w:tcW w:w="4171" w:type="dxa"/>
          </w:tcPr>
          <w:p w14:paraId="04120A35" w14:textId="56F76D7B"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5.5.5.8 </w:t>
            </w:r>
            <w:r w:rsidRPr="00C71D22">
              <w:rPr>
                <w:rFonts w:ascii="Verdana" w:hAnsi="Verdana"/>
                <w:sz w:val="16"/>
                <w:szCs w:val="16"/>
                <w:lang w:val="en-US"/>
              </w:rPr>
              <w:tab/>
              <w:t>If the installation has a dispenser, the cabinet must be located above the supply island and comply with the following:</w:t>
            </w:r>
          </w:p>
        </w:tc>
      </w:tr>
      <w:tr w:rsidR="00560C17" w:rsidRPr="00863AD3" w14:paraId="0D13E07B" w14:textId="60D28098" w:rsidTr="008310D6">
        <w:tc>
          <w:tcPr>
            <w:tcW w:w="4171" w:type="dxa"/>
          </w:tcPr>
          <w:p w14:paraId="54243BB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Contar con el grado de protección como mínimo IP-23 de acuerdo con lo establecido en la NOM-001-SEDE-2012;</w:t>
            </w:r>
          </w:p>
        </w:tc>
        <w:tc>
          <w:tcPr>
            <w:tcW w:w="4171" w:type="dxa"/>
          </w:tcPr>
          <w:p w14:paraId="069C1F90" w14:textId="6D2FFA5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Have a minimum protection rating of IP-23 in accordance with the provisions of NOM-001-SEDE-2012;</w:t>
            </w:r>
          </w:p>
        </w:tc>
      </w:tr>
      <w:tr w:rsidR="00560C17" w:rsidRPr="00863AD3" w14:paraId="27C7B548" w14:textId="227454D7" w:rsidTr="008310D6">
        <w:tc>
          <w:tcPr>
            <w:tcW w:w="4171" w:type="dxa"/>
          </w:tcPr>
          <w:p w14:paraId="4E9791F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Los componentes eléctricos deben cumplir con las características para la clasificación de área definida para el Dispensador de conformidad con la NOM-001-SEDE-2012;</w:t>
            </w:r>
          </w:p>
        </w:tc>
        <w:tc>
          <w:tcPr>
            <w:tcW w:w="4171" w:type="dxa"/>
          </w:tcPr>
          <w:p w14:paraId="63E78190" w14:textId="64A3188B"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The electrical components must comply with the characteristics for the area classification defined for the Dispenser in accordance with NOM-001-SEDE-2012;</w:t>
            </w:r>
          </w:p>
        </w:tc>
      </w:tr>
      <w:tr w:rsidR="00560C17" w:rsidRPr="00863AD3" w14:paraId="2883E930" w14:textId="2439022D" w:rsidTr="008310D6">
        <w:tc>
          <w:tcPr>
            <w:tcW w:w="4171" w:type="dxa"/>
          </w:tcPr>
          <w:p w14:paraId="33824AFF"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Contar con un diseño que no permita la acumulación de GN;</w:t>
            </w:r>
          </w:p>
        </w:tc>
        <w:tc>
          <w:tcPr>
            <w:tcW w:w="4171" w:type="dxa"/>
          </w:tcPr>
          <w:p w14:paraId="3A1542E7" w14:textId="5FF176F8"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a design that does not allow the accumulation of GN;</w:t>
            </w:r>
          </w:p>
        </w:tc>
      </w:tr>
      <w:tr w:rsidR="00560C17" w:rsidRPr="00863AD3" w14:paraId="705CB638" w14:textId="7D8D6D2B" w:rsidTr="008310D6">
        <w:tc>
          <w:tcPr>
            <w:tcW w:w="4171" w:type="dxa"/>
          </w:tcPr>
          <w:p w14:paraId="67959407"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Estar construido de materiales metálicos resistentes a la corrosión;</w:t>
            </w:r>
          </w:p>
        </w:tc>
        <w:tc>
          <w:tcPr>
            <w:tcW w:w="4171" w:type="dxa"/>
          </w:tcPr>
          <w:p w14:paraId="35A2189C" w14:textId="4D6DE634"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Be constructed of corrosion-resistant metallic materials;</w:t>
            </w:r>
          </w:p>
        </w:tc>
      </w:tr>
      <w:tr w:rsidR="00560C17" w:rsidRPr="00863AD3" w14:paraId="10F4088C" w14:textId="17D558EC" w:rsidTr="008310D6">
        <w:tc>
          <w:tcPr>
            <w:tcW w:w="4171" w:type="dxa"/>
          </w:tcPr>
          <w:p w14:paraId="2FC76ED7"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Las piezas y componentes instalados deben estar protegidos contra el acceso no autorizado con cerradura;</w:t>
            </w:r>
          </w:p>
        </w:tc>
        <w:tc>
          <w:tcPr>
            <w:tcW w:w="4171" w:type="dxa"/>
          </w:tcPr>
          <w:p w14:paraId="6EC1260E" w14:textId="0C253821"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The installed parts and components must be protected against unauthorized access with a lock;</w:t>
            </w:r>
          </w:p>
        </w:tc>
      </w:tr>
      <w:tr w:rsidR="00560C17" w:rsidRPr="00863AD3" w14:paraId="690DC301" w14:textId="646E1797" w:rsidTr="008310D6">
        <w:tc>
          <w:tcPr>
            <w:tcW w:w="4171" w:type="dxa"/>
          </w:tcPr>
          <w:p w14:paraId="7CF89F8C"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Debe diseñarse de conformidad con lo establecido en el numeral 11 del estándar ISO 16923:2016, con el numeral 11.3 de la NFPA 52:2019, con el estándar NTC 4823:2000, o con el estándar CSA/ANSI NGV 4.1:2018, o aquellas que las modifiquen o sustituyan o su equivalente para el diseño y fabricación de Dispensadores, y</w:t>
            </w:r>
          </w:p>
        </w:tc>
        <w:tc>
          <w:tcPr>
            <w:tcW w:w="4171" w:type="dxa"/>
          </w:tcPr>
          <w:p w14:paraId="6E8BF3BD" w14:textId="0AE6F84C"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It must be designed in accordance with the provisions of section 11 of ISO 16923:2016, section 11.3 of NFPA 52:2019, NTC 4823:2000, or CSA/ANSI NGV 4.1:2018, or any standards that modify or replace them or their equivalent for the design and manufacture of dispensers, and</w:t>
            </w:r>
          </w:p>
        </w:tc>
      </w:tr>
      <w:tr w:rsidR="00560C17" w:rsidRPr="00863AD3" w14:paraId="030AC418" w14:textId="621DF941" w:rsidTr="008310D6">
        <w:tc>
          <w:tcPr>
            <w:tcW w:w="4171" w:type="dxa"/>
          </w:tcPr>
          <w:p w14:paraId="4FFEF506"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Contar con un Dispositivo de relevo de presión, adicional e independiente al sistema de limitación de presión referido en el numeral 5.5.9.2. Dicho Dispositivo debe limitar la presión máxima de suministro de gas en caso de falla de los controles de presión primarios.</w:t>
            </w:r>
          </w:p>
        </w:tc>
        <w:tc>
          <w:tcPr>
            <w:tcW w:w="4171" w:type="dxa"/>
          </w:tcPr>
          <w:p w14:paraId="32F027E1" w14:textId="59D038D3"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Have a Pressure Relief Device, additional and independent to the pressure limitation system referred to in section 5.5.9.2. This Device must limit the maximum gas supply pressure in case of failure of the primary pressure controls.</w:t>
            </w:r>
          </w:p>
        </w:tc>
      </w:tr>
      <w:tr w:rsidR="00560C17" w:rsidRPr="00D72BEF" w14:paraId="6EC8C051" w14:textId="494EC414" w:rsidTr="008310D6">
        <w:tc>
          <w:tcPr>
            <w:tcW w:w="4171" w:type="dxa"/>
          </w:tcPr>
          <w:p w14:paraId="4F11892F" w14:textId="77777777" w:rsidR="00560C17" w:rsidRPr="00D72BEF" w:rsidRDefault="00560C17" w:rsidP="00560C17">
            <w:pPr>
              <w:pStyle w:val="Texto"/>
              <w:spacing w:line="214" w:lineRule="exact"/>
              <w:ind w:firstLine="0"/>
              <w:rPr>
                <w:rFonts w:ascii="Verdana" w:hAnsi="Verdana"/>
                <w:b/>
                <w:sz w:val="16"/>
                <w:szCs w:val="16"/>
              </w:rPr>
            </w:pPr>
            <w:r w:rsidRPr="00D72BEF">
              <w:rPr>
                <w:rFonts w:ascii="Verdana" w:hAnsi="Verdana"/>
                <w:b/>
                <w:sz w:val="16"/>
                <w:szCs w:val="16"/>
              </w:rPr>
              <w:t xml:space="preserve">5.5.6 </w:t>
            </w:r>
            <w:r w:rsidRPr="00D72BEF">
              <w:rPr>
                <w:rFonts w:ascii="Verdana" w:hAnsi="Verdana"/>
                <w:b/>
                <w:sz w:val="16"/>
                <w:szCs w:val="16"/>
              </w:rPr>
              <w:tab/>
            </w:r>
            <w:bookmarkStart w:id="99" w:name="N_Ref170813527"/>
            <w:r w:rsidRPr="00D72BEF">
              <w:rPr>
                <w:rFonts w:ascii="Verdana" w:hAnsi="Verdana"/>
                <w:b/>
                <w:sz w:val="16"/>
                <w:szCs w:val="16"/>
              </w:rPr>
              <w:t>Sistema de ventilación forzada</w:t>
            </w:r>
            <w:bookmarkEnd w:id="99"/>
          </w:p>
        </w:tc>
        <w:tc>
          <w:tcPr>
            <w:tcW w:w="4171" w:type="dxa"/>
          </w:tcPr>
          <w:p w14:paraId="6DC50E73" w14:textId="2420DFDB" w:rsidR="00560C17" w:rsidRPr="00C71D22" w:rsidRDefault="00560C17" w:rsidP="00560C17">
            <w:pPr>
              <w:pStyle w:val="Texto"/>
              <w:spacing w:line="214" w:lineRule="exact"/>
              <w:ind w:firstLine="0"/>
              <w:rPr>
                <w:rFonts w:ascii="Verdana" w:hAnsi="Verdana"/>
                <w:b/>
                <w:sz w:val="16"/>
                <w:szCs w:val="16"/>
                <w:lang w:val="en-US"/>
              </w:rPr>
            </w:pPr>
            <w:r w:rsidRPr="00C71D22">
              <w:rPr>
                <w:rFonts w:ascii="Verdana" w:hAnsi="Verdana"/>
                <w:b/>
                <w:sz w:val="16"/>
                <w:szCs w:val="16"/>
                <w:lang w:val="en-US"/>
              </w:rPr>
              <w:t xml:space="preserve">5.5.6 </w:t>
            </w:r>
            <w:r w:rsidRPr="00C71D22">
              <w:rPr>
                <w:rFonts w:ascii="Verdana" w:hAnsi="Verdana"/>
                <w:b/>
                <w:sz w:val="16"/>
                <w:szCs w:val="16"/>
                <w:lang w:val="en-US"/>
              </w:rPr>
              <w:tab/>
              <w:t>Forced ventilation system</w:t>
            </w:r>
          </w:p>
        </w:tc>
      </w:tr>
      <w:tr w:rsidR="00560C17" w:rsidRPr="00863AD3" w14:paraId="1E19DD35" w14:textId="39E238C7" w:rsidTr="008310D6">
        <w:tc>
          <w:tcPr>
            <w:tcW w:w="4171" w:type="dxa"/>
          </w:tcPr>
          <w:p w14:paraId="2686D804"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5.5.6.1</w:t>
            </w:r>
            <w:r w:rsidRPr="00D72BEF">
              <w:rPr>
                <w:rFonts w:ascii="Verdana" w:hAnsi="Verdana"/>
                <w:b/>
                <w:sz w:val="16"/>
                <w:szCs w:val="16"/>
              </w:rPr>
              <w:t xml:space="preserve"> </w:t>
            </w:r>
            <w:r w:rsidRPr="00D72BEF">
              <w:rPr>
                <w:rFonts w:ascii="Verdana" w:hAnsi="Verdana"/>
                <w:b/>
                <w:sz w:val="16"/>
                <w:szCs w:val="16"/>
              </w:rPr>
              <w:tab/>
            </w:r>
            <w:bookmarkStart w:id="100" w:name="N_Ref170830427"/>
            <w:r w:rsidRPr="00D72BEF">
              <w:rPr>
                <w:rFonts w:ascii="Verdana" w:hAnsi="Verdana"/>
                <w:sz w:val="16"/>
                <w:szCs w:val="16"/>
              </w:rPr>
              <w:t>Si el Recinto o Cabina requiere de un sistema de ventilación forzada, este debe</w:t>
            </w:r>
            <w:r w:rsidRPr="00D72BEF">
              <w:rPr>
                <w:rFonts w:ascii="Verdana" w:hAnsi="Verdana"/>
                <w:b/>
                <w:sz w:val="16"/>
                <w:szCs w:val="16"/>
              </w:rPr>
              <w:t xml:space="preserve"> </w:t>
            </w:r>
            <w:r w:rsidRPr="00D72BEF">
              <w:rPr>
                <w:rFonts w:ascii="Verdana" w:hAnsi="Verdana"/>
                <w:sz w:val="16"/>
                <w:szCs w:val="16"/>
              </w:rPr>
              <w:t>contar con entradas de suministro de aire y salidas de escape que proporcionen una ventilación uniforme del aire en el interior.</w:t>
            </w:r>
            <w:bookmarkEnd w:id="100"/>
          </w:p>
        </w:tc>
        <w:tc>
          <w:tcPr>
            <w:tcW w:w="4171" w:type="dxa"/>
          </w:tcPr>
          <w:p w14:paraId="36A90362" w14:textId="1C3888F0"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5.5.6.1</w:t>
            </w:r>
            <w:r w:rsidRPr="00C71D22">
              <w:rPr>
                <w:rFonts w:ascii="Verdana" w:hAnsi="Verdana"/>
                <w:b/>
                <w:sz w:val="16"/>
                <w:szCs w:val="16"/>
                <w:lang w:val="en-US"/>
              </w:rPr>
              <w:t xml:space="preserve"> </w:t>
            </w:r>
            <w:r w:rsidRPr="00C71D22">
              <w:rPr>
                <w:rFonts w:ascii="Verdana" w:hAnsi="Verdana"/>
                <w:b/>
                <w:sz w:val="16"/>
                <w:szCs w:val="16"/>
                <w:lang w:val="en-US"/>
              </w:rPr>
              <w:tab/>
            </w:r>
            <w:r w:rsidRPr="00C71D22">
              <w:rPr>
                <w:rFonts w:ascii="Verdana" w:hAnsi="Verdana"/>
                <w:sz w:val="16"/>
                <w:szCs w:val="16"/>
                <w:lang w:val="en-US"/>
              </w:rPr>
              <w:t>If the enclosure or booth requires a forced ventilation system, it must</w:t>
            </w:r>
            <w:r w:rsidRPr="00C71D22">
              <w:rPr>
                <w:rFonts w:ascii="Verdana" w:hAnsi="Verdana"/>
                <w:b/>
                <w:sz w:val="16"/>
                <w:szCs w:val="16"/>
                <w:lang w:val="en-US"/>
              </w:rPr>
              <w:t xml:space="preserve"> </w:t>
            </w:r>
            <w:r w:rsidRPr="00C71D22">
              <w:rPr>
                <w:rFonts w:ascii="Verdana" w:hAnsi="Verdana"/>
                <w:sz w:val="16"/>
                <w:szCs w:val="16"/>
                <w:lang w:val="en-US"/>
              </w:rPr>
              <w:t>have air supply inlets and exhaust outlets that provide uniform ventilation of the air inside.</w:t>
            </w:r>
          </w:p>
        </w:tc>
      </w:tr>
      <w:tr w:rsidR="00560C17" w:rsidRPr="00863AD3" w14:paraId="2323E651" w14:textId="51BFBE3C" w:rsidTr="008310D6">
        <w:tc>
          <w:tcPr>
            <w:tcW w:w="4171" w:type="dxa"/>
          </w:tcPr>
          <w:p w14:paraId="6148063B"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5.5.6.2</w:t>
            </w:r>
            <w:r w:rsidRPr="00D72BEF">
              <w:rPr>
                <w:rFonts w:ascii="Verdana" w:hAnsi="Verdana"/>
                <w:b/>
                <w:sz w:val="16"/>
                <w:szCs w:val="16"/>
              </w:rPr>
              <w:t xml:space="preserve"> </w:t>
            </w:r>
            <w:r w:rsidRPr="00D72BEF">
              <w:rPr>
                <w:rFonts w:ascii="Verdana" w:hAnsi="Verdana"/>
                <w:b/>
                <w:sz w:val="16"/>
                <w:szCs w:val="16"/>
              </w:rPr>
              <w:tab/>
            </w:r>
            <w:r w:rsidRPr="00D72BEF">
              <w:rPr>
                <w:rFonts w:ascii="Verdana" w:hAnsi="Verdana"/>
                <w:sz w:val="16"/>
                <w:szCs w:val="16"/>
              </w:rPr>
              <w:t>El sistema de ventilación debe ser activado mediante un sistema de detección de gas, este último equipado para hacer sonar una alarma e indicar visualmente cuando se alcanza un máximo del 20% del límite inferior de inflamabilidad (LII), y detener la operación del equipo cuando se alcanza el 60% del LII.</w:t>
            </w:r>
          </w:p>
        </w:tc>
        <w:tc>
          <w:tcPr>
            <w:tcW w:w="4171" w:type="dxa"/>
          </w:tcPr>
          <w:p w14:paraId="43F1F2EA" w14:textId="3FEA1164"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5.5.6.2</w:t>
            </w:r>
            <w:r w:rsidRPr="00C71D22">
              <w:rPr>
                <w:rFonts w:ascii="Verdana" w:hAnsi="Verdana"/>
                <w:b/>
                <w:sz w:val="16"/>
                <w:szCs w:val="16"/>
                <w:lang w:val="en-US"/>
              </w:rPr>
              <w:t xml:space="preserve"> </w:t>
            </w:r>
            <w:r w:rsidRPr="00C71D22">
              <w:rPr>
                <w:rFonts w:ascii="Verdana" w:hAnsi="Verdana"/>
                <w:b/>
                <w:sz w:val="16"/>
                <w:szCs w:val="16"/>
                <w:lang w:val="en-US"/>
              </w:rPr>
              <w:tab/>
            </w:r>
            <w:r w:rsidRPr="00C71D22">
              <w:rPr>
                <w:rFonts w:ascii="Verdana" w:hAnsi="Verdana"/>
                <w:sz w:val="16"/>
                <w:szCs w:val="16"/>
                <w:lang w:val="en-US"/>
              </w:rPr>
              <w:t>The ventilation system must be activated by a gas detection system, the latter equipped to sound an alarm and visually indicate when a maximum of 20% of the lower flammability limit (LFL) is reached, and to stop the operation of the equipment when 60% of the LFL is reached.</w:t>
            </w:r>
          </w:p>
        </w:tc>
      </w:tr>
      <w:tr w:rsidR="00560C17" w:rsidRPr="00863AD3" w14:paraId="59EA6A8E" w14:textId="190FE15F" w:rsidTr="008310D6">
        <w:tc>
          <w:tcPr>
            <w:tcW w:w="4171" w:type="dxa"/>
          </w:tcPr>
          <w:p w14:paraId="334785F2"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5.5.6.3 </w:t>
            </w:r>
            <w:r w:rsidRPr="00D72BEF">
              <w:rPr>
                <w:rFonts w:ascii="Verdana" w:hAnsi="Verdana"/>
                <w:sz w:val="16"/>
                <w:szCs w:val="16"/>
              </w:rPr>
              <w:tab/>
              <w:t>El diseño del sistema de ventilación debe considerar que, a falla de este, el Sistema de Compresión pare automáticamente.</w:t>
            </w:r>
          </w:p>
        </w:tc>
        <w:tc>
          <w:tcPr>
            <w:tcW w:w="4171" w:type="dxa"/>
          </w:tcPr>
          <w:p w14:paraId="1145C292" w14:textId="11A9F7A2"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5.5.6.3 </w:t>
            </w:r>
            <w:r w:rsidRPr="00C71D22">
              <w:rPr>
                <w:rFonts w:ascii="Verdana" w:hAnsi="Verdana"/>
                <w:sz w:val="16"/>
                <w:szCs w:val="16"/>
                <w:lang w:val="en-US"/>
              </w:rPr>
              <w:tab/>
              <w:t>The design of the ventilation system must consider that, in the event of a failure of this system, the Compression System will stop automatically.</w:t>
            </w:r>
          </w:p>
        </w:tc>
      </w:tr>
      <w:tr w:rsidR="00560C17" w:rsidRPr="00D72BEF" w14:paraId="4A41D588" w14:textId="42107EF0" w:rsidTr="008310D6">
        <w:tc>
          <w:tcPr>
            <w:tcW w:w="4171" w:type="dxa"/>
          </w:tcPr>
          <w:p w14:paraId="1106BB08" w14:textId="77777777" w:rsidR="00560C17" w:rsidRPr="00D72BEF" w:rsidRDefault="00560C17" w:rsidP="00560C17">
            <w:pPr>
              <w:pStyle w:val="Texto"/>
              <w:spacing w:line="214" w:lineRule="exact"/>
              <w:ind w:firstLine="0"/>
              <w:rPr>
                <w:rFonts w:ascii="Verdana" w:hAnsi="Verdana"/>
                <w:b/>
                <w:sz w:val="16"/>
                <w:szCs w:val="16"/>
              </w:rPr>
            </w:pPr>
            <w:r w:rsidRPr="00D72BEF">
              <w:rPr>
                <w:rFonts w:ascii="Verdana" w:hAnsi="Verdana"/>
                <w:b/>
                <w:sz w:val="16"/>
                <w:szCs w:val="16"/>
              </w:rPr>
              <w:t xml:space="preserve">5.5.7 </w:t>
            </w:r>
            <w:r w:rsidRPr="00D72BEF">
              <w:rPr>
                <w:rFonts w:ascii="Verdana" w:hAnsi="Verdana"/>
                <w:b/>
                <w:sz w:val="16"/>
                <w:szCs w:val="16"/>
              </w:rPr>
              <w:tab/>
            </w:r>
            <w:bookmarkStart w:id="101" w:name="N_Ref170814314"/>
            <w:r w:rsidRPr="00D72BEF">
              <w:rPr>
                <w:rFonts w:ascii="Verdana" w:hAnsi="Verdana"/>
                <w:b/>
                <w:sz w:val="16"/>
                <w:szCs w:val="16"/>
              </w:rPr>
              <w:t>Requisitos generales de tuberías</w:t>
            </w:r>
            <w:bookmarkEnd w:id="101"/>
          </w:p>
        </w:tc>
        <w:tc>
          <w:tcPr>
            <w:tcW w:w="4171" w:type="dxa"/>
          </w:tcPr>
          <w:p w14:paraId="0DE29E86" w14:textId="408DAE36" w:rsidR="00560C17" w:rsidRPr="00C71D22" w:rsidRDefault="00560C17" w:rsidP="00560C17">
            <w:pPr>
              <w:pStyle w:val="Texto"/>
              <w:spacing w:line="214" w:lineRule="exact"/>
              <w:ind w:firstLine="0"/>
              <w:rPr>
                <w:rFonts w:ascii="Verdana" w:hAnsi="Verdana"/>
                <w:b/>
                <w:sz w:val="16"/>
                <w:szCs w:val="16"/>
                <w:lang w:val="en-US"/>
              </w:rPr>
            </w:pPr>
            <w:r w:rsidRPr="00C71D22">
              <w:rPr>
                <w:rFonts w:ascii="Verdana" w:hAnsi="Verdana"/>
                <w:b/>
                <w:sz w:val="16"/>
                <w:szCs w:val="16"/>
                <w:lang w:val="en-US"/>
              </w:rPr>
              <w:t xml:space="preserve">5.5.7 </w:t>
            </w:r>
            <w:r w:rsidRPr="00C71D22">
              <w:rPr>
                <w:rFonts w:ascii="Verdana" w:hAnsi="Verdana"/>
                <w:b/>
                <w:sz w:val="16"/>
                <w:szCs w:val="16"/>
                <w:lang w:val="en-US"/>
              </w:rPr>
              <w:tab/>
              <w:t>General pipe requirements</w:t>
            </w:r>
          </w:p>
        </w:tc>
      </w:tr>
      <w:tr w:rsidR="00560C17" w:rsidRPr="00863AD3" w14:paraId="38B9449A" w14:textId="3A2BFB04" w:rsidTr="008310D6">
        <w:tc>
          <w:tcPr>
            <w:tcW w:w="4171" w:type="dxa"/>
          </w:tcPr>
          <w:p w14:paraId="5AA9A203"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5.5.7.1 </w:t>
            </w:r>
            <w:r w:rsidRPr="00D72BEF">
              <w:rPr>
                <w:rFonts w:ascii="Verdana" w:hAnsi="Verdana"/>
                <w:sz w:val="16"/>
                <w:szCs w:val="16"/>
              </w:rPr>
              <w:tab/>
            </w:r>
            <w:bookmarkStart w:id="102" w:name="N_Ref170814175"/>
            <w:r w:rsidRPr="00D72BEF">
              <w:rPr>
                <w:rFonts w:ascii="Verdana" w:hAnsi="Verdana"/>
                <w:sz w:val="16"/>
                <w:szCs w:val="16"/>
              </w:rPr>
              <w:t>Las tuberías deben diseñarse de conformidad con los códigos o estándares ASME B31.3:2022 o aquel que lo modifique o sustituya, ISO 15649:2001 o aquel que lo modifique o sustituya, o su equivalente para tuberías de proceso.</w:t>
            </w:r>
            <w:bookmarkEnd w:id="102"/>
          </w:p>
        </w:tc>
        <w:tc>
          <w:tcPr>
            <w:tcW w:w="4171" w:type="dxa"/>
          </w:tcPr>
          <w:p w14:paraId="44498D50" w14:textId="1FA9C40B"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5.5.7.1 </w:t>
            </w:r>
            <w:r w:rsidRPr="00C71D22">
              <w:rPr>
                <w:rFonts w:ascii="Verdana" w:hAnsi="Verdana"/>
                <w:sz w:val="16"/>
                <w:szCs w:val="16"/>
                <w:lang w:val="en-US"/>
              </w:rPr>
              <w:tab/>
            </w:r>
            <w:r w:rsidR="0000073D">
              <w:rPr>
                <w:rFonts w:ascii="Verdana" w:hAnsi="Verdana"/>
                <w:sz w:val="16"/>
                <w:szCs w:val="16"/>
                <w:lang w:val="en-US"/>
              </w:rPr>
              <w:t>The pipes must</w:t>
            </w:r>
            <w:r w:rsidRPr="00C71D22">
              <w:rPr>
                <w:rFonts w:ascii="Verdana" w:hAnsi="Verdana"/>
                <w:sz w:val="16"/>
                <w:szCs w:val="16"/>
                <w:lang w:val="en-US"/>
              </w:rPr>
              <w:t xml:space="preserve"> be designed in accordance with ASME B31.3:2022 or any code or standard that modifies or replaces it, ISO 15649:2001 or any code or standard that modifies or replaces it, or its equivalent for process piping.</w:t>
            </w:r>
          </w:p>
        </w:tc>
      </w:tr>
      <w:tr w:rsidR="00560C17" w:rsidRPr="00863AD3" w14:paraId="576FA071" w14:textId="5EC1464A" w:rsidTr="008310D6">
        <w:tc>
          <w:tcPr>
            <w:tcW w:w="4171" w:type="dxa"/>
          </w:tcPr>
          <w:p w14:paraId="368996EC"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5.5.7.2 </w:t>
            </w:r>
            <w:r w:rsidRPr="00D72BEF">
              <w:rPr>
                <w:rFonts w:ascii="Verdana" w:hAnsi="Verdana"/>
                <w:sz w:val="16"/>
                <w:szCs w:val="16"/>
              </w:rPr>
              <w:tab/>
            </w:r>
            <w:bookmarkStart w:id="103" w:name="N_Ref170814196"/>
            <w:r w:rsidRPr="00D72BEF">
              <w:rPr>
                <w:rFonts w:ascii="Verdana" w:hAnsi="Verdana"/>
                <w:sz w:val="16"/>
                <w:szCs w:val="16"/>
              </w:rPr>
              <w:t>En caso de usar conexiones roscadas y bridadas, se deben ubicar de manera que sean accesibles al personal y en un lugar seguro.</w:t>
            </w:r>
            <w:bookmarkEnd w:id="103"/>
          </w:p>
        </w:tc>
        <w:tc>
          <w:tcPr>
            <w:tcW w:w="4171" w:type="dxa"/>
          </w:tcPr>
          <w:p w14:paraId="37B26B9C" w14:textId="2581A437"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5.5.7.2 </w:t>
            </w:r>
            <w:r w:rsidRPr="00C71D22">
              <w:rPr>
                <w:rFonts w:ascii="Verdana" w:hAnsi="Verdana"/>
                <w:sz w:val="16"/>
                <w:szCs w:val="16"/>
                <w:lang w:val="en-US"/>
              </w:rPr>
              <w:tab/>
              <w:t>If threaded and flanged connections are used, they must be located in a way that is accessible to personnel and in a safe place.</w:t>
            </w:r>
          </w:p>
        </w:tc>
      </w:tr>
      <w:tr w:rsidR="00560C17" w:rsidRPr="00863AD3" w14:paraId="53B3FF20" w14:textId="3C6A8017" w:rsidTr="008310D6">
        <w:tc>
          <w:tcPr>
            <w:tcW w:w="4171" w:type="dxa"/>
          </w:tcPr>
          <w:p w14:paraId="706AFE8B"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5.5.7.3 </w:t>
            </w:r>
            <w:r w:rsidRPr="00D72BEF">
              <w:rPr>
                <w:rFonts w:ascii="Verdana" w:hAnsi="Verdana"/>
                <w:sz w:val="16"/>
                <w:szCs w:val="16"/>
              </w:rPr>
              <w:tab/>
            </w:r>
            <w:bookmarkStart w:id="104" w:name="N_Ref170814211"/>
            <w:r w:rsidRPr="00D72BEF">
              <w:rPr>
                <w:rFonts w:ascii="Verdana" w:hAnsi="Verdana"/>
                <w:sz w:val="16"/>
                <w:szCs w:val="16"/>
              </w:rPr>
              <w:t>Las tuberías de acero al carbono deben contar con un recubrimiento anticorrosivo.</w:t>
            </w:r>
            <w:bookmarkEnd w:id="104"/>
          </w:p>
        </w:tc>
        <w:tc>
          <w:tcPr>
            <w:tcW w:w="4171" w:type="dxa"/>
          </w:tcPr>
          <w:p w14:paraId="5CC0C633" w14:textId="7985A2FA"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5.5.7.3 </w:t>
            </w:r>
            <w:r w:rsidRPr="00C71D22">
              <w:rPr>
                <w:rFonts w:ascii="Verdana" w:hAnsi="Verdana"/>
                <w:sz w:val="16"/>
                <w:szCs w:val="16"/>
                <w:lang w:val="en-US"/>
              </w:rPr>
              <w:tab/>
              <w:t>Carbon steel pipes must have an anti-corrosive coating.</w:t>
            </w:r>
          </w:p>
        </w:tc>
      </w:tr>
      <w:tr w:rsidR="00560C17" w:rsidRPr="00863AD3" w14:paraId="6B4B5285" w14:textId="62D5385B" w:rsidTr="008310D6">
        <w:tc>
          <w:tcPr>
            <w:tcW w:w="4171" w:type="dxa"/>
          </w:tcPr>
          <w:p w14:paraId="3B4F465E"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5.5.7.4 </w:t>
            </w:r>
            <w:r w:rsidRPr="00D72BEF">
              <w:rPr>
                <w:rFonts w:ascii="Verdana" w:hAnsi="Verdana"/>
                <w:sz w:val="16"/>
                <w:szCs w:val="16"/>
              </w:rPr>
              <w:tab/>
            </w:r>
            <w:bookmarkStart w:id="105" w:name="N_Ref170814231"/>
            <w:r w:rsidRPr="00D72BEF">
              <w:rPr>
                <w:rFonts w:ascii="Verdana" w:hAnsi="Verdana"/>
                <w:sz w:val="16"/>
                <w:szCs w:val="16"/>
              </w:rPr>
              <w:t>La tubería bajo la superficie del terreno puede estar enterrada, instalada dentro de una trinchera o encamisada. En el caso de tubería enterrada, ésta debe de contar con un sistema de protección catódica.</w:t>
            </w:r>
            <w:bookmarkEnd w:id="105"/>
          </w:p>
        </w:tc>
        <w:tc>
          <w:tcPr>
            <w:tcW w:w="4171" w:type="dxa"/>
          </w:tcPr>
          <w:p w14:paraId="28DFD400" w14:textId="16CA3839"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5.5.7.4 </w:t>
            </w:r>
            <w:r w:rsidRPr="00C71D22">
              <w:rPr>
                <w:rFonts w:ascii="Verdana" w:hAnsi="Verdana"/>
                <w:sz w:val="16"/>
                <w:szCs w:val="16"/>
                <w:lang w:val="en-US"/>
              </w:rPr>
              <w:tab/>
              <w:t>Pipelines below the ground surface may be buried, installed in a trench, or encased. In the case of buried pipes, they must have a cathodic protection system.</w:t>
            </w:r>
          </w:p>
        </w:tc>
      </w:tr>
      <w:tr w:rsidR="00560C17" w:rsidRPr="00863AD3" w14:paraId="6112D852" w14:textId="1ADE51A9" w:rsidTr="008310D6">
        <w:tc>
          <w:tcPr>
            <w:tcW w:w="4171" w:type="dxa"/>
          </w:tcPr>
          <w:p w14:paraId="43A9B85E"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5.5.7.5 </w:t>
            </w:r>
            <w:r w:rsidRPr="00D72BEF">
              <w:rPr>
                <w:rFonts w:ascii="Verdana" w:hAnsi="Verdana"/>
                <w:sz w:val="16"/>
                <w:szCs w:val="16"/>
              </w:rPr>
              <w:tab/>
              <w:t>La tubería enterrada debe ser soldada y debe cumplir con lo siguiente:</w:t>
            </w:r>
          </w:p>
        </w:tc>
        <w:tc>
          <w:tcPr>
            <w:tcW w:w="4171" w:type="dxa"/>
          </w:tcPr>
          <w:p w14:paraId="5DEF900B" w14:textId="09BCAB65"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5.5.7.5 </w:t>
            </w:r>
            <w:r w:rsidRPr="00C71D22">
              <w:rPr>
                <w:rFonts w:ascii="Verdana" w:hAnsi="Verdana"/>
                <w:sz w:val="16"/>
                <w:szCs w:val="16"/>
                <w:lang w:val="en-US"/>
              </w:rPr>
              <w:tab/>
              <w:t>Buried pip</w:t>
            </w:r>
            <w:r w:rsidR="00D04FB0">
              <w:rPr>
                <w:rFonts w:ascii="Verdana" w:hAnsi="Verdana"/>
                <w:sz w:val="16"/>
                <w:szCs w:val="16"/>
                <w:lang w:val="en-US"/>
              </w:rPr>
              <w:t>es</w:t>
            </w:r>
            <w:r w:rsidRPr="00C71D22">
              <w:rPr>
                <w:rFonts w:ascii="Verdana" w:hAnsi="Verdana"/>
                <w:sz w:val="16"/>
                <w:szCs w:val="16"/>
                <w:lang w:val="en-US"/>
              </w:rPr>
              <w:t xml:space="preserve"> must be welded and must comply with the following:</w:t>
            </w:r>
          </w:p>
        </w:tc>
      </w:tr>
      <w:tr w:rsidR="00560C17" w:rsidRPr="00863AD3" w14:paraId="79F287AE" w14:textId="0B438333" w:rsidTr="008310D6">
        <w:tc>
          <w:tcPr>
            <w:tcW w:w="4171" w:type="dxa"/>
          </w:tcPr>
          <w:p w14:paraId="2B01AA64"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No emplear uniones roscadas, accesorios de compresión, bridas u otras conexiones que se puedan desmontar, y</w:t>
            </w:r>
          </w:p>
        </w:tc>
        <w:tc>
          <w:tcPr>
            <w:tcW w:w="4171" w:type="dxa"/>
          </w:tcPr>
          <w:p w14:paraId="380CF380" w14:textId="14EEAEC7"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Do not use threaded connections, compression fittings, flanges, or other connections that can be disassembled, and</w:t>
            </w:r>
          </w:p>
        </w:tc>
      </w:tr>
      <w:tr w:rsidR="00560C17" w:rsidRPr="00863AD3" w14:paraId="4A37C5D7" w14:textId="58DC7AC9" w:rsidTr="008310D6">
        <w:tc>
          <w:tcPr>
            <w:tcW w:w="4171" w:type="dxa"/>
          </w:tcPr>
          <w:p w14:paraId="684C17BE"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Estar a un mínimo de 600 mm por debajo del nivel del suelo medidos hasta la parte superior de la tubería, tubo o cubierta según corresponda.</w:t>
            </w:r>
          </w:p>
        </w:tc>
        <w:tc>
          <w:tcPr>
            <w:tcW w:w="4171" w:type="dxa"/>
          </w:tcPr>
          <w:p w14:paraId="1D5F4FA8" w14:textId="23B3CD9B"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Be at least 600 mm below ground level measured to the top of the pipe, tube or cover as appropriate.</w:t>
            </w:r>
          </w:p>
        </w:tc>
      </w:tr>
      <w:tr w:rsidR="00560C17" w:rsidRPr="00863AD3" w14:paraId="17CF9569" w14:textId="31ED9EF3" w:rsidTr="008310D6">
        <w:tc>
          <w:tcPr>
            <w:tcW w:w="4171" w:type="dxa"/>
          </w:tcPr>
          <w:p w14:paraId="58AD9F92"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5.5.7.6 </w:t>
            </w:r>
            <w:r w:rsidRPr="00D72BEF">
              <w:rPr>
                <w:rFonts w:ascii="Verdana" w:hAnsi="Verdana"/>
                <w:sz w:val="16"/>
                <w:szCs w:val="16"/>
              </w:rPr>
              <w:tab/>
              <w:t>La tubería de acero inoxidable puede no contar con recubrimiento anticorrosivo, sin embargo, deberá cumplir con indicado en el numeral 6.2.2.6.</w:t>
            </w:r>
          </w:p>
        </w:tc>
        <w:tc>
          <w:tcPr>
            <w:tcW w:w="4171" w:type="dxa"/>
          </w:tcPr>
          <w:p w14:paraId="03F7A7DF" w14:textId="62B70E05"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5.5.7.6 </w:t>
            </w:r>
            <w:r w:rsidRPr="00C71D22">
              <w:rPr>
                <w:rFonts w:ascii="Verdana" w:hAnsi="Verdana"/>
                <w:sz w:val="16"/>
                <w:szCs w:val="16"/>
                <w:lang w:val="en-US"/>
              </w:rPr>
              <w:tab/>
              <w:t xml:space="preserve">Stainless steel </w:t>
            </w:r>
            <w:r w:rsidR="00D04FB0">
              <w:rPr>
                <w:rFonts w:ascii="Verdana" w:hAnsi="Verdana"/>
                <w:sz w:val="16"/>
                <w:szCs w:val="16"/>
                <w:lang w:val="en-US"/>
              </w:rPr>
              <w:t>pipes</w:t>
            </w:r>
            <w:r w:rsidRPr="00C71D22">
              <w:rPr>
                <w:rFonts w:ascii="Verdana" w:hAnsi="Verdana"/>
                <w:sz w:val="16"/>
                <w:szCs w:val="16"/>
                <w:lang w:val="en-US"/>
              </w:rPr>
              <w:t xml:space="preserve"> may not have an anti-corrosive coating, however, it must comply with the requirements indicated in section 6.2.2.6.</w:t>
            </w:r>
          </w:p>
        </w:tc>
      </w:tr>
      <w:tr w:rsidR="00560C17" w:rsidRPr="00D72BEF" w14:paraId="49EA6134" w14:textId="22B3981B" w:rsidTr="008310D6">
        <w:tc>
          <w:tcPr>
            <w:tcW w:w="4171" w:type="dxa"/>
          </w:tcPr>
          <w:p w14:paraId="11A389CE" w14:textId="77777777" w:rsidR="00560C17" w:rsidRPr="00D72BEF" w:rsidRDefault="00560C17" w:rsidP="00560C17">
            <w:pPr>
              <w:pStyle w:val="Texto"/>
              <w:spacing w:line="214" w:lineRule="exact"/>
              <w:ind w:firstLine="0"/>
              <w:rPr>
                <w:rFonts w:ascii="Verdana" w:hAnsi="Verdana"/>
                <w:b/>
                <w:sz w:val="16"/>
                <w:szCs w:val="16"/>
              </w:rPr>
            </w:pPr>
            <w:r w:rsidRPr="00D72BEF">
              <w:rPr>
                <w:rFonts w:ascii="Verdana" w:hAnsi="Verdana"/>
                <w:b/>
                <w:sz w:val="16"/>
                <w:szCs w:val="16"/>
              </w:rPr>
              <w:t xml:space="preserve">5.5.8 </w:t>
            </w:r>
            <w:r w:rsidRPr="00D72BEF">
              <w:rPr>
                <w:rFonts w:ascii="Verdana" w:hAnsi="Verdana"/>
                <w:b/>
                <w:sz w:val="16"/>
                <w:szCs w:val="16"/>
              </w:rPr>
              <w:tab/>
              <w:t>Válvulas</w:t>
            </w:r>
          </w:p>
        </w:tc>
        <w:tc>
          <w:tcPr>
            <w:tcW w:w="4171" w:type="dxa"/>
          </w:tcPr>
          <w:p w14:paraId="5EDF061E" w14:textId="0604DD88" w:rsidR="00560C17" w:rsidRPr="00C71D22" w:rsidRDefault="00560C17" w:rsidP="00560C17">
            <w:pPr>
              <w:pStyle w:val="Texto"/>
              <w:spacing w:line="214" w:lineRule="exact"/>
              <w:ind w:firstLine="0"/>
              <w:rPr>
                <w:rFonts w:ascii="Verdana" w:hAnsi="Verdana"/>
                <w:b/>
                <w:sz w:val="16"/>
                <w:szCs w:val="16"/>
                <w:lang w:val="en-US"/>
              </w:rPr>
            </w:pPr>
            <w:r w:rsidRPr="00C71D22">
              <w:rPr>
                <w:rFonts w:ascii="Verdana" w:hAnsi="Verdana"/>
                <w:b/>
                <w:sz w:val="16"/>
                <w:szCs w:val="16"/>
                <w:lang w:val="en-US"/>
              </w:rPr>
              <w:t xml:space="preserve">5.5.8 </w:t>
            </w:r>
            <w:r w:rsidRPr="00C71D22">
              <w:rPr>
                <w:rFonts w:ascii="Verdana" w:hAnsi="Verdana"/>
                <w:b/>
                <w:sz w:val="16"/>
                <w:szCs w:val="16"/>
                <w:lang w:val="en-US"/>
              </w:rPr>
              <w:tab/>
              <w:t>Valves</w:t>
            </w:r>
          </w:p>
        </w:tc>
      </w:tr>
      <w:tr w:rsidR="00560C17" w:rsidRPr="00863AD3" w14:paraId="7247C440" w14:textId="2BEA202D" w:rsidTr="008310D6">
        <w:tc>
          <w:tcPr>
            <w:tcW w:w="4171" w:type="dxa"/>
          </w:tcPr>
          <w:p w14:paraId="3F9FD8AA"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 xml:space="preserve">5.5.8.1 </w:t>
            </w:r>
            <w:r w:rsidRPr="00D72BEF">
              <w:rPr>
                <w:rFonts w:ascii="Verdana" w:hAnsi="Verdana"/>
                <w:sz w:val="16"/>
                <w:szCs w:val="16"/>
              </w:rPr>
              <w:tab/>
            </w:r>
            <w:bookmarkStart w:id="106" w:name="N_Ref170814544"/>
            <w:r w:rsidRPr="00D72BEF">
              <w:rPr>
                <w:rFonts w:ascii="Verdana" w:hAnsi="Verdana"/>
                <w:sz w:val="16"/>
                <w:szCs w:val="16"/>
              </w:rPr>
              <w:t>Las válvulas deben de cumplir con lo siguiente:</w:t>
            </w:r>
            <w:bookmarkEnd w:id="106"/>
          </w:p>
        </w:tc>
        <w:tc>
          <w:tcPr>
            <w:tcW w:w="4171" w:type="dxa"/>
          </w:tcPr>
          <w:p w14:paraId="4FE1235B" w14:textId="03B35EB6"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5.5.8.1 </w:t>
            </w:r>
            <w:r w:rsidRPr="00C71D22">
              <w:rPr>
                <w:rFonts w:ascii="Verdana" w:hAnsi="Verdana"/>
                <w:sz w:val="16"/>
                <w:szCs w:val="16"/>
                <w:lang w:val="en-US"/>
              </w:rPr>
              <w:tab/>
              <w:t>The valves must comply with the following:</w:t>
            </w:r>
          </w:p>
        </w:tc>
      </w:tr>
      <w:tr w:rsidR="00560C17" w:rsidRPr="00863AD3" w14:paraId="3EB5D3B8" w14:textId="5429BC2B" w:rsidTr="008310D6">
        <w:tc>
          <w:tcPr>
            <w:tcW w:w="4171" w:type="dxa"/>
          </w:tcPr>
          <w:p w14:paraId="4640CAEE"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Sus internos y empaques deben diseñarse para el servicio de GN y ser resistentes al rango de presiones y temperaturas a las que están sujetos en las condiciones de funcionamiento;</w:t>
            </w:r>
          </w:p>
        </w:tc>
        <w:tc>
          <w:tcPr>
            <w:tcW w:w="4171" w:type="dxa"/>
          </w:tcPr>
          <w:p w14:paraId="60249D74" w14:textId="19A73B55"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Its internals and </w:t>
            </w:r>
            <w:r w:rsidR="00C52E21">
              <w:rPr>
                <w:rFonts w:ascii="Verdana" w:hAnsi="Verdana"/>
                <w:sz w:val="16"/>
                <w:szCs w:val="16"/>
                <w:lang w:val="en-US"/>
              </w:rPr>
              <w:t>gaskets</w:t>
            </w:r>
            <w:r w:rsidRPr="00C71D22">
              <w:rPr>
                <w:rFonts w:ascii="Verdana" w:hAnsi="Verdana"/>
                <w:sz w:val="16"/>
                <w:szCs w:val="16"/>
                <w:lang w:val="en-US"/>
              </w:rPr>
              <w:t xml:space="preserve"> must be designed for GN service and be resistant to the range of pressures and temperatures to which they are subjected under operating conditions;</w:t>
            </w:r>
          </w:p>
        </w:tc>
      </w:tr>
      <w:tr w:rsidR="00560C17" w:rsidRPr="00863AD3" w14:paraId="5DE9A372" w14:textId="33537134" w:rsidTr="008310D6">
        <w:tc>
          <w:tcPr>
            <w:tcW w:w="4171" w:type="dxa"/>
          </w:tcPr>
          <w:p w14:paraId="608809B7"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Diseñarse de conformidad con el estándar ASME B16.34:2020 o aquel que lo modifique o sustituya, o su equivalente para diseño de válvulas para su uso con GN;</w:t>
            </w:r>
          </w:p>
        </w:tc>
        <w:tc>
          <w:tcPr>
            <w:tcW w:w="4171" w:type="dxa"/>
          </w:tcPr>
          <w:p w14:paraId="232A9D6D" w14:textId="5C9DAA1D"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Be designed in accordance with ASME B16.34:2020 or any standard that modifies or replaces it, or its equivalent for valve design for use with natural gas;</w:t>
            </w:r>
          </w:p>
        </w:tc>
      </w:tr>
      <w:tr w:rsidR="00560C17" w:rsidRPr="00863AD3" w14:paraId="3ECDAB0D" w14:textId="2434E54E" w:rsidTr="008310D6">
        <w:tc>
          <w:tcPr>
            <w:tcW w:w="4171" w:type="dxa"/>
          </w:tcPr>
          <w:p w14:paraId="673030D1"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Para válvulas de corte automático, su accionamiento debe ser por medio de actuadores eléctricos o neumáticos o una combinación de ambos para permitir su activación desde el Sistema de paro de emergencia;</w:t>
            </w:r>
          </w:p>
        </w:tc>
        <w:tc>
          <w:tcPr>
            <w:tcW w:w="4171" w:type="dxa"/>
          </w:tcPr>
          <w:p w14:paraId="1C4DA872" w14:textId="2794133F"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For automatic shut-off valves, their operation must be by means of electric or pneumatic actuators or a combination of both to allow their activation from the Emergency Stop System;</w:t>
            </w:r>
          </w:p>
        </w:tc>
      </w:tr>
      <w:tr w:rsidR="00560C17" w:rsidRPr="00863AD3" w14:paraId="5C9BEF75" w14:textId="477DB8CA" w:rsidTr="008310D6">
        <w:tc>
          <w:tcPr>
            <w:tcW w:w="4171" w:type="dxa"/>
          </w:tcPr>
          <w:p w14:paraId="7327E57D"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Si el actuador es neumático debe ser de simple efecto y su sistema de accionamiento a una condición segura debe ser que a falta de energía cierre, y</w:t>
            </w:r>
          </w:p>
        </w:tc>
        <w:tc>
          <w:tcPr>
            <w:tcW w:w="4171" w:type="dxa"/>
          </w:tcPr>
          <w:p w14:paraId="3D26E730" w14:textId="76B32343"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If the actuator is pneumatic, it must be single-acting, and its drive system for a safe condition must be such that it closes in the event of a power failure, and</w:t>
            </w:r>
          </w:p>
        </w:tc>
      </w:tr>
      <w:tr w:rsidR="00560C17" w:rsidRPr="00863AD3" w14:paraId="228AD4DD" w14:textId="27448C53" w:rsidTr="008310D6">
        <w:tc>
          <w:tcPr>
            <w:tcW w:w="4171" w:type="dxa"/>
          </w:tcPr>
          <w:p w14:paraId="653E4FDE" w14:textId="77777777" w:rsidR="00560C17" w:rsidRPr="00D72BEF" w:rsidRDefault="00560C17" w:rsidP="00560C17">
            <w:pPr>
              <w:pStyle w:val="Texto"/>
              <w:spacing w:line="214"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Si el actuador es eléctrico debe ser especificado y aprobado para su clasificación de áreas peligrosas de acuerdo con la NOM-001-SEDE-2012.</w:t>
            </w:r>
          </w:p>
        </w:tc>
        <w:tc>
          <w:tcPr>
            <w:tcW w:w="4171" w:type="dxa"/>
          </w:tcPr>
          <w:p w14:paraId="0BC80A6C" w14:textId="515CB734" w:rsidR="00560C17" w:rsidRPr="00C71D22" w:rsidRDefault="00560C17" w:rsidP="00560C17">
            <w:pPr>
              <w:pStyle w:val="Texto"/>
              <w:spacing w:line="214"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If the actuator is electric, it must be specified and approved for its classification in hazardous areas according to NOM-001-SEDE-2012.</w:t>
            </w:r>
          </w:p>
        </w:tc>
      </w:tr>
      <w:tr w:rsidR="00560C17" w:rsidRPr="00863AD3" w14:paraId="111FEE1A" w14:textId="696B1EF1" w:rsidTr="008310D6">
        <w:tc>
          <w:tcPr>
            <w:tcW w:w="4171" w:type="dxa"/>
          </w:tcPr>
          <w:p w14:paraId="4314D443"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 xml:space="preserve">5.5.8.2 </w:t>
            </w:r>
            <w:r w:rsidRPr="00D72BEF">
              <w:rPr>
                <w:rFonts w:ascii="Verdana" w:hAnsi="Verdana"/>
                <w:sz w:val="16"/>
                <w:szCs w:val="16"/>
              </w:rPr>
              <w:tab/>
            </w:r>
            <w:bookmarkStart w:id="107" w:name="N_Ref170223164"/>
            <w:r w:rsidRPr="00D72BEF">
              <w:rPr>
                <w:rFonts w:ascii="Verdana" w:hAnsi="Verdana"/>
                <w:sz w:val="16"/>
                <w:szCs w:val="16"/>
              </w:rPr>
              <w:t>Las Válvulas de exceso de flujo deben de cumplir con lo siguiente:</w:t>
            </w:r>
            <w:bookmarkEnd w:id="107"/>
          </w:p>
        </w:tc>
        <w:tc>
          <w:tcPr>
            <w:tcW w:w="4171" w:type="dxa"/>
          </w:tcPr>
          <w:p w14:paraId="4D8EED46" w14:textId="6CED1516"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5.5.8.2 </w:t>
            </w:r>
            <w:r w:rsidRPr="00C71D22">
              <w:rPr>
                <w:rFonts w:ascii="Verdana" w:hAnsi="Verdana"/>
                <w:sz w:val="16"/>
                <w:szCs w:val="16"/>
                <w:lang w:val="en-US"/>
              </w:rPr>
              <w:tab/>
              <w:t>Excess flow valves must comply with the following:</w:t>
            </w:r>
          </w:p>
        </w:tc>
      </w:tr>
      <w:tr w:rsidR="00560C17" w:rsidRPr="00863AD3" w14:paraId="7E587C5A" w14:textId="5B8C199D" w:rsidTr="008310D6">
        <w:tc>
          <w:tcPr>
            <w:tcW w:w="4171" w:type="dxa"/>
          </w:tcPr>
          <w:p w14:paraId="10FE142B"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Ser dimensionadas para asegurar que, ante una rotura de tubería o manguera se produzca el cierre instantáneo, el tiempo de respuesta debe ser menor a 5 segundos, y</w:t>
            </w:r>
          </w:p>
        </w:tc>
        <w:tc>
          <w:tcPr>
            <w:tcW w:w="4171" w:type="dxa"/>
          </w:tcPr>
          <w:p w14:paraId="28BF8370" w14:textId="5E4EECF8"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They must be sized to ensure that, in the event of a pipe or hose rupture, instantaneous closure occurs; the response time must be less than 5 seconds, and</w:t>
            </w:r>
          </w:p>
        </w:tc>
      </w:tr>
      <w:tr w:rsidR="00560C17" w:rsidRPr="00863AD3" w14:paraId="6A2DD47A" w14:textId="32963DAD" w:rsidTr="008310D6">
        <w:tc>
          <w:tcPr>
            <w:tcW w:w="4171" w:type="dxa"/>
          </w:tcPr>
          <w:p w14:paraId="23A77485"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El corte del fluido se debe activar cuando el flujo exceda el 10% del flujo máximo esperado durante el funcionamiento normal.</w:t>
            </w:r>
          </w:p>
        </w:tc>
        <w:tc>
          <w:tcPr>
            <w:tcW w:w="4171" w:type="dxa"/>
          </w:tcPr>
          <w:p w14:paraId="48C8F070" w14:textId="14E5C93A"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The fluid cut-off should be activated when the flow exceeds 10% of the maximum expected flow during normal operation.</w:t>
            </w:r>
          </w:p>
        </w:tc>
      </w:tr>
      <w:tr w:rsidR="00560C17" w:rsidRPr="00863AD3" w14:paraId="7629CAD4" w14:textId="2C668C11" w:rsidTr="008310D6">
        <w:tc>
          <w:tcPr>
            <w:tcW w:w="4171" w:type="dxa"/>
          </w:tcPr>
          <w:p w14:paraId="7B3D3511"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 xml:space="preserve">5.5.8.3 </w:t>
            </w:r>
            <w:r w:rsidRPr="00D72BEF">
              <w:rPr>
                <w:rFonts w:ascii="Verdana" w:hAnsi="Verdana"/>
                <w:sz w:val="16"/>
                <w:szCs w:val="16"/>
              </w:rPr>
              <w:tab/>
            </w:r>
            <w:bookmarkStart w:id="108" w:name="N_Ref170214648"/>
            <w:r w:rsidRPr="00D72BEF">
              <w:rPr>
                <w:rFonts w:ascii="Verdana" w:hAnsi="Verdana"/>
                <w:sz w:val="16"/>
                <w:szCs w:val="16"/>
              </w:rPr>
              <w:t>Las Válvulas de alivio de presión deben de cumplir con lo siguiente:</w:t>
            </w:r>
            <w:bookmarkEnd w:id="108"/>
          </w:p>
        </w:tc>
        <w:tc>
          <w:tcPr>
            <w:tcW w:w="4171" w:type="dxa"/>
          </w:tcPr>
          <w:p w14:paraId="75183713" w14:textId="4E657576"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5.5.8.3 </w:t>
            </w:r>
            <w:r w:rsidRPr="00C71D22">
              <w:rPr>
                <w:rFonts w:ascii="Verdana" w:hAnsi="Verdana"/>
                <w:sz w:val="16"/>
                <w:szCs w:val="16"/>
                <w:lang w:val="en-US"/>
              </w:rPr>
              <w:tab/>
              <w:t>Pressure relief valves must comply with the following:</w:t>
            </w:r>
          </w:p>
        </w:tc>
      </w:tr>
      <w:tr w:rsidR="00560C17" w:rsidRPr="00863AD3" w14:paraId="744F3AB2" w14:textId="28F86901" w:rsidTr="008310D6">
        <w:tc>
          <w:tcPr>
            <w:tcW w:w="4171" w:type="dxa"/>
          </w:tcPr>
          <w:p w14:paraId="3C571862"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 xml:space="preserve">Diseñarse de conformidad con la NOM-093-SCFI-2020, excepto cuando la válvula de alivio se encuentre integrada en un equipo paquete que vaya a ser adquirido fuera del territorio nacional, en cuyo caso debe ser diseñada conforme al código ASME </w:t>
            </w:r>
            <w:r w:rsidRPr="00D72BEF">
              <w:rPr>
                <w:rFonts w:ascii="Verdana" w:hAnsi="Verdana"/>
                <w:i/>
                <w:sz w:val="16"/>
                <w:szCs w:val="16"/>
              </w:rPr>
              <w:t>Section</w:t>
            </w:r>
            <w:r w:rsidRPr="00D72BEF">
              <w:rPr>
                <w:rFonts w:ascii="Verdana" w:hAnsi="Verdana"/>
                <w:sz w:val="16"/>
                <w:szCs w:val="16"/>
              </w:rPr>
              <w:t xml:space="preserve"> VIII </w:t>
            </w:r>
            <w:r w:rsidRPr="00D72BEF">
              <w:rPr>
                <w:rFonts w:ascii="Verdana" w:hAnsi="Verdana"/>
                <w:i/>
                <w:sz w:val="16"/>
                <w:szCs w:val="16"/>
              </w:rPr>
              <w:t>Division</w:t>
            </w:r>
            <w:r w:rsidRPr="00D72BEF">
              <w:rPr>
                <w:rFonts w:ascii="Verdana" w:hAnsi="Verdana"/>
                <w:sz w:val="16"/>
                <w:szCs w:val="16"/>
              </w:rPr>
              <w:t xml:space="preserve"> 1:2023;</w:t>
            </w:r>
          </w:p>
        </w:tc>
        <w:tc>
          <w:tcPr>
            <w:tcW w:w="4171" w:type="dxa"/>
          </w:tcPr>
          <w:p w14:paraId="5CE1091A" w14:textId="2557FCF8"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Be designed in accordance with NOM-093-SCFI-2020, except when the relief valve is integrated into a packaged unit that will be acquired outside the national territory, in which case it must be designed in accordance with the ASME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C71D22">
              <w:rPr>
                <w:rFonts w:ascii="Verdana" w:hAnsi="Verdana"/>
                <w:i/>
                <w:sz w:val="16"/>
                <w:szCs w:val="16"/>
                <w:lang w:val="en-US"/>
              </w:rPr>
              <w:t xml:space="preserve">Division </w:t>
            </w:r>
            <w:r w:rsidRPr="00C71D22">
              <w:rPr>
                <w:rFonts w:ascii="Verdana" w:hAnsi="Verdana"/>
                <w:sz w:val="16"/>
                <w:szCs w:val="16"/>
                <w:lang w:val="en-US"/>
              </w:rPr>
              <w:t>1:2023 code;</w:t>
            </w:r>
          </w:p>
        </w:tc>
      </w:tr>
      <w:tr w:rsidR="00560C17" w:rsidRPr="00863AD3" w14:paraId="6EED216F" w14:textId="50B61994" w:rsidTr="008310D6">
        <w:tc>
          <w:tcPr>
            <w:tcW w:w="4171" w:type="dxa"/>
          </w:tcPr>
          <w:p w14:paraId="1E8BA95D"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La presión de ajuste debe ser igual o menor que la presión de trabajo máxima permitida del diseño de la tubería, equipo o recipiente, y</w:t>
            </w:r>
          </w:p>
        </w:tc>
        <w:tc>
          <w:tcPr>
            <w:tcW w:w="4171" w:type="dxa"/>
          </w:tcPr>
          <w:p w14:paraId="75001EC6" w14:textId="2B8DB1EA"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The </w:t>
            </w:r>
            <w:r w:rsidR="009236F7">
              <w:rPr>
                <w:rFonts w:ascii="Verdana" w:hAnsi="Verdana"/>
                <w:sz w:val="16"/>
                <w:szCs w:val="16"/>
                <w:lang w:val="en-US"/>
              </w:rPr>
              <w:t>adjustment</w:t>
            </w:r>
            <w:r w:rsidRPr="00C71D22">
              <w:rPr>
                <w:rFonts w:ascii="Verdana" w:hAnsi="Verdana"/>
                <w:sz w:val="16"/>
                <w:szCs w:val="16"/>
                <w:lang w:val="en-US"/>
              </w:rPr>
              <w:t xml:space="preserve"> pressure must be equal to or less than the maximum allowable working pressure of the design of the piping, equipment or vessel, and</w:t>
            </w:r>
          </w:p>
        </w:tc>
      </w:tr>
      <w:tr w:rsidR="00560C17" w:rsidRPr="00863AD3" w14:paraId="22717BE5" w14:textId="6CEFD860" w:rsidTr="008310D6">
        <w:tc>
          <w:tcPr>
            <w:tcW w:w="4171" w:type="dxa"/>
          </w:tcPr>
          <w:p w14:paraId="1A289890"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No contar con palanca o dispositivos de levantamiento.</w:t>
            </w:r>
          </w:p>
        </w:tc>
        <w:tc>
          <w:tcPr>
            <w:tcW w:w="4171" w:type="dxa"/>
          </w:tcPr>
          <w:p w14:paraId="484CD5D5" w14:textId="0D154658"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Not hav</w:t>
            </w:r>
            <w:r w:rsidR="00F31335">
              <w:rPr>
                <w:rFonts w:ascii="Verdana" w:hAnsi="Verdana"/>
                <w:sz w:val="16"/>
                <w:szCs w:val="16"/>
                <w:lang w:val="en-US"/>
              </w:rPr>
              <w:t>e</w:t>
            </w:r>
            <w:r w:rsidRPr="00C71D22">
              <w:rPr>
                <w:rFonts w:ascii="Verdana" w:hAnsi="Verdana"/>
                <w:sz w:val="16"/>
                <w:szCs w:val="16"/>
                <w:lang w:val="en-US"/>
              </w:rPr>
              <w:t xml:space="preserve"> a lever or lifting devices.</w:t>
            </w:r>
          </w:p>
        </w:tc>
      </w:tr>
      <w:tr w:rsidR="00560C17" w:rsidRPr="00863AD3" w14:paraId="0FB2822A" w14:textId="53B99EB0" w:rsidTr="008310D6">
        <w:tc>
          <w:tcPr>
            <w:tcW w:w="4171" w:type="dxa"/>
          </w:tcPr>
          <w:p w14:paraId="76AAC0C7"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 xml:space="preserve">5.5.8.4 </w:t>
            </w:r>
            <w:r w:rsidRPr="00D72BEF">
              <w:rPr>
                <w:rFonts w:ascii="Verdana" w:hAnsi="Verdana"/>
                <w:sz w:val="16"/>
                <w:szCs w:val="16"/>
              </w:rPr>
              <w:tab/>
            </w:r>
            <w:bookmarkStart w:id="109" w:name="N_Ref170814599"/>
            <w:r w:rsidRPr="00D72BEF">
              <w:rPr>
                <w:rFonts w:ascii="Verdana" w:hAnsi="Verdana"/>
                <w:sz w:val="16"/>
                <w:szCs w:val="16"/>
              </w:rPr>
              <w:t>Las Tuberías de venteo deben dimensionarse para la capacidad nominal de las Válvulas de alivio o para la capacidad de flujo máxima determinada para limitar la acumulación de presión.</w:t>
            </w:r>
            <w:bookmarkEnd w:id="109"/>
          </w:p>
        </w:tc>
        <w:tc>
          <w:tcPr>
            <w:tcW w:w="4171" w:type="dxa"/>
          </w:tcPr>
          <w:p w14:paraId="1309A267" w14:textId="23FC91AB"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5.5.8.4 </w:t>
            </w:r>
            <w:r w:rsidRPr="00C71D22">
              <w:rPr>
                <w:rFonts w:ascii="Verdana" w:hAnsi="Verdana"/>
                <w:sz w:val="16"/>
                <w:szCs w:val="16"/>
                <w:lang w:val="en-US"/>
              </w:rPr>
              <w:tab/>
              <w:t>Vent pipes must be sized for the nominal capacity of the relief valves or for the maximum flow capacity determined to limit pressure buildup.</w:t>
            </w:r>
          </w:p>
        </w:tc>
      </w:tr>
      <w:tr w:rsidR="00560C17" w:rsidRPr="00863AD3" w14:paraId="5EFF094B" w14:textId="32A4C996" w:rsidTr="008310D6">
        <w:tc>
          <w:tcPr>
            <w:tcW w:w="4171" w:type="dxa"/>
          </w:tcPr>
          <w:p w14:paraId="4E384013"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5.5.8.5</w:t>
            </w:r>
            <w:r w:rsidRPr="00D72BEF">
              <w:rPr>
                <w:rFonts w:ascii="Verdana" w:hAnsi="Verdana"/>
                <w:sz w:val="16"/>
                <w:szCs w:val="16"/>
              </w:rPr>
              <w:tab/>
            </w:r>
            <w:bookmarkStart w:id="110" w:name="N_Ref170814602"/>
            <w:r w:rsidRPr="00D72BEF">
              <w:rPr>
                <w:rFonts w:ascii="Verdana" w:hAnsi="Verdana"/>
                <w:sz w:val="16"/>
                <w:szCs w:val="16"/>
              </w:rPr>
              <w:t>Si el cabezal de venteo es diseñado para que múltiples Válvulas de alivio de presión a diferentes presiones de ajuste venteen simultáneamente, este no debe ser sujeto a una acumulación de presión superior al punto de ajuste de la Válvula de alivio de presión de menor presión.</w:t>
            </w:r>
            <w:bookmarkEnd w:id="110"/>
          </w:p>
        </w:tc>
        <w:tc>
          <w:tcPr>
            <w:tcW w:w="4171" w:type="dxa"/>
          </w:tcPr>
          <w:p w14:paraId="76D64313" w14:textId="2B6D09BD"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5.5.8.5 </w:t>
            </w:r>
            <w:r w:rsidRPr="00C71D22">
              <w:rPr>
                <w:rFonts w:ascii="Verdana" w:hAnsi="Verdana"/>
                <w:sz w:val="16"/>
                <w:szCs w:val="16"/>
                <w:lang w:val="en-US"/>
              </w:rPr>
              <w:tab/>
              <w:t>If the vent head is designed to allow multiple pressure relief valves at different set pressures to vent simultaneously, it must not be subjected to a pressure buildup above the set point of the lowest pressure relief valve.</w:t>
            </w:r>
          </w:p>
        </w:tc>
      </w:tr>
      <w:tr w:rsidR="00560C17" w:rsidRPr="00863AD3" w14:paraId="1FC3EB25" w14:textId="67B035E8" w:rsidTr="008310D6">
        <w:tc>
          <w:tcPr>
            <w:tcW w:w="4171" w:type="dxa"/>
          </w:tcPr>
          <w:p w14:paraId="79146DC4"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5.5.8.6</w:t>
            </w:r>
            <w:r w:rsidRPr="00D72BEF">
              <w:rPr>
                <w:rFonts w:ascii="Verdana" w:hAnsi="Verdana"/>
                <w:sz w:val="16"/>
                <w:szCs w:val="16"/>
              </w:rPr>
              <w:tab/>
            </w:r>
            <w:bookmarkStart w:id="111" w:name="N_Ref170814614"/>
            <w:r w:rsidRPr="00D72BEF">
              <w:rPr>
                <w:rFonts w:ascii="Verdana" w:hAnsi="Verdana"/>
                <w:sz w:val="16"/>
                <w:szCs w:val="16"/>
              </w:rPr>
              <w:t>Las conexiones tales como uniones, bridas, toberas y líneas para venteo, deben tener dimensiones internas que no restrinjan el área neta de alivio.</w:t>
            </w:r>
            <w:bookmarkEnd w:id="111"/>
          </w:p>
        </w:tc>
        <w:tc>
          <w:tcPr>
            <w:tcW w:w="4171" w:type="dxa"/>
          </w:tcPr>
          <w:p w14:paraId="6E10FD64" w14:textId="111B6F7B"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5.5.8.6 </w:t>
            </w:r>
            <w:r w:rsidRPr="00C71D22">
              <w:rPr>
                <w:rFonts w:ascii="Verdana" w:hAnsi="Verdana"/>
                <w:sz w:val="16"/>
                <w:szCs w:val="16"/>
                <w:lang w:val="en-US"/>
              </w:rPr>
              <w:tab/>
              <w:t>Connections such as unions, flanges, nozzles and vent lines must have internal dimensions that do not restrict the net relief area.</w:t>
            </w:r>
          </w:p>
        </w:tc>
      </w:tr>
      <w:tr w:rsidR="00560C17" w:rsidRPr="00863AD3" w14:paraId="1405E7A1" w14:textId="39D320DE" w:rsidTr="008310D6">
        <w:tc>
          <w:tcPr>
            <w:tcW w:w="4171" w:type="dxa"/>
          </w:tcPr>
          <w:p w14:paraId="3A20B67F"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5.5.8.7</w:t>
            </w:r>
            <w:r w:rsidRPr="00D72BEF">
              <w:rPr>
                <w:rFonts w:ascii="Verdana" w:hAnsi="Verdana"/>
                <w:sz w:val="16"/>
                <w:szCs w:val="16"/>
              </w:rPr>
              <w:tab/>
            </w:r>
            <w:bookmarkStart w:id="112" w:name="N_Ref170814674"/>
            <w:r w:rsidRPr="00D72BEF">
              <w:rPr>
                <w:rFonts w:ascii="Verdana" w:hAnsi="Verdana"/>
                <w:sz w:val="16"/>
                <w:szCs w:val="16"/>
              </w:rPr>
              <w:t>La Tubería de venteo debe estar, como mínimo, a 3 m sobre el nivel del suelo y de otras áreas de trabajo o 1 m más alto que los edificios circundantes dentro de un radio de 5 m, el que sea más alto. El eje del flujo de descarga no debe dirigirse hacia abajo o hacia otras estructuras o equipos dentro de los 5 m.</w:t>
            </w:r>
            <w:bookmarkEnd w:id="112"/>
          </w:p>
        </w:tc>
        <w:tc>
          <w:tcPr>
            <w:tcW w:w="4171" w:type="dxa"/>
          </w:tcPr>
          <w:p w14:paraId="73A0A4DC" w14:textId="649070A9"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5.5.8.7 </w:t>
            </w:r>
            <w:r w:rsidRPr="00C71D22">
              <w:rPr>
                <w:rFonts w:ascii="Verdana" w:hAnsi="Verdana"/>
                <w:sz w:val="16"/>
                <w:szCs w:val="16"/>
                <w:lang w:val="en-US"/>
              </w:rPr>
              <w:tab/>
              <w:t>The vent pipe must be at least 3 m above ground level and other work areas or 1 m higher than surrounding buildings within a 5 m radius, whichever is higher. The axis of the discharge flow must not be directed downwards or towards other structures or equipment within 5 m.</w:t>
            </w:r>
          </w:p>
        </w:tc>
      </w:tr>
      <w:tr w:rsidR="00560C17" w:rsidRPr="00863AD3" w14:paraId="5AA7ABB2" w14:textId="223676C6" w:rsidTr="008310D6">
        <w:tc>
          <w:tcPr>
            <w:tcW w:w="4171" w:type="dxa"/>
          </w:tcPr>
          <w:p w14:paraId="4193B586"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5.5.8.8</w:t>
            </w:r>
            <w:r w:rsidRPr="00D72BEF">
              <w:rPr>
                <w:rFonts w:ascii="Verdana" w:hAnsi="Verdana"/>
                <w:sz w:val="16"/>
                <w:szCs w:val="16"/>
              </w:rPr>
              <w:tab/>
            </w:r>
            <w:bookmarkStart w:id="113" w:name="N_Ref170829612"/>
            <w:r w:rsidRPr="00D72BEF">
              <w:rPr>
                <w:rFonts w:ascii="Verdana" w:hAnsi="Verdana"/>
                <w:sz w:val="16"/>
                <w:szCs w:val="16"/>
              </w:rPr>
              <w:t>La Tubería de venteo del Sistema de Compresión que se encuentre en un Recinto cerrado o en un Equipo paquete con Cabina, debe dirigir el gas al exterior del mismo.</w:t>
            </w:r>
            <w:bookmarkEnd w:id="113"/>
          </w:p>
        </w:tc>
        <w:tc>
          <w:tcPr>
            <w:tcW w:w="4171" w:type="dxa"/>
          </w:tcPr>
          <w:p w14:paraId="1E77456D" w14:textId="45720021"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5.5.8.8 </w:t>
            </w:r>
            <w:r w:rsidRPr="00C71D22">
              <w:rPr>
                <w:rFonts w:ascii="Verdana" w:hAnsi="Verdana"/>
                <w:sz w:val="16"/>
                <w:szCs w:val="16"/>
                <w:lang w:val="en-US"/>
              </w:rPr>
              <w:tab/>
              <w:t xml:space="preserve">The vent pipe of the Compression System that is located in an enclosed space or in a packaged unit with </w:t>
            </w:r>
            <w:r w:rsidR="00FE65BD">
              <w:rPr>
                <w:rFonts w:ascii="Verdana" w:hAnsi="Verdana"/>
                <w:sz w:val="16"/>
                <w:szCs w:val="16"/>
                <w:lang w:val="en-US"/>
              </w:rPr>
              <w:t>a booth</w:t>
            </w:r>
            <w:r w:rsidRPr="00C71D22">
              <w:rPr>
                <w:rFonts w:ascii="Verdana" w:hAnsi="Verdana"/>
                <w:sz w:val="16"/>
                <w:szCs w:val="16"/>
                <w:lang w:val="en-US"/>
              </w:rPr>
              <w:t>et, must direct the gas to the outside of it</w:t>
            </w:r>
            <w:r w:rsidR="0021221E" w:rsidRPr="00C71D22">
              <w:rPr>
                <w:rFonts w:ascii="Verdana" w:hAnsi="Verdana"/>
                <w:sz w:val="16"/>
                <w:szCs w:val="16"/>
                <w:lang w:val="en-US"/>
              </w:rPr>
              <w:t>.</w:t>
            </w:r>
          </w:p>
        </w:tc>
      </w:tr>
      <w:tr w:rsidR="00560C17" w:rsidRPr="00D72BEF" w14:paraId="654674E0" w14:textId="74183453" w:rsidTr="008310D6">
        <w:tc>
          <w:tcPr>
            <w:tcW w:w="4171" w:type="dxa"/>
          </w:tcPr>
          <w:p w14:paraId="6D72B995" w14:textId="77777777" w:rsidR="00560C17" w:rsidRPr="00D72BEF" w:rsidRDefault="00560C17" w:rsidP="00560C17">
            <w:pPr>
              <w:pStyle w:val="Texto"/>
              <w:spacing w:line="223" w:lineRule="exact"/>
              <w:ind w:firstLine="0"/>
              <w:rPr>
                <w:rFonts w:ascii="Verdana" w:hAnsi="Verdana"/>
                <w:b/>
                <w:sz w:val="16"/>
                <w:szCs w:val="16"/>
              </w:rPr>
            </w:pPr>
            <w:r w:rsidRPr="00D72BEF">
              <w:rPr>
                <w:rFonts w:ascii="Verdana" w:hAnsi="Verdana"/>
                <w:b/>
                <w:sz w:val="16"/>
                <w:szCs w:val="16"/>
              </w:rPr>
              <w:t>5.5.9</w:t>
            </w:r>
            <w:r w:rsidRPr="00D72BEF">
              <w:rPr>
                <w:rFonts w:ascii="Verdana" w:hAnsi="Verdana"/>
                <w:sz w:val="16"/>
                <w:szCs w:val="16"/>
              </w:rPr>
              <w:t xml:space="preserve"> </w:t>
            </w:r>
            <w:r w:rsidRPr="00D72BEF">
              <w:rPr>
                <w:rFonts w:ascii="Verdana" w:hAnsi="Verdana"/>
                <w:sz w:val="16"/>
                <w:szCs w:val="16"/>
              </w:rPr>
              <w:tab/>
            </w:r>
            <w:r w:rsidRPr="00D72BEF">
              <w:rPr>
                <w:rFonts w:ascii="Verdana" w:hAnsi="Verdana"/>
                <w:b/>
                <w:sz w:val="16"/>
                <w:szCs w:val="16"/>
              </w:rPr>
              <w:t>Instrumentación y Control</w:t>
            </w:r>
          </w:p>
        </w:tc>
        <w:tc>
          <w:tcPr>
            <w:tcW w:w="4171" w:type="dxa"/>
          </w:tcPr>
          <w:p w14:paraId="5F9C4D16" w14:textId="4FD5FDA0" w:rsidR="00560C17" w:rsidRPr="00C71D22" w:rsidRDefault="00560C17" w:rsidP="00560C17">
            <w:pPr>
              <w:pStyle w:val="Texto"/>
              <w:spacing w:line="223" w:lineRule="exact"/>
              <w:ind w:firstLine="0"/>
              <w:rPr>
                <w:rFonts w:ascii="Verdana" w:hAnsi="Verdana"/>
                <w:b/>
                <w:sz w:val="16"/>
                <w:szCs w:val="16"/>
                <w:lang w:val="en-US"/>
              </w:rPr>
            </w:pPr>
            <w:r w:rsidRPr="00C71D22">
              <w:rPr>
                <w:rFonts w:ascii="Verdana" w:hAnsi="Verdana"/>
                <w:b/>
                <w:sz w:val="16"/>
                <w:szCs w:val="16"/>
                <w:lang w:val="en-US"/>
              </w:rPr>
              <w:t>5.5.9</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Instrumentation and Control</w:t>
            </w:r>
          </w:p>
        </w:tc>
      </w:tr>
      <w:tr w:rsidR="00560C17" w:rsidRPr="00863AD3" w14:paraId="73F3F533" w14:textId="3DC5697E" w:rsidTr="008310D6">
        <w:tc>
          <w:tcPr>
            <w:tcW w:w="4171" w:type="dxa"/>
          </w:tcPr>
          <w:p w14:paraId="5AFE9701"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5.5.9.1</w:t>
            </w:r>
            <w:r w:rsidRPr="00D72BEF">
              <w:rPr>
                <w:rFonts w:ascii="Verdana" w:hAnsi="Verdana"/>
                <w:sz w:val="16"/>
                <w:szCs w:val="16"/>
              </w:rPr>
              <w:tab/>
            </w:r>
            <w:bookmarkStart w:id="114" w:name="N_Ref170813581"/>
            <w:r w:rsidRPr="00D72BEF">
              <w:rPr>
                <w:rFonts w:ascii="Verdana" w:hAnsi="Verdana"/>
                <w:sz w:val="16"/>
                <w:szCs w:val="16"/>
              </w:rPr>
              <w:t>El Sistema de Compresión debe de contar con un control automático que cumpla con lo siguiente:</w:t>
            </w:r>
            <w:bookmarkEnd w:id="114"/>
          </w:p>
        </w:tc>
        <w:tc>
          <w:tcPr>
            <w:tcW w:w="4171" w:type="dxa"/>
          </w:tcPr>
          <w:p w14:paraId="596CCF9A" w14:textId="5F6FC13C"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5.5.9.1 </w:t>
            </w:r>
            <w:r w:rsidRPr="00C71D22">
              <w:rPr>
                <w:rFonts w:ascii="Verdana" w:hAnsi="Verdana"/>
                <w:sz w:val="16"/>
                <w:szCs w:val="16"/>
                <w:lang w:val="en-US"/>
              </w:rPr>
              <w:tab/>
              <w:t>The Compression System must have an automatic control that complies with the following:</w:t>
            </w:r>
          </w:p>
        </w:tc>
      </w:tr>
      <w:tr w:rsidR="00560C17" w:rsidRPr="00863AD3" w14:paraId="725E94D6" w14:textId="358428A4" w:rsidTr="008310D6">
        <w:tc>
          <w:tcPr>
            <w:tcW w:w="4171" w:type="dxa"/>
          </w:tcPr>
          <w:p w14:paraId="71129EAF"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Aislar automáticamente el compresor en caso de apagado normal, apagado de emergencia o perdida de energía eléctrica;</w:t>
            </w:r>
          </w:p>
        </w:tc>
        <w:tc>
          <w:tcPr>
            <w:tcW w:w="4171" w:type="dxa"/>
          </w:tcPr>
          <w:p w14:paraId="2A17E11D" w14:textId="5D54FA07"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Automatically isolate the compressor in case of normal shutdown, emergency shutdown or loss of electrical power;</w:t>
            </w:r>
          </w:p>
        </w:tc>
      </w:tr>
      <w:tr w:rsidR="00560C17" w:rsidRPr="00863AD3" w14:paraId="32696708" w14:textId="2DC8B7E4" w:rsidTr="008310D6">
        <w:tc>
          <w:tcPr>
            <w:tcW w:w="4171" w:type="dxa"/>
          </w:tcPr>
          <w:p w14:paraId="3180B9EC"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Contar con un sensor de presión a la entrada del compresor para que, en caso de una condición de presión alta o baja respecto de los límites establecidos, se apague el compresor, y</w:t>
            </w:r>
          </w:p>
        </w:tc>
        <w:tc>
          <w:tcPr>
            <w:tcW w:w="4171" w:type="dxa"/>
          </w:tcPr>
          <w:p w14:paraId="08437ACD" w14:textId="2008D994"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To have a pressure sensor at the compressor inlet so that, in case of a high or low pressure condition with respect to the established limits, the compressor is turned off, and</w:t>
            </w:r>
          </w:p>
        </w:tc>
      </w:tr>
      <w:tr w:rsidR="00560C17" w:rsidRPr="00863AD3" w14:paraId="4015B762" w14:textId="22CCF4C3" w:rsidTr="008310D6">
        <w:tc>
          <w:tcPr>
            <w:tcW w:w="4171" w:type="dxa"/>
          </w:tcPr>
          <w:p w14:paraId="10A25EA6"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Contar con un sensor de presión a la descarga del compresor para que, en caso de que la presión exceda la presión máxima permitida de operación, se apague el compresor.</w:t>
            </w:r>
          </w:p>
        </w:tc>
        <w:tc>
          <w:tcPr>
            <w:tcW w:w="4171" w:type="dxa"/>
          </w:tcPr>
          <w:p w14:paraId="2BD6A752" w14:textId="0E8FBFFC"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a pressure sensor at the compressor discharge so that, in case the pressure exceeds the maximum allowable operating pressure, the compressor is turned off.</w:t>
            </w:r>
          </w:p>
        </w:tc>
      </w:tr>
      <w:tr w:rsidR="00560C17" w:rsidRPr="00863AD3" w14:paraId="6C76D667" w14:textId="0564836F" w:rsidTr="008310D6">
        <w:tc>
          <w:tcPr>
            <w:tcW w:w="4171" w:type="dxa"/>
          </w:tcPr>
          <w:p w14:paraId="1C290378"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5.5.9.2</w:t>
            </w:r>
            <w:r w:rsidRPr="00D72BEF">
              <w:rPr>
                <w:rFonts w:ascii="Verdana" w:hAnsi="Verdana"/>
                <w:sz w:val="16"/>
                <w:szCs w:val="16"/>
              </w:rPr>
              <w:tab/>
            </w:r>
            <w:bookmarkStart w:id="115" w:name="N_Ref170223701"/>
            <w:r w:rsidRPr="00D72BEF">
              <w:rPr>
                <w:rFonts w:ascii="Verdana" w:hAnsi="Verdana"/>
                <w:sz w:val="16"/>
                <w:szCs w:val="16"/>
              </w:rPr>
              <w:t>Para Instalaciones tipo B y C se debe contar con un control de la Presión de suministro de GNC al vehículo automotor, este debe diseñarse a prueba de falla para evitar que el GNC suministrado exceda cualquiera de los límites siguientes:</w:t>
            </w:r>
            <w:bookmarkEnd w:id="115"/>
          </w:p>
        </w:tc>
        <w:tc>
          <w:tcPr>
            <w:tcW w:w="4171" w:type="dxa"/>
          </w:tcPr>
          <w:p w14:paraId="7C12FE1B" w14:textId="3BC4E962"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5.5.9.2 </w:t>
            </w:r>
            <w:r w:rsidRPr="00C71D22">
              <w:rPr>
                <w:rFonts w:ascii="Verdana" w:hAnsi="Verdana"/>
                <w:sz w:val="16"/>
                <w:szCs w:val="16"/>
                <w:lang w:val="en-US"/>
              </w:rPr>
              <w:tab/>
              <w:t>For Type B and C installations, a control of the CNG supply pressure to the motor vehicle must be in place. This control must be designed to be fail-safe to prevent the supplied CNG from exceeding any of the following limits:</w:t>
            </w:r>
          </w:p>
        </w:tc>
      </w:tr>
      <w:tr w:rsidR="00560C17" w:rsidRPr="00863AD3" w14:paraId="38B5872C" w14:textId="4E624263" w:rsidTr="008310D6">
        <w:tc>
          <w:tcPr>
            <w:tcW w:w="4171" w:type="dxa"/>
          </w:tcPr>
          <w:p w14:paraId="260C1605"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Una presión máxima de suministro de 20 MPa, si no se cuenta con un Sistema de compensación por temperatura, y</w:t>
            </w:r>
          </w:p>
        </w:tc>
        <w:tc>
          <w:tcPr>
            <w:tcW w:w="4171" w:type="dxa"/>
          </w:tcPr>
          <w:p w14:paraId="2A99BD10" w14:textId="0C3A2F58"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A maximum supply pressure of 20 MPa, if a temperature compensation system is not available, and</w:t>
            </w:r>
          </w:p>
        </w:tc>
      </w:tr>
      <w:tr w:rsidR="00560C17" w:rsidRPr="00863AD3" w14:paraId="1734A7D6" w14:textId="243D00BD" w:rsidTr="008310D6">
        <w:tc>
          <w:tcPr>
            <w:tcW w:w="4171" w:type="dxa"/>
          </w:tcPr>
          <w:p w14:paraId="270F7628"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Una presión máxima de suministro de 25 MPa, si se cuenta con un Sistema de compensación por temperatura.</w:t>
            </w:r>
          </w:p>
        </w:tc>
        <w:tc>
          <w:tcPr>
            <w:tcW w:w="4171" w:type="dxa"/>
          </w:tcPr>
          <w:p w14:paraId="535207B5" w14:textId="2F36F52C"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A maximum supply pressure of 25 MPa, if a temperature compensation system is available.</w:t>
            </w:r>
          </w:p>
        </w:tc>
      </w:tr>
      <w:tr w:rsidR="00560C17" w:rsidRPr="00863AD3" w14:paraId="5360A1AD" w14:textId="03AE468C" w:rsidTr="008310D6">
        <w:tc>
          <w:tcPr>
            <w:tcW w:w="4171" w:type="dxa"/>
          </w:tcPr>
          <w:p w14:paraId="5A178546"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5.5.9.3</w:t>
            </w:r>
            <w:r w:rsidRPr="00D72BEF">
              <w:rPr>
                <w:rFonts w:ascii="Verdana" w:hAnsi="Verdana"/>
                <w:sz w:val="16"/>
                <w:szCs w:val="16"/>
              </w:rPr>
              <w:tab/>
            </w:r>
            <w:bookmarkStart w:id="116" w:name="N_Ref170814777"/>
            <w:r w:rsidRPr="00D72BEF">
              <w:rPr>
                <w:rFonts w:ascii="Verdana" w:hAnsi="Verdana"/>
                <w:sz w:val="16"/>
                <w:szCs w:val="16"/>
              </w:rPr>
              <w:t>Para Instalaciones tipo A y C se debe contar con un control de la Presión de carga de GNC a los recipientes que integran el MAT, para que esta no exceda la presión máxima de llenado establecida por el por el fabricante del MAT, de acuerdo con el tipo de recipiente y al código de diseño.</w:t>
            </w:r>
            <w:bookmarkEnd w:id="116"/>
          </w:p>
        </w:tc>
        <w:tc>
          <w:tcPr>
            <w:tcW w:w="4171" w:type="dxa"/>
          </w:tcPr>
          <w:p w14:paraId="4FD51105" w14:textId="6A686748"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5.5.9.3 </w:t>
            </w:r>
            <w:r w:rsidRPr="00C71D22">
              <w:rPr>
                <w:rFonts w:ascii="Verdana" w:hAnsi="Verdana"/>
                <w:sz w:val="16"/>
                <w:szCs w:val="16"/>
                <w:lang w:val="en-US"/>
              </w:rPr>
              <w:tab/>
              <w:t>For Type A and C Installations, there must be a control of the CNG loading pressure to the containers that make up the MAT, so that it does not exceed the maximum filling pressure established by the MAT manufacturer, according to the type of container and the design code.</w:t>
            </w:r>
          </w:p>
        </w:tc>
      </w:tr>
      <w:tr w:rsidR="00560C17" w:rsidRPr="00D72BEF" w14:paraId="253A35AC" w14:textId="5458AAA9" w:rsidTr="008310D6">
        <w:tc>
          <w:tcPr>
            <w:tcW w:w="4171" w:type="dxa"/>
          </w:tcPr>
          <w:p w14:paraId="3D273C1F" w14:textId="77777777" w:rsidR="00560C17" w:rsidRPr="00D72BEF" w:rsidRDefault="00560C17" w:rsidP="00560C17">
            <w:pPr>
              <w:pStyle w:val="Texto"/>
              <w:spacing w:line="224" w:lineRule="exact"/>
              <w:ind w:firstLine="0"/>
              <w:rPr>
                <w:rFonts w:ascii="Verdana" w:hAnsi="Verdana"/>
                <w:b/>
                <w:sz w:val="16"/>
                <w:szCs w:val="16"/>
              </w:rPr>
            </w:pPr>
            <w:r w:rsidRPr="00D72BEF">
              <w:rPr>
                <w:rFonts w:ascii="Verdana" w:hAnsi="Verdana"/>
                <w:b/>
                <w:sz w:val="16"/>
                <w:szCs w:val="16"/>
              </w:rPr>
              <w:t>5.5.10</w:t>
            </w:r>
            <w:r w:rsidRPr="00D72BEF">
              <w:rPr>
                <w:rFonts w:ascii="Verdana" w:hAnsi="Verdana"/>
                <w:sz w:val="16"/>
                <w:szCs w:val="16"/>
              </w:rPr>
              <w:t xml:space="preserve"> </w:t>
            </w:r>
            <w:r w:rsidRPr="00D72BEF">
              <w:rPr>
                <w:rFonts w:ascii="Verdana" w:hAnsi="Verdana"/>
                <w:sz w:val="16"/>
                <w:szCs w:val="16"/>
              </w:rPr>
              <w:tab/>
            </w:r>
            <w:bookmarkStart w:id="117" w:name="N_Ref170816245"/>
            <w:r w:rsidRPr="00D72BEF">
              <w:rPr>
                <w:rFonts w:ascii="Verdana" w:hAnsi="Verdana"/>
                <w:b/>
                <w:sz w:val="16"/>
                <w:szCs w:val="16"/>
              </w:rPr>
              <w:t>Sistema de odorización</w:t>
            </w:r>
            <w:bookmarkEnd w:id="117"/>
          </w:p>
        </w:tc>
        <w:tc>
          <w:tcPr>
            <w:tcW w:w="4171" w:type="dxa"/>
          </w:tcPr>
          <w:p w14:paraId="68980230" w14:textId="424F2E3E" w:rsidR="00560C17" w:rsidRPr="00C71D22" w:rsidRDefault="00560C17" w:rsidP="00560C17">
            <w:pPr>
              <w:pStyle w:val="Texto"/>
              <w:spacing w:line="224" w:lineRule="exact"/>
              <w:ind w:firstLine="0"/>
              <w:rPr>
                <w:rFonts w:ascii="Verdana" w:hAnsi="Verdana"/>
                <w:b/>
                <w:sz w:val="16"/>
                <w:szCs w:val="16"/>
                <w:lang w:val="en-US"/>
              </w:rPr>
            </w:pPr>
            <w:r w:rsidRPr="00C71D22">
              <w:rPr>
                <w:rFonts w:ascii="Verdana" w:hAnsi="Verdana"/>
                <w:b/>
                <w:sz w:val="16"/>
                <w:szCs w:val="16"/>
                <w:lang w:val="en-US"/>
              </w:rPr>
              <w:t>5.5.10</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Odorization system</w:t>
            </w:r>
          </w:p>
        </w:tc>
      </w:tr>
      <w:tr w:rsidR="00560C17" w:rsidRPr="00863AD3" w14:paraId="71C7698E" w14:textId="54EB0B12" w:rsidTr="008310D6">
        <w:tc>
          <w:tcPr>
            <w:tcW w:w="4171" w:type="dxa"/>
          </w:tcPr>
          <w:p w14:paraId="4529DB1B"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Si el GN que se espera recibir en la Instalación tipo A, B1 y C es por ducto de Transporte y este no se encuentra odorizado, se debe contar con un sistema de odorización que cumpla con lo establecido en el Apéndice Normativo A del presente documento.</w:t>
            </w:r>
          </w:p>
        </w:tc>
        <w:tc>
          <w:tcPr>
            <w:tcW w:w="4171" w:type="dxa"/>
          </w:tcPr>
          <w:p w14:paraId="58149B09" w14:textId="072F1AEF"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If the natural gas expected to be received at the Type A, B1 and C facility is delivered via pipeline and is not odorized</w:t>
            </w:r>
            <w:r w:rsidR="00914DE4" w:rsidRPr="00C71D22">
              <w:rPr>
                <w:rFonts w:ascii="Verdana" w:hAnsi="Verdana"/>
                <w:sz w:val="16"/>
                <w:szCs w:val="16"/>
                <w:lang w:val="en-US"/>
              </w:rPr>
              <w:t>,</w:t>
            </w:r>
            <w:r w:rsidRPr="00C71D22">
              <w:rPr>
                <w:rFonts w:ascii="Verdana" w:hAnsi="Verdana"/>
                <w:sz w:val="16"/>
                <w:szCs w:val="16"/>
                <w:lang w:val="en-US"/>
              </w:rPr>
              <w:t xml:space="preserve"> an odorization system must be in place. that complies with the provisions of </w:t>
            </w:r>
            <w:r w:rsidR="005F7455" w:rsidRPr="00C71D22">
              <w:rPr>
                <w:rFonts w:ascii="Verdana" w:hAnsi="Verdana"/>
                <w:sz w:val="16"/>
                <w:szCs w:val="16"/>
                <w:lang w:val="en-US"/>
              </w:rPr>
              <w:t>Regulatory</w:t>
            </w:r>
            <w:r w:rsidRPr="00C71D22">
              <w:rPr>
                <w:rFonts w:ascii="Verdana" w:hAnsi="Verdana"/>
                <w:sz w:val="16"/>
                <w:szCs w:val="16"/>
                <w:lang w:val="en-US"/>
              </w:rPr>
              <w:t xml:space="preserve"> Appendix A of this document.</w:t>
            </w:r>
          </w:p>
        </w:tc>
      </w:tr>
      <w:tr w:rsidR="00560C17" w:rsidRPr="00D72BEF" w14:paraId="71B2798A" w14:textId="39B836E0" w:rsidTr="008310D6">
        <w:tc>
          <w:tcPr>
            <w:tcW w:w="4171" w:type="dxa"/>
          </w:tcPr>
          <w:p w14:paraId="0A29691F"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5.6 Especificaciones del Proyecto contraincendios</w:t>
            </w:r>
          </w:p>
        </w:tc>
        <w:tc>
          <w:tcPr>
            <w:tcW w:w="4171" w:type="dxa"/>
          </w:tcPr>
          <w:p w14:paraId="6B1DF402" w14:textId="0FED1280"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5.6 Fire Protection Project Specifications</w:t>
            </w:r>
          </w:p>
        </w:tc>
      </w:tr>
      <w:tr w:rsidR="00560C17" w:rsidRPr="00D72BEF" w14:paraId="4369A58B" w14:textId="6BF1983C" w:rsidTr="008310D6">
        <w:tc>
          <w:tcPr>
            <w:tcW w:w="4171" w:type="dxa"/>
          </w:tcPr>
          <w:p w14:paraId="66ED9492"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 xml:space="preserve">5.6.1 </w:t>
            </w:r>
            <w:r w:rsidRPr="00D72BEF">
              <w:rPr>
                <w:rFonts w:ascii="Verdana" w:hAnsi="Verdana"/>
                <w:b/>
                <w:sz w:val="16"/>
                <w:szCs w:val="16"/>
              </w:rPr>
              <w:tab/>
              <w:t>Detector de gas</w:t>
            </w:r>
          </w:p>
        </w:tc>
        <w:tc>
          <w:tcPr>
            <w:tcW w:w="4171" w:type="dxa"/>
          </w:tcPr>
          <w:p w14:paraId="2E6A29F0" w14:textId="14EB6349"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 xml:space="preserve">5.6.1 </w:t>
            </w:r>
            <w:r w:rsidRPr="00C71D22">
              <w:rPr>
                <w:rFonts w:ascii="Verdana" w:hAnsi="Verdana"/>
                <w:b/>
                <w:sz w:val="16"/>
                <w:szCs w:val="16"/>
                <w:lang w:val="en-US"/>
              </w:rPr>
              <w:tab/>
              <w:t>Gas detector</w:t>
            </w:r>
          </w:p>
        </w:tc>
      </w:tr>
      <w:tr w:rsidR="00560C17" w:rsidRPr="00863AD3" w14:paraId="7B21B81D" w14:textId="03FEACBD" w:rsidTr="008310D6">
        <w:tc>
          <w:tcPr>
            <w:tcW w:w="4171" w:type="dxa"/>
          </w:tcPr>
          <w:p w14:paraId="47008CAE" w14:textId="77777777" w:rsidR="00560C17" w:rsidRPr="004B3B10" w:rsidRDefault="00560C17" w:rsidP="00560C17">
            <w:pPr>
              <w:pStyle w:val="Texto"/>
              <w:spacing w:line="215" w:lineRule="exact"/>
              <w:ind w:firstLine="0"/>
              <w:rPr>
                <w:rFonts w:ascii="Verdana" w:hAnsi="Verdana"/>
                <w:sz w:val="16"/>
                <w:szCs w:val="16"/>
              </w:rPr>
            </w:pPr>
            <w:r w:rsidRPr="004B3B10">
              <w:rPr>
                <w:rFonts w:ascii="Verdana" w:hAnsi="Verdana"/>
                <w:sz w:val="16"/>
                <w:szCs w:val="16"/>
              </w:rPr>
              <w:t>5.6.1.1</w:t>
            </w:r>
            <w:r w:rsidRPr="004B3B10">
              <w:rPr>
                <w:rFonts w:ascii="Verdana" w:hAnsi="Verdana"/>
                <w:sz w:val="16"/>
                <w:szCs w:val="16"/>
              </w:rPr>
              <w:tab/>
            </w:r>
            <w:bookmarkStart w:id="118" w:name="N_Ref170830118"/>
            <w:r w:rsidRPr="004B3B10">
              <w:rPr>
                <w:rFonts w:ascii="Verdana" w:hAnsi="Verdana"/>
                <w:sz w:val="16"/>
                <w:szCs w:val="16"/>
              </w:rPr>
              <w:t>El Sistema de Compresión o el Equipo paquete que cuente con Cabina o que este ubicado dentro de un Recinto completamente cerrado, debe de contar con un detector de gas que cumpla con lo siguiente:</w:t>
            </w:r>
            <w:bookmarkEnd w:id="118"/>
          </w:p>
        </w:tc>
        <w:tc>
          <w:tcPr>
            <w:tcW w:w="4171" w:type="dxa"/>
          </w:tcPr>
          <w:p w14:paraId="5C3592B2" w14:textId="15BDBE03" w:rsidR="00560C17" w:rsidRPr="004B3B10" w:rsidRDefault="00560C17" w:rsidP="00560C17">
            <w:pPr>
              <w:pStyle w:val="Texto"/>
              <w:spacing w:line="215" w:lineRule="exact"/>
              <w:ind w:firstLine="0"/>
              <w:rPr>
                <w:rFonts w:ascii="Verdana" w:hAnsi="Verdana"/>
                <w:sz w:val="16"/>
                <w:szCs w:val="16"/>
                <w:lang w:val="en-US"/>
              </w:rPr>
            </w:pPr>
            <w:r w:rsidRPr="004B3B10">
              <w:rPr>
                <w:rFonts w:ascii="Verdana" w:hAnsi="Verdana"/>
                <w:sz w:val="16"/>
                <w:szCs w:val="16"/>
                <w:lang w:val="en-US"/>
              </w:rPr>
              <w:t xml:space="preserve">5.6.1.1 </w:t>
            </w:r>
            <w:r w:rsidRPr="004B3B10">
              <w:rPr>
                <w:rFonts w:ascii="Verdana" w:hAnsi="Verdana"/>
                <w:sz w:val="16"/>
                <w:szCs w:val="16"/>
                <w:lang w:val="en-US"/>
              </w:rPr>
              <w:tab/>
              <w:t xml:space="preserve">The Compression System or </w:t>
            </w:r>
            <w:r w:rsidR="00BB1C61" w:rsidRPr="004B3B10">
              <w:rPr>
                <w:rFonts w:ascii="Verdana" w:hAnsi="Verdana"/>
                <w:sz w:val="16"/>
                <w:szCs w:val="16"/>
                <w:lang w:val="en-US"/>
              </w:rPr>
              <w:t>Equipment package</w:t>
            </w:r>
            <w:r w:rsidRPr="004B3B10">
              <w:rPr>
                <w:rFonts w:ascii="Verdana" w:hAnsi="Verdana"/>
                <w:sz w:val="16"/>
                <w:szCs w:val="16"/>
                <w:lang w:val="en-US"/>
              </w:rPr>
              <w:t xml:space="preserve"> that has </w:t>
            </w:r>
            <w:r w:rsidR="00FE65BD" w:rsidRPr="004B3B10">
              <w:rPr>
                <w:rFonts w:ascii="Verdana" w:hAnsi="Verdana"/>
                <w:sz w:val="16"/>
                <w:szCs w:val="16"/>
                <w:lang w:val="en-US"/>
              </w:rPr>
              <w:t>a booth</w:t>
            </w:r>
            <w:r w:rsidRPr="004B3B10">
              <w:rPr>
                <w:rFonts w:ascii="Verdana" w:hAnsi="Verdana"/>
                <w:sz w:val="16"/>
                <w:szCs w:val="16"/>
                <w:lang w:val="en-US"/>
              </w:rPr>
              <w:t xml:space="preserve"> or is located within a completely enclosed </w:t>
            </w:r>
            <w:r w:rsidR="004B3B10" w:rsidRPr="004B3B10">
              <w:rPr>
                <w:rFonts w:ascii="Verdana" w:hAnsi="Verdana"/>
                <w:sz w:val="16"/>
                <w:szCs w:val="16"/>
                <w:lang w:val="en-US"/>
              </w:rPr>
              <w:t>site</w:t>
            </w:r>
            <w:r w:rsidRPr="004B3B10">
              <w:rPr>
                <w:rFonts w:ascii="Verdana" w:hAnsi="Verdana"/>
                <w:sz w:val="16"/>
                <w:szCs w:val="16"/>
                <w:lang w:val="en-US"/>
              </w:rPr>
              <w:t>, must have a gas detector that complies with the following:</w:t>
            </w:r>
          </w:p>
        </w:tc>
      </w:tr>
      <w:tr w:rsidR="00560C17" w:rsidRPr="00863AD3" w14:paraId="5C5385CA" w14:textId="309E5B19" w:rsidTr="008310D6">
        <w:tc>
          <w:tcPr>
            <w:tcW w:w="4171" w:type="dxa"/>
          </w:tcPr>
          <w:p w14:paraId="57A1269F" w14:textId="77777777" w:rsidR="00560C17" w:rsidRPr="00D72BEF" w:rsidRDefault="00560C17" w:rsidP="00560C17">
            <w:pPr>
              <w:pStyle w:val="Texto"/>
              <w:spacing w:line="215" w:lineRule="exact"/>
              <w:ind w:firstLine="0"/>
              <w:rPr>
                <w:rFonts w:ascii="Verdana" w:hAnsi="Verdana"/>
                <w:sz w:val="16"/>
                <w:szCs w:val="16"/>
              </w:rPr>
            </w:pPr>
            <w:bookmarkStart w:id="119" w:name="N_Ref170830140"/>
            <w:r w:rsidRPr="00D72BEF">
              <w:rPr>
                <w:rFonts w:ascii="Verdana" w:hAnsi="Verdana"/>
                <w:sz w:val="16"/>
                <w:szCs w:val="16"/>
              </w:rPr>
              <w:t>I.</w:t>
            </w:r>
            <w:r w:rsidRPr="00D72BEF">
              <w:rPr>
                <w:rFonts w:ascii="Verdana" w:hAnsi="Verdana"/>
                <w:sz w:val="16"/>
                <w:szCs w:val="16"/>
              </w:rPr>
              <w:tab/>
              <w:t>Diseñarse de conformidad con el estándar IEC 60079-29-1-2016 o aquel que lo modifique o sustituya, o su equivalente para el diseño y/o fabricación de detectores de gas</w:t>
            </w:r>
            <w:bookmarkEnd w:id="119"/>
            <w:r w:rsidRPr="00D72BEF">
              <w:rPr>
                <w:rFonts w:ascii="Verdana" w:hAnsi="Verdana"/>
                <w:sz w:val="16"/>
                <w:szCs w:val="16"/>
              </w:rPr>
              <w:t>;</w:t>
            </w:r>
          </w:p>
        </w:tc>
        <w:tc>
          <w:tcPr>
            <w:tcW w:w="4171" w:type="dxa"/>
          </w:tcPr>
          <w:p w14:paraId="46198ED2" w14:textId="0E175E50"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Be designed in accordance with IEC 60079-29-1-2016 or any standard that modifies or replaces it, or its equivalent for the design and/or manufacture of gas detectors</w:t>
            </w:r>
            <w:r w:rsidR="00585589" w:rsidRPr="00C71D22">
              <w:rPr>
                <w:rFonts w:ascii="Verdana" w:hAnsi="Verdana"/>
                <w:sz w:val="16"/>
                <w:szCs w:val="16"/>
                <w:lang w:val="en-US"/>
              </w:rPr>
              <w:t>;</w:t>
            </w:r>
          </w:p>
        </w:tc>
      </w:tr>
      <w:tr w:rsidR="00560C17" w:rsidRPr="00863AD3" w14:paraId="44EF8BEB" w14:textId="6684EF48" w:rsidTr="008310D6">
        <w:tc>
          <w:tcPr>
            <w:tcW w:w="4171" w:type="dxa"/>
          </w:tcPr>
          <w:p w14:paraId="0B408308" w14:textId="77777777" w:rsidR="00560C17" w:rsidRPr="00D72BEF" w:rsidRDefault="00560C17" w:rsidP="00560C17">
            <w:pPr>
              <w:pStyle w:val="Texto"/>
              <w:spacing w:line="215" w:lineRule="exact"/>
              <w:ind w:firstLine="0"/>
              <w:rPr>
                <w:rFonts w:ascii="Verdana" w:hAnsi="Verdana"/>
                <w:sz w:val="16"/>
                <w:szCs w:val="16"/>
              </w:rPr>
            </w:pPr>
            <w:bookmarkStart w:id="120" w:name="N_Ref170830515"/>
            <w:r w:rsidRPr="00D72BEF">
              <w:rPr>
                <w:rFonts w:ascii="Verdana" w:hAnsi="Verdana"/>
                <w:sz w:val="16"/>
                <w:szCs w:val="16"/>
              </w:rPr>
              <w:t>II.</w:t>
            </w:r>
            <w:r w:rsidRPr="00D72BEF">
              <w:rPr>
                <w:rFonts w:ascii="Verdana" w:hAnsi="Verdana"/>
                <w:sz w:val="16"/>
                <w:szCs w:val="16"/>
              </w:rPr>
              <w:tab/>
              <w:t>Su activación debe apagar el Sistema de Compresión y detener el flujo de gas</w:t>
            </w:r>
            <w:bookmarkEnd w:id="120"/>
            <w:r w:rsidRPr="00D72BEF">
              <w:rPr>
                <w:rFonts w:ascii="Verdana" w:hAnsi="Verdana"/>
                <w:sz w:val="16"/>
                <w:szCs w:val="16"/>
              </w:rPr>
              <w:t>;</w:t>
            </w:r>
          </w:p>
        </w:tc>
        <w:tc>
          <w:tcPr>
            <w:tcW w:w="4171" w:type="dxa"/>
          </w:tcPr>
          <w:p w14:paraId="14DC85C2" w14:textId="65CF4358"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Its activation </w:t>
            </w:r>
            <w:r w:rsidR="00BE1877">
              <w:rPr>
                <w:rFonts w:ascii="Verdana" w:hAnsi="Verdana"/>
                <w:sz w:val="16"/>
                <w:szCs w:val="16"/>
                <w:lang w:val="en-US"/>
              </w:rPr>
              <w:t>must</w:t>
            </w:r>
            <w:r w:rsidRPr="00C71D22">
              <w:rPr>
                <w:rFonts w:ascii="Verdana" w:hAnsi="Verdana"/>
                <w:sz w:val="16"/>
                <w:szCs w:val="16"/>
                <w:lang w:val="en-US"/>
              </w:rPr>
              <w:t xml:space="preserve"> shut down the Compression System and stop the gas flow</w:t>
            </w:r>
            <w:r w:rsidR="00585589" w:rsidRPr="00C71D22">
              <w:rPr>
                <w:rFonts w:ascii="Verdana" w:hAnsi="Verdana"/>
                <w:sz w:val="16"/>
                <w:szCs w:val="16"/>
                <w:lang w:val="en-US"/>
              </w:rPr>
              <w:t>;</w:t>
            </w:r>
          </w:p>
        </w:tc>
      </w:tr>
      <w:tr w:rsidR="00560C17" w:rsidRPr="00863AD3" w14:paraId="4CE9979B" w14:textId="0D597EAE" w:rsidTr="008310D6">
        <w:tc>
          <w:tcPr>
            <w:tcW w:w="4171" w:type="dxa"/>
          </w:tcPr>
          <w:p w14:paraId="34D7912F" w14:textId="77777777" w:rsidR="00560C17" w:rsidRPr="00D72BEF" w:rsidRDefault="00560C17" w:rsidP="00560C17">
            <w:pPr>
              <w:pStyle w:val="Texto"/>
              <w:spacing w:line="215" w:lineRule="exact"/>
              <w:ind w:firstLine="0"/>
              <w:rPr>
                <w:rFonts w:ascii="Verdana" w:hAnsi="Verdana"/>
                <w:sz w:val="16"/>
                <w:szCs w:val="16"/>
              </w:rPr>
            </w:pPr>
            <w:bookmarkStart w:id="121" w:name="N_Ref170830520"/>
            <w:r w:rsidRPr="00D72BEF">
              <w:rPr>
                <w:rFonts w:ascii="Verdana" w:hAnsi="Verdana"/>
                <w:sz w:val="16"/>
                <w:szCs w:val="16"/>
              </w:rPr>
              <w:t>III.</w:t>
            </w:r>
            <w:r w:rsidRPr="00D72BEF">
              <w:rPr>
                <w:rFonts w:ascii="Verdana" w:hAnsi="Verdana"/>
                <w:sz w:val="16"/>
                <w:szCs w:val="16"/>
              </w:rPr>
              <w:tab/>
              <w:t>Conectarse al sistema de control automático, desde el cual se controlen las acciones y monitoreen el estado de los detectores</w:t>
            </w:r>
            <w:bookmarkEnd w:id="121"/>
            <w:r w:rsidRPr="00D72BEF">
              <w:rPr>
                <w:rFonts w:ascii="Verdana" w:hAnsi="Verdana"/>
                <w:sz w:val="16"/>
                <w:szCs w:val="16"/>
              </w:rPr>
              <w:t>, y</w:t>
            </w:r>
          </w:p>
        </w:tc>
        <w:tc>
          <w:tcPr>
            <w:tcW w:w="4171" w:type="dxa"/>
          </w:tcPr>
          <w:p w14:paraId="3D5D8951" w14:textId="4C201E9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Connect to the automatic control system, from which the actions are controlled and the status of the detectors is monitored</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566F4F4A" w14:textId="3F9061EA" w:rsidTr="008310D6">
        <w:tc>
          <w:tcPr>
            <w:tcW w:w="4171" w:type="dxa"/>
          </w:tcPr>
          <w:p w14:paraId="386A05DA" w14:textId="77777777" w:rsidR="00560C17" w:rsidRPr="00D72BEF" w:rsidRDefault="00560C17" w:rsidP="00560C17">
            <w:pPr>
              <w:pStyle w:val="Texto"/>
              <w:spacing w:line="215" w:lineRule="exact"/>
              <w:ind w:firstLine="0"/>
              <w:rPr>
                <w:rFonts w:ascii="Verdana" w:hAnsi="Verdana"/>
                <w:sz w:val="16"/>
                <w:szCs w:val="16"/>
              </w:rPr>
            </w:pPr>
            <w:bookmarkStart w:id="122" w:name="N_Ref170830149"/>
            <w:r w:rsidRPr="00D72BEF">
              <w:rPr>
                <w:rFonts w:ascii="Verdana" w:hAnsi="Verdana"/>
                <w:sz w:val="16"/>
                <w:szCs w:val="16"/>
              </w:rPr>
              <w:t>IV.</w:t>
            </w:r>
            <w:r w:rsidRPr="00D72BEF">
              <w:rPr>
                <w:rFonts w:ascii="Verdana" w:hAnsi="Verdana"/>
                <w:sz w:val="16"/>
                <w:szCs w:val="16"/>
              </w:rPr>
              <w:tab/>
              <w:t>El detector de gas debe ubicarse donde se espera la mayor acumulación de gas en caso de fuga.</w:t>
            </w:r>
            <w:bookmarkEnd w:id="122"/>
          </w:p>
        </w:tc>
        <w:tc>
          <w:tcPr>
            <w:tcW w:w="4171" w:type="dxa"/>
          </w:tcPr>
          <w:p w14:paraId="21091EC8" w14:textId="2E30324E"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The gas detector should be located where the greatest accumulation of gas is expected in case of a leak.</w:t>
            </w:r>
          </w:p>
        </w:tc>
      </w:tr>
      <w:tr w:rsidR="00560C17" w:rsidRPr="00D72BEF" w14:paraId="7EB984C7" w14:textId="1745A24E" w:rsidTr="008310D6">
        <w:tc>
          <w:tcPr>
            <w:tcW w:w="4171" w:type="dxa"/>
          </w:tcPr>
          <w:p w14:paraId="0741B496"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 xml:space="preserve">5.6.2 </w:t>
            </w:r>
            <w:r w:rsidRPr="00D72BEF">
              <w:rPr>
                <w:rFonts w:ascii="Verdana" w:hAnsi="Verdana"/>
                <w:b/>
                <w:sz w:val="16"/>
                <w:szCs w:val="16"/>
              </w:rPr>
              <w:tab/>
              <w:t>Sistema de paro de Emergencia</w:t>
            </w:r>
          </w:p>
        </w:tc>
        <w:tc>
          <w:tcPr>
            <w:tcW w:w="4171" w:type="dxa"/>
          </w:tcPr>
          <w:p w14:paraId="65705A35" w14:textId="0A06A1BF"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 xml:space="preserve">5.6.2 </w:t>
            </w:r>
            <w:r w:rsidRPr="00C71D22">
              <w:rPr>
                <w:rFonts w:ascii="Verdana" w:hAnsi="Verdana"/>
                <w:b/>
                <w:sz w:val="16"/>
                <w:szCs w:val="16"/>
                <w:lang w:val="en-US"/>
              </w:rPr>
              <w:tab/>
              <w:t>Emergency Stop System</w:t>
            </w:r>
          </w:p>
        </w:tc>
      </w:tr>
      <w:tr w:rsidR="00560C17" w:rsidRPr="00863AD3" w14:paraId="45EB73FC" w14:textId="1613AD84" w:rsidTr="008310D6">
        <w:tc>
          <w:tcPr>
            <w:tcW w:w="4171" w:type="dxa"/>
          </w:tcPr>
          <w:p w14:paraId="2E27BF87"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5.6.2.1</w:t>
            </w:r>
            <w:r w:rsidRPr="00D72BEF">
              <w:rPr>
                <w:rFonts w:ascii="Verdana" w:hAnsi="Verdana"/>
                <w:sz w:val="16"/>
                <w:szCs w:val="16"/>
              </w:rPr>
              <w:tab/>
            </w:r>
            <w:bookmarkStart w:id="123" w:name="N_Ref170830164"/>
            <w:r w:rsidRPr="00D72BEF">
              <w:rPr>
                <w:rFonts w:ascii="Verdana" w:hAnsi="Verdana"/>
                <w:sz w:val="16"/>
                <w:szCs w:val="16"/>
              </w:rPr>
              <w:t>La Instalación debe de contar con activadores manuales del Sistema de paro de emergencia.</w:t>
            </w:r>
            <w:bookmarkEnd w:id="123"/>
          </w:p>
        </w:tc>
        <w:tc>
          <w:tcPr>
            <w:tcW w:w="4171" w:type="dxa"/>
          </w:tcPr>
          <w:p w14:paraId="0BF44E5D" w14:textId="464B8747"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5.6.2.1 </w:t>
            </w:r>
            <w:r w:rsidRPr="00C71D22">
              <w:rPr>
                <w:rFonts w:ascii="Verdana" w:hAnsi="Verdana"/>
                <w:sz w:val="16"/>
                <w:szCs w:val="16"/>
                <w:lang w:val="en-US"/>
              </w:rPr>
              <w:tab/>
              <w:t xml:space="preserve">The </w:t>
            </w:r>
            <w:r w:rsidR="00BE1877">
              <w:rPr>
                <w:rFonts w:ascii="Verdana" w:hAnsi="Verdana"/>
                <w:sz w:val="16"/>
                <w:szCs w:val="16"/>
                <w:lang w:val="en-US"/>
              </w:rPr>
              <w:t>i</w:t>
            </w:r>
            <w:r w:rsidRPr="00C71D22">
              <w:rPr>
                <w:rFonts w:ascii="Verdana" w:hAnsi="Verdana"/>
                <w:sz w:val="16"/>
                <w:szCs w:val="16"/>
                <w:lang w:val="en-US"/>
              </w:rPr>
              <w:t>nstallation must have manual activations for the Emergency Stop System.</w:t>
            </w:r>
          </w:p>
        </w:tc>
      </w:tr>
      <w:tr w:rsidR="00560C17" w:rsidRPr="00863AD3" w14:paraId="08880502" w14:textId="276D7154" w:rsidTr="008310D6">
        <w:tc>
          <w:tcPr>
            <w:tcW w:w="4171" w:type="dxa"/>
          </w:tcPr>
          <w:p w14:paraId="74CD717F"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5.6.2.2</w:t>
            </w:r>
            <w:r w:rsidRPr="00D72BEF">
              <w:rPr>
                <w:rFonts w:ascii="Verdana" w:hAnsi="Verdana"/>
                <w:sz w:val="16"/>
                <w:szCs w:val="16"/>
              </w:rPr>
              <w:tab/>
            </w:r>
            <w:bookmarkStart w:id="124" w:name="N_Ref170830549"/>
            <w:r w:rsidRPr="00D72BEF">
              <w:rPr>
                <w:rFonts w:ascii="Verdana" w:hAnsi="Verdana"/>
                <w:sz w:val="16"/>
                <w:szCs w:val="16"/>
              </w:rPr>
              <w:t>El Sistema de paro de emergencia debe detener el funcionamiento del Sistema de Compresión, los Elementos de transferencia y las válvulas de corte, además debe hacer el corte total de la energía eléctrica a todo equipo o elemento dentro de la Instalación donde pueda existir liberación de GN, a excepción del sistema de iluminación y sistema de detección de gas.</w:t>
            </w:r>
            <w:bookmarkEnd w:id="124"/>
          </w:p>
        </w:tc>
        <w:tc>
          <w:tcPr>
            <w:tcW w:w="4171" w:type="dxa"/>
          </w:tcPr>
          <w:p w14:paraId="2CA1599E" w14:textId="231CBF98"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5.6.2.2 </w:t>
            </w:r>
            <w:r w:rsidRPr="00C71D22">
              <w:rPr>
                <w:rFonts w:ascii="Verdana" w:hAnsi="Verdana"/>
                <w:sz w:val="16"/>
                <w:szCs w:val="16"/>
                <w:lang w:val="en-US"/>
              </w:rPr>
              <w:tab/>
              <w:t xml:space="preserve">The Emergency Stop System must stop the operation of the Compression System, the </w:t>
            </w:r>
            <w:r w:rsidR="004414E2">
              <w:rPr>
                <w:rFonts w:ascii="Verdana" w:hAnsi="Verdana"/>
                <w:sz w:val="16"/>
                <w:szCs w:val="16"/>
                <w:lang w:val="en-US"/>
              </w:rPr>
              <w:t>t</w:t>
            </w:r>
            <w:r w:rsidRPr="00C71D22">
              <w:rPr>
                <w:rFonts w:ascii="Verdana" w:hAnsi="Verdana"/>
                <w:sz w:val="16"/>
                <w:szCs w:val="16"/>
                <w:lang w:val="en-US"/>
              </w:rPr>
              <w:t xml:space="preserve">ransfer </w:t>
            </w:r>
            <w:r w:rsidR="004414E2">
              <w:rPr>
                <w:rFonts w:ascii="Verdana" w:hAnsi="Verdana"/>
                <w:sz w:val="16"/>
                <w:szCs w:val="16"/>
                <w:lang w:val="en-US"/>
              </w:rPr>
              <w:t>e</w:t>
            </w:r>
            <w:r w:rsidRPr="00C71D22">
              <w:rPr>
                <w:rFonts w:ascii="Verdana" w:hAnsi="Verdana"/>
                <w:sz w:val="16"/>
                <w:szCs w:val="16"/>
                <w:lang w:val="en-US"/>
              </w:rPr>
              <w:t xml:space="preserve">lements and the shut-off valves, and must also completely cut off the electrical power to all equipment or elements within the Installation where there may be a release of </w:t>
            </w:r>
            <w:r w:rsidR="004414E2">
              <w:rPr>
                <w:rFonts w:ascii="Verdana" w:hAnsi="Verdana"/>
                <w:sz w:val="16"/>
                <w:szCs w:val="16"/>
                <w:lang w:val="en-US"/>
              </w:rPr>
              <w:t>NG</w:t>
            </w:r>
            <w:r w:rsidRPr="00C71D22">
              <w:rPr>
                <w:rFonts w:ascii="Verdana" w:hAnsi="Verdana"/>
                <w:sz w:val="16"/>
                <w:szCs w:val="16"/>
                <w:lang w:val="en-US"/>
              </w:rPr>
              <w:t>, except for the lighting system and the gas detection system.</w:t>
            </w:r>
          </w:p>
        </w:tc>
      </w:tr>
      <w:tr w:rsidR="00560C17" w:rsidRPr="00863AD3" w14:paraId="37643CE4" w14:textId="501355A8" w:rsidTr="008310D6">
        <w:tc>
          <w:tcPr>
            <w:tcW w:w="4171" w:type="dxa"/>
          </w:tcPr>
          <w:p w14:paraId="6534D88B"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5.6.2.3</w:t>
            </w:r>
            <w:r w:rsidRPr="00D72BEF">
              <w:rPr>
                <w:rFonts w:ascii="Verdana" w:hAnsi="Verdana"/>
                <w:sz w:val="16"/>
                <w:szCs w:val="16"/>
              </w:rPr>
              <w:tab/>
            </w:r>
            <w:bookmarkStart w:id="125" w:name="N_Ref170830179"/>
            <w:r w:rsidRPr="00D72BEF">
              <w:rPr>
                <w:rFonts w:ascii="Verdana" w:hAnsi="Verdana"/>
                <w:sz w:val="16"/>
                <w:szCs w:val="16"/>
              </w:rPr>
              <w:t>Los activadores deben de cumplir con lo siguiente:</w:t>
            </w:r>
            <w:bookmarkEnd w:id="125"/>
          </w:p>
        </w:tc>
        <w:tc>
          <w:tcPr>
            <w:tcW w:w="4171" w:type="dxa"/>
          </w:tcPr>
          <w:p w14:paraId="10C9F80F" w14:textId="36D3D699"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5.6.2.3 </w:t>
            </w:r>
            <w:r w:rsidRPr="00C71D22">
              <w:rPr>
                <w:rFonts w:ascii="Verdana" w:hAnsi="Verdana"/>
                <w:sz w:val="16"/>
                <w:szCs w:val="16"/>
                <w:lang w:val="en-US"/>
              </w:rPr>
              <w:tab/>
              <w:t>The activators must comply with the following:</w:t>
            </w:r>
          </w:p>
        </w:tc>
      </w:tr>
      <w:tr w:rsidR="00560C17" w:rsidRPr="00863AD3" w14:paraId="34B8A57D" w14:textId="4075A6C1" w:rsidTr="008310D6">
        <w:tc>
          <w:tcPr>
            <w:tcW w:w="4171" w:type="dxa"/>
          </w:tcPr>
          <w:p w14:paraId="1B80BBFD"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Ser del tipo hongo y golpe de puño, y</w:t>
            </w:r>
          </w:p>
        </w:tc>
        <w:tc>
          <w:tcPr>
            <w:tcW w:w="4171" w:type="dxa"/>
          </w:tcPr>
          <w:p w14:paraId="7C8B0C75" w14:textId="77DC8DCF"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To be of the mushroom and fist-punch type, and</w:t>
            </w:r>
          </w:p>
        </w:tc>
      </w:tr>
      <w:tr w:rsidR="00560C17" w:rsidRPr="00863AD3" w14:paraId="75616EF9" w14:textId="04CDAAE9" w:rsidTr="008310D6">
        <w:tc>
          <w:tcPr>
            <w:tcW w:w="4171" w:type="dxa"/>
          </w:tcPr>
          <w:p w14:paraId="2AB17850"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Cumplir con la especificación eléctrica de acuerdo con la clasificación de área que le corresponda.</w:t>
            </w:r>
          </w:p>
        </w:tc>
        <w:tc>
          <w:tcPr>
            <w:tcW w:w="4171" w:type="dxa"/>
          </w:tcPr>
          <w:p w14:paraId="612257A7" w14:textId="6339436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Comply with the electrical specification according to the corresponding area classification.</w:t>
            </w:r>
          </w:p>
        </w:tc>
      </w:tr>
      <w:tr w:rsidR="00560C17" w:rsidRPr="00863AD3" w14:paraId="1DD49537" w14:textId="4FCEED4B" w:rsidTr="008310D6">
        <w:tc>
          <w:tcPr>
            <w:tcW w:w="4171" w:type="dxa"/>
          </w:tcPr>
          <w:p w14:paraId="35EB4576"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 xml:space="preserve">5.6.2.4 </w:t>
            </w:r>
            <w:r w:rsidRPr="00D72BEF">
              <w:rPr>
                <w:rFonts w:ascii="Verdana" w:hAnsi="Verdana"/>
                <w:sz w:val="16"/>
                <w:szCs w:val="16"/>
              </w:rPr>
              <w:tab/>
            </w:r>
            <w:bookmarkStart w:id="126" w:name="N_Ref170830191"/>
            <w:r w:rsidRPr="00D72BEF">
              <w:rPr>
                <w:rFonts w:ascii="Verdana" w:hAnsi="Verdana"/>
                <w:sz w:val="16"/>
                <w:szCs w:val="16"/>
              </w:rPr>
              <w:t>Los activadores deben contar con una alarma sonora y visual.</w:t>
            </w:r>
            <w:bookmarkEnd w:id="126"/>
          </w:p>
        </w:tc>
        <w:tc>
          <w:tcPr>
            <w:tcW w:w="4171" w:type="dxa"/>
          </w:tcPr>
          <w:p w14:paraId="5072304F" w14:textId="26DC5E94"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5.6.2.4 </w:t>
            </w:r>
            <w:r w:rsidRPr="00C71D22">
              <w:rPr>
                <w:rFonts w:ascii="Verdana" w:hAnsi="Verdana"/>
                <w:sz w:val="16"/>
                <w:szCs w:val="16"/>
                <w:lang w:val="en-US"/>
              </w:rPr>
              <w:tab/>
              <w:t>The actuators must have an audible and visual alarm.</w:t>
            </w:r>
          </w:p>
        </w:tc>
      </w:tr>
      <w:tr w:rsidR="00560C17" w:rsidRPr="00D72BEF" w14:paraId="15C60B8D" w14:textId="52004CA3" w:rsidTr="008310D6">
        <w:tc>
          <w:tcPr>
            <w:tcW w:w="4171" w:type="dxa"/>
          </w:tcPr>
          <w:p w14:paraId="7F6D0E2F"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5.6.3</w:t>
            </w:r>
            <w:r w:rsidRPr="00D72BEF">
              <w:rPr>
                <w:rFonts w:ascii="Verdana" w:hAnsi="Verdana"/>
                <w:sz w:val="16"/>
                <w:szCs w:val="16"/>
              </w:rPr>
              <w:t xml:space="preserve"> </w:t>
            </w:r>
            <w:r w:rsidRPr="00D72BEF">
              <w:rPr>
                <w:rFonts w:ascii="Verdana" w:hAnsi="Verdana"/>
                <w:sz w:val="16"/>
                <w:szCs w:val="16"/>
              </w:rPr>
              <w:tab/>
            </w:r>
            <w:r w:rsidRPr="00D72BEF">
              <w:rPr>
                <w:rFonts w:ascii="Verdana" w:hAnsi="Verdana"/>
                <w:b/>
                <w:sz w:val="16"/>
                <w:szCs w:val="16"/>
              </w:rPr>
              <w:t>Extintores</w:t>
            </w:r>
          </w:p>
        </w:tc>
        <w:tc>
          <w:tcPr>
            <w:tcW w:w="4171" w:type="dxa"/>
          </w:tcPr>
          <w:p w14:paraId="7088F0C3" w14:textId="6F250D28"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5.6.3</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Fire extinguishers</w:t>
            </w:r>
          </w:p>
        </w:tc>
      </w:tr>
      <w:tr w:rsidR="00560C17" w:rsidRPr="00863AD3" w14:paraId="002E0434" w14:textId="2256CFDA" w:rsidTr="008310D6">
        <w:tc>
          <w:tcPr>
            <w:tcW w:w="4171" w:type="dxa"/>
          </w:tcPr>
          <w:p w14:paraId="69B5D80B"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5.6.3.1</w:t>
            </w:r>
            <w:r w:rsidRPr="00D72BEF">
              <w:rPr>
                <w:rFonts w:ascii="Verdana" w:hAnsi="Verdana"/>
                <w:sz w:val="16"/>
                <w:szCs w:val="16"/>
              </w:rPr>
              <w:tab/>
            </w:r>
            <w:bookmarkStart w:id="127" w:name="N_Ref170830239"/>
            <w:r w:rsidRPr="00D72BEF">
              <w:rPr>
                <w:rFonts w:ascii="Verdana" w:hAnsi="Verdana"/>
                <w:sz w:val="16"/>
                <w:szCs w:val="16"/>
              </w:rPr>
              <w:t>La Instalación debe contar con elementos de extinción del tipo portátiles o móviles o una combinación de ellos.</w:t>
            </w:r>
            <w:bookmarkEnd w:id="127"/>
          </w:p>
        </w:tc>
        <w:tc>
          <w:tcPr>
            <w:tcW w:w="4171" w:type="dxa"/>
          </w:tcPr>
          <w:p w14:paraId="7770AD8B" w14:textId="7B76BCFA"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5.6.3.1 </w:t>
            </w:r>
            <w:r w:rsidRPr="00C71D22">
              <w:rPr>
                <w:rFonts w:ascii="Verdana" w:hAnsi="Verdana"/>
                <w:sz w:val="16"/>
                <w:szCs w:val="16"/>
                <w:lang w:val="en-US"/>
              </w:rPr>
              <w:tab/>
              <w:t>The facility must have portable or mobile fire extinguishing elements or a combination of them.</w:t>
            </w:r>
          </w:p>
        </w:tc>
      </w:tr>
      <w:tr w:rsidR="00560C17" w:rsidRPr="00863AD3" w14:paraId="13F161DC" w14:textId="08DCBF22" w:rsidTr="008310D6">
        <w:tc>
          <w:tcPr>
            <w:tcW w:w="4171" w:type="dxa"/>
          </w:tcPr>
          <w:p w14:paraId="0063E914"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5.6.3.2</w:t>
            </w:r>
            <w:r w:rsidRPr="00D72BEF">
              <w:rPr>
                <w:rFonts w:ascii="Verdana" w:hAnsi="Verdana"/>
                <w:sz w:val="16"/>
                <w:szCs w:val="16"/>
              </w:rPr>
              <w:tab/>
            </w:r>
            <w:bookmarkStart w:id="128" w:name="N_Ref170291519"/>
            <w:r w:rsidRPr="00D72BEF">
              <w:rPr>
                <w:rFonts w:ascii="Verdana" w:hAnsi="Verdana"/>
                <w:sz w:val="16"/>
                <w:szCs w:val="16"/>
              </w:rPr>
              <w:t>Se debe contar con extintores para sofocar fuegos de la clase A, B y C, establecidos en la NOM-002-STPS-2010, de como mínimo 9 kg cada uno en los siguientes puntos:</w:t>
            </w:r>
            <w:bookmarkEnd w:id="128"/>
          </w:p>
        </w:tc>
        <w:tc>
          <w:tcPr>
            <w:tcW w:w="4171" w:type="dxa"/>
          </w:tcPr>
          <w:p w14:paraId="179D392C" w14:textId="153CAFFE"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5.6.3.2 </w:t>
            </w:r>
            <w:r w:rsidRPr="00C71D22">
              <w:rPr>
                <w:rFonts w:ascii="Verdana" w:hAnsi="Verdana"/>
                <w:sz w:val="16"/>
                <w:szCs w:val="16"/>
                <w:lang w:val="en-US"/>
              </w:rPr>
              <w:tab/>
              <w:t>Fire extinguishers for extinguishing class A, B and C fires, as established in NOM-002-STPS-2010, of at least 9 kg each, must be available at the following points:</w:t>
            </w:r>
          </w:p>
        </w:tc>
      </w:tr>
      <w:tr w:rsidR="00560C17" w:rsidRPr="00863AD3" w14:paraId="0224FCBD" w14:textId="195C8CE8" w:rsidTr="008310D6">
        <w:tc>
          <w:tcPr>
            <w:tcW w:w="4171" w:type="dxa"/>
          </w:tcPr>
          <w:p w14:paraId="2E44029D"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En el Recinto o Cabina que contenga al Sistema de Compresión;</w:t>
            </w:r>
          </w:p>
        </w:tc>
        <w:tc>
          <w:tcPr>
            <w:tcW w:w="4171" w:type="dxa"/>
          </w:tcPr>
          <w:p w14:paraId="0E966033" w14:textId="54386FC6"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In the Enclosure or Cabin that contains the Compression System;</w:t>
            </w:r>
          </w:p>
        </w:tc>
      </w:tr>
      <w:tr w:rsidR="00560C17" w:rsidRPr="00D72BEF" w14:paraId="10CADC34" w14:textId="54EE700C" w:rsidTr="008310D6">
        <w:tc>
          <w:tcPr>
            <w:tcW w:w="4171" w:type="dxa"/>
          </w:tcPr>
          <w:p w14:paraId="60009116"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En los recipientes de amortiguamiento (</w:t>
            </w:r>
            <w:r w:rsidRPr="00D72BEF">
              <w:rPr>
                <w:rFonts w:ascii="Verdana" w:hAnsi="Verdana"/>
                <w:i/>
                <w:sz w:val="16"/>
                <w:szCs w:val="16"/>
              </w:rPr>
              <w:t>buffer</w:t>
            </w:r>
            <w:r w:rsidRPr="00D72BEF">
              <w:rPr>
                <w:rFonts w:ascii="Verdana" w:hAnsi="Verdana"/>
                <w:sz w:val="16"/>
                <w:szCs w:val="16"/>
              </w:rPr>
              <w:t>);</w:t>
            </w:r>
          </w:p>
        </w:tc>
        <w:tc>
          <w:tcPr>
            <w:tcW w:w="4171" w:type="dxa"/>
          </w:tcPr>
          <w:p w14:paraId="5A4D6555" w14:textId="1344FB42"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 In </w:t>
            </w:r>
            <w:r w:rsidR="008A4C87">
              <w:rPr>
                <w:rFonts w:ascii="Verdana" w:hAnsi="Verdana"/>
                <w:sz w:val="16"/>
                <w:szCs w:val="16"/>
                <w:lang w:val="en-US"/>
              </w:rPr>
              <w:t xml:space="preserve">the </w:t>
            </w:r>
            <w:r w:rsidRPr="00C71D22">
              <w:rPr>
                <w:rFonts w:ascii="Verdana" w:hAnsi="Verdana"/>
                <w:i/>
                <w:sz w:val="16"/>
                <w:szCs w:val="16"/>
                <w:lang w:val="en-US"/>
              </w:rPr>
              <w:t xml:space="preserve">buffer </w:t>
            </w:r>
            <w:r w:rsidRPr="00C71D22">
              <w:rPr>
                <w:rFonts w:ascii="Verdana" w:hAnsi="Verdana"/>
                <w:sz w:val="16"/>
                <w:szCs w:val="16"/>
                <w:lang w:val="en-US"/>
              </w:rPr>
              <w:t>containers</w:t>
            </w:r>
            <w:r w:rsidR="00585589" w:rsidRPr="00C71D22">
              <w:rPr>
                <w:rFonts w:ascii="Verdana" w:hAnsi="Verdana"/>
                <w:sz w:val="16"/>
                <w:szCs w:val="16"/>
                <w:lang w:val="en-US"/>
              </w:rPr>
              <w:t>;</w:t>
            </w:r>
          </w:p>
        </w:tc>
      </w:tr>
      <w:tr w:rsidR="00560C17" w:rsidRPr="00863AD3" w14:paraId="147A83BF" w14:textId="0F480B8F" w:rsidTr="008310D6">
        <w:tc>
          <w:tcPr>
            <w:tcW w:w="4171" w:type="dxa"/>
          </w:tcPr>
          <w:p w14:paraId="516E6DE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En los Dispensadores, Poste de carga y/o Poste de descarga, o donde se encuentren los Elementos de trasferencia de GNC, según sea el caso, y</w:t>
            </w:r>
          </w:p>
        </w:tc>
        <w:tc>
          <w:tcPr>
            <w:tcW w:w="4171" w:type="dxa"/>
          </w:tcPr>
          <w:p w14:paraId="59F023DF" w14:textId="5E57B7CA"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r>
            <w:r w:rsidR="008A4C87">
              <w:rPr>
                <w:rFonts w:ascii="Verdana" w:hAnsi="Verdana"/>
                <w:sz w:val="16"/>
                <w:szCs w:val="16"/>
                <w:lang w:val="en-US"/>
              </w:rPr>
              <w:t>In</w:t>
            </w:r>
            <w:r w:rsidRPr="00C71D22">
              <w:rPr>
                <w:rFonts w:ascii="Verdana" w:hAnsi="Verdana"/>
                <w:sz w:val="16"/>
                <w:szCs w:val="16"/>
                <w:lang w:val="en-US"/>
              </w:rPr>
              <w:t xml:space="preserve"> the Dispensers, Filling Post and/or Unloading Post, or where the CNG Transfer Elements are located, as the case may be, and</w:t>
            </w:r>
          </w:p>
        </w:tc>
      </w:tr>
      <w:tr w:rsidR="00560C17" w:rsidRPr="00863AD3" w14:paraId="5EEB78F7" w14:textId="1EC06F22" w:rsidTr="008310D6">
        <w:tc>
          <w:tcPr>
            <w:tcW w:w="4171" w:type="dxa"/>
          </w:tcPr>
          <w:p w14:paraId="3B1CE78A"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En el cuarto de control, tableros eléctricos o el área de oficinas.</w:t>
            </w:r>
          </w:p>
        </w:tc>
        <w:tc>
          <w:tcPr>
            <w:tcW w:w="4171" w:type="dxa"/>
          </w:tcPr>
          <w:p w14:paraId="57743588" w14:textId="4CDD9113"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In the control room, electrical panels or office area.</w:t>
            </w:r>
          </w:p>
        </w:tc>
      </w:tr>
      <w:tr w:rsidR="00560C17" w:rsidRPr="00863AD3" w14:paraId="4B5BBEA1" w14:textId="0396632F" w:rsidTr="008310D6">
        <w:tc>
          <w:tcPr>
            <w:tcW w:w="4171" w:type="dxa"/>
          </w:tcPr>
          <w:p w14:paraId="0A8C81C9"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5.6.3.3</w:t>
            </w:r>
            <w:r w:rsidRPr="00D72BEF">
              <w:rPr>
                <w:rFonts w:ascii="Verdana" w:hAnsi="Verdana"/>
                <w:sz w:val="16"/>
                <w:szCs w:val="16"/>
              </w:rPr>
              <w:tab/>
            </w:r>
            <w:bookmarkStart w:id="129" w:name="N_Ref170830247"/>
            <w:r w:rsidRPr="00D72BEF">
              <w:rPr>
                <w:rFonts w:ascii="Verdana" w:hAnsi="Verdana"/>
                <w:sz w:val="16"/>
                <w:szCs w:val="16"/>
              </w:rPr>
              <w:t>Los Postes de carga, los Postes de descarga o el Dispensador, según sea el caso, que cuenten con más de 4 mangueras, deben contar con un extintor móvil que tenga una capacidad mínima de 70 kg, el extintor debe sofocar fuegos de la clase A, B y C.</w:t>
            </w:r>
            <w:bookmarkEnd w:id="129"/>
          </w:p>
        </w:tc>
        <w:tc>
          <w:tcPr>
            <w:tcW w:w="4171" w:type="dxa"/>
          </w:tcPr>
          <w:p w14:paraId="3B67AE95" w14:textId="6B135EB1"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5.6.3.3 </w:t>
            </w:r>
            <w:r w:rsidRPr="00C71D22">
              <w:rPr>
                <w:rFonts w:ascii="Verdana" w:hAnsi="Verdana"/>
                <w:sz w:val="16"/>
                <w:szCs w:val="16"/>
                <w:lang w:val="en-US"/>
              </w:rPr>
              <w:tab/>
              <w:t>Loading posts, unloading posts or the dispenser, as the case may be, that have more than 4 hoses, must have a mobile fire extinguisher that has a minimum capacity of 70 kg, the fire extinguisher must extinguish fires of class A, B and C.</w:t>
            </w:r>
          </w:p>
        </w:tc>
      </w:tr>
      <w:tr w:rsidR="00560C17" w:rsidRPr="00863AD3" w14:paraId="1FB2A881" w14:textId="1187CC80" w:rsidTr="008310D6">
        <w:tc>
          <w:tcPr>
            <w:tcW w:w="4171" w:type="dxa"/>
          </w:tcPr>
          <w:p w14:paraId="19AD12B0"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5.6.3.4</w:t>
            </w:r>
            <w:r w:rsidRPr="00D72BEF">
              <w:rPr>
                <w:rFonts w:ascii="Verdana" w:hAnsi="Verdana"/>
                <w:sz w:val="16"/>
                <w:szCs w:val="16"/>
              </w:rPr>
              <w:tab/>
            </w:r>
            <w:bookmarkStart w:id="130" w:name="N_Ref170830576"/>
            <w:r w:rsidRPr="00D72BEF">
              <w:rPr>
                <w:rFonts w:ascii="Verdana" w:hAnsi="Verdana"/>
                <w:sz w:val="16"/>
                <w:szCs w:val="16"/>
              </w:rPr>
              <w:t>Si derivado del Análisis de Riesgos se identifica que se debe contar con un sistema fijo contraincendios para garantizar la protección de la totalidad de la Instalación ante un escenario de incendio, se deben incluir las memorias de cálculo de diseño del sistema, las condiciones mínimas de diseño, las capacidades de los equipos, los códigos y estándares de diseño, y los planos de la especialidad contraincendios.</w:t>
            </w:r>
            <w:bookmarkEnd w:id="130"/>
          </w:p>
        </w:tc>
        <w:tc>
          <w:tcPr>
            <w:tcW w:w="4171" w:type="dxa"/>
          </w:tcPr>
          <w:p w14:paraId="21BD047F" w14:textId="296AFDBD"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5.6.3.4 </w:t>
            </w:r>
            <w:r w:rsidRPr="00C71D22">
              <w:rPr>
                <w:rFonts w:ascii="Verdana" w:hAnsi="Verdana"/>
                <w:sz w:val="16"/>
                <w:szCs w:val="16"/>
                <w:lang w:val="en-US"/>
              </w:rPr>
              <w:tab/>
              <w:t xml:space="preserve">If, as a result of the Risk Analysis, it is identified that a </w:t>
            </w:r>
            <w:r w:rsidR="00C417DD" w:rsidRPr="00C71D22">
              <w:rPr>
                <w:rFonts w:ascii="Verdana" w:hAnsi="Verdana"/>
                <w:sz w:val="16"/>
                <w:szCs w:val="16"/>
                <w:lang w:val="en-US"/>
              </w:rPr>
              <w:t>stationary fire</w:t>
            </w:r>
            <w:r w:rsidRPr="00C71D22">
              <w:rPr>
                <w:rFonts w:ascii="Verdana" w:hAnsi="Verdana"/>
                <w:sz w:val="16"/>
                <w:szCs w:val="16"/>
                <w:lang w:val="en-US"/>
              </w:rPr>
              <w:t xml:space="preserve"> protection system is required to guarantee the protection of the entire Facility in the event of a fire, the design calculation reports for the system, the minimum design conditions, the capacities of the equipment, the design codes and standards, and the fire protection specialty plans must be included.</w:t>
            </w:r>
          </w:p>
        </w:tc>
      </w:tr>
      <w:tr w:rsidR="00560C17" w:rsidRPr="00D72BEF" w14:paraId="5C149EEB" w14:textId="5146C31F" w:rsidTr="008310D6">
        <w:tc>
          <w:tcPr>
            <w:tcW w:w="4171" w:type="dxa"/>
          </w:tcPr>
          <w:p w14:paraId="23F72A0B"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 xml:space="preserve">5.7 </w:t>
            </w:r>
            <w:r w:rsidRPr="00D72BEF">
              <w:rPr>
                <w:rFonts w:ascii="Verdana" w:hAnsi="Verdana"/>
                <w:b/>
                <w:sz w:val="16"/>
                <w:szCs w:val="16"/>
              </w:rPr>
              <w:tab/>
              <w:t>Especificaciones del Proyecto eléctrico</w:t>
            </w:r>
          </w:p>
        </w:tc>
        <w:tc>
          <w:tcPr>
            <w:tcW w:w="4171" w:type="dxa"/>
          </w:tcPr>
          <w:p w14:paraId="22B86EE7" w14:textId="52A23495"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 xml:space="preserve">5.7 </w:t>
            </w:r>
            <w:r w:rsidRPr="00C71D22">
              <w:rPr>
                <w:rFonts w:ascii="Verdana" w:hAnsi="Verdana"/>
                <w:b/>
                <w:sz w:val="16"/>
                <w:szCs w:val="16"/>
                <w:lang w:val="en-US"/>
              </w:rPr>
              <w:tab/>
              <w:t>Electrical Project Specifications</w:t>
            </w:r>
          </w:p>
        </w:tc>
      </w:tr>
      <w:tr w:rsidR="00560C17" w:rsidRPr="00863AD3" w14:paraId="05B8FADA" w14:textId="7A24ED38" w:rsidTr="008310D6">
        <w:tc>
          <w:tcPr>
            <w:tcW w:w="4171" w:type="dxa"/>
          </w:tcPr>
          <w:p w14:paraId="1E217CAF" w14:textId="77777777" w:rsidR="00560C17" w:rsidRPr="007A6225" w:rsidRDefault="00560C17" w:rsidP="00560C17">
            <w:pPr>
              <w:pStyle w:val="Texto"/>
              <w:spacing w:line="215" w:lineRule="exact"/>
              <w:ind w:firstLine="0"/>
              <w:rPr>
                <w:rFonts w:ascii="Verdana" w:hAnsi="Verdana"/>
                <w:bCs/>
                <w:sz w:val="16"/>
                <w:szCs w:val="16"/>
              </w:rPr>
            </w:pPr>
            <w:r w:rsidRPr="007A6225">
              <w:rPr>
                <w:rFonts w:ascii="Verdana" w:hAnsi="Verdana"/>
                <w:bCs/>
                <w:sz w:val="16"/>
                <w:szCs w:val="16"/>
              </w:rPr>
              <w:t>5.7.1</w:t>
            </w:r>
            <w:r w:rsidRPr="007A6225">
              <w:rPr>
                <w:rFonts w:ascii="Verdana" w:hAnsi="Verdana"/>
                <w:bCs/>
                <w:sz w:val="16"/>
                <w:szCs w:val="16"/>
              </w:rPr>
              <w:tab/>
              <w:t>La instalación eléctrica debe diseñarse de conformidad con la NOM-001-SEDE-2012 atendiendo al tipo de Instalación, las características del gas y la clasificación de áreas peligrosas correspondiente.</w:t>
            </w:r>
          </w:p>
        </w:tc>
        <w:tc>
          <w:tcPr>
            <w:tcW w:w="4171" w:type="dxa"/>
          </w:tcPr>
          <w:p w14:paraId="75AD870F" w14:textId="33C82779" w:rsidR="00560C17" w:rsidRPr="007A6225" w:rsidRDefault="00560C17" w:rsidP="00560C17">
            <w:pPr>
              <w:pStyle w:val="Texto"/>
              <w:spacing w:line="215" w:lineRule="exact"/>
              <w:ind w:firstLine="0"/>
              <w:rPr>
                <w:rFonts w:ascii="Verdana" w:hAnsi="Verdana"/>
                <w:bCs/>
                <w:sz w:val="16"/>
                <w:szCs w:val="16"/>
                <w:lang w:val="en-US"/>
              </w:rPr>
            </w:pPr>
            <w:r w:rsidRPr="007A6225">
              <w:rPr>
                <w:rFonts w:ascii="Verdana" w:hAnsi="Verdana"/>
                <w:bCs/>
                <w:sz w:val="16"/>
                <w:szCs w:val="16"/>
                <w:lang w:val="en-US"/>
              </w:rPr>
              <w:t xml:space="preserve">5.7.1 </w:t>
            </w:r>
            <w:r w:rsidRPr="007A6225">
              <w:rPr>
                <w:rFonts w:ascii="Verdana" w:hAnsi="Verdana"/>
                <w:bCs/>
                <w:sz w:val="16"/>
                <w:szCs w:val="16"/>
                <w:lang w:val="en-US"/>
              </w:rPr>
              <w:tab/>
              <w:t>The electrical installation must be designed in accordance with NOM-001-SEDE-2012, taking into account the type of installation, the characteristics of the gas and the corresponding hazardous area classification.</w:t>
            </w:r>
          </w:p>
        </w:tc>
      </w:tr>
      <w:tr w:rsidR="00560C17" w:rsidRPr="00863AD3" w14:paraId="4C3B9E75" w14:textId="36758CBD" w:rsidTr="008310D6">
        <w:tc>
          <w:tcPr>
            <w:tcW w:w="4171" w:type="dxa"/>
          </w:tcPr>
          <w:p w14:paraId="247C364B" w14:textId="77777777" w:rsidR="00560C17" w:rsidRPr="007A6225" w:rsidRDefault="00560C17" w:rsidP="00560C17">
            <w:pPr>
              <w:pStyle w:val="Texto"/>
              <w:spacing w:line="215" w:lineRule="exact"/>
              <w:ind w:firstLine="0"/>
              <w:rPr>
                <w:rFonts w:ascii="Verdana" w:hAnsi="Verdana"/>
                <w:bCs/>
                <w:sz w:val="16"/>
                <w:szCs w:val="16"/>
              </w:rPr>
            </w:pPr>
            <w:r w:rsidRPr="007A6225">
              <w:rPr>
                <w:rFonts w:ascii="Verdana" w:hAnsi="Verdana"/>
                <w:bCs/>
                <w:sz w:val="16"/>
                <w:szCs w:val="16"/>
              </w:rPr>
              <w:t>5.7.2</w:t>
            </w:r>
            <w:r w:rsidRPr="007A6225">
              <w:rPr>
                <w:rFonts w:ascii="Verdana" w:hAnsi="Verdana"/>
                <w:bCs/>
                <w:sz w:val="16"/>
                <w:szCs w:val="16"/>
              </w:rPr>
              <w:tab/>
            </w:r>
            <w:bookmarkStart w:id="131" w:name="N_Ref170817664"/>
            <w:r w:rsidRPr="007A6225">
              <w:rPr>
                <w:rFonts w:ascii="Verdana" w:hAnsi="Verdana"/>
                <w:bCs/>
                <w:sz w:val="16"/>
                <w:szCs w:val="16"/>
              </w:rPr>
              <w:t>La instalación debe contar con los planos, memorias técnico-descriptivas y demás documentos donde se constate la clasificación de áreas peligrosas de conformidad con la NOM-001-SEDE-2012.</w:t>
            </w:r>
            <w:bookmarkEnd w:id="131"/>
          </w:p>
        </w:tc>
        <w:tc>
          <w:tcPr>
            <w:tcW w:w="4171" w:type="dxa"/>
          </w:tcPr>
          <w:p w14:paraId="56A5044D" w14:textId="209F23A7" w:rsidR="00560C17" w:rsidRPr="007A6225" w:rsidRDefault="00560C17" w:rsidP="00560C17">
            <w:pPr>
              <w:pStyle w:val="Texto"/>
              <w:spacing w:line="215" w:lineRule="exact"/>
              <w:ind w:firstLine="0"/>
              <w:rPr>
                <w:rFonts w:ascii="Verdana" w:hAnsi="Verdana"/>
                <w:bCs/>
                <w:sz w:val="16"/>
                <w:szCs w:val="16"/>
                <w:lang w:val="en-US"/>
              </w:rPr>
            </w:pPr>
            <w:r w:rsidRPr="007A6225">
              <w:rPr>
                <w:rFonts w:ascii="Verdana" w:hAnsi="Verdana"/>
                <w:bCs/>
                <w:sz w:val="16"/>
                <w:szCs w:val="16"/>
                <w:lang w:val="en-US"/>
              </w:rPr>
              <w:t xml:space="preserve">5.7.2 </w:t>
            </w:r>
            <w:r w:rsidRPr="007A6225">
              <w:rPr>
                <w:rFonts w:ascii="Verdana" w:hAnsi="Verdana"/>
                <w:bCs/>
                <w:sz w:val="16"/>
                <w:szCs w:val="16"/>
                <w:lang w:val="en-US"/>
              </w:rPr>
              <w:tab/>
              <w:t>The facility must have plans, technical-descriptive reports and other documents that verify the classification of hazardous areas in accordance with NOM-001-SEDE-2012.</w:t>
            </w:r>
          </w:p>
        </w:tc>
      </w:tr>
      <w:tr w:rsidR="00560C17" w:rsidRPr="00863AD3" w14:paraId="37C00E2B" w14:textId="3ED8DABF" w:rsidTr="008310D6">
        <w:tc>
          <w:tcPr>
            <w:tcW w:w="4171" w:type="dxa"/>
          </w:tcPr>
          <w:p w14:paraId="263AC5B9" w14:textId="77777777" w:rsidR="00560C17" w:rsidRPr="007A6225" w:rsidRDefault="00560C17" w:rsidP="00560C17">
            <w:pPr>
              <w:pStyle w:val="Texto"/>
              <w:spacing w:line="215" w:lineRule="exact"/>
              <w:ind w:firstLine="0"/>
              <w:rPr>
                <w:rFonts w:ascii="Verdana" w:hAnsi="Verdana"/>
                <w:bCs/>
                <w:sz w:val="16"/>
                <w:szCs w:val="16"/>
              </w:rPr>
            </w:pPr>
            <w:r w:rsidRPr="007A6225">
              <w:rPr>
                <w:rFonts w:ascii="Verdana" w:hAnsi="Verdana"/>
                <w:bCs/>
                <w:sz w:val="16"/>
                <w:szCs w:val="16"/>
              </w:rPr>
              <w:t>5.7.3</w:t>
            </w:r>
            <w:r w:rsidRPr="007A6225">
              <w:rPr>
                <w:rFonts w:ascii="Verdana" w:hAnsi="Verdana"/>
                <w:bCs/>
                <w:sz w:val="16"/>
                <w:szCs w:val="16"/>
              </w:rPr>
              <w:tab/>
              <w:t>Los equipos deben cumplir con las especificaciones establecidas en la NOM-001-SEDE-2012, de acuerdo con su clasificación de áreas.</w:t>
            </w:r>
          </w:p>
        </w:tc>
        <w:tc>
          <w:tcPr>
            <w:tcW w:w="4171" w:type="dxa"/>
          </w:tcPr>
          <w:p w14:paraId="204CA289" w14:textId="14277737" w:rsidR="00560C17" w:rsidRPr="007A6225" w:rsidRDefault="00560C17" w:rsidP="00560C17">
            <w:pPr>
              <w:pStyle w:val="Texto"/>
              <w:spacing w:line="215" w:lineRule="exact"/>
              <w:ind w:firstLine="0"/>
              <w:rPr>
                <w:rFonts w:ascii="Verdana" w:hAnsi="Verdana"/>
                <w:bCs/>
                <w:sz w:val="16"/>
                <w:szCs w:val="16"/>
                <w:lang w:val="en-US"/>
              </w:rPr>
            </w:pPr>
            <w:r w:rsidRPr="007A6225">
              <w:rPr>
                <w:rFonts w:ascii="Verdana" w:hAnsi="Verdana"/>
                <w:bCs/>
                <w:sz w:val="16"/>
                <w:szCs w:val="16"/>
                <w:lang w:val="en-US"/>
              </w:rPr>
              <w:t xml:space="preserve">5.7.3 </w:t>
            </w:r>
            <w:r w:rsidRPr="007A6225">
              <w:rPr>
                <w:rFonts w:ascii="Verdana" w:hAnsi="Verdana"/>
                <w:bCs/>
                <w:sz w:val="16"/>
                <w:szCs w:val="16"/>
                <w:lang w:val="en-US"/>
              </w:rPr>
              <w:tab/>
              <w:t>The equipment must comply with the specifications established in NOM-001-SEDE-2012, according to its area classification.</w:t>
            </w:r>
          </w:p>
        </w:tc>
      </w:tr>
      <w:tr w:rsidR="00560C17" w:rsidRPr="00D72BEF" w14:paraId="4EF0EE39" w14:textId="37AB8C36" w:rsidTr="008310D6">
        <w:tc>
          <w:tcPr>
            <w:tcW w:w="4171" w:type="dxa"/>
          </w:tcPr>
          <w:p w14:paraId="5DEC57CB" w14:textId="77777777" w:rsidR="00560C17" w:rsidRPr="00D72BEF" w:rsidRDefault="00560C17" w:rsidP="00560C17">
            <w:pPr>
              <w:pStyle w:val="Texto"/>
              <w:spacing w:line="224" w:lineRule="exact"/>
              <w:ind w:firstLine="0"/>
              <w:rPr>
                <w:rFonts w:ascii="Verdana" w:hAnsi="Verdana"/>
                <w:b/>
                <w:sz w:val="16"/>
                <w:szCs w:val="16"/>
              </w:rPr>
            </w:pPr>
            <w:r w:rsidRPr="00D72BEF">
              <w:rPr>
                <w:rFonts w:ascii="Verdana" w:hAnsi="Verdana"/>
                <w:b/>
                <w:sz w:val="16"/>
                <w:szCs w:val="16"/>
              </w:rPr>
              <w:t xml:space="preserve">5.8 </w:t>
            </w:r>
            <w:bookmarkStart w:id="132" w:name="N_Ref170818417"/>
            <w:r w:rsidRPr="00D72BEF">
              <w:rPr>
                <w:rFonts w:ascii="Verdana" w:hAnsi="Verdana"/>
                <w:b/>
                <w:sz w:val="16"/>
                <w:szCs w:val="16"/>
              </w:rPr>
              <w:t>Análisis de riesgos</w:t>
            </w:r>
            <w:bookmarkEnd w:id="132"/>
          </w:p>
        </w:tc>
        <w:tc>
          <w:tcPr>
            <w:tcW w:w="4171" w:type="dxa"/>
          </w:tcPr>
          <w:p w14:paraId="4B2ED83F" w14:textId="49153FA3" w:rsidR="00560C17" w:rsidRPr="00C71D22" w:rsidRDefault="00560C17" w:rsidP="00560C17">
            <w:pPr>
              <w:pStyle w:val="Texto"/>
              <w:spacing w:line="224" w:lineRule="exact"/>
              <w:ind w:firstLine="0"/>
              <w:rPr>
                <w:rFonts w:ascii="Verdana" w:hAnsi="Verdana"/>
                <w:b/>
                <w:sz w:val="16"/>
                <w:szCs w:val="16"/>
                <w:lang w:val="en-US"/>
              </w:rPr>
            </w:pPr>
            <w:r w:rsidRPr="00C71D22">
              <w:rPr>
                <w:rFonts w:ascii="Verdana" w:hAnsi="Verdana"/>
                <w:b/>
                <w:sz w:val="16"/>
                <w:szCs w:val="16"/>
                <w:lang w:val="en-US"/>
              </w:rPr>
              <w:t>5.8 Risk Analysis</w:t>
            </w:r>
          </w:p>
        </w:tc>
      </w:tr>
      <w:tr w:rsidR="00560C17" w:rsidRPr="00863AD3" w14:paraId="0ABCE8C0" w14:textId="0CF6C416" w:rsidTr="008310D6">
        <w:tc>
          <w:tcPr>
            <w:tcW w:w="4171" w:type="dxa"/>
          </w:tcPr>
          <w:p w14:paraId="0BEFD4A1"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Las recomendaciones derivadas del Análisis de Riesgos para el Sector Hidrocarburos realizado durante la etapa de Diseño de la Instalación deben ser integradas a la ingeniería de detalle de la Instalación.</w:t>
            </w:r>
          </w:p>
        </w:tc>
        <w:tc>
          <w:tcPr>
            <w:tcW w:w="4171" w:type="dxa"/>
          </w:tcPr>
          <w:p w14:paraId="71CD435A" w14:textId="65C1207F"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The recommendations derived from the Risk Analysis for the Hydrocarbons Sector carried out during the Facility Design stage must be integrated into the detailed engineering of the </w:t>
            </w:r>
            <w:r w:rsidR="0095347E">
              <w:rPr>
                <w:rFonts w:ascii="Verdana" w:hAnsi="Verdana"/>
                <w:sz w:val="16"/>
                <w:szCs w:val="16"/>
                <w:lang w:val="en-US"/>
              </w:rPr>
              <w:t>f</w:t>
            </w:r>
            <w:r w:rsidRPr="00C71D22">
              <w:rPr>
                <w:rFonts w:ascii="Verdana" w:hAnsi="Verdana"/>
                <w:sz w:val="16"/>
                <w:szCs w:val="16"/>
                <w:lang w:val="en-US"/>
              </w:rPr>
              <w:t>acility.</w:t>
            </w:r>
          </w:p>
        </w:tc>
      </w:tr>
      <w:tr w:rsidR="00560C17" w:rsidRPr="00D72BEF" w14:paraId="21712051" w14:textId="268527AC" w:rsidTr="008310D6">
        <w:tc>
          <w:tcPr>
            <w:tcW w:w="4171" w:type="dxa"/>
          </w:tcPr>
          <w:p w14:paraId="0C39D370" w14:textId="77777777" w:rsidR="00560C17" w:rsidRPr="00D72BEF" w:rsidRDefault="00560C17" w:rsidP="00560C17">
            <w:pPr>
              <w:pStyle w:val="Texto"/>
              <w:spacing w:line="224" w:lineRule="exact"/>
              <w:ind w:firstLine="0"/>
              <w:rPr>
                <w:rFonts w:ascii="Verdana" w:hAnsi="Verdana"/>
                <w:b/>
                <w:sz w:val="16"/>
                <w:szCs w:val="16"/>
              </w:rPr>
            </w:pPr>
            <w:r w:rsidRPr="00D72BEF">
              <w:rPr>
                <w:rFonts w:ascii="Verdana" w:hAnsi="Verdana"/>
                <w:b/>
                <w:sz w:val="16"/>
                <w:szCs w:val="16"/>
              </w:rPr>
              <w:t>5.9 Dictamen de diseño</w:t>
            </w:r>
          </w:p>
        </w:tc>
        <w:tc>
          <w:tcPr>
            <w:tcW w:w="4171" w:type="dxa"/>
          </w:tcPr>
          <w:p w14:paraId="5D4FC9AC" w14:textId="13FBB9C0" w:rsidR="00560C17" w:rsidRPr="00C71D22" w:rsidRDefault="00560C17" w:rsidP="00560C17">
            <w:pPr>
              <w:pStyle w:val="Texto"/>
              <w:spacing w:line="224" w:lineRule="exact"/>
              <w:ind w:firstLine="0"/>
              <w:rPr>
                <w:rFonts w:ascii="Verdana" w:hAnsi="Verdana"/>
                <w:b/>
                <w:sz w:val="16"/>
                <w:szCs w:val="16"/>
                <w:lang w:val="en-US"/>
              </w:rPr>
            </w:pPr>
            <w:r w:rsidRPr="00C71D22">
              <w:rPr>
                <w:rFonts w:ascii="Verdana" w:hAnsi="Verdana"/>
                <w:b/>
                <w:sz w:val="16"/>
                <w:szCs w:val="16"/>
                <w:lang w:val="en-US"/>
              </w:rPr>
              <w:t>5.9 Design Opinion</w:t>
            </w:r>
          </w:p>
        </w:tc>
      </w:tr>
      <w:tr w:rsidR="00560C17" w:rsidRPr="00D72BEF" w14:paraId="4E817301" w14:textId="306F27C3" w:rsidTr="008310D6">
        <w:tc>
          <w:tcPr>
            <w:tcW w:w="4171" w:type="dxa"/>
          </w:tcPr>
          <w:p w14:paraId="0BF198D9" w14:textId="77777777" w:rsidR="00560C17" w:rsidRPr="007A6225" w:rsidRDefault="00560C17" w:rsidP="00560C17">
            <w:pPr>
              <w:pStyle w:val="Texto"/>
              <w:spacing w:line="224" w:lineRule="exact"/>
              <w:ind w:firstLine="0"/>
              <w:rPr>
                <w:rFonts w:ascii="Verdana" w:hAnsi="Verdana"/>
                <w:bCs/>
                <w:sz w:val="16"/>
                <w:szCs w:val="16"/>
              </w:rPr>
            </w:pPr>
            <w:r w:rsidRPr="007A6225">
              <w:rPr>
                <w:rFonts w:ascii="Verdana" w:hAnsi="Verdana"/>
                <w:bCs/>
                <w:sz w:val="16"/>
                <w:szCs w:val="16"/>
              </w:rPr>
              <w:t>5.9.1</w:t>
            </w:r>
            <w:r w:rsidRPr="007A6225">
              <w:rPr>
                <w:rFonts w:ascii="Verdana" w:hAnsi="Verdana"/>
                <w:bCs/>
                <w:sz w:val="16"/>
                <w:szCs w:val="16"/>
              </w:rPr>
              <w:tab/>
            </w:r>
            <w:bookmarkStart w:id="133" w:name="N_Ref210836928"/>
            <w:r w:rsidRPr="007A6225">
              <w:rPr>
                <w:rFonts w:ascii="Verdana" w:hAnsi="Verdana"/>
                <w:bCs/>
                <w:sz w:val="16"/>
                <w:szCs w:val="16"/>
              </w:rPr>
              <w:t>Para Instalaciones tipo A, B1, B2 y C nuevas o aquellas que hayan realizado modificación al diseño original que implique la ampliación de capacidad de proceso, cambio del tipo de Instalación, incremento en el número de Postes de carga y/o Dispensadores, modificaciones por recomendaciones derivadas de una investigación causa raíz o reconstrucción de la infraestructura derivada de un accidente, el Regulado debe obtener un Dictamen de Diseño de la Instalación por una Unidad de Inspección acreditada por una Entidad de Acreditación y aprobada por la Agencia, en el que conste que la ingeniería de detalle cumple con los requisitos establecidos en el Capítulo 5. Diseño.</w:t>
            </w:r>
            <w:bookmarkEnd w:id="133"/>
          </w:p>
        </w:tc>
        <w:tc>
          <w:tcPr>
            <w:tcW w:w="4171" w:type="dxa"/>
          </w:tcPr>
          <w:p w14:paraId="33553058" w14:textId="3B11B5CB" w:rsidR="00560C17" w:rsidRPr="007A6225" w:rsidRDefault="00560C17" w:rsidP="00560C17">
            <w:pPr>
              <w:pStyle w:val="Texto"/>
              <w:spacing w:line="224" w:lineRule="exact"/>
              <w:ind w:firstLine="0"/>
              <w:rPr>
                <w:rFonts w:ascii="Verdana" w:hAnsi="Verdana"/>
                <w:bCs/>
                <w:sz w:val="16"/>
                <w:szCs w:val="16"/>
                <w:lang w:val="en-US"/>
              </w:rPr>
            </w:pPr>
            <w:r w:rsidRPr="007A6225">
              <w:rPr>
                <w:rFonts w:ascii="Verdana" w:hAnsi="Verdana"/>
                <w:bCs/>
                <w:sz w:val="16"/>
                <w:szCs w:val="16"/>
                <w:lang w:val="en-US"/>
              </w:rPr>
              <w:t xml:space="preserve">5.9.1 </w:t>
            </w:r>
            <w:r w:rsidRPr="007A6225">
              <w:rPr>
                <w:rFonts w:ascii="Verdana" w:hAnsi="Verdana"/>
                <w:bCs/>
                <w:sz w:val="16"/>
                <w:szCs w:val="16"/>
                <w:lang w:val="en-US"/>
              </w:rPr>
              <w:tab/>
              <w:t>For new Type A, B1, B2 and C installations or those that have made modifications to the original design that involve the expansion of process capacity, change of type of installation, increase in the number of charging posts and/or dispensers, modifications due to recommendations derived from a root cause investigation or reconstruction of the infrastructure resulting from an accident, the Regulated Entity must obtain a Design Opinion of the Installation from an Inspection Unit accredited by an Accreditation Entity and approved by the Agency, stating that the detailed engineering complies with the requirements established in Chapter 5. Design.</w:t>
            </w:r>
          </w:p>
        </w:tc>
      </w:tr>
      <w:tr w:rsidR="00560C17" w:rsidRPr="00863AD3" w14:paraId="6137F1F7" w14:textId="22619BE9" w:rsidTr="008310D6">
        <w:tc>
          <w:tcPr>
            <w:tcW w:w="4171" w:type="dxa"/>
          </w:tcPr>
          <w:p w14:paraId="5725D3B7" w14:textId="77777777" w:rsidR="00560C17" w:rsidRPr="007A6225" w:rsidRDefault="00560C17" w:rsidP="00560C17">
            <w:pPr>
              <w:pStyle w:val="Texto"/>
              <w:spacing w:line="224" w:lineRule="exact"/>
              <w:ind w:firstLine="0"/>
              <w:rPr>
                <w:rFonts w:ascii="Verdana" w:hAnsi="Verdana"/>
                <w:bCs/>
                <w:sz w:val="16"/>
                <w:szCs w:val="16"/>
              </w:rPr>
            </w:pPr>
            <w:r w:rsidRPr="007A6225">
              <w:rPr>
                <w:rFonts w:ascii="Verdana" w:hAnsi="Verdana"/>
                <w:bCs/>
                <w:sz w:val="16"/>
                <w:szCs w:val="16"/>
              </w:rPr>
              <w:t xml:space="preserve">5.9.2 </w:t>
            </w:r>
            <w:r w:rsidRPr="007A6225">
              <w:rPr>
                <w:rFonts w:ascii="Verdana" w:hAnsi="Verdana"/>
                <w:bCs/>
                <w:sz w:val="16"/>
                <w:szCs w:val="16"/>
              </w:rPr>
              <w:tab/>
              <w:t>El Dictamen de Diseño debe ser conservado por el Regulado en sus Instalaciones durante el ciclo de vida o etapas de desarrollo del Proyecto y mantenerlo disponible para cuando dicha información sea requerida por la Agencia.</w:t>
            </w:r>
          </w:p>
        </w:tc>
        <w:tc>
          <w:tcPr>
            <w:tcW w:w="4171" w:type="dxa"/>
          </w:tcPr>
          <w:p w14:paraId="15A6EC13" w14:textId="31780BAE" w:rsidR="00560C17" w:rsidRPr="007A6225" w:rsidRDefault="00560C17" w:rsidP="00560C17">
            <w:pPr>
              <w:pStyle w:val="Texto"/>
              <w:spacing w:line="224" w:lineRule="exact"/>
              <w:ind w:firstLine="0"/>
              <w:rPr>
                <w:rFonts w:ascii="Verdana" w:hAnsi="Verdana"/>
                <w:bCs/>
                <w:sz w:val="16"/>
                <w:szCs w:val="16"/>
                <w:lang w:val="en-US"/>
              </w:rPr>
            </w:pPr>
            <w:r w:rsidRPr="007A6225">
              <w:rPr>
                <w:rFonts w:ascii="Verdana" w:hAnsi="Verdana"/>
                <w:bCs/>
                <w:sz w:val="16"/>
                <w:szCs w:val="16"/>
                <w:lang w:val="en-US"/>
              </w:rPr>
              <w:t xml:space="preserve">5.9.2 </w:t>
            </w:r>
            <w:r w:rsidRPr="007A6225">
              <w:rPr>
                <w:rFonts w:ascii="Verdana" w:hAnsi="Verdana"/>
                <w:bCs/>
                <w:sz w:val="16"/>
                <w:szCs w:val="16"/>
                <w:lang w:val="en-US"/>
              </w:rPr>
              <w:tab/>
              <w:t>The Design Opinion must be kept by the Regulated Entity at its Facilities during the life cycle or development stages of the Project and kept available for when such information is required by the Agency.</w:t>
            </w:r>
          </w:p>
        </w:tc>
      </w:tr>
      <w:tr w:rsidR="00560C17" w:rsidRPr="00D72BEF" w14:paraId="542F117A" w14:textId="6210B25D" w:rsidTr="008310D6">
        <w:tc>
          <w:tcPr>
            <w:tcW w:w="4171" w:type="dxa"/>
          </w:tcPr>
          <w:p w14:paraId="3A4A6C72" w14:textId="77777777" w:rsidR="00560C17" w:rsidRPr="00D72BEF" w:rsidRDefault="00560C17" w:rsidP="00560C17">
            <w:pPr>
              <w:pStyle w:val="Texto"/>
              <w:spacing w:line="225" w:lineRule="exact"/>
              <w:ind w:firstLine="0"/>
              <w:rPr>
                <w:rFonts w:ascii="Verdana" w:hAnsi="Verdana"/>
                <w:b/>
                <w:sz w:val="16"/>
                <w:szCs w:val="16"/>
              </w:rPr>
            </w:pPr>
            <w:r w:rsidRPr="00D72BEF">
              <w:rPr>
                <w:rFonts w:ascii="Verdana" w:hAnsi="Verdana"/>
                <w:b/>
                <w:sz w:val="16"/>
                <w:szCs w:val="16"/>
              </w:rPr>
              <w:t>6.</w:t>
            </w:r>
            <w:r w:rsidRPr="00D72BEF">
              <w:rPr>
                <w:rFonts w:ascii="Verdana" w:hAnsi="Verdana"/>
                <w:sz w:val="16"/>
                <w:szCs w:val="16"/>
              </w:rPr>
              <w:t xml:space="preserve"> </w:t>
            </w:r>
            <w:r w:rsidRPr="00D72BEF">
              <w:rPr>
                <w:rFonts w:ascii="Verdana" w:hAnsi="Verdana"/>
                <w:b/>
                <w:sz w:val="16"/>
                <w:szCs w:val="16"/>
              </w:rPr>
              <w:t>Construcción</w:t>
            </w:r>
          </w:p>
        </w:tc>
        <w:tc>
          <w:tcPr>
            <w:tcW w:w="4171" w:type="dxa"/>
          </w:tcPr>
          <w:p w14:paraId="359796D7" w14:textId="6564F15E" w:rsidR="00560C17" w:rsidRPr="00C71D22" w:rsidRDefault="00560C17" w:rsidP="00560C17">
            <w:pPr>
              <w:pStyle w:val="Texto"/>
              <w:spacing w:line="225" w:lineRule="exact"/>
              <w:ind w:firstLine="0"/>
              <w:rPr>
                <w:rFonts w:ascii="Verdana" w:hAnsi="Verdana"/>
                <w:b/>
                <w:sz w:val="16"/>
                <w:szCs w:val="16"/>
                <w:lang w:val="en-US"/>
              </w:rPr>
            </w:pPr>
            <w:r w:rsidRPr="00C71D22">
              <w:rPr>
                <w:rFonts w:ascii="Verdana" w:hAnsi="Verdana"/>
                <w:b/>
                <w:sz w:val="16"/>
                <w:szCs w:val="16"/>
                <w:lang w:val="en-US"/>
              </w:rPr>
              <w:t>6.</w:t>
            </w:r>
            <w:r w:rsidRPr="00C71D22">
              <w:rPr>
                <w:rFonts w:ascii="Verdana" w:hAnsi="Verdana"/>
                <w:sz w:val="16"/>
                <w:szCs w:val="16"/>
                <w:lang w:val="en-US"/>
              </w:rPr>
              <w:t xml:space="preserve"> </w:t>
            </w:r>
            <w:r w:rsidRPr="00C71D22">
              <w:rPr>
                <w:rFonts w:ascii="Verdana" w:hAnsi="Verdana"/>
                <w:b/>
                <w:sz w:val="16"/>
                <w:szCs w:val="16"/>
                <w:lang w:val="en-US"/>
              </w:rPr>
              <w:t>Construction</w:t>
            </w:r>
          </w:p>
        </w:tc>
      </w:tr>
      <w:tr w:rsidR="00560C17" w:rsidRPr="00863AD3" w14:paraId="1DAD3586" w14:textId="0F72BD07" w:rsidTr="008310D6">
        <w:tc>
          <w:tcPr>
            <w:tcW w:w="4171" w:type="dxa"/>
          </w:tcPr>
          <w:p w14:paraId="2CBE5AC6" w14:textId="77777777" w:rsidR="00560C17" w:rsidRPr="007A6225" w:rsidRDefault="00560C17" w:rsidP="00560C17">
            <w:pPr>
              <w:pStyle w:val="Texto"/>
              <w:spacing w:line="225" w:lineRule="exact"/>
              <w:ind w:firstLine="0"/>
              <w:rPr>
                <w:rFonts w:ascii="Verdana" w:hAnsi="Verdana"/>
                <w:bCs/>
                <w:sz w:val="16"/>
                <w:szCs w:val="16"/>
              </w:rPr>
            </w:pPr>
            <w:r w:rsidRPr="007A6225">
              <w:rPr>
                <w:rFonts w:ascii="Verdana" w:hAnsi="Verdana"/>
                <w:bCs/>
                <w:sz w:val="16"/>
                <w:szCs w:val="16"/>
              </w:rPr>
              <w:t xml:space="preserve">6.1 </w:t>
            </w:r>
            <w:bookmarkStart w:id="134" w:name="N_Ref171413870"/>
            <w:r w:rsidRPr="007A6225">
              <w:rPr>
                <w:rFonts w:ascii="Verdana" w:hAnsi="Verdana"/>
                <w:bCs/>
                <w:sz w:val="16"/>
                <w:szCs w:val="16"/>
              </w:rPr>
              <w:t>Se debe realizar la Construcción de la Instalación conforme al Diseño dictaminado y a lo establecido en el presente Capítulo; si durante la Construcción se realizan modificaciones al Diseño original, sin que estas impliquen ampliación de capacidad de proceso, cambio del tipo de Instalación, incremento en el número de Postes de carga y/o Dispensadores, modificaciones por recomendaciones derivadas de una investigación causa-raíz o reconstrucción de la infraestructura derivadas de un accidente, las modificaciones deben cumplir con los requisitos aplicables del Capítulo 5. Diseño</w:t>
            </w:r>
            <w:bookmarkEnd w:id="134"/>
            <w:r w:rsidRPr="007A6225">
              <w:rPr>
                <w:rFonts w:ascii="Verdana" w:hAnsi="Verdana"/>
                <w:bCs/>
                <w:sz w:val="16"/>
                <w:szCs w:val="16"/>
              </w:rPr>
              <w:t>, y se debe documentar la administración del cambio de las modificaciones realizadas.</w:t>
            </w:r>
          </w:p>
        </w:tc>
        <w:tc>
          <w:tcPr>
            <w:tcW w:w="4171" w:type="dxa"/>
          </w:tcPr>
          <w:p w14:paraId="3FCA7BC0" w14:textId="30638B64" w:rsidR="00560C17" w:rsidRPr="007A6225" w:rsidRDefault="00560C17" w:rsidP="00560C17">
            <w:pPr>
              <w:pStyle w:val="Texto"/>
              <w:spacing w:line="225" w:lineRule="exact"/>
              <w:ind w:firstLine="0"/>
              <w:rPr>
                <w:rFonts w:ascii="Verdana" w:hAnsi="Verdana"/>
                <w:bCs/>
                <w:sz w:val="16"/>
                <w:szCs w:val="16"/>
                <w:lang w:val="en-US"/>
              </w:rPr>
            </w:pPr>
            <w:r w:rsidRPr="007A6225">
              <w:rPr>
                <w:rFonts w:ascii="Verdana" w:hAnsi="Verdana"/>
                <w:bCs/>
                <w:sz w:val="16"/>
                <w:szCs w:val="16"/>
                <w:lang w:val="en-US"/>
              </w:rPr>
              <w:t>6.1 The construction of the facility must be carried out in accordance with the design determined and as established in this chapter; if during construction modifications are made to the original design, without these implying expansion of process capacity, change of type of facility, increase in the number of charging posts and/or dispensers, modifications due to recommendations derived from a root cause investigation or reconstruction of the infrastructure derived from an accident, the modifications must comply with the applicable requirements of Chapter 5. Design</w:t>
            </w:r>
            <w:r w:rsidR="00914DE4" w:rsidRPr="007A6225">
              <w:rPr>
                <w:rFonts w:ascii="Verdana" w:hAnsi="Verdana"/>
                <w:bCs/>
                <w:sz w:val="16"/>
                <w:szCs w:val="16"/>
                <w:lang w:val="en-US"/>
              </w:rPr>
              <w:t>,</w:t>
            </w:r>
            <w:r w:rsidRPr="007A6225">
              <w:rPr>
                <w:rFonts w:ascii="Verdana" w:hAnsi="Verdana"/>
                <w:bCs/>
                <w:sz w:val="16"/>
                <w:szCs w:val="16"/>
                <w:lang w:val="en-US"/>
              </w:rPr>
              <w:t xml:space="preserve"> and the management of the change of the modifications made must be documented.</w:t>
            </w:r>
          </w:p>
        </w:tc>
      </w:tr>
      <w:tr w:rsidR="00560C17" w:rsidRPr="00D72BEF" w14:paraId="0DBC5ED5" w14:textId="3AD28364" w:rsidTr="008310D6">
        <w:tc>
          <w:tcPr>
            <w:tcW w:w="4171" w:type="dxa"/>
          </w:tcPr>
          <w:p w14:paraId="18EB161F" w14:textId="77777777" w:rsidR="00560C17" w:rsidRPr="00D72BEF" w:rsidRDefault="00560C17" w:rsidP="00560C17">
            <w:pPr>
              <w:pStyle w:val="Texto"/>
              <w:spacing w:line="225" w:lineRule="exact"/>
              <w:ind w:firstLine="0"/>
              <w:rPr>
                <w:rFonts w:ascii="Verdana" w:hAnsi="Verdana"/>
                <w:b/>
                <w:sz w:val="16"/>
                <w:szCs w:val="16"/>
              </w:rPr>
            </w:pPr>
            <w:r w:rsidRPr="00D72BEF">
              <w:rPr>
                <w:rFonts w:ascii="Verdana" w:hAnsi="Verdana"/>
                <w:b/>
                <w:sz w:val="16"/>
                <w:szCs w:val="16"/>
              </w:rPr>
              <w:t>6.2 Especificaciones del Proyecto civil</w:t>
            </w:r>
          </w:p>
        </w:tc>
        <w:tc>
          <w:tcPr>
            <w:tcW w:w="4171" w:type="dxa"/>
          </w:tcPr>
          <w:p w14:paraId="3907612E" w14:textId="6891DA51" w:rsidR="00560C17" w:rsidRPr="00C71D22" w:rsidRDefault="00560C17" w:rsidP="00560C17">
            <w:pPr>
              <w:pStyle w:val="Texto"/>
              <w:spacing w:line="225" w:lineRule="exact"/>
              <w:ind w:firstLine="0"/>
              <w:rPr>
                <w:rFonts w:ascii="Verdana" w:hAnsi="Verdana"/>
                <w:b/>
                <w:sz w:val="16"/>
                <w:szCs w:val="16"/>
                <w:lang w:val="en-US"/>
              </w:rPr>
            </w:pPr>
            <w:r w:rsidRPr="00C71D22">
              <w:rPr>
                <w:rFonts w:ascii="Verdana" w:hAnsi="Verdana"/>
                <w:b/>
                <w:sz w:val="16"/>
                <w:szCs w:val="16"/>
                <w:lang w:val="en-US"/>
              </w:rPr>
              <w:t>6.2 Civil Project Specifications</w:t>
            </w:r>
          </w:p>
        </w:tc>
      </w:tr>
      <w:tr w:rsidR="00560C17" w:rsidRPr="00D72BEF" w14:paraId="1875DC76" w14:textId="2F5AD513" w:rsidTr="008310D6">
        <w:tc>
          <w:tcPr>
            <w:tcW w:w="4171" w:type="dxa"/>
          </w:tcPr>
          <w:p w14:paraId="0E8ED45E" w14:textId="77777777" w:rsidR="00560C17" w:rsidRPr="00D72BEF" w:rsidRDefault="00560C17" w:rsidP="00560C17">
            <w:pPr>
              <w:pStyle w:val="Texto"/>
              <w:spacing w:line="225" w:lineRule="exact"/>
              <w:ind w:firstLine="0"/>
              <w:rPr>
                <w:rFonts w:ascii="Verdana" w:hAnsi="Verdana"/>
                <w:b/>
                <w:sz w:val="16"/>
                <w:szCs w:val="16"/>
              </w:rPr>
            </w:pPr>
            <w:r w:rsidRPr="00D72BEF">
              <w:rPr>
                <w:rFonts w:ascii="Verdana" w:hAnsi="Verdana"/>
                <w:b/>
                <w:sz w:val="16"/>
                <w:szCs w:val="16"/>
              </w:rPr>
              <w:t>6.2.1</w:t>
            </w:r>
            <w:r w:rsidRPr="00D72BEF">
              <w:rPr>
                <w:rFonts w:ascii="Verdana" w:hAnsi="Verdana"/>
                <w:sz w:val="16"/>
                <w:szCs w:val="16"/>
              </w:rPr>
              <w:tab/>
            </w:r>
            <w:r w:rsidRPr="00D72BEF">
              <w:rPr>
                <w:rFonts w:ascii="Verdana" w:hAnsi="Verdana"/>
                <w:b/>
                <w:sz w:val="16"/>
                <w:szCs w:val="16"/>
              </w:rPr>
              <w:t>Predio</w:t>
            </w:r>
          </w:p>
        </w:tc>
        <w:tc>
          <w:tcPr>
            <w:tcW w:w="4171" w:type="dxa"/>
          </w:tcPr>
          <w:p w14:paraId="4AAD00B6" w14:textId="3E713E40" w:rsidR="00560C17" w:rsidRPr="00C71D22" w:rsidRDefault="00560C17" w:rsidP="00560C17">
            <w:pPr>
              <w:pStyle w:val="Texto"/>
              <w:spacing w:line="225" w:lineRule="exact"/>
              <w:ind w:firstLine="0"/>
              <w:rPr>
                <w:rFonts w:ascii="Verdana" w:hAnsi="Verdana"/>
                <w:b/>
                <w:sz w:val="16"/>
                <w:szCs w:val="16"/>
                <w:lang w:val="en-US"/>
              </w:rPr>
            </w:pPr>
            <w:r w:rsidRPr="00C71D22">
              <w:rPr>
                <w:rFonts w:ascii="Verdana" w:hAnsi="Verdana"/>
                <w:b/>
                <w:sz w:val="16"/>
                <w:szCs w:val="16"/>
                <w:lang w:val="en-US"/>
              </w:rPr>
              <w:t xml:space="preserve">6.2.1 </w:t>
            </w:r>
            <w:r w:rsidRPr="00C71D22">
              <w:rPr>
                <w:rFonts w:ascii="Verdana" w:hAnsi="Verdana"/>
                <w:sz w:val="16"/>
                <w:szCs w:val="16"/>
                <w:lang w:val="en-US"/>
              </w:rPr>
              <w:tab/>
            </w:r>
            <w:r w:rsidRPr="00C71D22">
              <w:rPr>
                <w:rFonts w:ascii="Verdana" w:hAnsi="Verdana"/>
                <w:b/>
                <w:sz w:val="16"/>
                <w:szCs w:val="16"/>
                <w:lang w:val="en-US"/>
              </w:rPr>
              <w:t>Property</w:t>
            </w:r>
          </w:p>
        </w:tc>
      </w:tr>
      <w:tr w:rsidR="00560C17" w:rsidRPr="00863AD3" w14:paraId="57F805D9" w14:textId="6ADD7ACE" w:rsidTr="008310D6">
        <w:tc>
          <w:tcPr>
            <w:tcW w:w="4171" w:type="dxa"/>
          </w:tcPr>
          <w:p w14:paraId="7C976B30"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6.2.1.1</w:t>
            </w:r>
            <w:r w:rsidRPr="00D72BEF">
              <w:rPr>
                <w:rFonts w:ascii="Verdana" w:hAnsi="Verdana"/>
                <w:sz w:val="16"/>
                <w:szCs w:val="16"/>
              </w:rPr>
              <w:tab/>
            </w:r>
            <w:bookmarkStart w:id="135" w:name="N_Ref171355683"/>
            <w:r w:rsidRPr="00D72BEF">
              <w:rPr>
                <w:rFonts w:ascii="Verdana" w:hAnsi="Verdana"/>
                <w:sz w:val="16"/>
                <w:szCs w:val="16"/>
              </w:rPr>
              <w:t>El predio de la Instalación debe cumplir con lo siguiente:</w:t>
            </w:r>
            <w:bookmarkEnd w:id="135"/>
          </w:p>
        </w:tc>
        <w:tc>
          <w:tcPr>
            <w:tcW w:w="4171" w:type="dxa"/>
          </w:tcPr>
          <w:p w14:paraId="4DBD2F17" w14:textId="196DFB83"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6.2.1.1 </w:t>
            </w:r>
            <w:r w:rsidRPr="00C71D22">
              <w:rPr>
                <w:rFonts w:ascii="Verdana" w:hAnsi="Verdana"/>
                <w:sz w:val="16"/>
                <w:szCs w:val="16"/>
                <w:lang w:val="en-US"/>
              </w:rPr>
              <w:tab/>
              <w:t>The site of the Facility must comply with the following:</w:t>
            </w:r>
          </w:p>
        </w:tc>
      </w:tr>
      <w:tr w:rsidR="00560C17" w:rsidRPr="00863AD3" w14:paraId="22A60142" w14:textId="24F3456B" w:rsidTr="008310D6">
        <w:tc>
          <w:tcPr>
            <w:tcW w:w="4171" w:type="dxa"/>
          </w:tcPr>
          <w:p w14:paraId="610547F2" w14:textId="77777777" w:rsidR="00560C17" w:rsidRPr="00D72BEF" w:rsidRDefault="00560C17" w:rsidP="00560C17">
            <w:pPr>
              <w:pStyle w:val="Texto"/>
              <w:spacing w:line="225" w:lineRule="exact"/>
              <w:ind w:firstLine="0"/>
              <w:rPr>
                <w:rFonts w:ascii="Verdana" w:hAnsi="Verdana"/>
                <w:sz w:val="16"/>
                <w:szCs w:val="16"/>
              </w:rPr>
            </w:pPr>
            <w:bookmarkStart w:id="136" w:name="N_Ref171413887"/>
            <w:r w:rsidRPr="00D72BEF">
              <w:rPr>
                <w:rFonts w:ascii="Verdana" w:hAnsi="Verdana"/>
                <w:sz w:val="16"/>
                <w:szCs w:val="16"/>
              </w:rPr>
              <w:t>I.</w:t>
            </w:r>
            <w:r w:rsidRPr="00D72BEF">
              <w:rPr>
                <w:rFonts w:ascii="Verdana" w:hAnsi="Verdana"/>
                <w:sz w:val="16"/>
                <w:szCs w:val="16"/>
              </w:rPr>
              <w:tab/>
              <w:t>Las salidas de emergencia se deben identificar y estar dirigidas hacia los puntos de reunión o zonas de seguridad</w:t>
            </w:r>
            <w:bookmarkEnd w:id="136"/>
            <w:r w:rsidRPr="00D72BEF">
              <w:rPr>
                <w:rFonts w:ascii="Verdana" w:hAnsi="Verdana"/>
                <w:sz w:val="16"/>
                <w:szCs w:val="16"/>
              </w:rPr>
              <w:t>;</w:t>
            </w:r>
          </w:p>
        </w:tc>
        <w:tc>
          <w:tcPr>
            <w:tcW w:w="4171" w:type="dxa"/>
          </w:tcPr>
          <w:p w14:paraId="23BACE79" w14:textId="133EE4AE"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Emergency exits must be identified and directed towards assembly points or safety zones</w:t>
            </w:r>
            <w:r w:rsidR="00585589" w:rsidRPr="00C71D22">
              <w:rPr>
                <w:rFonts w:ascii="Verdana" w:hAnsi="Verdana"/>
                <w:sz w:val="16"/>
                <w:szCs w:val="16"/>
                <w:lang w:val="en-US"/>
              </w:rPr>
              <w:t>;</w:t>
            </w:r>
          </w:p>
        </w:tc>
      </w:tr>
      <w:tr w:rsidR="00560C17" w:rsidRPr="00863AD3" w14:paraId="4FDF0BA8" w14:textId="17147962" w:rsidTr="008310D6">
        <w:tc>
          <w:tcPr>
            <w:tcW w:w="4171" w:type="dxa"/>
          </w:tcPr>
          <w:p w14:paraId="558AFB7F" w14:textId="77777777" w:rsidR="00560C17" w:rsidRPr="00D72BEF" w:rsidRDefault="00560C17" w:rsidP="00560C17">
            <w:pPr>
              <w:pStyle w:val="Texto"/>
              <w:spacing w:line="225" w:lineRule="exact"/>
              <w:ind w:firstLine="0"/>
              <w:rPr>
                <w:rFonts w:ascii="Verdana" w:hAnsi="Verdana"/>
                <w:sz w:val="16"/>
                <w:szCs w:val="16"/>
              </w:rPr>
            </w:pPr>
            <w:bookmarkStart w:id="137" w:name="N_Ref171413894"/>
            <w:r w:rsidRPr="00D72BEF">
              <w:rPr>
                <w:rFonts w:ascii="Verdana" w:hAnsi="Verdana"/>
                <w:sz w:val="16"/>
                <w:szCs w:val="16"/>
              </w:rPr>
              <w:t>II.</w:t>
            </w:r>
            <w:r w:rsidRPr="00D72BEF">
              <w:rPr>
                <w:rFonts w:ascii="Verdana" w:hAnsi="Verdana"/>
                <w:sz w:val="16"/>
                <w:szCs w:val="16"/>
              </w:rPr>
              <w:tab/>
              <w:t>Contar con una franja alrededor del perímetro del predio como mínimo 1 m de ancho libre de malezas</w:t>
            </w:r>
            <w:bookmarkEnd w:id="137"/>
            <w:r w:rsidRPr="00D72BEF">
              <w:rPr>
                <w:rFonts w:ascii="Verdana" w:hAnsi="Verdana"/>
                <w:sz w:val="16"/>
                <w:szCs w:val="16"/>
              </w:rPr>
              <w:t>;</w:t>
            </w:r>
          </w:p>
        </w:tc>
        <w:tc>
          <w:tcPr>
            <w:tcW w:w="4171" w:type="dxa"/>
          </w:tcPr>
          <w:p w14:paraId="078161E6" w14:textId="5EB2767D"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Have a strip around the perimeter of the property at least 1 m wide free of weeds</w:t>
            </w:r>
            <w:r w:rsidR="00585589" w:rsidRPr="00C71D22">
              <w:rPr>
                <w:rFonts w:ascii="Verdana" w:hAnsi="Verdana"/>
                <w:sz w:val="16"/>
                <w:szCs w:val="16"/>
                <w:lang w:val="en-US"/>
              </w:rPr>
              <w:t>;</w:t>
            </w:r>
          </w:p>
        </w:tc>
      </w:tr>
      <w:tr w:rsidR="00560C17" w:rsidRPr="00863AD3" w14:paraId="328014ED" w14:textId="410C9E8E" w:rsidTr="008310D6">
        <w:tc>
          <w:tcPr>
            <w:tcW w:w="4171" w:type="dxa"/>
          </w:tcPr>
          <w:p w14:paraId="3ACF01AD" w14:textId="77777777" w:rsidR="00560C17" w:rsidRPr="00D72BEF" w:rsidRDefault="00560C17" w:rsidP="00560C17">
            <w:pPr>
              <w:pStyle w:val="Texto"/>
              <w:spacing w:line="225" w:lineRule="exact"/>
              <w:ind w:firstLine="0"/>
              <w:rPr>
                <w:rFonts w:ascii="Verdana" w:hAnsi="Verdana"/>
                <w:sz w:val="16"/>
                <w:szCs w:val="16"/>
              </w:rPr>
            </w:pPr>
            <w:bookmarkStart w:id="138" w:name="N_Ref171413900"/>
            <w:r w:rsidRPr="00D72BEF">
              <w:rPr>
                <w:rFonts w:ascii="Verdana" w:hAnsi="Verdana"/>
                <w:sz w:val="16"/>
                <w:szCs w:val="16"/>
              </w:rPr>
              <w:t>III.</w:t>
            </w:r>
            <w:r w:rsidRPr="00D72BEF">
              <w:rPr>
                <w:rFonts w:ascii="Verdana" w:hAnsi="Verdana"/>
                <w:sz w:val="16"/>
                <w:szCs w:val="16"/>
              </w:rPr>
              <w:tab/>
              <w:t>Contar con alcantarillas para evitar la acumulación de agua e inundación en el predio, y canalizarlas a un sistema de drenaje para el desagüe de aguas pluviales</w:t>
            </w:r>
            <w:bookmarkEnd w:id="138"/>
            <w:r w:rsidRPr="00D72BEF">
              <w:rPr>
                <w:rFonts w:ascii="Verdana" w:hAnsi="Verdana"/>
                <w:sz w:val="16"/>
                <w:szCs w:val="16"/>
              </w:rPr>
              <w:t>;</w:t>
            </w:r>
          </w:p>
        </w:tc>
        <w:tc>
          <w:tcPr>
            <w:tcW w:w="4171" w:type="dxa"/>
          </w:tcPr>
          <w:p w14:paraId="1C2B785E" w14:textId="4EC7036F"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culverts to prevent water accumulation and flooding on the property, and channel them to a drainage system for rainwater runoff</w:t>
            </w:r>
            <w:r w:rsidR="00585589" w:rsidRPr="00C71D22">
              <w:rPr>
                <w:rFonts w:ascii="Verdana" w:hAnsi="Verdana"/>
                <w:sz w:val="16"/>
                <w:szCs w:val="16"/>
                <w:lang w:val="en-US"/>
              </w:rPr>
              <w:t>;</w:t>
            </w:r>
          </w:p>
        </w:tc>
      </w:tr>
      <w:tr w:rsidR="00560C17" w:rsidRPr="00863AD3" w14:paraId="4AEA059A" w14:textId="08C00FFA" w:rsidTr="008310D6">
        <w:tc>
          <w:tcPr>
            <w:tcW w:w="4171" w:type="dxa"/>
          </w:tcPr>
          <w:p w14:paraId="76AFA215" w14:textId="77777777" w:rsidR="00560C17" w:rsidRPr="00D72BEF" w:rsidRDefault="00560C17" w:rsidP="00560C17">
            <w:pPr>
              <w:pStyle w:val="Texto"/>
              <w:spacing w:line="225" w:lineRule="exact"/>
              <w:ind w:firstLine="0"/>
              <w:rPr>
                <w:rFonts w:ascii="Verdana" w:hAnsi="Verdana"/>
                <w:sz w:val="16"/>
                <w:szCs w:val="16"/>
              </w:rPr>
            </w:pPr>
            <w:bookmarkStart w:id="139" w:name="N_Ref171413907"/>
            <w:r w:rsidRPr="00D72BEF">
              <w:rPr>
                <w:rFonts w:ascii="Verdana" w:hAnsi="Verdana"/>
                <w:sz w:val="16"/>
                <w:szCs w:val="16"/>
              </w:rPr>
              <w:t>IV.</w:t>
            </w:r>
            <w:r w:rsidRPr="00D72BEF">
              <w:rPr>
                <w:rFonts w:ascii="Verdana" w:hAnsi="Verdana"/>
                <w:sz w:val="16"/>
                <w:szCs w:val="16"/>
              </w:rPr>
              <w:tab/>
              <w:t>Las vías de circulación y carriles de entrada y salida deben estar libres de obstáculos y contar con iluminación y señalización</w:t>
            </w:r>
            <w:bookmarkEnd w:id="139"/>
            <w:r w:rsidRPr="00D72BEF">
              <w:rPr>
                <w:rFonts w:ascii="Verdana" w:hAnsi="Verdana"/>
                <w:sz w:val="16"/>
                <w:szCs w:val="16"/>
              </w:rPr>
              <w:t>;</w:t>
            </w:r>
          </w:p>
        </w:tc>
        <w:tc>
          <w:tcPr>
            <w:tcW w:w="4171" w:type="dxa"/>
          </w:tcPr>
          <w:p w14:paraId="4B31A085" w14:textId="59E30158"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Traffic routes and entry and exit lanes must be free of obstacles and have lighting and signage</w:t>
            </w:r>
            <w:r w:rsidR="00585589" w:rsidRPr="00C71D22">
              <w:rPr>
                <w:rFonts w:ascii="Verdana" w:hAnsi="Verdana"/>
                <w:sz w:val="16"/>
                <w:szCs w:val="16"/>
                <w:lang w:val="en-US"/>
              </w:rPr>
              <w:t>;</w:t>
            </w:r>
          </w:p>
        </w:tc>
      </w:tr>
      <w:tr w:rsidR="00560C17" w:rsidRPr="00863AD3" w14:paraId="1D8785B2" w14:textId="547E26CD" w:rsidTr="008310D6">
        <w:tc>
          <w:tcPr>
            <w:tcW w:w="4171" w:type="dxa"/>
          </w:tcPr>
          <w:p w14:paraId="0EE5B619" w14:textId="77777777" w:rsidR="00560C17" w:rsidRPr="00D72BEF" w:rsidRDefault="00560C17" w:rsidP="00560C17">
            <w:pPr>
              <w:pStyle w:val="Texto"/>
              <w:spacing w:line="225" w:lineRule="exact"/>
              <w:ind w:firstLine="0"/>
              <w:rPr>
                <w:rFonts w:ascii="Verdana" w:hAnsi="Verdana"/>
                <w:sz w:val="16"/>
                <w:szCs w:val="16"/>
              </w:rPr>
            </w:pPr>
            <w:bookmarkStart w:id="140" w:name="N_Ref171413914"/>
            <w:r w:rsidRPr="00D72BEF">
              <w:rPr>
                <w:rFonts w:ascii="Verdana" w:hAnsi="Verdana"/>
                <w:sz w:val="16"/>
                <w:szCs w:val="16"/>
              </w:rPr>
              <w:t>V.</w:t>
            </w:r>
            <w:r w:rsidRPr="00D72BEF">
              <w:rPr>
                <w:rFonts w:ascii="Verdana" w:hAnsi="Verdana"/>
                <w:sz w:val="16"/>
                <w:szCs w:val="16"/>
              </w:rPr>
              <w:tab/>
              <w:t>El trazado de los caminos internos debe permitir el fácil acceso y circulación de los vehículos, considerando la distribución de los equipos y oficinas</w:t>
            </w:r>
            <w:bookmarkEnd w:id="140"/>
            <w:r w:rsidRPr="00D72BEF">
              <w:rPr>
                <w:rFonts w:ascii="Verdana" w:hAnsi="Verdana"/>
                <w:sz w:val="16"/>
                <w:szCs w:val="16"/>
              </w:rPr>
              <w:t>;</w:t>
            </w:r>
          </w:p>
        </w:tc>
        <w:tc>
          <w:tcPr>
            <w:tcW w:w="4171" w:type="dxa"/>
          </w:tcPr>
          <w:p w14:paraId="06A37A9E" w14:textId="3A042F7A"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The layout of internal roads must allow easy access and circulation of vehicles, taking into account the distribution of equipment and offices</w:t>
            </w:r>
            <w:r w:rsidR="00585589" w:rsidRPr="00C71D22">
              <w:rPr>
                <w:rFonts w:ascii="Verdana" w:hAnsi="Verdana"/>
                <w:sz w:val="16"/>
                <w:szCs w:val="16"/>
                <w:lang w:val="en-US"/>
              </w:rPr>
              <w:t>;</w:t>
            </w:r>
          </w:p>
        </w:tc>
      </w:tr>
      <w:tr w:rsidR="00560C17" w:rsidRPr="00863AD3" w14:paraId="4ACDA601" w14:textId="422E9455" w:rsidTr="008310D6">
        <w:tc>
          <w:tcPr>
            <w:tcW w:w="4171" w:type="dxa"/>
          </w:tcPr>
          <w:p w14:paraId="7320C25F"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En caso de contar con Recinto, sus accesos deben estar dirigidos hacia caminos internos o pasillos que conduzcan a una salida de emergencia;</w:t>
            </w:r>
          </w:p>
        </w:tc>
        <w:tc>
          <w:tcPr>
            <w:tcW w:w="4171" w:type="dxa"/>
          </w:tcPr>
          <w:p w14:paraId="0FFD6A88" w14:textId="110E229C"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If there is an enclosure, its access points must be directed towards internal paths or corridors that lead to an emergency exit;</w:t>
            </w:r>
          </w:p>
        </w:tc>
      </w:tr>
      <w:tr w:rsidR="00560C17" w:rsidRPr="00863AD3" w14:paraId="4770DFF0" w14:textId="328DDBFB" w:rsidTr="008310D6">
        <w:tc>
          <w:tcPr>
            <w:tcW w:w="4171" w:type="dxa"/>
          </w:tcPr>
          <w:p w14:paraId="4E6658FE" w14:textId="77777777" w:rsidR="00560C17" w:rsidRPr="00D72BEF" w:rsidRDefault="00560C17" w:rsidP="00560C17">
            <w:pPr>
              <w:pStyle w:val="Texto"/>
              <w:spacing w:line="225" w:lineRule="exact"/>
              <w:ind w:firstLine="0"/>
              <w:rPr>
                <w:rFonts w:ascii="Verdana" w:hAnsi="Verdana"/>
                <w:sz w:val="16"/>
                <w:szCs w:val="16"/>
              </w:rPr>
            </w:pPr>
            <w:bookmarkStart w:id="141" w:name="N_Ref172025774"/>
            <w:r w:rsidRPr="00D72BEF">
              <w:rPr>
                <w:rFonts w:ascii="Verdana" w:hAnsi="Verdana"/>
                <w:sz w:val="16"/>
                <w:szCs w:val="16"/>
              </w:rPr>
              <w:t>VII.</w:t>
            </w:r>
            <w:r w:rsidRPr="00D72BEF">
              <w:rPr>
                <w:rFonts w:ascii="Verdana" w:hAnsi="Verdana"/>
                <w:sz w:val="16"/>
                <w:szCs w:val="16"/>
              </w:rPr>
              <w:tab/>
              <w:t>Las áreas de circulación peatonal deben estar delimitadas, libres de obstáculos y señalizadas</w:t>
            </w:r>
            <w:bookmarkEnd w:id="141"/>
            <w:r w:rsidRPr="00D72BEF">
              <w:rPr>
                <w:rFonts w:ascii="Verdana" w:hAnsi="Verdana"/>
                <w:sz w:val="16"/>
                <w:szCs w:val="16"/>
              </w:rPr>
              <w:t>, y</w:t>
            </w:r>
          </w:p>
        </w:tc>
        <w:tc>
          <w:tcPr>
            <w:tcW w:w="4171" w:type="dxa"/>
          </w:tcPr>
          <w:p w14:paraId="073CE9C7" w14:textId="447C3E28"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Pedestrian circulation areas must be delimited, free of obstacles and signposted</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0B0E7FD1" w14:textId="0AA2ED47" w:rsidTr="008310D6">
        <w:tc>
          <w:tcPr>
            <w:tcW w:w="4171" w:type="dxa"/>
          </w:tcPr>
          <w:p w14:paraId="504BE7F5"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VIII. En caso de contar con Recinto, los equipos en su interior deben ser instalados de manera que el espacio mínimo entre ellos sea de 1 m para permitir la operación, la inspección y el mantenimiento.</w:t>
            </w:r>
          </w:p>
        </w:tc>
        <w:tc>
          <w:tcPr>
            <w:tcW w:w="4171" w:type="dxa"/>
          </w:tcPr>
          <w:p w14:paraId="2775797D" w14:textId="021687F7"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VIII. If there is an enclosure, the equipment inside must be installed so that the minimum space between them is 1 m to allow operation, inspection and maintenance.</w:t>
            </w:r>
          </w:p>
        </w:tc>
      </w:tr>
      <w:tr w:rsidR="00560C17" w:rsidRPr="00863AD3" w14:paraId="285E2DAD" w14:textId="35B7DDE4" w:rsidTr="008310D6">
        <w:tc>
          <w:tcPr>
            <w:tcW w:w="4171" w:type="dxa"/>
          </w:tcPr>
          <w:p w14:paraId="464A3849"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6.2.1.2</w:t>
            </w:r>
            <w:r w:rsidRPr="00D72BEF">
              <w:rPr>
                <w:rFonts w:ascii="Verdana" w:hAnsi="Verdana"/>
                <w:sz w:val="16"/>
                <w:szCs w:val="16"/>
              </w:rPr>
              <w:tab/>
            </w:r>
            <w:bookmarkStart w:id="142" w:name="N_Ref171686600"/>
            <w:r w:rsidRPr="00D72BEF">
              <w:rPr>
                <w:rFonts w:ascii="Verdana" w:hAnsi="Verdana"/>
                <w:sz w:val="16"/>
                <w:szCs w:val="16"/>
              </w:rPr>
              <w:t>Si se cuenta con Recinto, se debe tener la especificación técnica del fabricante de los materiales de construcción. En caso de tener muros de resistencia al fuego de 2 h se debe contar con certificado de fabricación. Cuando el Recinto tenga ventilación forzada se debe contar con la especificación técnica del fabricante del sistema de ventilación y los reportes de pruebas de funcionalidad.</w:t>
            </w:r>
            <w:bookmarkEnd w:id="142"/>
          </w:p>
        </w:tc>
        <w:tc>
          <w:tcPr>
            <w:tcW w:w="4171" w:type="dxa"/>
          </w:tcPr>
          <w:p w14:paraId="69C8346A" w14:textId="356AC2F5"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6.2.1.2 </w:t>
            </w:r>
            <w:r w:rsidRPr="00C71D22">
              <w:rPr>
                <w:rFonts w:ascii="Verdana" w:hAnsi="Verdana"/>
                <w:sz w:val="16"/>
                <w:szCs w:val="16"/>
                <w:lang w:val="en-US"/>
              </w:rPr>
              <w:tab/>
              <w:t>If an enclosure is present, the technical specifications from the manufacturer of the construction materials must be available. If the walls have a 2h fire resistance rating, a manufacturing certificate is required. If the enclosure has forced ventilation, the technical specifications from the ventilation system manufacturer and functional test reports must be available.</w:t>
            </w:r>
          </w:p>
        </w:tc>
      </w:tr>
      <w:tr w:rsidR="00560C17" w:rsidRPr="00863AD3" w14:paraId="0147E89A" w14:textId="143FC39C" w:rsidTr="008310D6">
        <w:tc>
          <w:tcPr>
            <w:tcW w:w="4171" w:type="dxa"/>
          </w:tcPr>
          <w:p w14:paraId="400B0191"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 xml:space="preserve">6.2.1.3 </w:t>
            </w:r>
            <w:r w:rsidRPr="00D72BEF">
              <w:rPr>
                <w:rFonts w:ascii="Verdana" w:hAnsi="Verdana"/>
                <w:sz w:val="16"/>
                <w:szCs w:val="16"/>
              </w:rPr>
              <w:tab/>
            </w:r>
            <w:bookmarkStart w:id="143" w:name="N_Ref171686640"/>
            <w:r w:rsidRPr="00D72BEF">
              <w:rPr>
                <w:rFonts w:ascii="Verdana" w:hAnsi="Verdana"/>
                <w:sz w:val="16"/>
                <w:szCs w:val="16"/>
              </w:rPr>
              <w:t>Para Instalaciones tipo B2 que cuenten con Equipo Paquete sobre plataforma, dicha plataforma servirá para trasladar el Equipo a la Instalación y debe quedar fija de forma permanente durante el tiempo de vida del Proyecto.</w:t>
            </w:r>
            <w:bookmarkEnd w:id="143"/>
          </w:p>
        </w:tc>
        <w:tc>
          <w:tcPr>
            <w:tcW w:w="4171" w:type="dxa"/>
          </w:tcPr>
          <w:p w14:paraId="6D4000F3" w14:textId="2D78CF4B"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6.2.1.3 </w:t>
            </w:r>
            <w:r w:rsidRPr="00C71D22">
              <w:rPr>
                <w:rFonts w:ascii="Verdana" w:hAnsi="Verdana"/>
                <w:sz w:val="16"/>
                <w:szCs w:val="16"/>
                <w:lang w:val="en-US"/>
              </w:rPr>
              <w:tab/>
              <w:t xml:space="preserve">For B2 type installations that have </w:t>
            </w:r>
            <w:r w:rsidR="00BB1C61" w:rsidRPr="00C71D22">
              <w:rPr>
                <w:rFonts w:ascii="Verdana" w:hAnsi="Verdana"/>
                <w:sz w:val="16"/>
                <w:szCs w:val="16"/>
                <w:lang w:val="en-US"/>
              </w:rPr>
              <w:t>equipment package</w:t>
            </w:r>
            <w:r w:rsidRPr="00C71D22">
              <w:rPr>
                <w:rFonts w:ascii="Verdana" w:hAnsi="Verdana"/>
                <w:sz w:val="16"/>
                <w:szCs w:val="16"/>
                <w:lang w:val="en-US"/>
              </w:rPr>
              <w:t xml:space="preserve"> on a platform, this platform will serve to move the equipment to the installation and must remain permanently fixed for the life of the project.</w:t>
            </w:r>
          </w:p>
        </w:tc>
      </w:tr>
      <w:tr w:rsidR="00560C17" w:rsidRPr="00D72BEF" w14:paraId="77606886" w14:textId="40368E38" w:rsidTr="008310D6">
        <w:tc>
          <w:tcPr>
            <w:tcW w:w="4171" w:type="dxa"/>
          </w:tcPr>
          <w:p w14:paraId="3EB31604" w14:textId="77777777" w:rsidR="00560C17" w:rsidRPr="00D72BEF" w:rsidRDefault="00560C17" w:rsidP="00560C17">
            <w:pPr>
              <w:pStyle w:val="Texto"/>
              <w:ind w:firstLine="0"/>
              <w:rPr>
                <w:rFonts w:ascii="Verdana" w:hAnsi="Verdana"/>
                <w:b/>
                <w:sz w:val="16"/>
                <w:szCs w:val="16"/>
              </w:rPr>
            </w:pPr>
            <w:r w:rsidRPr="00D72BEF">
              <w:rPr>
                <w:rFonts w:ascii="Verdana" w:hAnsi="Verdana"/>
                <w:b/>
                <w:sz w:val="16"/>
                <w:szCs w:val="16"/>
              </w:rPr>
              <w:t>6.2.2</w:t>
            </w:r>
            <w:r w:rsidRPr="00D72BEF">
              <w:rPr>
                <w:rFonts w:ascii="Verdana" w:hAnsi="Verdana"/>
                <w:sz w:val="16"/>
                <w:szCs w:val="16"/>
              </w:rPr>
              <w:tab/>
            </w:r>
            <w:bookmarkStart w:id="144" w:name="N_Ref171686674"/>
            <w:r w:rsidRPr="00D72BEF">
              <w:rPr>
                <w:rFonts w:ascii="Verdana" w:hAnsi="Verdana"/>
                <w:b/>
                <w:sz w:val="16"/>
                <w:szCs w:val="16"/>
              </w:rPr>
              <w:t>Señalización</w:t>
            </w:r>
            <w:bookmarkEnd w:id="144"/>
          </w:p>
        </w:tc>
        <w:tc>
          <w:tcPr>
            <w:tcW w:w="4171" w:type="dxa"/>
          </w:tcPr>
          <w:p w14:paraId="07FACCFE" w14:textId="55536365" w:rsidR="00560C17" w:rsidRPr="00C71D22" w:rsidRDefault="00560C17" w:rsidP="00560C17">
            <w:pPr>
              <w:pStyle w:val="Texto"/>
              <w:ind w:firstLine="0"/>
              <w:rPr>
                <w:rFonts w:ascii="Verdana" w:hAnsi="Verdana"/>
                <w:b/>
                <w:sz w:val="16"/>
                <w:szCs w:val="16"/>
                <w:lang w:val="en-US"/>
              </w:rPr>
            </w:pPr>
            <w:r w:rsidRPr="00C71D22">
              <w:rPr>
                <w:rFonts w:ascii="Verdana" w:hAnsi="Verdana"/>
                <w:b/>
                <w:sz w:val="16"/>
                <w:szCs w:val="16"/>
                <w:lang w:val="en-US"/>
              </w:rPr>
              <w:t xml:space="preserve">6.2.2 </w:t>
            </w:r>
            <w:r w:rsidRPr="00C71D22">
              <w:rPr>
                <w:rFonts w:ascii="Verdana" w:hAnsi="Verdana"/>
                <w:sz w:val="16"/>
                <w:szCs w:val="16"/>
                <w:lang w:val="en-US"/>
              </w:rPr>
              <w:tab/>
            </w:r>
            <w:r w:rsidRPr="00C71D22">
              <w:rPr>
                <w:rFonts w:ascii="Verdana" w:hAnsi="Verdana"/>
                <w:b/>
                <w:sz w:val="16"/>
                <w:szCs w:val="16"/>
                <w:lang w:val="en-US"/>
              </w:rPr>
              <w:t>Signage</w:t>
            </w:r>
          </w:p>
        </w:tc>
      </w:tr>
      <w:tr w:rsidR="00560C17" w:rsidRPr="00863AD3" w14:paraId="5DB046EA" w14:textId="4DF7050D" w:rsidTr="008310D6">
        <w:tc>
          <w:tcPr>
            <w:tcW w:w="4171" w:type="dxa"/>
          </w:tcPr>
          <w:p w14:paraId="4896D683" w14:textId="77777777" w:rsidR="00560C17" w:rsidRPr="00401747" w:rsidRDefault="00560C17" w:rsidP="00560C17">
            <w:pPr>
              <w:pStyle w:val="Texto"/>
              <w:ind w:firstLine="0"/>
              <w:rPr>
                <w:rFonts w:ascii="Verdana" w:hAnsi="Verdana"/>
                <w:sz w:val="16"/>
                <w:szCs w:val="16"/>
              </w:rPr>
            </w:pPr>
            <w:r w:rsidRPr="00401747">
              <w:rPr>
                <w:rFonts w:ascii="Verdana" w:hAnsi="Verdana"/>
                <w:sz w:val="16"/>
                <w:szCs w:val="16"/>
              </w:rPr>
              <w:t>6.2.2.1</w:t>
            </w:r>
            <w:r w:rsidRPr="00401747">
              <w:rPr>
                <w:rFonts w:ascii="Verdana" w:hAnsi="Verdana"/>
                <w:sz w:val="16"/>
                <w:szCs w:val="16"/>
              </w:rPr>
              <w:tab/>
            </w:r>
            <w:bookmarkStart w:id="145" w:name="N_Ref171414012"/>
            <w:r w:rsidRPr="00401747">
              <w:rPr>
                <w:rFonts w:ascii="Verdana" w:hAnsi="Verdana"/>
                <w:sz w:val="16"/>
                <w:szCs w:val="16"/>
              </w:rPr>
              <w:t>Las áreas de carga y descarga de MAT, el área de suministro a vehículos automotores, el área donde se ubique la plataforma cuando el diseño de la Instalación tipo B2 contemple el Equipo paquete sobre plataforma y el área donde se ubicará la Unidad móvil de almacenamiento y suministro, según corresponda, deben estar identificadas con franjas color amarillas de 5 cm de ancho, pintadas o adheridas al piso.</w:t>
            </w:r>
            <w:bookmarkEnd w:id="145"/>
          </w:p>
        </w:tc>
        <w:tc>
          <w:tcPr>
            <w:tcW w:w="4171" w:type="dxa"/>
          </w:tcPr>
          <w:p w14:paraId="1889AEA6" w14:textId="2785E7CB" w:rsidR="00560C17" w:rsidRPr="00401747" w:rsidRDefault="00560C17" w:rsidP="00560C17">
            <w:pPr>
              <w:pStyle w:val="Texto"/>
              <w:ind w:firstLine="0"/>
              <w:rPr>
                <w:rFonts w:ascii="Verdana" w:hAnsi="Verdana"/>
                <w:sz w:val="16"/>
                <w:szCs w:val="16"/>
                <w:lang w:val="en-US"/>
              </w:rPr>
            </w:pPr>
            <w:r w:rsidRPr="00401747">
              <w:rPr>
                <w:rFonts w:ascii="Verdana" w:hAnsi="Verdana"/>
                <w:sz w:val="16"/>
                <w:szCs w:val="16"/>
                <w:lang w:val="en-US"/>
              </w:rPr>
              <w:t xml:space="preserve">6.2.2.1 </w:t>
            </w:r>
            <w:r w:rsidRPr="00401747">
              <w:rPr>
                <w:rFonts w:ascii="Verdana" w:hAnsi="Verdana"/>
                <w:sz w:val="16"/>
                <w:szCs w:val="16"/>
                <w:lang w:val="en-US"/>
              </w:rPr>
              <w:tab/>
              <w:t xml:space="preserve">The MAT loading and unloading areas, the motor vehicle </w:t>
            </w:r>
            <w:r w:rsidR="00EB4BF0" w:rsidRPr="00401747">
              <w:rPr>
                <w:rFonts w:ascii="Verdana" w:hAnsi="Verdana"/>
                <w:sz w:val="16"/>
                <w:szCs w:val="16"/>
                <w:lang w:val="en-US"/>
              </w:rPr>
              <w:t>supply zone</w:t>
            </w:r>
            <w:r w:rsidRPr="00401747">
              <w:rPr>
                <w:rFonts w:ascii="Verdana" w:hAnsi="Verdana"/>
                <w:sz w:val="16"/>
                <w:szCs w:val="16"/>
                <w:lang w:val="en-US"/>
              </w:rPr>
              <w:t xml:space="preserve">, the area where the platform is located when the design of the B2 type Installation includes the </w:t>
            </w:r>
            <w:r w:rsidR="00A927D8">
              <w:rPr>
                <w:rFonts w:ascii="Verdana" w:hAnsi="Verdana"/>
                <w:sz w:val="16"/>
                <w:szCs w:val="16"/>
                <w:lang w:val="en-US"/>
              </w:rPr>
              <w:t>equipment package</w:t>
            </w:r>
            <w:r w:rsidRPr="00401747">
              <w:rPr>
                <w:rFonts w:ascii="Verdana" w:hAnsi="Verdana"/>
                <w:sz w:val="16"/>
                <w:szCs w:val="16"/>
                <w:lang w:val="en-US"/>
              </w:rPr>
              <w:t xml:space="preserve"> on a platform, and the area where the mobile storage and supply unit will be located, as appropriate, must be identified with yellow stripes 5 cm wide, painted or adhered to the floor.</w:t>
            </w:r>
          </w:p>
        </w:tc>
      </w:tr>
      <w:tr w:rsidR="00560C17" w:rsidRPr="00863AD3" w14:paraId="082C4E90" w14:textId="619D3DB7" w:rsidTr="008310D6">
        <w:tc>
          <w:tcPr>
            <w:tcW w:w="4171" w:type="dxa"/>
          </w:tcPr>
          <w:p w14:paraId="4E9D6B5B"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6.2.2.2</w:t>
            </w:r>
            <w:r w:rsidRPr="00D72BEF">
              <w:rPr>
                <w:rFonts w:ascii="Verdana" w:hAnsi="Verdana"/>
                <w:sz w:val="16"/>
                <w:szCs w:val="16"/>
              </w:rPr>
              <w:tab/>
            </w:r>
            <w:bookmarkStart w:id="146" w:name="N_Ref171414046"/>
            <w:r w:rsidRPr="00D72BEF">
              <w:rPr>
                <w:rFonts w:ascii="Verdana" w:hAnsi="Verdana"/>
                <w:sz w:val="16"/>
                <w:szCs w:val="16"/>
              </w:rPr>
              <w:t>Se debe señalizar el sentido vial de las áreas de ingreso y egreso.</w:t>
            </w:r>
            <w:bookmarkEnd w:id="146"/>
          </w:p>
        </w:tc>
        <w:tc>
          <w:tcPr>
            <w:tcW w:w="4171" w:type="dxa"/>
          </w:tcPr>
          <w:p w14:paraId="68559143" w14:textId="0A799518"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6.2.2.2 </w:t>
            </w:r>
            <w:r w:rsidRPr="00C71D22">
              <w:rPr>
                <w:rFonts w:ascii="Verdana" w:hAnsi="Verdana"/>
                <w:sz w:val="16"/>
                <w:szCs w:val="16"/>
                <w:lang w:val="en-US"/>
              </w:rPr>
              <w:tab/>
              <w:t>The traffic direction of the entrance and exit areas must be indicated.</w:t>
            </w:r>
          </w:p>
        </w:tc>
      </w:tr>
      <w:tr w:rsidR="00560C17" w:rsidRPr="00863AD3" w14:paraId="6225E1EC" w14:textId="0D70640F" w:rsidTr="008310D6">
        <w:tc>
          <w:tcPr>
            <w:tcW w:w="4171" w:type="dxa"/>
          </w:tcPr>
          <w:p w14:paraId="26CEAF4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6.2.2.3</w:t>
            </w:r>
            <w:r w:rsidRPr="00D72BEF">
              <w:rPr>
                <w:rFonts w:ascii="Verdana" w:hAnsi="Verdana"/>
                <w:sz w:val="16"/>
                <w:szCs w:val="16"/>
              </w:rPr>
              <w:tab/>
            </w:r>
            <w:bookmarkStart w:id="147" w:name="N_Ref171414055"/>
            <w:r w:rsidRPr="00D72BEF">
              <w:rPr>
                <w:rFonts w:ascii="Verdana" w:hAnsi="Verdana"/>
                <w:sz w:val="16"/>
                <w:szCs w:val="16"/>
              </w:rPr>
              <w:t>Se debe señalizar la velocidad máxima de circulación en cada área de la Instalación.</w:t>
            </w:r>
            <w:bookmarkEnd w:id="147"/>
          </w:p>
        </w:tc>
        <w:tc>
          <w:tcPr>
            <w:tcW w:w="4171" w:type="dxa"/>
          </w:tcPr>
          <w:p w14:paraId="2BBB48CD" w14:textId="7559776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6.2.2.3 </w:t>
            </w:r>
            <w:r w:rsidRPr="00C71D22">
              <w:rPr>
                <w:rFonts w:ascii="Verdana" w:hAnsi="Verdana"/>
                <w:sz w:val="16"/>
                <w:szCs w:val="16"/>
                <w:lang w:val="en-US"/>
              </w:rPr>
              <w:tab/>
              <w:t>The maximum speed limit for each area of the Facility must be indicated.</w:t>
            </w:r>
          </w:p>
        </w:tc>
      </w:tr>
      <w:tr w:rsidR="00560C17" w:rsidRPr="00863AD3" w14:paraId="096F1FCB" w14:textId="64099B4C" w:rsidTr="008310D6">
        <w:tc>
          <w:tcPr>
            <w:tcW w:w="4171" w:type="dxa"/>
          </w:tcPr>
          <w:p w14:paraId="6258F30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6.2.2.4</w:t>
            </w:r>
            <w:r w:rsidRPr="00D72BEF">
              <w:rPr>
                <w:rFonts w:ascii="Verdana" w:hAnsi="Verdana"/>
                <w:sz w:val="16"/>
                <w:szCs w:val="16"/>
              </w:rPr>
              <w:tab/>
            </w:r>
            <w:bookmarkStart w:id="148" w:name="N_Ref171414066"/>
            <w:r w:rsidRPr="00D72BEF">
              <w:rPr>
                <w:rFonts w:ascii="Verdana" w:hAnsi="Verdana"/>
                <w:sz w:val="16"/>
                <w:szCs w:val="16"/>
              </w:rPr>
              <w:t>La Instalación debe contar con señales y letreros de identificación conforme a lo indicado en la NOM-026-STPS-2008 y de acuerdo con lo siguiente:</w:t>
            </w:r>
            <w:bookmarkEnd w:id="148"/>
          </w:p>
        </w:tc>
        <w:tc>
          <w:tcPr>
            <w:tcW w:w="4171" w:type="dxa"/>
          </w:tcPr>
          <w:p w14:paraId="5F979969" w14:textId="0445D74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6.2.2.4 </w:t>
            </w:r>
            <w:r w:rsidRPr="00C71D22">
              <w:rPr>
                <w:rFonts w:ascii="Verdana" w:hAnsi="Verdana"/>
                <w:sz w:val="16"/>
                <w:szCs w:val="16"/>
                <w:lang w:val="en-US"/>
              </w:rPr>
              <w:tab/>
              <w:t>The facility must have identification signs and placards as indicated in NOM-026-STPS-2008 and in accordance with the following:</w:t>
            </w:r>
          </w:p>
        </w:tc>
      </w:tr>
      <w:tr w:rsidR="00560C17" w:rsidRPr="00863AD3" w14:paraId="74E34636" w14:textId="7B3804EC" w:rsidTr="008310D6">
        <w:tc>
          <w:tcPr>
            <w:tcW w:w="4171" w:type="dxa"/>
          </w:tcPr>
          <w:p w14:paraId="07236B97" w14:textId="77777777" w:rsidR="00560C17" w:rsidRPr="00D72BEF" w:rsidRDefault="00560C17" w:rsidP="00560C17">
            <w:pPr>
              <w:pStyle w:val="Texto"/>
              <w:ind w:firstLine="0"/>
              <w:rPr>
                <w:rFonts w:ascii="Verdana" w:hAnsi="Verdana"/>
                <w:sz w:val="16"/>
                <w:szCs w:val="16"/>
              </w:rPr>
            </w:pPr>
            <w:bookmarkStart w:id="149" w:name="N_Ref171414114"/>
            <w:r w:rsidRPr="00D72BEF">
              <w:rPr>
                <w:rFonts w:ascii="Verdana" w:hAnsi="Verdana"/>
                <w:sz w:val="16"/>
                <w:szCs w:val="16"/>
              </w:rPr>
              <w:t>I.</w:t>
            </w:r>
            <w:r w:rsidRPr="00D72BEF">
              <w:rPr>
                <w:rFonts w:ascii="Verdana" w:hAnsi="Verdana"/>
                <w:sz w:val="16"/>
                <w:szCs w:val="16"/>
              </w:rPr>
              <w:tab/>
              <w:t>En Recintos, Cabinas, y/o recipientes de amortiguamiento (</w:t>
            </w:r>
            <w:r w:rsidRPr="00D72BEF">
              <w:rPr>
                <w:rFonts w:ascii="Verdana" w:hAnsi="Verdana"/>
                <w:i/>
                <w:sz w:val="16"/>
                <w:szCs w:val="16"/>
              </w:rPr>
              <w:t>buffer</w:t>
            </w:r>
            <w:r w:rsidRPr="00D72BEF">
              <w:rPr>
                <w:rFonts w:ascii="Verdana" w:hAnsi="Verdana"/>
                <w:sz w:val="16"/>
                <w:szCs w:val="16"/>
              </w:rPr>
              <w:t>), con la leyenda: “PROHIBIDO EL PASO”, “GAS INFLAMABLE” y “PROHIBIDO FUMAR”</w:t>
            </w:r>
            <w:bookmarkEnd w:id="149"/>
            <w:r w:rsidRPr="00D72BEF">
              <w:rPr>
                <w:rFonts w:ascii="Verdana" w:hAnsi="Verdana"/>
                <w:sz w:val="16"/>
                <w:szCs w:val="16"/>
              </w:rPr>
              <w:t>;</w:t>
            </w:r>
          </w:p>
        </w:tc>
        <w:tc>
          <w:tcPr>
            <w:tcW w:w="4171" w:type="dxa"/>
          </w:tcPr>
          <w:p w14:paraId="2F21C86C" w14:textId="58AA32C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In Enclosures, </w:t>
            </w:r>
            <w:r w:rsidR="000C7985">
              <w:rPr>
                <w:rFonts w:ascii="Verdana" w:hAnsi="Verdana"/>
                <w:sz w:val="16"/>
                <w:szCs w:val="16"/>
                <w:lang w:val="en-US"/>
              </w:rPr>
              <w:t>booths</w:t>
            </w:r>
            <w:r w:rsidRPr="00C71D22">
              <w:rPr>
                <w:rFonts w:ascii="Verdana" w:hAnsi="Verdana"/>
                <w:sz w:val="16"/>
                <w:szCs w:val="16"/>
                <w:lang w:val="en-US"/>
              </w:rPr>
              <w:t>, and/or buffer containers</w:t>
            </w:r>
            <w:r w:rsidR="00914DE4" w:rsidRPr="00C71D22">
              <w:rPr>
                <w:rFonts w:ascii="Verdana" w:hAnsi="Verdana"/>
                <w:sz w:val="16"/>
                <w:szCs w:val="16"/>
                <w:lang w:val="en-US"/>
              </w:rPr>
              <w:t>,</w:t>
            </w:r>
            <w:r w:rsidRPr="00C71D22">
              <w:rPr>
                <w:rFonts w:ascii="Verdana" w:hAnsi="Verdana"/>
                <w:i/>
                <w:sz w:val="16"/>
                <w:szCs w:val="16"/>
                <w:lang w:val="en-US"/>
              </w:rPr>
              <w:t xml:space="preserve"> </w:t>
            </w:r>
            <w:r w:rsidRPr="00C71D22">
              <w:rPr>
                <w:rFonts w:ascii="Verdana" w:hAnsi="Verdana"/>
                <w:sz w:val="16"/>
                <w:szCs w:val="16"/>
                <w:lang w:val="en-US"/>
              </w:rPr>
              <w:t>with the legend: “NO ENTRY</w:t>
            </w:r>
            <w:r w:rsidR="00F0040D">
              <w:rPr>
                <w:rFonts w:ascii="Verdana" w:hAnsi="Verdana"/>
                <w:sz w:val="16"/>
                <w:szCs w:val="16"/>
                <w:lang w:val="en-US"/>
              </w:rPr>
              <w:t>,</w:t>
            </w:r>
            <w:r w:rsidRPr="00C71D22">
              <w:rPr>
                <w:rFonts w:ascii="Verdana" w:hAnsi="Verdana"/>
                <w:sz w:val="16"/>
                <w:szCs w:val="16"/>
                <w:lang w:val="en-US"/>
              </w:rPr>
              <w:t>” “FLAMMABLE GAS” and “NO SMOKING</w:t>
            </w:r>
            <w:r w:rsidR="00F0040D">
              <w:rPr>
                <w:rFonts w:ascii="Verdana" w:hAnsi="Verdana"/>
                <w:sz w:val="16"/>
                <w:szCs w:val="16"/>
                <w:lang w:val="en-US"/>
              </w:rPr>
              <w:t>;</w:t>
            </w:r>
            <w:r w:rsidRPr="00C71D22">
              <w:rPr>
                <w:rFonts w:ascii="Verdana" w:hAnsi="Verdana"/>
                <w:sz w:val="16"/>
                <w:szCs w:val="16"/>
                <w:lang w:val="en-US"/>
              </w:rPr>
              <w:t>”</w:t>
            </w:r>
          </w:p>
        </w:tc>
      </w:tr>
      <w:tr w:rsidR="00560C17" w:rsidRPr="00863AD3" w14:paraId="5BD8D835" w14:textId="53CE0B89" w:rsidTr="008310D6">
        <w:tc>
          <w:tcPr>
            <w:tcW w:w="4171" w:type="dxa"/>
          </w:tcPr>
          <w:p w14:paraId="4E0974F6" w14:textId="77777777" w:rsidR="00560C17" w:rsidRPr="00D72BEF" w:rsidRDefault="00560C17" w:rsidP="00560C17">
            <w:pPr>
              <w:pStyle w:val="Texto"/>
              <w:ind w:firstLine="0"/>
              <w:rPr>
                <w:rFonts w:ascii="Verdana" w:hAnsi="Verdana"/>
                <w:sz w:val="16"/>
                <w:szCs w:val="16"/>
              </w:rPr>
            </w:pPr>
            <w:bookmarkStart w:id="150" w:name="N_Ref171414072"/>
            <w:r w:rsidRPr="00D72BEF">
              <w:rPr>
                <w:rFonts w:ascii="Verdana" w:hAnsi="Verdana"/>
                <w:sz w:val="16"/>
                <w:szCs w:val="16"/>
              </w:rPr>
              <w:t>II.</w:t>
            </w:r>
            <w:r w:rsidRPr="00D72BEF">
              <w:rPr>
                <w:rFonts w:ascii="Verdana" w:hAnsi="Verdana"/>
                <w:sz w:val="16"/>
                <w:szCs w:val="16"/>
              </w:rPr>
              <w:tab/>
              <w:t>En las áreas de carga y descarga de MAT, y en las áreas de suministro a vehículos automotores, con la leyenda: “PROHIBIDO FUMAR”, “APAGUE EL MOTOR”, "PROHIBIDO GENERAR LLAMA ABIERTA” y” PROHIBIDO EL USO DE CELULAR”</w:t>
            </w:r>
            <w:bookmarkEnd w:id="150"/>
            <w:r w:rsidRPr="00D72BEF">
              <w:rPr>
                <w:rFonts w:ascii="Verdana" w:hAnsi="Verdana"/>
                <w:sz w:val="16"/>
                <w:szCs w:val="16"/>
              </w:rPr>
              <w:t>, y</w:t>
            </w:r>
          </w:p>
        </w:tc>
        <w:tc>
          <w:tcPr>
            <w:tcW w:w="4171" w:type="dxa"/>
          </w:tcPr>
          <w:p w14:paraId="229D6BDA" w14:textId="3527B5A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In the MAT loading and unloading areas, and in the motor vehicle </w:t>
            </w:r>
            <w:r w:rsidR="00EB4BF0" w:rsidRPr="00C71D22">
              <w:rPr>
                <w:rFonts w:ascii="Verdana" w:hAnsi="Verdana"/>
                <w:sz w:val="16"/>
                <w:szCs w:val="16"/>
                <w:lang w:val="en-US"/>
              </w:rPr>
              <w:t>supply zone</w:t>
            </w:r>
            <w:r w:rsidRPr="00C71D22">
              <w:rPr>
                <w:rFonts w:ascii="Verdana" w:hAnsi="Verdana"/>
                <w:sz w:val="16"/>
                <w:szCs w:val="16"/>
                <w:lang w:val="en-US"/>
              </w:rPr>
              <w:t>s, with the following signs: “NO SMOKING</w:t>
            </w:r>
            <w:r w:rsidR="00F0040D">
              <w:rPr>
                <w:rFonts w:ascii="Verdana" w:hAnsi="Verdana"/>
                <w:sz w:val="16"/>
                <w:szCs w:val="16"/>
                <w:lang w:val="en-US"/>
              </w:rPr>
              <w:t>,</w:t>
            </w:r>
            <w:r w:rsidRPr="00C71D22">
              <w:rPr>
                <w:rFonts w:ascii="Verdana" w:hAnsi="Verdana"/>
                <w:sz w:val="16"/>
                <w:szCs w:val="16"/>
                <w:lang w:val="en-US"/>
              </w:rPr>
              <w:t>” “TURN OFF ENGINE</w:t>
            </w:r>
            <w:r w:rsidR="00F0040D">
              <w:rPr>
                <w:rFonts w:ascii="Verdana" w:hAnsi="Verdana"/>
                <w:sz w:val="16"/>
                <w:szCs w:val="16"/>
                <w:lang w:val="en-US"/>
              </w:rPr>
              <w:t>,</w:t>
            </w:r>
            <w:r w:rsidRPr="00C71D22">
              <w:rPr>
                <w:rFonts w:ascii="Verdana" w:hAnsi="Verdana"/>
                <w:sz w:val="16"/>
                <w:szCs w:val="16"/>
                <w:lang w:val="en-US"/>
              </w:rPr>
              <w:t>” “NO OPEN FLAMES” and “NO CELL PHONE USE</w:t>
            </w:r>
            <w:r w:rsidR="00F0040D">
              <w:rPr>
                <w:rFonts w:ascii="Verdana" w:hAnsi="Verdana"/>
                <w:sz w:val="16"/>
                <w:szCs w:val="16"/>
                <w:lang w:val="en-US"/>
              </w:rPr>
              <w:t>,</w:t>
            </w:r>
            <w:r w:rsidRPr="00C71D22">
              <w:rPr>
                <w:rFonts w:ascii="Verdana" w:hAnsi="Verdana"/>
                <w:sz w:val="16"/>
                <w:szCs w:val="16"/>
                <w:lang w:val="en-US"/>
              </w:rPr>
              <w:t>” and</w:t>
            </w:r>
          </w:p>
        </w:tc>
      </w:tr>
      <w:tr w:rsidR="00560C17" w:rsidRPr="00863AD3" w14:paraId="67793EDC" w14:textId="5604FD10" w:rsidTr="008310D6">
        <w:tc>
          <w:tcPr>
            <w:tcW w:w="4171" w:type="dxa"/>
          </w:tcPr>
          <w:p w14:paraId="28EB571A" w14:textId="77777777" w:rsidR="00560C17" w:rsidRPr="00D72BEF" w:rsidRDefault="00560C17" w:rsidP="00560C17">
            <w:pPr>
              <w:pStyle w:val="Texto"/>
              <w:ind w:firstLine="0"/>
              <w:rPr>
                <w:rFonts w:ascii="Verdana" w:hAnsi="Verdana"/>
                <w:sz w:val="16"/>
                <w:szCs w:val="16"/>
              </w:rPr>
            </w:pPr>
            <w:bookmarkStart w:id="151" w:name="N_Ref171414079"/>
            <w:r w:rsidRPr="00D72BEF">
              <w:rPr>
                <w:rFonts w:ascii="Verdana" w:hAnsi="Verdana"/>
                <w:sz w:val="16"/>
                <w:szCs w:val="16"/>
              </w:rPr>
              <w:t>III.</w:t>
            </w:r>
            <w:r w:rsidRPr="00D72BEF">
              <w:rPr>
                <w:rFonts w:ascii="Verdana" w:hAnsi="Verdana"/>
                <w:sz w:val="16"/>
                <w:szCs w:val="16"/>
              </w:rPr>
              <w:tab/>
              <w:t>En las salidas de emergencia, con la leyenda “UBICACIÓN DE SALIDA DE EMERGENCIA” y/o “UBICACIÓN DE RUTA DE EVACUACIÓN”.</w:t>
            </w:r>
            <w:bookmarkEnd w:id="151"/>
          </w:p>
        </w:tc>
        <w:tc>
          <w:tcPr>
            <w:tcW w:w="4171" w:type="dxa"/>
          </w:tcPr>
          <w:p w14:paraId="186D238F" w14:textId="052FD7A4"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At emergency exits, with the legend “EMERGENCY EXIT LOCATION” and/or “EVACUATION ROUTE LOCATION</w:t>
            </w:r>
            <w:r w:rsidR="00C93251">
              <w:rPr>
                <w:rFonts w:ascii="Verdana" w:hAnsi="Verdana"/>
                <w:sz w:val="16"/>
                <w:szCs w:val="16"/>
                <w:lang w:val="en-US"/>
              </w:rPr>
              <w:t>.</w:t>
            </w:r>
            <w:r w:rsidRPr="00C71D22">
              <w:rPr>
                <w:rFonts w:ascii="Verdana" w:hAnsi="Verdana"/>
                <w:sz w:val="16"/>
                <w:szCs w:val="16"/>
                <w:lang w:val="en-US"/>
              </w:rPr>
              <w:t>”</w:t>
            </w:r>
          </w:p>
        </w:tc>
      </w:tr>
      <w:tr w:rsidR="00560C17" w:rsidRPr="00863AD3" w14:paraId="4C8FF135" w14:textId="0D713114" w:rsidTr="008310D6">
        <w:tc>
          <w:tcPr>
            <w:tcW w:w="4171" w:type="dxa"/>
          </w:tcPr>
          <w:p w14:paraId="316D638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6.2.2.5</w:t>
            </w:r>
            <w:r w:rsidRPr="00D72BEF">
              <w:rPr>
                <w:rFonts w:ascii="Verdana" w:hAnsi="Verdana"/>
                <w:sz w:val="16"/>
                <w:szCs w:val="16"/>
              </w:rPr>
              <w:tab/>
            </w:r>
            <w:bookmarkStart w:id="152" w:name="N_Ref171414123"/>
            <w:r w:rsidRPr="00D72BEF">
              <w:rPr>
                <w:rFonts w:ascii="Verdana" w:hAnsi="Verdana"/>
                <w:sz w:val="16"/>
                <w:szCs w:val="16"/>
              </w:rPr>
              <w:t>En los recipientes de amortiguamiento (</w:t>
            </w:r>
            <w:r w:rsidRPr="00D72BEF">
              <w:rPr>
                <w:rFonts w:ascii="Verdana" w:hAnsi="Verdana"/>
                <w:i/>
                <w:sz w:val="16"/>
                <w:szCs w:val="16"/>
              </w:rPr>
              <w:t>buffer</w:t>
            </w:r>
            <w:r w:rsidRPr="00D72BEF">
              <w:rPr>
                <w:rFonts w:ascii="Verdana" w:hAnsi="Verdana"/>
                <w:sz w:val="16"/>
                <w:szCs w:val="16"/>
              </w:rPr>
              <w:t>) se debe contar con señales que indiquen el tipo de riesgo conforme a la NOM-018-STPS-2015, además de la leyenda “GNC” seguido del valor de la presión operativa máxima permitida.</w:t>
            </w:r>
            <w:bookmarkEnd w:id="152"/>
          </w:p>
        </w:tc>
        <w:tc>
          <w:tcPr>
            <w:tcW w:w="4171" w:type="dxa"/>
          </w:tcPr>
          <w:p w14:paraId="4A747AF2" w14:textId="537414E8"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6.2.2.5 In </w:t>
            </w:r>
            <w:r w:rsidR="00C93251">
              <w:rPr>
                <w:rFonts w:ascii="Verdana" w:hAnsi="Verdana"/>
                <w:sz w:val="16"/>
                <w:szCs w:val="16"/>
                <w:lang w:val="en-US"/>
              </w:rPr>
              <w:t xml:space="preserve">the </w:t>
            </w:r>
            <w:r w:rsidRPr="00C71D22">
              <w:rPr>
                <w:rFonts w:ascii="Verdana" w:hAnsi="Verdana"/>
                <w:i/>
                <w:sz w:val="16"/>
                <w:szCs w:val="16"/>
                <w:lang w:val="en-US"/>
              </w:rPr>
              <w:t xml:space="preserve">buffer </w:t>
            </w:r>
            <w:r w:rsidRPr="00C71D22">
              <w:rPr>
                <w:rFonts w:ascii="Verdana" w:hAnsi="Verdana"/>
                <w:sz w:val="16"/>
                <w:szCs w:val="16"/>
                <w:lang w:val="en-US"/>
              </w:rPr>
              <w:t>tanks</w:t>
            </w:r>
            <w:r w:rsidR="00914DE4" w:rsidRPr="00C71D22">
              <w:rPr>
                <w:rFonts w:ascii="Verdana" w:hAnsi="Verdana"/>
                <w:sz w:val="16"/>
                <w:szCs w:val="16"/>
                <w:lang w:val="en-US"/>
              </w:rPr>
              <w:t>,</w:t>
            </w:r>
            <w:r w:rsidRPr="00C71D22">
              <w:rPr>
                <w:rFonts w:ascii="Verdana" w:hAnsi="Verdana"/>
                <w:sz w:val="16"/>
                <w:szCs w:val="16"/>
                <w:lang w:val="en-US"/>
              </w:rPr>
              <w:t xml:space="preserve"> there must be signs indicating the type of risk according to NOM-018-STPS-2015, in addition to the legend “CN</w:t>
            </w:r>
            <w:r w:rsidR="00C93251">
              <w:rPr>
                <w:rFonts w:ascii="Verdana" w:hAnsi="Verdana"/>
                <w:sz w:val="16"/>
                <w:szCs w:val="16"/>
                <w:lang w:val="en-US"/>
              </w:rPr>
              <w:t>G</w:t>
            </w:r>
            <w:r w:rsidRPr="00C71D22">
              <w:rPr>
                <w:rFonts w:ascii="Verdana" w:hAnsi="Verdana"/>
                <w:sz w:val="16"/>
                <w:szCs w:val="16"/>
                <w:lang w:val="en-US"/>
              </w:rPr>
              <w:t>” followed by the value of the maximum permitted operating pressure.</w:t>
            </w:r>
          </w:p>
        </w:tc>
      </w:tr>
      <w:tr w:rsidR="00560C17" w:rsidRPr="00863AD3" w14:paraId="39667A3E" w14:textId="2CC61D69" w:rsidTr="008310D6">
        <w:tc>
          <w:tcPr>
            <w:tcW w:w="4171" w:type="dxa"/>
          </w:tcPr>
          <w:p w14:paraId="49255CD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6.2.2.6</w:t>
            </w:r>
            <w:r w:rsidRPr="00D72BEF">
              <w:rPr>
                <w:rFonts w:ascii="Verdana" w:hAnsi="Verdana"/>
                <w:sz w:val="16"/>
                <w:szCs w:val="16"/>
              </w:rPr>
              <w:tab/>
            </w:r>
            <w:bookmarkStart w:id="153" w:name="N_Ref170223831"/>
            <w:r w:rsidRPr="00D72BEF">
              <w:rPr>
                <w:rFonts w:ascii="Verdana" w:hAnsi="Verdana"/>
                <w:sz w:val="16"/>
                <w:szCs w:val="16"/>
              </w:rPr>
              <w:t>Las tuberías de la Instalación deben estar señalizadas e identificadas conforme a lo indicado en la NOM-026-STPS-2008.</w:t>
            </w:r>
            <w:bookmarkEnd w:id="153"/>
          </w:p>
        </w:tc>
        <w:tc>
          <w:tcPr>
            <w:tcW w:w="4171" w:type="dxa"/>
          </w:tcPr>
          <w:p w14:paraId="47631312" w14:textId="4D8915D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6.2.2.6 </w:t>
            </w:r>
            <w:r w:rsidRPr="00C71D22">
              <w:rPr>
                <w:rFonts w:ascii="Verdana" w:hAnsi="Verdana"/>
                <w:sz w:val="16"/>
                <w:szCs w:val="16"/>
                <w:lang w:val="en-US"/>
              </w:rPr>
              <w:tab/>
              <w:t>The pipes of the Installation must be marked and identified in accordance with NOM-026-STPS-2008.</w:t>
            </w:r>
          </w:p>
        </w:tc>
      </w:tr>
      <w:tr w:rsidR="00560C17" w:rsidRPr="00863AD3" w14:paraId="7C4A70D7" w14:textId="789FE647" w:rsidTr="008310D6">
        <w:tc>
          <w:tcPr>
            <w:tcW w:w="4171" w:type="dxa"/>
          </w:tcPr>
          <w:p w14:paraId="2B6C7ED5"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6.2.2.7</w:t>
            </w:r>
            <w:r w:rsidRPr="00D72BEF">
              <w:rPr>
                <w:rFonts w:ascii="Verdana" w:hAnsi="Verdana"/>
                <w:sz w:val="16"/>
                <w:szCs w:val="16"/>
              </w:rPr>
              <w:tab/>
            </w:r>
            <w:bookmarkStart w:id="154" w:name="N_Ref171414190"/>
            <w:r w:rsidRPr="00D72BEF">
              <w:rPr>
                <w:rFonts w:ascii="Verdana" w:hAnsi="Verdana"/>
                <w:sz w:val="16"/>
                <w:szCs w:val="16"/>
              </w:rPr>
              <w:t>La ubicación de los activadores del Sistema de paro de emergencia se debe identificar con letreros que cumplan con lo siguiente:</w:t>
            </w:r>
            <w:bookmarkEnd w:id="154"/>
          </w:p>
        </w:tc>
        <w:tc>
          <w:tcPr>
            <w:tcW w:w="4171" w:type="dxa"/>
          </w:tcPr>
          <w:p w14:paraId="29523AC3" w14:textId="1F18F3D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6.2.2.7 </w:t>
            </w:r>
            <w:r w:rsidRPr="00C71D22">
              <w:rPr>
                <w:rFonts w:ascii="Verdana" w:hAnsi="Verdana"/>
                <w:sz w:val="16"/>
                <w:szCs w:val="16"/>
                <w:lang w:val="en-US"/>
              </w:rPr>
              <w:tab/>
              <w:t>The location of the Emergency Stop System activators must be identified with signs that comply with the following:</w:t>
            </w:r>
          </w:p>
        </w:tc>
      </w:tr>
      <w:tr w:rsidR="00560C17" w:rsidRPr="00863AD3" w14:paraId="4B1A9A7B" w14:textId="06E5154F" w:rsidTr="008310D6">
        <w:tc>
          <w:tcPr>
            <w:tcW w:w="4171" w:type="dxa"/>
          </w:tcPr>
          <w:p w14:paraId="4ED7E28A"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La leyenda “PARO DE EMERGENCIA” en letras rojas sobre fondo blanco, y</w:t>
            </w:r>
          </w:p>
        </w:tc>
        <w:tc>
          <w:tcPr>
            <w:tcW w:w="4171" w:type="dxa"/>
          </w:tcPr>
          <w:p w14:paraId="1D6F270E" w14:textId="1B5035B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The legend “EMERGENCY STOP” in red letters on a white background, and</w:t>
            </w:r>
          </w:p>
        </w:tc>
      </w:tr>
      <w:tr w:rsidR="00560C17" w:rsidRPr="00863AD3" w14:paraId="19983150" w14:textId="3FC60054" w:rsidTr="008310D6">
        <w:tc>
          <w:tcPr>
            <w:tcW w:w="4171" w:type="dxa"/>
          </w:tcPr>
          <w:p w14:paraId="56A52C0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Estar colocadas en un lugar fácilmente visible adyacente a cada activador del Sistema de paro de emergencia.</w:t>
            </w:r>
          </w:p>
        </w:tc>
        <w:tc>
          <w:tcPr>
            <w:tcW w:w="4171" w:type="dxa"/>
          </w:tcPr>
          <w:p w14:paraId="2A076438" w14:textId="6F28509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Be placed in an easily visible location adjacent to each activator of the Emergency Stop System.</w:t>
            </w:r>
          </w:p>
        </w:tc>
      </w:tr>
      <w:tr w:rsidR="00560C17" w:rsidRPr="00863AD3" w14:paraId="25099916" w14:textId="40CFC49B" w:rsidTr="008310D6">
        <w:tc>
          <w:tcPr>
            <w:tcW w:w="4171" w:type="dxa"/>
          </w:tcPr>
          <w:p w14:paraId="7EA8992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6.2.2.8</w:t>
            </w:r>
            <w:r w:rsidRPr="00D72BEF">
              <w:rPr>
                <w:rFonts w:ascii="Verdana" w:hAnsi="Verdana"/>
                <w:sz w:val="16"/>
                <w:szCs w:val="16"/>
              </w:rPr>
              <w:tab/>
            </w:r>
            <w:bookmarkStart w:id="155" w:name="N_Ref171414198"/>
            <w:r w:rsidRPr="00D72BEF">
              <w:rPr>
                <w:rFonts w:ascii="Verdana" w:hAnsi="Verdana"/>
                <w:sz w:val="16"/>
                <w:szCs w:val="16"/>
              </w:rPr>
              <w:t>Los tableros de control eléctrico deben estar señalizados con el símbolo de riesgo eléctrico.</w:t>
            </w:r>
            <w:bookmarkEnd w:id="155"/>
          </w:p>
        </w:tc>
        <w:tc>
          <w:tcPr>
            <w:tcW w:w="4171" w:type="dxa"/>
          </w:tcPr>
          <w:p w14:paraId="7DB63C15" w14:textId="78A89EC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6.2.2.8 </w:t>
            </w:r>
            <w:r w:rsidRPr="00C71D22">
              <w:rPr>
                <w:rFonts w:ascii="Verdana" w:hAnsi="Verdana"/>
                <w:sz w:val="16"/>
                <w:szCs w:val="16"/>
                <w:lang w:val="en-US"/>
              </w:rPr>
              <w:tab/>
              <w:t>Electrical control panels must be marked with the electrical hazard symbol.</w:t>
            </w:r>
          </w:p>
        </w:tc>
      </w:tr>
      <w:tr w:rsidR="00560C17" w:rsidRPr="00D72BEF" w14:paraId="234BF9FD" w14:textId="5F70C391" w:rsidTr="008310D6">
        <w:tc>
          <w:tcPr>
            <w:tcW w:w="4171" w:type="dxa"/>
          </w:tcPr>
          <w:p w14:paraId="7C42A1F4" w14:textId="77777777" w:rsidR="00560C17" w:rsidRPr="00D72BEF" w:rsidRDefault="00560C17" w:rsidP="00560C17">
            <w:pPr>
              <w:pStyle w:val="Texto"/>
              <w:ind w:firstLine="0"/>
              <w:rPr>
                <w:rFonts w:ascii="Verdana" w:hAnsi="Verdana"/>
                <w:b/>
                <w:sz w:val="16"/>
                <w:szCs w:val="16"/>
              </w:rPr>
            </w:pPr>
            <w:r w:rsidRPr="00D72BEF">
              <w:rPr>
                <w:rFonts w:ascii="Verdana" w:hAnsi="Verdana"/>
                <w:b/>
                <w:sz w:val="16"/>
                <w:szCs w:val="16"/>
              </w:rPr>
              <w:t>6.2.3</w:t>
            </w:r>
            <w:r w:rsidRPr="00D72BEF">
              <w:rPr>
                <w:rFonts w:ascii="Verdana" w:hAnsi="Verdana"/>
                <w:b/>
                <w:sz w:val="16"/>
                <w:szCs w:val="16"/>
              </w:rPr>
              <w:tab/>
            </w:r>
            <w:bookmarkStart w:id="156" w:name="N_Ref170212015"/>
            <w:r w:rsidRPr="00D72BEF">
              <w:rPr>
                <w:rFonts w:ascii="Verdana" w:hAnsi="Verdana"/>
                <w:b/>
                <w:sz w:val="16"/>
                <w:szCs w:val="16"/>
              </w:rPr>
              <w:t>Protección contra impacto vehicular</w:t>
            </w:r>
            <w:bookmarkEnd w:id="156"/>
          </w:p>
        </w:tc>
        <w:tc>
          <w:tcPr>
            <w:tcW w:w="4171" w:type="dxa"/>
          </w:tcPr>
          <w:p w14:paraId="040B7735" w14:textId="77DFFDC0" w:rsidR="00560C17" w:rsidRPr="00C71D22" w:rsidRDefault="00560C17" w:rsidP="00560C17">
            <w:pPr>
              <w:pStyle w:val="Texto"/>
              <w:ind w:firstLine="0"/>
              <w:rPr>
                <w:rFonts w:ascii="Verdana" w:hAnsi="Verdana"/>
                <w:b/>
                <w:sz w:val="16"/>
                <w:szCs w:val="16"/>
                <w:lang w:val="en-US"/>
              </w:rPr>
            </w:pPr>
            <w:r w:rsidRPr="00C71D22">
              <w:rPr>
                <w:rFonts w:ascii="Verdana" w:hAnsi="Verdana"/>
                <w:b/>
                <w:sz w:val="16"/>
                <w:szCs w:val="16"/>
                <w:lang w:val="en-US"/>
              </w:rPr>
              <w:t xml:space="preserve">6.2.3 </w:t>
            </w:r>
            <w:r w:rsidRPr="00C71D22">
              <w:rPr>
                <w:rFonts w:ascii="Verdana" w:hAnsi="Verdana"/>
                <w:b/>
                <w:sz w:val="16"/>
                <w:szCs w:val="16"/>
                <w:lang w:val="en-US"/>
              </w:rPr>
              <w:tab/>
              <w:t>Protection against vehicular impact</w:t>
            </w:r>
          </w:p>
        </w:tc>
      </w:tr>
      <w:tr w:rsidR="00560C17" w:rsidRPr="00863AD3" w14:paraId="180E0630" w14:textId="26B254D0" w:rsidTr="008310D6">
        <w:tc>
          <w:tcPr>
            <w:tcW w:w="4171" w:type="dxa"/>
          </w:tcPr>
          <w:p w14:paraId="34C22B9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6.2.3.1</w:t>
            </w:r>
            <w:r w:rsidRPr="00D72BEF">
              <w:rPr>
                <w:rFonts w:ascii="Verdana" w:hAnsi="Verdana"/>
                <w:sz w:val="16"/>
                <w:szCs w:val="16"/>
              </w:rPr>
              <w:tab/>
              <w:t>Las protecciones contra impacto vehicular deben de cumplir con lo siguiente:</w:t>
            </w:r>
          </w:p>
        </w:tc>
        <w:tc>
          <w:tcPr>
            <w:tcW w:w="4171" w:type="dxa"/>
          </w:tcPr>
          <w:p w14:paraId="226C6F07" w14:textId="6716974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6.2.3.1 </w:t>
            </w:r>
            <w:r w:rsidRPr="00C71D22">
              <w:rPr>
                <w:rFonts w:ascii="Verdana" w:hAnsi="Verdana"/>
                <w:sz w:val="16"/>
                <w:szCs w:val="16"/>
                <w:lang w:val="en-US"/>
              </w:rPr>
              <w:tab/>
              <w:t>Vehicle impact protections must comply with the following:</w:t>
            </w:r>
          </w:p>
        </w:tc>
      </w:tr>
      <w:tr w:rsidR="00560C17" w:rsidRPr="00D72BEF" w14:paraId="1C1733AA" w14:textId="589B1B3D" w:rsidTr="008310D6">
        <w:tc>
          <w:tcPr>
            <w:tcW w:w="4171" w:type="dxa"/>
          </w:tcPr>
          <w:p w14:paraId="6D100EDD" w14:textId="77777777" w:rsidR="00560C17" w:rsidRPr="00F72D95" w:rsidRDefault="00560C17" w:rsidP="00560C17">
            <w:pPr>
              <w:pStyle w:val="Texto"/>
              <w:ind w:firstLine="0"/>
              <w:rPr>
                <w:rFonts w:ascii="Verdana" w:hAnsi="Verdana"/>
                <w:sz w:val="16"/>
                <w:szCs w:val="16"/>
              </w:rPr>
            </w:pPr>
            <w:r w:rsidRPr="00F72D95">
              <w:rPr>
                <w:rFonts w:ascii="Verdana" w:hAnsi="Verdana"/>
                <w:sz w:val="16"/>
                <w:szCs w:val="16"/>
              </w:rPr>
              <w:t>I.</w:t>
            </w:r>
            <w:r w:rsidRPr="00F72D95">
              <w:rPr>
                <w:rFonts w:ascii="Verdana" w:hAnsi="Verdana"/>
                <w:sz w:val="16"/>
                <w:szCs w:val="16"/>
              </w:rPr>
              <w:tab/>
              <w:t>Postes.</w:t>
            </w:r>
          </w:p>
        </w:tc>
        <w:tc>
          <w:tcPr>
            <w:tcW w:w="4171" w:type="dxa"/>
          </w:tcPr>
          <w:p w14:paraId="5170CAE7" w14:textId="68B64141" w:rsidR="00560C17" w:rsidRPr="00F72D95" w:rsidRDefault="00560C17" w:rsidP="00560C17">
            <w:pPr>
              <w:pStyle w:val="Texto"/>
              <w:ind w:firstLine="0"/>
              <w:rPr>
                <w:rFonts w:ascii="Verdana" w:hAnsi="Verdana"/>
                <w:sz w:val="16"/>
                <w:szCs w:val="16"/>
                <w:lang w:val="en-US"/>
              </w:rPr>
            </w:pPr>
            <w:r w:rsidRPr="00F72D95">
              <w:rPr>
                <w:rFonts w:ascii="Verdana" w:hAnsi="Verdana"/>
                <w:sz w:val="16"/>
                <w:szCs w:val="16"/>
                <w:lang w:val="en-US"/>
              </w:rPr>
              <w:t xml:space="preserve">I. </w:t>
            </w:r>
            <w:r w:rsidRPr="00F72D95">
              <w:rPr>
                <w:rFonts w:ascii="Verdana" w:hAnsi="Verdana"/>
                <w:sz w:val="16"/>
                <w:szCs w:val="16"/>
                <w:lang w:val="en-US"/>
              </w:rPr>
              <w:tab/>
              <w:t>Posts.</w:t>
            </w:r>
          </w:p>
        </w:tc>
      </w:tr>
      <w:tr w:rsidR="00560C17" w:rsidRPr="00863AD3" w14:paraId="63097F38" w14:textId="28307700" w:rsidTr="008310D6">
        <w:tc>
          <w:tcPr>
            <w:tcW w:w="4171" w:type="dxa"/>
          </w:tcPr>
          <w:p w14:paraId="4125D28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Deben estar espaciados a una distancia no mayor de 1 m entre caras interiores, enterrados verticalmente a no menos de 0.90 m bajo NPT, con altura mínima de 0.90 m sobre NPT y construidos con alguno de los siguientes materiales:</w:t>
            </w:r>
          </w:p>
        </w:tc>
        <w:tc>
          <w:tcPr>
            <w:tcW w:w="4171" w:type="dxa"/>
          </w:tcPr>
          <w:p w14:paraId="6651FD4F" w14:textId="5C6C0844"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They must be spaced no more than 1 m apart on inner faces, buried vertically at least 0.90 m below</w:t>
            </w:r>
            <w:r w:rsidR="001D2A51">
              <w:rPr>
                <w:rFonts w:ascii="Verdana" w:hAnsi="Verdana"/>
                <w:sz w:val="16"/>
                <w:szCs w:val="16"/>
                <w:lang w:val="en-US"/>
              </w:rPr>
              <w:t xml:space="preserve"> the</w:t>
            </w:r>
            <w:r w:rsidRPr="00C71D22">
              <w:rPr>
                <w:rFonts w:ascii="Verdana" w:hAnsi="Verdana"/>
                <w:sz w:val="16"/>
                <w:szCs w:val="16"/>
                <w:lang w:val="en-US"/>
              </w:rPr>
              <w:t xml:space="preserve"> NPT</w:t>
            </w:r>
            <w:r w:rsidR="001D2A51">
              <w:rPr>
                <w:rFonts w:ascii="Verdana" w:hAnsi="Verdana"/>
                <w:sz w:val="16"/>
                <w:szCs w:val="16"/>
                <w:lang w:val="en-US"/>
              </w:rPr>
              <w:t xml:space="preserve"> (</w:t>
            </w:r>
            <w:r w:rsidR="00A92C45">
              <w:rPr>
                <w:rFonts w:ascii="Verdana" w:hAnsi="Verdana"/>
                <w:sz w:val="16"/>
                <w:szCs w:val="16"/>
                <w:lang w:val="en-US"/>
              </w:rPr>
              <w:t>finished floor level)</w:t>
            </w:r>
            <w:r w:rsidRPr="00C71D22">
              <w:rPr>
                <w:rFonts w:ascii="Verdana" w:hAnsi="Verdana"/>
                <w:sz w:val="16"/>
                <w:szCs w:val="16"/>
                <w:lang w:val="en-US"/>
              </w:rPr>
              <w:t>, with a minimum height of 0.90 m above NPT and constructed from one of the following materials:</w:t>
            </w:r>
          </w:p>
        </w:tc>
      </w:tr>
      <w:tr w:rsidR="00560C17" w:rsidRPr="00863AD3" w14:paraId="229B32B1" w14:textId="2BAA3C35" w:rsidTr="008310D6">
        <w:tc>
          <w:tcPr>
            <w:tcW w:w="4171" w:type="dxa"/>
          </w:tcPr>
          <w:p w14:paraId="7E6277C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lang w:val="es-ES"/>
              </w:rPr>
              <w:t>a)</w:t>
            </w:r>
            <w:r w:rsidRPr="00D72BEF">
              <w:rPr>
                <w:rFonts w:ascii="Verdana" w:hAnsi="Verdana"/>
                <w:sz w:val="16"/>
                <w:szCs w:val="16"/>
                <w:lang w:val="es-ES"/>
              </w:rPr>
              <w:tab/>
            </w:r>
            <w:r w:rsidRPr="00D72BEF">
              <w:rPr>
                <w:rFonts w:ascii="Verdana" w:hAnsi="Verdana"/>
                <w:sz w:val="16"/>
                <w:szCs w:val="16"/>
              </w:rPr>
              <w:t>Concreto armado: De al menos 0.20 m de diámetro;</w:t>
            </w:r>
          </w:p>
        </w:tc>
        <w:tc>
          <w:tcPr>
            <w:tcW w:w="4171" w:type="dxa"/>
          </w:tcPr>
          <w:p w14:paraId="3CD4893B" w14:textId="117CB02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Reinforced concrete: At least 0.20 m in diameter;</w:t>
            </w:r>
          </w:p>
        </w:tc>
      </w:tr>
      <w:tr w:rsidR="00560C17" w:rsidRPr="00863AD3" w14:paraId="5BC976C1" w14:textId="6300F98E" w:rsidTr="008310D6">
        <w:tc>
          <w:tcPr>
            <w:tcW w:w="4171" w:type="dxa"/>
          </w:tcPr>
          <w:p w14:paraId="36F478C2"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lang w:val="es-ES"/>
              </w:rPr>
              <w:t>b)</w:t>
            </w:r>
            <w:r w:rsidRPr="00D72BEF">
              <w:rPr>
                <w:rFonts w:ascii="Verdana" w:hAnsi="Verdana"/>
                <w:sz w:val="16"/>
                <w:szCs w:val="16"/>
                <w:lang w:val="es-ES"/>
              </w:rPr>
              <w:tab/>
            </w:r>
            <w:r w:rsidRPr="00D72BEF">
              <w:rPr>
                <w:rFonts w:ascii="Verdana" w:hAnsi="Verdana"/>
                <w:sz w:val="16"/>
                <w:szCs w:val="16"/>
              </w:rPr>
              <w:t>Tubería de acero al carbono: Cédula 80, de al menos 102 mm de diámetro nominal, o</w:t>
            </w:r>
          </w:p>
        </w:tc>
        <w:tc>
          <w:tcPr>
            <w:tcW w:w="4171" w:type="dxa"/>
          </w:tcPr>
          <w:p w14:paraId="3772AE07" w14:textId="777FC77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Carbon steel pipe: Schedule 80, of at least 102 mm nominal diameter, or</w:t>
            </w:r>
          </w:p>
        </w:tc>
      </w:tr>
      <w:tr w:rsidR="00560C17" w:rsidRPr="00863AD3" w14:paraId="03635F44" w14:textId="17AD039A" w:rsidTr="008310D6">
        <w:tc>
          <w:tcPr>
            <w:tcW w:w="4171" w:type="dxa"/>
          </w:tcPr>
          <w:p w14:paraId="5ADDA08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lang w:val="es-ES"/>
              </w:rPr>
              <w:t>c)</w:t>
            </w:r>
            <w:r w:rsidRPr="00D72BEF">
              <w:rPr>
                <w:rFonts w:ascii="Verdana" w:hAnsi="Verdana"/>
                <w:sz w:val="16"/>
                <w:szCs w:val="16"/>
                <w:lang w:val="es-ES"/>
              </w:rPr>
              <w:tab/>
            </w:r>
            <w:r w:rsidRPr="00D72BEF">
              <w:rPr>
                <w:rFonts w:ascii="Verdana" w:hAnsi="Verdana"/>
                <w:sz w:val="16"/>
                <w:szCs w:val="16"/>
              </w:rPr>
              <w:t>Tubería de acero al carbono: Cédula 40, de al menos 102 mm de diámetro nominal, rellena con concreto.</w:t>
            </w:r>
          </w:p>
        </w:tc>
        <w:tc>
          <w:tcPr>
            <w:tcW w:w="4171" w:type="dxa"/>
          </w:tcPr>
          <w:p w14:paraId="636FF9EB" w14:textId="7C155DD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Carbon steel pipe: Schedule 40, at least 102 mm nominal diameter, filled with concrete.</w:t>
            </w:r>
          </w:p>
        </w:tc>
      </w:tr>
      <w:tr w:rsidR="00560C17" w:rsidRPr="00D72BEF" w14:paraId="3EFDA60A" w14:textId="4A8BEE20" w:rsidTr="008310D6">
        <w:tc>
          <w:tcPr>
            <w:tcW w:w="4171" w:type="dxa"/>
          </w:tcPr>
          <w:p w14:paraId="164A647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Muretes de concreto armado</w:t>
            </w:r>
          </w:p>
        </w:tc>
        <w:tc>
          <w:tcPr>
            <w:tcW w:w="4171" w:type="dxa"/>
          </w:tcPr>
          <w:p w14:paraId="753B194A" w14:textId="5ABD703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Reinforced concrete walls</w:t>
            </w:r>
          </w:p>
        </w:tc>
      </w:tr>
      <w:tr w:rsidR="00560C17" w:rsidRPr="00D72BEF" w14:paraId="226BE833" w14:textId="253C86FE" w:rsidTr="008310D6">
        <w:tc>
          <w:tcPr>
            <w:tcW w:w="4171" w:type="dxa"/>
          </w:tcPr>
          <w:p w14:paraId="23D7A1EE"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Deben estar espaciados no más de 1 m entre caras laterales, enterrados verticalmente no menos de 0.40 m bajo el NPT, con altura mínima de 0.90 m sobre NPT y al menos 0.20 m de espesor. Se puede usar también el murete corrido.</w:t>
            </w:r>
          </w:p>
        </w:tc>
        <w:tc>
          <w:tcPr>
            <w:tcW w:w="4171" w:type="dxa"/>
          </w:tcPr>
          <w:p w14:paraId="1E137FEA" w14:textId="76B6B8A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They must be spaced no more than 1 m apart between side faces, buried vertically no less than 0.40 m below the finished floor level with a minimum height of 0.90 m above the FFL and at least 0.20 m thick. A continuous wall may also be used.</w:t>
            </w:r>
          </w:p>
        </w:tc>
      </w:tr>
      <w:tr w:rsidR="00560C17" w:rsidRPr="00863AD3" w14:paraId="44E5D9F5" w14:textId="4E03AAD3" w:rsidTr="008310D6">
        <w:tc>
          <w:tcPr>
            <w:tcW w:w="4171" w:type="dxa"/>
          </w:tcPr>
          <w:p w14:paraId="20B7C3F9"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Protecciones en "U" (grapas)</w:t>
            </w:r>
          </w:p>
        </w:tc>
        <w:tc>
          <w:tcPr>
            <w:tcW w:w="4171" w:type="dxa"/>
          </w:tcPr>
          <w:p w14:paraId="7DBD2CED" w14:textId="6C6DFA7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U-shaped protectors (staples)</w:t>
            </w:r>
          </w:p>
        </w:tc>
      </w:tr>
      <w:tr w:rsidR="00560C17" w:rsidRPr="00863AD3" w14:paraId="0AAD84F3" w14:textId="6979FB3B" w:rsidTr="008310D6">
        <w:tc>
          <w:tcPr>
            <w:tcW w:w="4171" w:type="dxa"/>
          </w:tcPr>
          <w:p w14:paraId="40E7762D"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Deben ser de tubería de acero al carbono, cédula 40 con o sin costura, de al menos 102 mm de diámetro nominal, enterradas verticalmente no menos de 0.90 m bajo NPT. La parte alta del elemento horizontal debe quedar a una altura mínima de 0.90 m sobre NPT. La separación máxima entre las caras de cada grapa, y entre grapas, debe ser de 1 m.</w:t>
            </w:r>
          </w:p>
        </w:tc>
        <w:tc>
          <w:tcPr>
            <w:tcW w:w="4171" w:type="dxa"/>
          </w:tcPr>
          <w:p w14:paraId="07A7E5AC" w14:textId="636FA8A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They must be made of carbon steel pipe, schedule 40, seamless or welded, with a nominal diameter of at least 102 mm, buried vertically no less than 0.90 m below finished floor level. The top of the horizontal element must be at a minimum height of 0.90 m above FFL. The maximum spacing between the faces of each </w:t>
            </w:r>
            <w:r w:rsidR="00AE2DE7">
              <w:rPr>
                <w:rFonts w:ascii="Verdana" w:hAnsi="Verdana"/>
                <w:sz w:val="16"/>
                <w:szCs w:val="16"/>
                <w:lang w:val="en-US"/>
              </w:rPr>
              <w:t>staple</w:t>
            </w:r>
            <w:r w:rsidRPr="00C71D22">
              <w:rPr>
                <w:rFonts w:ascii="Verdana" w:hAnsi="Verdana"/>
                <w:sz w:val="16"/>
                <w:szCs w:val="16"/>
                <w:lang w:val="en-US"/>
              </w:rPr>
              <w:t xml:space="preserve">, and between </w:t>
            </w:r>
            <w:r w:rsidR="00AE2DE7">
              <w:rPr>
                <w:rFonts w:ascii="Verdana" w:hAnsi="Verdana"/>
                <w:sz w:val="16"/>
                <w:szCs w:val="16"/>
                <w:lang w:val="en-US"/>
              </w:rPr>
              <w:t>staples</w:t>
            </w:r>
            <w:r w:rsidRPr="00C71D22">
              <w:rPr>
                <w:rFonts w:ascii="Verdana" w:hAnsi="Verdana"/>
                <w:sz w:val="16"/>
                <w:szCs w:val="16"/>
                <w:lang w:val="en-US"/>
              </w:rPr>
              <w:t>, must be 1 m.</w:t>
            </w:r>
          </w:p>
        </w:tc>
      </w:tr>
      <w:tr w:rsidR="00560C17" w:rsidRPr="00863AD3" w14:paraId="42474506" w14:textId="32D3DB91" w:rsidTr="008310D6">
        <w:tc>
          <w:tcPr>
            <w:tcW w:w="4171" w:type="dxa"/>
          </w:tcPr>
          <w:p w14:paraId="3DD227A2"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6.2.3.2</w:t>
            </w:r>
            <w:r w:rsidRPr="00D72BEF">
              <w:rPr>
                <w:rFonts w:ascii="Verdana" w:hAnsi="Verdana"/>
                <w:sz w:val="16"/>
                <w:szCs w:val="16"/>
              </w:rPr>
              <w:tab/>
              <w:t>Las protecciones contra impacto vehicular deben marcarse con franjas diagonales alternas amarillas y negras, y estar ubicadas a cuando menos 0.9 m de cualquier elemento que sus frentes se encuentre expuesto a impacto vehicular.</w:t>
            </w:r>
          </w:p>
        </w:tc>
        <w:tc>
          <w:tcPr>
            <w:tcW w:w="4171" w:type="dxa"/>
          </w:tcPr>
          <w:p w14:paraId="049B246B" w14:textId="4449BF19"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6.2.3.2 </w:t>
            </w:r>
            <w:r w:rsidRPr="00C71D22">
              <w:rPr>
                <w:rFonts w:ascii="Verdana" w:hAnsi="Verdana"/>
                <w:sz w:val="16"/>
                <w:szCs w:val="16"/>
                <w:lang w:val="en-US"/>
              </w:rPr>
              <w:tab/>
              <w:t>Vehicle impact protections must be marked with alternating yellow and black diagonal stripes, and be located at least 0.9 m from any element whose fronts are exposed to vehicle impact.</w:t>
            </w:r>
          </w:p>
        </w:tc>
      </w:tr>
      <w:tr w:rsidR="00560C17" w:rsidRPr="00D72BEF" w14:paraId="1A44D795" w14:textId="3E53CF9D" w:rsidTr="008310D6">
        <w:tc>
          <w:tcPr>
            <w:tcW w:w="4171" w:type="dxa"/>
          </w:tcPr>
          <w:p w14:paraId="432FC27C"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6.3 Especificación del Proyecto mecánico</w:t>
            </w:r>
          </w:p>
        </w:tc>
        <w:tc>
          <w:tcPr>
            <w:tcW w:w="4171" w:type="dxa"/>
          </w:tcPr>
          <w:p w14:paraId="305081E5" w14:textId="5C34EB83"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6.3 Mechanical Project Specification</w:t>
            </w:r>
          </w:p>
        </w:tc>
      </w:tr>
      <w:tr w:rsidR="00560C17" w:rsidRPr="00D72BEF" w14:paraId="04B2715D" w14:textId="055BEE51" w:rsidTr="008310D6">
        <w:tc>
          <w:tcPr>
            <w:tcW w:w="4171" w:type="dxa"/>
          </w:tcPr>
          <w:p w14:paraId="5E0F1C02"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6.3.1</w:t>
            </w:r>
            <w:r w:rsidRPr="00D72BEF">
              <w:rPr>
                <w:rFonts w:ascii="Verdana" w:hAnsi="Verdana"/>
                <w:sz w:val="16"/>
                <w:szCs w:val="16"/>
              </w:rPr>
              <w:tab/>
            </w:r>
            <w:r w:rsidRPr="00D72BEF">
              <w:rPr>
                <w:rFonts w:ascii="Verdana" w:hAnsi="Verdana"/>
                <w:b/>
                <w:sz w:val="16"/>
                <w:szCs w:val="16"/>
              </w:rPr>
              <w:t>Sistema de Compresión</w:t>
            </w:r>
          </w:p>
        </w:tc>
        <w:tc>
          <w:tcPr>
            <w:tcW w:w="4171" w:type="dxa"/>
          </w:tcPr>
          <w:p w14:paraId="32D24004" w14:textId="753BDABA"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 xml:space="preserve">6.3.1 </w:t>
            </w:r>
            <w:r w:rsidRPr="00C71D22">
              <w:rPr>
                <w:rFonts w:ascii="Verdana" w:hAnsi="Verdana"/>
                <w:sz w:val="16"/>
                <w:szCs w:val="16"/>
                <w:lang w:val="en-US"/>
              </w:rPr>
              <w:tab/>
            </w:r>
            <w:r w:rsidRPr="00C71D22">
              <w:rPr>
                <w:rFonts w:ascii="Verdana" w:hAnsi="Verdana"/>
                <w:b/>
                <w:sz w:val="16"/>
                <w:szCs w:val="16"/>
                <w:lang w:val="en-US"/>
              </w:rPr>
              <w:t>Compression System</w:t>
            </w:r>
          </w:p>
        </w:tc>
      </w:tr>
      <w:tr w:rsidR="00560C17" w:rsidRPr="00863AD3" w14:paraId="27076EC9" w14:textId="1F7C513D" w:rsidTr="008310D6">
        <w:tc>
          <w:tcPr>
            <w:tcW w:w="4171" w:type="dxa"/>
          </w:tcPr>
          <w:p w14:paraId="4CB3C132"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6.3.1.1</w:t>
            </w:r>
            <w:r w:rsidRPr="00D72BEF">
              <w:rPr>
                <w:rFonts w:ascii="Verdana" w:hAnsi="Verdana"/>
                <w:sz w:val="16"/>
                <w:szCs w:val="16"/>
              </w:rPr>
              <w:tab/>
            </w:r>
            <w:bookmarkStart w:id="157" w:name="N_Ref171686868"/>
            <w:r w:rsidRPr="00D72BEF">
              <w:rPr>
                <w:rFonts w:ascii="Verdana" w:hAnsi="Verdana"/>
                <w:sz w:val="16"/>
                <w:szCs w:val="16"/>
              </w:rPr>
              <w:t>El Sistema de Compresión debe cumplir con lo siguiente:</w:t>
            </w:r>
            <w:bookmarkEnd w:id="157"/>
          </w:p>
        </w:tc>
        <w:tc>
          <w:tcPr>
            <w:tcW w:w="4171" w:type="dxa"/>
          </w:tcPr>
          <w:p w14:paraId="7F4554D1" w14:textId="1442FF1E"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6.3.1.1 </w:t>
            </w:r>
            <w:r w:rsidRPr="00C71D22">
              <w:rPr>
                <w:rFonts w:ascii="Verdana" w:hAnsi="Verdana"/>
                <w:sz w:val="16"/>
                <w:szCs w:val="16"/>
                <w:lang w:val="en-US"/>
              </w:rPr>
              <w:tab/>
              <w:t>The Compression System must comply with the following:</w:t>
            </w:r>
          </w:p>
        </w:tc>
      </w:tr>
      <w:tr w:rsidR="00560C17" w:rsidRPr="00863AD3" w14:paraId="0BFBD2BD" w14:textId="6EE95652" w:rsidTr="008310D6">
        <w:tc>
          <w:tcPr>
            <w:tcW w:w="4171" w:type="dxa"/>
          </w:tcPr>
          <w:p w14:paraId="6331E3C4"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Contar con el certificado de fabricación de conformidad con el estándar CSA/ANSI NGV 4.8-2021 o aquel que lo modifique o sustituya, o su equivalente para el diseño y/o fabricación de compresores de GN, y</w:t>
            </w:r>
          </w:p>
        </w:tc>
        <w:tc>
          <w:tcPr>
            <w:tcW w:w="4171" w:type="dxa"/>
          </w:tcPr>
          <w:p w14:paraId="08A17843" w14:textId="6941EAF4"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Possess a manufacturing certificate in accordance with the CSA/ANSI NGV 4.8-2021 standard or any standard that modifies or replaces it, or its equivalent for the design and/or manufacture of natural gas compressors, and</w:t>
            </w:r>
          </w:p>
        </w:tc>
      </w:tr>
      <w:tr w:rsidR="00560C17" w:rsidRPr="00863AD3" w14:paraId="0FF867E4" w14:textId="6B99F2DE" w:rsidTr="008310D6">
        <w:tc>
          <w:tcPr>
            <w:tcW w:w="4171" w:type="dxa"/>
          </w:tcPr>
          <w:p w14:paraId="56D04BCA"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Contar con una placa de datos que indique: marca del compresor, modelo, número de serie, tipo, presión de aspiración máxima, presión de aspiración mínima, presión de descarga máxima y cantidad de etapas.</w:t>
            </w:r>
          </w:p>
        </w:tc>
        <w:tc>
          <w:tcPr>
            <w:tcW w:w="4171" w:type="dxa"/>
          </w:tcPr>
          <w:p w14:paraId="0C072BC8" w14:textId="20DF704E"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Have a data plate that indicates: compressor brand, model, serial number, type, maximum suction pressure, minimum suction pressure, maximum discharge pressure and number of stages.</w:t>
            </w:r>
          </w:p>
        </w:tc>
      </w:tr>
      <w:tr w:rsidR="00560C17" w:rsidRPr="00863AD3" w14:paraId="3868F886" w14:textId="59ED7153" w:rsidTr="008310D6">
        <w:tc>
          <w:tcPr>
            <w:tcW w:w="4171" w:type="dxa"/>
          </w:tcPr>
          <w:p w14:paraId="47B651B2"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6.3.1.2</w:t>
            </w:r>
            <w:r w:rsidRPr="00D72BEF">
              <w:rPr>
                <w:rFonts w:ascii="Verdana" w:hAnsi="Verdana"/>
                <w:sz w:val="16"/>
                <w:szCs w:val="16"/>
              </w:rPr>
              <w:tab/>
            </w:r>
            <w:bookmarkStart w:id="158" w:name="N_Ref171687028"/>
            <w:r w:rsidRPr="00D72BEF">
              <w:rPr>
                <w:rFonts w:ascii="Verdana" w:hAnsi="Verdana"/>
                <w:sz w:val="16"/>
                <w:szCs w:val="16"/>
              </w:rPr>
              <w:t>Los soportes del Sistema de Compresión deben compensar el movimiento y la vibración entre el compresor y la tubería, la instalación debe asegurar que en cualquier punto del compresor la vibración no exceda los 30 mm/s y para las tuberías y accesorios al compresor no debe exceder de 45 mm/s.</w:t>
            </w:r>
            <w:bookmarkEnd w:id="158"/>
          </w:p>
        </w:tc>
        <w:tc>
          <w:tcPr>
            <w:tcW w:w="4171" w:type="dxa"/>
          </w:tcPr>
          <w:p w14:paraId="052166F4" w14:textId="36E415C3"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6.3.1.2 </w:t>
            </w:r>
            <w:r w:rsidRPr="00C71D22">
              <w:rPr>
                <w:rFonts w:ascii="Verdana" w:hAnsi="Verdana"/>
                <w:sz w:val="16"/>
                <w:szCs w:val="16"/>
                <w:lang w:val="en-US"/>
              </w:rPr>
              <w:tab/>
              <w:t>The Compression System supports must compensate for movement and vibration between the compressor and the piping; the installation must ensure that at any point of the compressor the vibration does not exceed 30 mm/s and for the pipes and fittings to the compressor it must not exceed 45 mm/s.</w:t>
            </w:r>
          </w:p>
        </w:tc>
      </w:tr>
      <w:tr w:rsidR="00560C17" w:rsidRPr="00863AD3" w14:paraId="2AAEB0D6" w14:textId="55A319E6" w:rsidTr="008310D6">
        <w:tc>
          <w:tcPr>
            <w:tcW w:w="4171" w:type="dxa"/>
          </w:tcPr>
          <w:p w14:paraId="2E1304DF" w14:textId="387C5C92"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 xml:space="preserve">6.3.1.3 </w:t>
            </w:r>
            <w:r w:rsidRPr="00D72BEF">
              <w:rPr>
                <w:rFonts w:ascii="Verdana" w:hAnsi="Verdana"/>
                <w:sz w:val="16"/>
                <w:szCs w:val="16"/>
              </w:rPr>
              <w:tab/>
            </w:r>
            <w:bookmarkStart w:id="159" w:name="N_Ref171687050"/>
            <w:r w:rsidRPr="00D72BEF">
              <w:rPr>
                <w:rFonts w:ascii="Verdana" w:hAnsi="Verdana"/>
                <w:sz w:val="16"/>
                <w:szCs w:val="16"/>
              </w:rPr>
              <w:t xml:space="preserve">En caso de que el Sistema de Compresión </w:t>
            </w:r>
            <w:bookmarkEnd w:id="159"/>
            <w:r w:rsidRPr="00D72BEF">
              <w:rPr>
                <w:rFonts w:ascii="Verdana" w:hAnsi="Verdana"/>
                <w:sz w:val="16"/>
                <w:szCs w:val="16"/>
              </w:rPr>
              <w:t>se encuentre ubicado dentro de un</w:t>
            </w:r>
            <w:r w:rsidR="00FE65BD">
              <w:rPr>
                <w:rFonts w:ascii="Verdana" w:hAnsi="Verdana"/>
                <w:sz w:val="16"/>
                <w:szCs w:val="16"/>
              </w:rPr>
              <w:t>a booth</w:t>
            </w:r>
            <w:r w:rsidRPr="00D72BEF">
              <w:rPr>
                <w:rFonts w:ascii="Verdana" w:hAnsi="Verdana"/>
                <w:sz w:val="16"/>
                <w:szCs w:val="16"/>
              </w:rPr>
              <w:t>a, esta debe de contar con su certificado de fabricación de materiales.</w:t>
            </w:r>
          </w:p>
        </w:tc>
        <w:tc>
          <w:tcPr>
            <w:tcW w:w="4171" w:type="dxa"/>
          </w:tcPr>
          <w:p w14:paraId="6D257766" w14:textId="6DA78402"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6.3.1.3 </w:t>
            </w:r>
            <w:r w:rsidRPr="00C71D22">
              <w:rPr>
                <w:rFonts w:ascii="Verdana" w:hAnsi="Verdana"/>
                <w:sz w:val="16"/>
                <w:szCs w:val="16"/>
                <w:lang w:val="en-US"/>
              </w:rPr>
              <w:tab/>
              <w:t xml:space="preserve">If the Compression System is located inside </w:t>
            </w:r>
            <w:r w:rsidR="00FE65BD">
              <w:rPr>
                <w:rFonts w:ascii="Verdana" w:hAnsi="Verdana"/>
                <w:sz w:val="16"/>
                <w:szCs w:val="16"/>
                <w:lang w:val="en-US"/>
              </w:rPr>
              <w:t>a booth</w:t>
            </w:r>
            <w:r w:rsidRPr="00C71D22">
              <w:rPr>
                <w:rFonts w:ascii="Verdana" w:hAnsi="Verdana"/>
                <w:sz w:val="16"/>
                <w:szCs w:val="16"/>
                <w:lang w:val="en-US"/>
              </w:rPr>
              <w:t>, it must have its material manufacturing certificate.</w:t>
            </w:r>
          </w:p>
        </w:tc>
      </w:tr>
      <w:tr w:rsidR="00560C17" w:rsidRPr="00D72BEF" w14:paraId="6CB45FBC" w14:textId="3DD42179" w:rsidTr="008310D6">
        <w:tc>
          <w:tcPr>
            <w:tcW w:w="4171" w:type="dxa"/>
          </w:tcPr>
          <w:p w14:paraId="0AC2C2B5"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 xml:space="preserve">6.3.2 </w:t>
            </w:r>
            <w:r w:rsidRPr="00D72BEF">
              <w:rPr>
                <w:rFonts w:ascii="Verdana" w:hAnsi="Verdana"/>
                <w:b/>
                <w:sz w:val="16"/>
                <w:szCs w:val="16"/>
              </w:rPr>
              <w:tab/>
              <w:t>Equipo de medición</w:t>
            </w:r>
          </w:p>
        </w:tc>
        <w:tc>
          <w:tcPr>
            <w:tcW w:w="4171" w:type="dxa"/>
          </w:tcPr>
          <w:p w14:paraId="0E14ECD0" w14:textId="5CDF6C58"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 xml:space="preserve">6.3.2 </w:t>
            </w:r>
            <w:r w:rsidRPr="00C71D22">
              <w:rPr>
                <w:rFonts w:ascii="Verdana" w:hAnsi="Verdana"/>
                <w:b/>
                <w:sz w:val="16"/>
                <w:szCs w:val="16"/>
                <w:lang w:val="en-US"/>
              </w:rPr>
              <w:tab/>
              <w:t>Measuring equipment</w:t>
            </w:r>
          </w:p>
        </w:tc>
      </w:tr>
      <w:tr w:rsidR="00560C17" w:rsidRPr="00863AD3" w14:paraId="785EEA43" w14:textId="30763569" w:rsidTr="008310D6">
        <w:tc>
          <w:tcPr>
            <w:tcW w:w="4171" w:type="dxa"/>
          </w:tcPr>
          <w:p w14:paraId="5EC9A229"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6.3.2.1</w:t>
            </w:r>
            <w:r w:rsidRPr="00D72BEF">
              <w:rPr>
                <w:rFonts w:ascii="Verdana" w:hAnsi="Verdana"/>
                <w:sz w:val="16"/>
                <w:szCs w:val="16"/>
              </w:rPr>
              <w:tab/>
            </w:r>
            <w:bookmarkStart w:id="160" w:name="N_Ref171686897"/>
            <w:r w:rsidRPr="00D72BEF">
              <w:rPr>
                <w:rFonts w:ascii="Verdana" w:hAnsi="Verdana"/>
                <w:sz w:val="16"/>
                <w:szCs w:val="16"/>
              </w:rPr>
              <w:t>Los medidores de flujo para Instalación tipo A, B1 y C deben cumplir con lo siguiente:</w:t>
            </w:r>
            <w:bookmarkEnd w:id="160"/>
          </w:p>
        </w:tc>
        <w:tc>
          <w:tcPr>
            <w:tcW w:w="4171" w:type="dxa"/>
          </w:tcPr>
          <w:p w14:paraId="41EBC8D3" w14:textId="024C43F0"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6.3.2.1 </w:t>
            </w:r>
            <w:r w:rsidRPr="00C71D22">
              <w:rPr>
                <w:rFonts w:ascii="Verdana" w:hAnsi="Verdana"/>
                <w:sz w:val="16"/>
                <w:szCs w:val="16"/>
                <w:lang w:val="en-US"/>
              </w:rPr>
              <w:tab/>
              <w:t>Flow meters for Type A, B1 and C installations must comply with the following:</w:t>
            </w:r>
          </w:p>
        </w:tc>
      </w:tr>
      <w:tr w:rsidR="00560C17" w:rsidRPr="00863AD3" w14:paraId="0AF04EE7" w14:textId="721A1832" w:rsidTr="008310D6">
        <w:tc>
          <w:tcPr>
            <w:tcW w:w="4171" w:type="dxa"/>
          </w:tcPr>
          <w:p w14:paraId="6C4E17B4" w14:textId="77777777" w:rsidR="00560C17" w:rsidRPr="00D72BEF" w:rsidRDefault="00560C17" w:rsidP="00560C17">
            <w:pPr>
              <w:pStyle w:val="Texto"/>
              <w:spacing w:line="236" w:lineRule="exact"/>
              <w:ind w:firstLine="0"/>
              <w:rPr>
                <w:rFonts w:ascii="Verdana" w:hAnsi="Verdana"/>
                <w:sz w:val="16"/>
                <w:szCs w:val="16"/>
              </w:rPr>
            </w:pPr>
            <w:bookmarkStart w:id="161" w:name="N_Ref171686918"/>
            <w:r w:rsidRPr="00D72BEF">
              <w:rPr>
                <w:rFonts w:ascii="Verdana" w:hAnsi="Verdana"/>
                <w:sz w:val="16"/>
                <w:szCs w:val="16"/>
              </w:rPr>
              <w:t>I.</w:t>
            </w:r>
            <w:r w:rsidRPr="00D72BEF">
              <w:rPr>
                <w:rFonts w:ascii="Verdana" w:hAnsi="Verdana"/>
                <w:sz w:val="16"/>
                <w:szCs w:val="16"/>
              </w:rPr>
              <w:tab/>
              <w:t>Contar con el certificado de fabricación de conformidad con la norma nacional o estándar internacional de diseño aplicable para medidores, así como con su reporte de pruebas</w:t>
            </w:r>
            <w:bookmarkEnd w:id="161"/>
            <w:r w:rsidRPr="00D72BEF">
              <w:rPr>
                <w:rFonts w:ascii="Verdana" w:hAnsi="Verdana"/>
                <w:sz w:val="16"/>
                <w:szCs w:val="16"/>
              </w:rPr>
              <w:t>;</w:t>
            </w:r>
          </w:p>
        </w:tc>
        <w:tc>
          <w:tcPr>
            <w:tcW w:w="4171" w:type="dxa"/>
          </w:tcPr>
          <w:p w14:paraId="6E1F35B1" w14:textId="5996B850"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Have the manufacturing certificate in accordance with the applicable national or international design standard for meters, as well as its test report</w:t>
            </w:r>
            <w:r w:rsidR="00585589" w:rsidRPr="00C71D22">
              <w:rPr>
                <w:rFonts w:ascii="Verdana" w:hAnsi="Verdana"/>
                <w:sz w:val="16"/>
                <w:szCs w:val="16"/>
                <w:lang w:val="en-US"/>
              </w:rPr>
              <w:t>;</w:t>
            </w:r>
          </w:p>
        </w:tc>
      </w:tr>
      <w:tr w:rsidR="00560C17" w:rsidRPr="00863AD3" w14:paraId="337EA066" w14:textId="559D9D43" w:rsidTr="008310D6">
        <w:tc>
          <w:tcPr>
            <w:tcW w:w="4171" w:type="dxa"/>
          </w:tcPr>
          <w:p w14:paraId="400FA6CB" w14:textId="77777777" w:rsidR="00560C17" w:rsidRPr="00D72BEF" w:rsidRDefault="00560C17" w:rsidP="00560C17">
            <w:pPr>
              <w:pStyle w:val="Texto"/>
              <w:spacing w:line="236" w:lineRule="exact"/>
              <w:ind w:firstLine="0"/>
              <w:rPr>
                <w:rFonts w:ascii="Verdana" w:hAnsi="Verdana"/>
                <w:sz w:val="16"/>
                <w:szCs w:val="16"/>
              </w:rPr>
            </w:pPr>
            <w:bookmarkStart w:id="162" w:name="N_Ref171687421"/>
            <w:r w:rsidRPr="00D72BEF">
              <w:rPr>
                <w:rFonts w:ascii="Verdana" w:hAnsi="Verdana"/>
                <w:sz w:val="16"/>
                <w:szCs w:val="16"/>
              </w:rPr>
              <w:t>II.</w:t>
            </w:r>
            <w:r w:rsidRPr="00D72BEF">
              <w:rPr>
                <w:rFonts w:ascii="Verdana" w:hAnsi="Verdana"/>
                <w:sz w:val="16"/>
                <w:szCs w:val="16"/>
              </w:rPr>
              <w:tab/>
              <w:t>Instalarse en espacios de fácil acceso para la operación y mantenimiento, y estar soportados y conectados de tal manera que no se ejerza fuerza sobre ellos</w:t>
            </w:r>
            <w:bookmarkEnd w:id="162"/>
            <w:r w:rsidRPr="00D72BEF">
              <w:rPr>
                <w:rFonts w:ascii="Verdana" w:hAnsi="Verdana"/>
                <w:sz w:val="16"/>
                <w:szCs w:val="16"/>
              </w:rPr>
              <w:t>, y</w:t>
            </w:r>
          </w:p>
        </w:tc>
        <w:tc>
          <w:tcPr>
            <w:tcW w:w="4171" w:type="dxa"/>
          </w:tcPr>
          <w:p w14:paraId="1AA6FB6B" w14:textId="528D8245"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Be installed in easily accessible spaces for operation and maintenance, and be supported and connected in such a way that no force is exerted on them</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6B1EE6F3" w14:textId="5C495406" w:rsidTr="008310D6">
        <w:tc>
          <w:tcPr>
            <w:tcW w:w="4171" w:type="dxa"/>
          </w:tcPr>
          <w:p w14:paraId="1BDC3D0D" w14:textId="77777777" w:rsidR="00560C17" w:rsidRPr="00D72BEF" w:rsidRDefault="00560C17" w:rsidP="00560C17">
            <w:pPr>
              <w:pStyle w:val="Texto"/>
              <w:spacing w:line="236" w:lineRule="exact"/>
              <w:ind w:firstLine="0"/>
              <w:rPr>
                <w:rFonts w:ascii="Verdana" w:hAnsi="Verdana"/>
                <w:sz w:val="16"/>
                <w:szCs w:val="16"/>
              </w:rPr>
            </w:pPr>
            <w:bookmarkStart w:id="163" w:name="N_Ref171686920"/>
            <w:r w:rsidRPr="00D72BEF">
              <w:rPr>
                <w:rFonts w:ascii="Verdana" w:hAnsi="Verdana"/>
                <w:sz w:val="16"/>
                <w:szCs w:val="16"/>
              </w:rPr>
              <w:t>III.</w:t>
            </w:r>
            <w:r w:rsidRPr="00D72BEF">
              <w:rPr>
                <w:rFonts w:ascii="Verdana" w:hAnsi="Verdana"/>
                <w:sz w:val="16"/>
                <w:szCs w:val="16"/>
              </w:rPr>
              <w:tab/>
              <w:t>Contar con una placa de datos que indique: tipo de internos, material de fabricación, sentido del flujo y condiciones de operación (flujo, presión y temperatura normal y máximas).</w:t>
            </w:r>
            <w:bookmarkEnd w:id="163"/>
          </w:p>
        </w:tc>
        <w:tc>
          <w:tcPr>
            <w:tcW w:w="4171" w:type="dxa"/>
          </w:tcPr>
          <w:p w14:paraId="04294B5E" w14:textId="635D9293"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a data plate that indicates: type of internals, manufacturing material, flow direction and operating conditions (normal and maximum flow, pressure and temperature).</w:t>
            </w:r>
          </w:p>
        </w:tc>
      </w:tr>
      <w:tr w:rsidR="00560C17" w:rsidRPr="00D72BEF" w14:paraId="533C0255" w14:textId="37752B92" w:rsidTr="008310D6">
        <w:tc>
          <w:tcPr>
            <w:tcW w:w="4171" w:type="dxa"/>
          </w:tcPr>
          <w:p w14:paraId="1B8EE035"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6.3.3</w:t>
            </w:r>
            <w:r w:rsidRPr="00D72BEF">
              <w:rPr>
                <w:rFonts w:ascii="Verdana" w:hAnsi="Verdana"/>
                <w:b/>
                <w:sz w:val="16"/>
                <w:szCs w:val="16"/>
              </w:rPr>
              <w:tab/>
            </w:r>
            <w:bookmarkStart w:id="164" w:name="N_Ref171686960"/>
            <w:r w:rsidRPr="00D72BEF">
              <w:rPr>
                <w:rFonts w:ascii="Verdana" w:hAnsi="Verdana"/>
                <w:b/>
                <w:sz w:val="16"/>
                <w:szCs w:val="16"/>
              </w:rPr>
              <w:t>Filtros y secadores</w:t>
            </w:r>
            <w:bookmarkEnd w:id="164"/>
          </w:p>
        </w:tc>
        <w:tc>
          <w:tcPr>
            <w:tcW w:w="4171" w:type="dxa"/>
          </w:tcPr>
          <w:p w14:paraId="25154BF2" w14:textId="17CD05C5"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 xml:space="preserve">6.3.3 </w:t>
            </w:r>
            <w:r w:rsidRPr="00C71D22">
              <w:rPr>
                <w:rFonts w:ascii="Verdana" w:hAnsi="Verdana"/>
                <w:b/>
                <w:sz w:val="16"/>
                <w:szCs w:val="16"/>
                <w:lang w:val="en-US"/>
              </w:rPr>
              <w:tab/>
              <w:t>Filters and dryers</w:t>
            </w:r>
          </w:p>
        </w:tc>
      </w:tr>
      <w:tr w:rsidR="00560C17" w:rsidRPr="00863AD3" w14:paraId="652A1632" w14:textId="78D07F47" w:rsidTr="008310D6">
        <w:tc>
          <w:tcPr>
            <w:tcW w:w="4171" w:type="dxa"/>
          </w:tcPr>
          <w:p w14:paraId="40324FBF"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6.3.3.1</w:t>
            </w:r>
            <w:r w:rsidRPr="00D72BEF">
              <w:rPr>
                <w:rFonts w:ascii="Verdana" w:hAnsi="Verdana"/>
                <w:sz w:val="16"/>
                <w:szCs w:val="16"/>
              </w:rPr>
              <w:tab/>
              <w:t>Si la Instalación tipo A, B1 y C cuenta con secadores y/o filtros, estos deben contar con los certificados de fabricación de acuerdo con el código de diseño y/o fabricación, y con los reportes de prueba del fabricante.</w:t>
            </w:r>
          </w:p>
        </w:tc>
        <w:tc>
          <w:tcPr>
            <w:tcW w:w="4171" w:type="dxa"/>
          </w:tcPr>
          <w:p w14:paraId="71AFBBC1" w14:textId="2F630D6A"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6.3.3.1 </w:t>
            </w:r>
            <w:r w:rsidRPr="00C71D22">
              <w:rPr>
                <w:rFonts w:ascii="Verdana" w:hAnsi="Verdana"/>
                <w:sz w:val="16"/>
                <w:szCs w:val="16"/>
                <w:lang w:val="en-US"/>
              </w:rPr>
              <w:tab/>
              <w:t>If the Type A, B1 and C Installation has dryers and/or filters, these must have manufacturing certificates in accordance with the design and/or manufacturing code, and with the manufacturer's test reports.</w:t>
            </w:r>
          </w:p>
        </w:tc>
      </w:tr>
      <w:tr w:rsidR="00560C17" w:rsidRPr="00863AD3" w14:paraId="63007C8E" w14:textId="59D2A200" w:rsidTr="008310D6">
        <w:tc>
          <w:tcPr>
            <w:tcW w:w="4171" w:type="dxa"/>
          </w:tcPr>
          <w:p w14:paraId="1AA264C4"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6.3.3.2</w:t>
            </w:r>
            <w:r w:rsidRPr="00D72BEF">
              <w:rPr>
                <w:rFonts w:ascii="Verdana" w:hAnsi="Verdana"/>
                <w:sz w:val="16"/>
                <w:szCs w:val="16"/>
              </w:rPr>
              <w:tab/>
              <w:t>Los equipos deben contar con una placa de datos que indique: tipo de elementos filtrantes, caudal, presión y temperatura de diseño, material de fabricación y condiciones de operación normal y máximas.</w:t>
            </w:r>
          </w:p>
        </w:tc>
        <w:tc>
          <w:tcPr>
            <w:tcW w:w="4171" w:type="dxa"/>
          </w:tcPr>
          <w:p w14:paraId="009DC680" w14:textId="060673DA"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6.3.3.2 </w:t>
            </w:r>
            <w:r w:rsidRPr="00C71D22">
              <w:rPr>
                <w:rFonts w:ascii="Verdana" w:hAnsi="Verdana"/>
                <w:sz w:val="16"/>
                <w:szCs w:val="16"/>
                <w:lang w:val="en-US"/>
              </w:rPr>
              <w:tab/>
              <w:t>The equipment must have a data plate indicating: type of filter elements, flow rate, design pressure and temperature, manufacturing material and normal and maximum operating conditions.</w:t>
            </w:r>
          </w:p>
        </w:tc>
      </w:tr>
      <w:tr w:rsidR="00560C17" w:rsidRPr="00D72BEF" w14:paraId="27166991" w14:textId="1130C4C1" w:rsidTr="008310D6">
        <w:tc>
          <w:tcPr>
            <w:tcW w:w="4171" w:type="dxa"/>
          </w:tcPr>
          <w:p w14:paraId="24B74D1F" w14:textId="77777777" w:rsidR="00560C17" w:rsidRPr="00D72BEF" w:rsidRDefault="00560C17" w:rsidP="00560C17">
            <w:pPr>
              <w:pStyle w:val="Texto"/>
              <w:spacing w:line="237" w:lineRule="exact"/>
              <w:ind w:firstLine="0"/>
              <w:rPr>
                <w:rFonts w:ascii="Verdana" w:hAnsi="Verdana"/>
                <w:b/>
                <w:sz w:val="16"/>
                <w:szCs w:val="16"/>
              </w:rPr>
            </w:pPr>
            <w:r w:rsidRPr="00D72BEF">
              <w:rPr>
                <w:rFonts w:ascii="Verdana" w:hAnsi="Verdana"/>
                <w:b/>
                <w:sz w:val="16"/>
                <w:szCs w:val="16"/>
              </w:rPr>
              <w:t xml:space="preserve">6.3.4 </w:t>
            </w:r>
            <w:r w:rsidRPr="00D72BEF">
              <w:rPr>
                <w:rFonts w:ascii="Verdana" w:hAnsi="Verdana"/>
                <w:b/>
                <w:sz w:val="16"/>
                <w:szCs w:val="16"/>
              </w:rPr>
              <w:tab/>
              <w:t>Recipientes de amortiguamiento (</w:t>
            </w:r>
            <w:r w:rsidRPr="00D72BEF">
              <w:rPr>
                <w:rFonts w:ascii="Verdana" w:hAnsi="Verdana"/>
                <w:b/>
                <w:i/>
                <w:sz w:val="16"/>
                <w:szCs w:val="16"/>
              </w:rPr>
              <w:t>buffer</w:t>
            </w:r>
            <w:r w:rsidRPr="00D72BEF">
              <w:rPr>
                <w:rFonts w:ascii="Verdana" w:hAnsi="Verdana"/>
                <w:b/>
                <w:sz w:val="16"/>
                <w:szCs w:val="16"/>
              </w:rPr>
              <w:t>)</w:t>
            </w:r>
          </w:p>
        </w:tc>
        <w:tc>
          <w:tcPr>
            <w:tcW w:w="4171" w:type="dxa"/>
          </w:tcPr>
          <w:p w14:paraId="16F8E952" w14:textId="40972B97" w:rsidR="00560C17" w:rsidRPr="00C71D22" w:rsidRDefault="00560C17" w:rsidP="00560C17">
            <w:pPr>
              <w:pStyle w:val="Texto"/>
              <w:spacing w:line="237" w:lineRule="exact"/>
              <w:ind w:firstLine="0"/>
              <w:rPr>
                <w:rFonts w:ascii="Verdana" w:hAnsi="Verdana"/>
                <w:b/>
                <w:sz w:val="16"/>
                <w:szCs w:val="16"/>
                <w:lang w:val="en-US"/>
              </w:rPr>
            </w:pPr>
            <w:r w:rsidRPr="00C71D22">
              <w:rPr>
                <w:rFonts w:ascii="Verdana" w:hAnsi="Verdana"/>
                <w:b/>
                <w:sz w:val="16"/>
                <w:szCs w:val="16"/>
                <w:lang w:val="en-US"/>
              </w:rPr>
              <w:t xml:space="preserve">6.3.4 </w:t>
            </w:r>
            <w:r w:rsidRPr="00C71D22">
              <w:rPr>
                <w:rFonts w:ascii="Verdana" w:hAnsi="Verdana"/>
                <w:b/>
                <w:sz w:val="16"/>
                <w:szCs w:val="16"/>
                <w:lang w:val="en-US"/>
              </w:rPr>
              <w:tab/>
              <w:t>Buffer containers</w:t>
            </w:r>
            <w:r w:rsidRPr="00C71D22">
              <w:rPr>
                <w:b/>
                <w:i/>
                <w:sz w:val="16"/>
                <w:szCs w:val="16"/>
                <w:lang w:val="en-US"/>
              </w:rPr>
              <w:t>​</w:t>
            </w:r>
          </w:p>
        </w:tc>
      </w:tr>
      <w:tr w:rsidR="00560C17" w:rsidRPr="00863AD3" w14:paraId="292DCC80" w14:textId="643F305A" w:rsidTr="008310D6">
        <w:tc>
          <w:tcPr>
            <w:tcW w:w="4171" w:type="dxa"/>
          </w:tcPr>
          <w:p w14:paraId="21DCA835" w14:textId="77777777" w:rsidR="00560C17" w:rsidRPr="00D72BEF" w:rsidRDefault="00560C17" w:rsidP="00560C17">
            <w:pPr>
              <w:pStyle w:val="Texto"/>
              <w:spacing w:line="237" w:lineRule="exact"/>
              <w:ind w:firstLine="0"/>
              <w:rPr>
                <w:rFonts w:ascii="Verdana" w:hAnsi="Verdana"/>
                <w:sz w:val="16"/>
                <w:szCs w:val="16"/>
              </w:rPr>
            </w:pPr>
            <w:r w:rsidRPr="00D72BEF">
              <w:rPr>
                <w:rFonts w:ascii="Verdana" w:hAnsi="Verdana"/>
                <w:sz w:val="16"/>
                <w:szCs w:val="16"/>
              </w:rPr>
              <w:t>6.3.4.1</w:t>
            </w:r>
            <w:r w:rsidRPr="00D72BEF">
              <w:rPr>
                <w:rFonts w:ascii="Verdana" w:hAnsi="Verdana"/>
                <w:sz w:val="16"/>
                <w:szCs w:val="16"/>
              </w:rPr>
              <w:tab/>
            </w:r>
            <w:bookmarkStart w:id="165" w:name="N_Ref171686983"/>
            <w:r w:rsidRPr="00D72BEF">
              <w:rPr>
                <w:rFonts w:ascii="Verdana" w:hAnsi="Verdana"/>
                <w:sz w:val="16"/>
                <w:szCs w:val="16"/>
              </w:rPr>
              <w:t>Los recipientes de amortiguamiento (</w:t>
            </w:r>
            <w:r w:rsidRPr="00D72BEF">
              <w:rPr>
                <w:rFonts w:ascii="Verdana" w:hAnsi="Verdana"/>
                <w:i/>
                <w:sz w:val="16"/>
                <w:szCs w:val="16"/>
              </w:rPr>
              <w:t>buffer</w:t>
            </w:r>
            <w:r w:rsidRPr="00D72BEF">
              <w:rPr>
                <w:rFonts w:ascii="Verdana" w:hAnsi="Verdana"/>
                <w:sz w:val="16"/>
                <w:szCs w:val="16"/>
              </w:rPr>
              <w:t>) deben de cumplir con lo siguiente:</w:t>
            </w:r>
            <w:bookmarkEnd w:id="165"/>
          </w:p>
        </w:tc>
        <w:tc>
          <w:tcPr>
            <w:tcW w:w="4171" w:type="dxa"/>
          </w:tcPr>
          <w:p w14:paraId="672EC6FB" w14:textId="0A94A3FE" w:rsidR="00560C17" w:rsidRPr="00C71D22" w:rsidRDefault="00560C17" w:rsidP="00560C17">
            <w:pPr>
              <w:pStyle w:val="Texto"/>
              <w:spacing w:line="237" w:lineRule="exact"/>
              <w:ind w:firstLine="0"/>
              <w:rPr>
                <w:rFonts w:ascii="Verdana" w:hAnsi="Verdana"/>
                <w:sz w:val="16"/>
                <w:szCs w:val="16"/>
                <w:lang w:val="en-US"/>
              </w:rPr>
            </w:pPr>
            <w:r w:rsidRPr="00C71D22">
              <w:rPr>
                <w:rFonts w:ascii="Verdana" w:hAnsi="Verdana"/>
                <w:sz w:val="16"/>
                <w:szCs w:val="16"/>
                <w:lang w:val="en-US"/>
              </w:rPr>
              <w:t xml:space="preserve">6.3.4.1 </w:t>
            </w:r>
            <w:r w:rsidRPr="00C71D22">
              <w:rPr>
                <w:rFonts w:ascii="Verdana" w:hAnsi="Verdana"/>
                <w:sz w:val="16"/>
                <w:szCs w:val="16"/>
                <w:lang w:val="en-US"/>
              </w:rPr>
              <w:tab/>
              <w:t>The buffer containers must comply with the following</w:t>
            </w:r>
            <w:r w:rsidR="00B03EED" w:rsidRPr="00C71D22">
              <w:rPr>
                <w:rFonts w:ascii="Verdana" w:hAnsi="Verdana"/>
                <w:sz w:val="16"/>
                <w:szCs w:val="16"/>
                <w:lang w:val="en-US"/>
              </w:rPr>
              <w:t>:</w:t>
            </w:r>
          </w:p>
        </w:tc>
      </w:tr>
      <w:tr w:rsidR="00560C17" w:rsidRPr="00863AD3" w14:paraId="0E5B9C58" w14:textId="07E7057F" w:rsidTr="008310D6">
        <w:tc>
          <w:tcPr>
            <w:tcW w:w="4171" w:type="dxa"/>
          </w:tcPr>
          <w:p w14:paraId="5D0B1CC5" w14:textId="77777777" w:rsidR="00560C17" w:rsidRPr="00D72BEF" w:rsidRDefault="00560C17" w:rsidP="00560C17">
            <w:pPr>
              <w:pStyle w:val="Texto"/>
              <w:spacing w:line="237"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 xml:space="preserve">Si son recipientes metálicos, contar con el certificado de fabricación de conformidad con el estándar ISO 9809-1:2019 o aquel que lo modifique o sustituya, ISO 9809-2:2019 o aquel que lo modifique o sustituya, con el código ASME </w:t>
            </w:r>
            <w:r w:rsidRPr="00D72BEF">
              <w:rPr>
                <w:rFonts w:ascii="Verdana" w:hAnsi="Verdana"/>
                <w:i/>
                <w:sz w:val="16"/>
                <w:szCs w:val="16"/>
              </w:rPr>
              <w:t xml:space="preserve">Section </w:t>
            </w:r>
            <w:r w:rsidRPr="00D72BEF">
              <w:rPr>
                <w:rFonts w:ascii="Verdana" w:hAnsi="Verdana"/>
                <w:sz w:val="16"/>
                <w:szCs w:val="16"/>
              </w:rPr>
              <w:t xml:space="preserve">VIII </w:t>
            </w:r>
            <w:r w:rsidRPr="00D72BEF">
              <w:rPr>
                <w:rFonts w:ascii="Verdana" w:hAnsi="Verdana"/>
                <w:i/>
                <w:sz w:val="16"/>
                <w:szCs w:val="16"/>
              </w:rPr>
              <w:t>Division</w:t>
            </w:r>
            <w:r w:rsidRPr="00D72BEF">
              <w:rPr>
                <w:rFonts w:ascii="Verdana" w:hAnsi="Verdana"/>
                <w:sz w:val="16"/>
                <w:szCs w:val="16"/>
              </w:rPr>
              <w:t xml:space="preserve"> 1:2023 o aquel que la modifique o sustituya, o su equivalente para el diseño y/o fabricación de recipientes sujetos a presión;</w:t>
            </w:r>
          </w:p>
        </w:tc>
        <w:tc>
          <w:tcPr>
            <w:tcW w:w="4171" w:type="dxa"/>
          </w:tcPr>
          <w:p w14:paraId="44CA8FC2" w14:textId="225FCA49" w:rsidR="00560C17" w:rsidRPr="00C71D22" w:rsidRDefault="00560C17" w:rsidP="00560C17">
            <w:pPr>
              <w:pStyle w:val="Texto"/>
              <w:spacing w:line="237"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If they are metal containers, have the manufacturing certificate in accordance with the standard ISO 9809-1:2019 or that which modifies or replaces it, ISO 9809-2:2019 or that which modifies or replaces it, with the code ASME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C71D22">
              <w:rPr>
                <w:rFonts w:ascii="Verdana" w:hAnsi="Verdana"/>
                <w:i/>
                <w:sz w:val="16"/>
                <w:szCs w:val="16"/>
                <w:lang w:val="en-US"/>
              </w:rPr>
              <w:t xml:space="preserve">Division </w:t>
            </w:r>
            <w:r w:rsidRPr="00C71D22">
              <w:rPr>
                <w:rFonts w:ascii="Verdana" w:hAnsi="Verdana"/>
                <w:sz w:val="16"/>
                <w:szCs w:val="16"/>
                <w:lang w:val="en-US"/>
              </w:rPr>
              <w:t>1:2023 or that which modifies or replaces it, or its equivalent for the design and/or manufacture of pressure vessels;</w:t>
            </w:r>
          </w:p>
        </w:tc>
      </w:tr>
      <w:tr w:rsidR="00560C17" w:rsidRPr="00863AD3" w14:paraId="166244D3" w14:textId="37E8CB2F" w:rsidTr="008310D6">
        <w:tc>
          <w:tcPr>
            <w:tcW w:w="4171" w:type="dxa"/>
          </w:tcPr>
          <w:p w14:paraId="6B898939" w14:textId="77777777" w:rsidR="00560C17" w:rsidRPr="00D72BEF" w:rsidRDefault="00560C17" w:rsidP="00560C17">
            <w:pPr>
              <w:pStyle w:val="Texto"/>
              <w:spacing w:line="237"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Si son recipientes de materiales compuestos, contar con el certificado de fabricación de conformidad con el estándar ISO 11119-1:2020 o aquel que lo modifique o sustituya, ISO 11119-2:2020 o aquel que lo modifique o sustituya, ISO 11119-3:2020 o aquel que lo modifique o sustituya, o su equivalente para recipientes sujetos a presión de materiales compuestos, y</w:t>
            </w:r>
          </w:p>
        </w:tc>
        <w:tc>
          <w:tcPr>
            <w:tcW w:w="4171" w:type="dxa"/>
          </w:tcPr>
          <w:p w14:paraId="78C79B85" w14:textId="4FE017FB" w:rsidR="00560C17" w:rsidRPr="00C71D22" w:rsidRDefault="00560C17" w:rsidP="00560C17">
            <w:pPr>
              <w:pStyle w:val="Texto"/>
              <w:spacing w:line="237"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If they are composite material vessels, have the manufacturing certificate in accordance with ISO 11119-1:2020 or any standard that modifies or replaces it, ISO 11119-2:2020 or any standard that modifies or replaces it, ISO 11119-3:2020 or any standard that modifies or replaces it, or its equivalent for composite material pressure vessels, and</w:t>
            </w:r>
          </w:p>
        </w:tc>
      </w:tr>
      <w:tr w:rsidR="00560C17" w:rsidRPr="00863AD3" w14:paraId="6928F7DE" w14:textId="4AA2E834" w:rsidTr="008310D6">
        <w:tc>
          <w:tcPr>
            <w:tcW w:w="4171" w:type="dxa"/>
          </w:tcPr>
          <w:p w14:paraId="52F70288" w14:textId="77777777" w:rsidR="00560C17" w:rsidRPr="00D72BEF" w:rsidRDefault="00560C17" w:rsidP="00560C17">
            <w:pPr>
              <w:pStyle w:val="Texto"/>
              <w:spacing w:line="237"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Contar con una placa de datos o el marcado que indique: nombre del fabricante o marca comercial, número de serie, código de diseño y fabricación, fecha de fabricación, capacidad líquida nominal en litros de agua, Presión de diseño, presión de servicio nominal, presión de trabajo máxima permitida y rango de temperaturas.</w:t>
            </w:r>
          </w:p>
        </w:tc>
        <w:tc>
          <w:tcPr>
            <w:tcW w:w="4171" w:type="dxa"/>
          </w:tcPr>
          <w:p w14:paraId="66B2E130" w14:textId="6304D146" w:rsidR="00560C17" w:rsidRPr="00C71D22" w:rsidRDefault="00560C17" w:rsidP="00560C17">
            <w:pPr>
              <w:pStyle w:val="Texto"/>
              <w:spacing w:line="237"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a data plate or marking that indicates: manufacturer's name or trademark, serial number, design and manufacturing code, date of manufacture, nominal liquid capacity in liters of water, design pressure, nominal service pressure, maximum permissible working pressure and temperature range.</w:t>
            </w:r>
          </w:p>
        </w:tc>
      </w:tr>
      <w:tr w:rsidR="00560C17" w:rsidRPr="00863AD3" w14:paraId="6CAE1882" w14:textId="06D6B41B" w:rsidTr="008310D6">
        <w:tc>
          <w:tcPr>
            <w:tcW w:w="4171" w:type="dxa"/>
          </w:tcPr>
          <w:p w14:paraId="63B9DF08" w14:textId="77777777" w:rsidR="00560C17" w:rsidRPr="00D72BEF" w:rsidRDefault="00560C17" w:rsidP="00560C17">
            <w:pPr>
              <w:pStyle w:val="Texto"/>
              <w:spacing w:line="237" w:lineRule="exact"/>
              <w:ind w:firstLine="0"/>
              <w:rPr>
                <w:rFonts w:ascii="Verdana" w:hAnsi="Verdana"/>
                <w:sz w:val="16"/>
                <w:szCs w:val="16"/>
              </w:rPr>
            </w:pPr>
            <w:r w:rsidRPr="00D72BEF">
              <w:rPr>
                <w:rFonts w:ascii="Verdana" w:hAnsi="Verdana"/>
                <w:sz w:val="16"/>
                <w:szCs w:val="16"/>
              </w:rPr>
              <w:t>6.3.4.2</w:t>
            </w:r>
            <w:r w:rsidRPr="00D72BEF">
              <w:rPr>
                <w:rFonts w:ascii="Verdana" w:hAnsi="Verdana"/>
                <w:sz w:val="16"/>
                <w:szCs w:val="16"/>
              </w:rPr>
              <w:tab/>
            </w:r>
            <w:bookmarkStart w:id="166" w:name="N_Ref171687451"/>
            <w:r w:rsidRPr="00D72BEF">
              <w:rPr>
                <w:rFonts w:ascii="Verdana" w:hAnsi="Verdana"/>
                <w:sz w:val="16"/>
                <w:szCs w:val="16"/>
              </w:rPr>
              <w:t>La estructura metálica donde se colocarán los recipientes debe permitir que estos queden inmóviles.</w:t>
            </w:r>
            <w:bookmarkEnd w:id="166"/>
          </w:p>
        </w:tc>
        <w:tc>
          <w:tcPr>
            <w:tcW w:w="4171" w:type="dxa"/>
          </w:tcPr>
          <w:p w14:paraId="75C82169" w14:textId="4ADD4325" w:rsidR="00560C17" w:rsidRPr="00C71D22" w:rsidRDefault="00560C17" w:rsidP="00560C17">
            <w:pPr>
              <w:pStyle w:val="Texto"/>
              <w:spacing w:line="237" w:lineRule="exact"/>
              <w:ind w:firstLine="0"/>
              <w:rPr>
                <w:rFonts w:ascii="Verdana" w:hAnsi="Verdana"/>
                <w:sz w:val="16"/>
                <w:szCs w:val="16"/>
                <w:lang w:val="en-US"/>
              </w:rPr>
            </w:pPr>
            <w:r w:rsidRPr="00C71D22">
              <w:rPr>
                <w:rFonts w:ascii="Verdana" w:hAnsi="Verdana"/>
                <w:sz w:val="16"/>
                <w:szCs w:val="16"/>
                <w:lang w:val="en-US"/>
              </w:rPr>
              <w:t xml:space="preserve">6.3.4.2 </w:t>
            </w:r>
            <w:r w:rsidRPr="00C71D22">
              <w:rPr>
                <w:rFonts w:ascii="Verdana" w:hAnsi="Verdana"/>
                <w:sz w:val="16"/>
                <w:szCs w:val="16"/>
                <w:lang w:val="en-US"/>
              </w:rPr>
              <w:tab/>
              <w:t>The metal structure where the containers will be placed must allow them to remain immobile.</w:t>
            </w:r>
          </w:p>
        </w:tc>
      </w:tr>
      <w:tr w:rsidR="00560C17" w:rsidRPr="00D72BEF" w14:paraId="0CCE5220" w14:textId="4C9AECFB" w:rsidTr="008310D6">
        <w:tc>
          <w:tcPr>
            <w:tcW w:w="4171" w:type="dxa"/>
          </w:tcPr>
          <w:p w14:paraId="6DEF34ED" w14:textId="77777777" w:rsidR="00560C17" w:rsidRPr="00D72BEF" w:rsidRDefault="00560C17" w:rsidP="00560C17">
            <w:pPr>
              <w:pStyle w:val="Texto"/>
              <w:spacing w:line="222" w:lineRule="exact"/>
              <w:ind w:firstLine="0"/>
              <w:rPr>
                <w:rFonts w:ascii="Verdana" w:hAnsi="Verdana"/>
                <w:b/>
                <w:sz w:val="16"/>
                <w:szCs w:val="16"/>
              </w:rPr>
            </w:pPr>
            <w:r w:rsidRPr="00D72BEF">
              <w:rPr>
                <w:rFonts w:ascii="Verdana" w:hAnsi="Verdana"/>
                <w:b/>
                <w:sz w:val="16"/>
                <w:szCs w:val="16"/>
              </w:rPr>
              <w:t>6.3.5</w:t>
            </w:r>
            <w:r w:rsidRPr="00D72BEF">
              <w:rPr>
                <w:rFonts w:ascii="Verdana" w:hAnsi="Verdana"/>
                <w:b/>
                <w:sz w:val="16"/>
                <w:szCs w:val="16"/>
              </w:rPr>
              <w:tab/>
              <w:t>Elementos de transferencia de GNC</w:t>
            </w:r>
          </w:p>
        </w:tc>
        <w:tc>
          <w:tcPr>
            <w:tcW w:w="4171" w:type="dxa"/>
          </w:tcPr>
          <w:p w14:paraId="6E822A07" w14:textId="2565BEAE" w:rsidR="00560C17" w:rsidRPr="00C71D22" w:rsidRDefault="00560C17" w:rsidP="00560C17">
            <w:pPr>
              <w:pStyle w:val="Texto"/>
              <w:spacing w:line="222" w:lineRule="exact"/>
              <w:ind w:firstLine="0"/>
              <w:rPr>
                <w:rFonts w:ascii="Verdana" w:hAnsi="Verdana"/>
                <w:b/>
                <w:sz w:val="16"/>
                <w:szCs w:val="16"/>
                <w:lang w:val="en-US"/>
              </w:rPr>
            </w:pPr>
            <w:r w:rsidRPr="00C71D22">
              <w:rPr>
                <w:rFonts w:ascii="Verdana" w:hAnsi="Verdana"/>
                <w:b/>
                <w:sz w:val="16"/>
                <w:szCs w:val="16"/>
                <w:lang w:val="en-US"/>
              </w:rPr>
              <w:t xml:space="preserve">6.3.5 </w:t>
            </w:r>
            <w:r w:rsidRPr="00C71D22">
              <w:rPr>
                <w:rFonts w:ascii="Verdana" w:hAnsi="Verdana"/>
                <w:b/>
                <w:sz w:val="16"/>
                <w:szCs w:val="16"/>
                <w:lang w:val="en-US"/>
              </w:rPr>
              <w:tab/>
              <w:t>CNG Transfer Elements</w:t>
            </w:r>
          </w:p>
        </w:tc>
      </w:tr>
      <w:tr w:rsidR="00560C17" w:rsidRPr="00863AD3" w14:paraId="17F0BA91" w14:textId="00C71222" w:rsidTr="008310D6">
        <w:tc>
          <w:tcPr>
            <w:tcW w:w="4171" w:type="dxa"/>
          </w:tcPr>
          <w:p w14:paraId="62314A00"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6.3.5.1</w:t>
            </w:r>
            <w:r w:rsidRPr="00D72BEF">
              <w:rPr>
                <w:rFonts w:ascii="Verdana" w:hAnsi="Verdana"/>
                <w:sz w:val="16"/>
                <w:szCs w:val="16"/>
              </w:rPr>
              <w:tab/>
            </w:r>
            <w:bookmarkStart w:id="167" w:name="N_Ref171687075"/>
            <w:r w:rsidRPr="00D72BEF">
              <w:rPr>
                <w:rFonts w:ascii="Verdana" w:hAnsi="Verdana"/>
                <w:sz w:val="16"/>
                <w:szCs w:val="16"/>
              </w:rPr>
              <w:t>Las mangueras de carga y descarga a MAT y las mangueras de suministro a vehículos automotores deben de cumplir con lo siguiente:</w:t>
            </w:r>
            <w:bookmarkEnd w:id="167"/>
          </w:p>
        </w:tc>
        <w:tc>
          <w:tcPr>
            <w:tcW w:w="4171" w:type="dxa"/>
          </w:tcPr>
          <w:p w14:paraId="700F4018" w14:textId="4B50E3B0"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6.3.5.1 </w:t>
            </w:r>
            <w:r w:rsidRPr="00C71D22">
              <w:rPr>
                <w:rFonts w:ascii="Verdana" w:hAnsi="Verdana"/>
                <w:sz w:val="16"/>
                <w:szCs w:val="16"/>
                <w:lang w:val="en-US"/>
              </w:rPr>
              <w:tab/>
              <w:t>The loading and unloading hoses to MAT and the supply hoses to motor vehicles must comply with the following:</w:t>
            </w:r>
          </w:p>
        </w:tc>
      </w:tr>
      <w:tr w:rsidR="00560C17" w:rsidRPr="00863AD3" w14:paraId="6241BB8A" w14:textId="748B5A05" w:rsidTr="008310D6">
        <w:tc>
          <w:tcPr>
            <w:tcW w:w="4171" w:type="dxa"/>
          </w:tcPr>
          <w:p w14:paraId="09321AFB"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Contar con su certificado de fabricación donde se indiquen las condiciones de uso, ensayos y que cumplen con el estándar de fabricación CSA/ANSI NGV 4.2-2022 o aquel que lo modifique o sustituya, o su equivalente para mangueras de GNC;</w:t>
            </w:r>
          </w:p>
        </w:tc>
        <w:tc>
          <w:tcPr>
            <w:tcW w:w="4171" w:type="dxa"/>
          </w:tcPr>
          <w:p w14:paraId="210966EE" w14:textId="5B43B73A"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Have </w:t>
            </w:r>
            <w:r w:rsidR="0014451C">
              <w:rPr>
                <w:rFonts w:ascii="Verdana" w:hAnsi="Verdana"/>
                <w:sz w:val="16"/>
                <w:szCs w:val="16"/>
                <w:lang w:val="en-US"/>
              </w:rPr>
              <w:t>a</w:t>
            </w:r>
            <w:r w:rsidRPr="00C71D22">
              <w:rPr>
                <w:rFonts w:ascii="Verdana" w:hAnsi="Verdana"/>
                <w:sz w:val="16"/>
                <w:szCs w:val="16"/>
                <w:lang w:val="en-US"/>
              </w:rPr>
              <w:t xml:space="preserve"> manufacturing certificate indicating the conditions of use, tests and that they comply with the manufacturing standard CSA/ANSI NGV 4.2-2022 or that which modifies or replaces it, or its equivalent for CNG hoses;</w:t>
            </w:r>
          </w:p>
        </w:tc>
      </w:tr>
      <w:tr w:rsidR="00560C17" w:rsidRPr="00863AD3" w14:paraId="2522DCF4" w14:textId="18B76995" w:rsidTr="008310D6">
        <w:tc>
          <w:tcPr>
            <w:tcW w:w="4171" w:type="dxa"/>
          </w:tcPr>
          <w:p w14:paraId="0EC48B5B"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Tener una longitud máxima de 5 m, en caso de requerir longitudes más extensas, deben implementarse medidas para evitar que la manguera entre en contacto directo con el suelo;</w:t>
            </w:r>
          </w:p>
        </w:tc>
        <w:tc>
          <w:tcPr>
            <w:tcW w:w="4171" w:type="dxa"/>
          </w:tcPr>
          <w:p w14:paraId="4F5A40DF" w14:textId="05242F80"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Have a maximum length of 5 m; if longer lengths are required, measures must be implemented to prevent the hose from coming into direct contact with the ground;</w:t>
            </w:r>
          </w:p>
        </w:tc>
      </w:tr>
      <w:tr w:rsidR="00560C17" w:rsidRPr="00863AD3" w14:paraId="59464D9D" w14:textId="19AE616A" w:rsidTr="008310D6">
        <w:tc>
          <w:tcPr>
            <w:tcW w:w="4171" w:type="dxa"/>
          </w:tcPr>
          <w:p w14:paraId="45834DA3"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Estar marcadas con el nombre del fabricante o marca comercial, identificación de servicio y Presión de diseño como mínimo, y</w:t>
            </w:r>
          </w:p>
        </w:tc>
        <w:tc>
          <w:tcPr>
            <w:tcW w:w="4171" w:type="dxa"/>
          </w:tcPr>
          <w:p w14:paraId="51DBDC80" w14:textId="583EE949"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Be marked with the manufacturer's name or trademark, service identification and design pressure at a minimum, and</w:t>
            </w:r>
          </w:p>
        </w:tc>
      </w:tr>
      <w:tr w:rsidR="00560C17" w:rsidRPr="00863AD3" w14:paraId="53820C13" w14:textId="04DD0447" w:rsidTr="008310D6">
        <w:tc>
          <w:tcPr>
            <w:tcW w:w="4171" w:type="dxa"/>
          </w:tcPr>
          <w:p w14:paraId="791C7359"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Estar protegidas cuando no se encuentren en uso mediante elementos de soporte o mediante su resguardo en un área específica cuando se usen en la carga y/o descarga de MAT.</w:t>
            </w:r>
          </w:p>
        </w:tc>
        <w:tc>
          <w:tcPr>
            <w:tcW w:w="4171" w:type="dxa"/>
          </w:tcPr>
          <w:p w14:paraId="2DF9CA5F" w14:textId="008880AC"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Be protected when not in use by means of support elements or by being kept in a specific area when used in the loading and/or unloading of MAT.</w:t>
            </w:r>
          </w:p>
        </w:tc>
      </w:tr>
      <w:tr w:rsidR="00560C17" w:rsidRPr="00863AD3" w14:paraId="4EF241A8" w14:textId="01275985" w:rsidTr="008310D6">
        <w:tc>
          <w:tcPr>
            <w:tcW w:w="4171" w:type="dxa"/>
          </w:tcPr>
          <w:p w14:paraId="3F1620B9"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6.3.5.2</w:t>
            </w:r>
            <w:r w:rsidRPr="00D72BEF">
              <w:rPr>
                <w:rFonts w:ascii="Verdana" w:hAnsi="Verdana"/>
                <w:sz w:val="16"/>
                <w:szCs w:val="16"/>
              </w:rPr>
              <w:tab/>
            </w:r>
            <w:bookmarkStart w:id="168" w:name="N_Ref171687180"/>
            <w:r w:rsidRPr="00D72BEF">
              <w:rPr>
                <w:rFonts w:ascii="Verdana" w:hAnsi="Verdana"/>
                <w:sz w:val="16"/>
                <w:szCs w:val="16"/>
              </w:rPr>
              <w:t>Para Instalaciones tipo A, B2 y C las Conexiones de las mangueras para carga y/o descarga de MAT de acople rápido deben contar con su certificado de fabricación de conformidad con el estándar ISO 7241:2023 o aquel que lo modifique o sustituya, u otro estándar equivalente vigente de acoplamientos de acción rápida para carga y/o descarga de MAT</w:t>
            </w:r>
            <w:bookmarkEnd w:id="168"/>
            <w:r w:rsidRPr="00D72BEF">
              <w:rPr>
                <w:rFonts w:ascii="Verdana" w:hAnsi="Verdana"/>
                <w:sz w:val="16"/>
                <w:szCs w:val="16"/>
              </w:rPr>
              <w:t>, y deben tener marcada la información de identificación correspondiente a su certificado.</w:t>
            </w:r>
          </w:p>
        </w:tc>
        <w:tc>
          <w:tcPr>
            <w:tcW w:w="4171" w:type="dxa"/>
          </w:tcPr>
          <w:p w14:paraId="5DA1EC9A" w14:textId="2FADEB77"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6.3.5.2 </w:t>
            </w:r>
            <w:r w:rsidRPr="00C71D22">
              <w:rPr>
                <w:rFonts w:ascii="Verdana" w:hAnsi="Verdana"/>
                <w:sz w:val="16"/>
                <w:szCs w:val="16"/>
                <w:lang w:val="en-US"/>
              </w:rPr>
              <w:tab/>
              <w:t>For Type A, B2 and C Installations, the hose connections for loading and/or unloading MAT with quick coupling must have their manufacturing certificate in accordance with the ISO 7241:2023 standard or that which modifies or replaces it, or another equivalent current standard for quick action couplings for loading and/or unloading MAT</w:t>
            </w:r>
            <w:r w:rsidR="00914DE4" w:rsidRPr="00C71D22">
              <w:rPr>
                <w:rFonts w:ascii="Verdana" w:hAnsi="Verdana"/>
                <w:sz w:val="16"/>
                <w:szCs w:val="16"/>
                <w:lang w:val="en-US"/>
              </w:rPr>
              <w:t>,</w:t>
            </w:r>
            <w:r w:rsidRPr="00C71D22">
              <w:rPr>
                <w:rFonts w:ascii="Verdana" w:hAnsi="Verdana"/>
                <w:sz w:val="16"/>
                <w:szCs w:val="16"/>
                <w:lang w:val="en-US"/>
              </w:rPr>
              <w:t xml:space="preserve"> and must have the identification information corresponding to their certificate marked.</w:t>
            </w:r>
          </w:p>
        </w:tc>
      </w:tr>
      <w:tr w:rsidR="00560C17" w:rsidRPr="00863AD3" w14:paraId="734525F9" w14:textId="61A3D633" w:rsidTr="008310D6">
        <w:tc>
          <w:tcPr>
            <w:tcW w:w="4171" w:type="dxa"/>
          </w:tcPr>
          <w:p w14:paraId="3ECDABD0"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6.3.5.3</w:t>
            </w:r>
            <w:r w:rsidRPr="00D72BEF">
              <w:rPr>
                <w:rFonts w:ascii="Verdana" w:hAnsi="Verdana"/>
                <w:sz w:val="16"/>
                <w:szCs w:val="16"/>
              </w:rPr>
              <w:tab/>
            </w:r>
            <w:bookmarkStart w:id="169" w:name="N_Ref171687189"/>
            <w:r w:rsidRPr="00D72BEF">
              <w:rPr>
                <w:rFonts w:ascii="Verdana" w:hAnsi="Verdana"/>
                <w:sz w:val="16"/>
                <w:szCs w:val="16"/>
              </w:rPr>
              <w:t>Para Instalaciones tipo B y C la Boquilla de suministro que va en el extremo de la manguera para suministrar GNC a vehículos automotores de acople rápido debe contar con su certificado de fabricación de conformidad con el estándar ISO 14469:2017 o aquel que lo modifique o sustituya para presiones de 20 MPa y 25 MPa, o su equivalente para el diseño y/o fabricación de Boquillas para el suministro de GNC a vehículos automotores</w:t>
            </w:r>
            <w:bookmarkEnd w:id="169"/>
            <w:r w:rsidRPr="00D72BEF">
              <w:rPr>
                <w:rFonts w:ascii="Verdana" w:hAnsi="Verdana"/>
                <w:sz w:val="16"/>
                <w:szCs w:val="16"/>
              </w:rPr>
              <w:t>, y deben tener marcada la información correspondiente a su certificado.</w:t>
            </w:r>
          </w:p>
        </w:tc>
        <w:tc>
          <w:tcPr>
            <w:tcW w:w="4171" w:type="dxa"/>
          </w:tcPr>
          <w:p w14:paraId="655D5697" w14:textId="2E6F57E2"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6.3.5.3 </w:t>
            </w:r>
            <w:r w:rsidRPr="00C71D22">
              <w:rPr>
                <w:rFonts w:ascii="Verdana" w:hAnsi="Verdana"/>
                <w:sz w:val="16"/>
                <w:szCs w:val="16"/>
                <w:lang w:val="en-US"/>
              </w:rPr>
              <w:tab/>
              <w:t>For Type B and C Installations, the supply nozzle that goes on the end of the hose to supply CNG to motor vehicles with quick coupling must have its manufacturing certificate in accordance with the ISO 14469:2017 standard or that which modifies or replaces it for pressures of 20 MPa and 25 MPa, or its equivalent for the design and/or manufacture of nozzles for the supply of CNG to motor vehicles</w:t>
            </w:r>
            <w:r w:rsidR="00914DE4" w:rsidRPr="00C71D22">
              <w:rPr>
                <w:rFonts w:ascii="Verdana" w:hAnsi="Verdana"/>
                <w:sz w:val="16"/>
                <w:szCs w:val="16"/>
                <w:lang w:val="en-US"/>
              </w:rPr>
              <w:t>,</w:t>
            </w:r>
            <w:r w:rsidRPr="00C71D22">
              <w:rPr>
                <w:rFonts w:ascii="Verdana" w:hAnsi="Verdana"/>
                <w:sz w:val="16"/>
                <w:szCs w:val="16"/>
                <w:lang w:val="en-US"/>
              </w:rPr>
              <w:t xml:space="preserve"> and must have the information corresponding to its certificate marked on it.</w:t>
            </w:r>
          </w:p>
        </w:tc>
      </w:tr>
      <w:tr w:rsidR="00560C17" w:rsidRPr="00863AD3" w14:paraId="1A9DDC87" w14:textId="53F88067" w:rsidTr="008310D6">
        <w:tc>
          <w:tcPr>
            <w:tcW w:w="4171" w:type="dxa"/>
          </w:tcPr>
          <w:p w14:paraId="3ECEB260"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6.3.5.4</w:t>
            </w:r>
            <w:r w:rsidRPr="00D72BEF">
              <w:rPr>
                <w:rFonts w:ascii="Verdana" w:hAnsi="Verdana"/>
                <w:sz w:val="16"/>
                <w:szCs w:val="16"/>
              </w:rPr>
              <w:tab/>
            </w:r>
            <w:bookmarkStart w:id="170" w:name="N_Ref171687080"/>
            <w:r w:rsidRPr="00D72BEF">
              <w:rPr>
                <w:rFonts w:ascii="Verdana" w:hAnsi="Verdana"/>
                <w:sz w:val="16"/>
                <w:szCs w:val="16"/>
              </w:rPr>
              <w:t>Los Dispositivos de ruptura de mangueras deben contar con su certificado de fabricación de conformidad con el estándar CSA/ANSI NGV 4.4-2021 o aquel que lo modifique o sustituya, o su equivalente para Dispositivos de ruptura de GNC, y deben estar marcados con el nombre del fabricante, modelo, presión de trabajo, presión de trabajo permitida, dirección de flujo, fecha y lugar de fabricación.</w:t>
            </w:r>
            <w:bookmarkEnd w:id="170"/>
          </w:p>
        </w:tc>
        <w:tc>
          <w:tcPr>
            <w:tcW w:w="4171" w:type="dxa"/>
          </w:tcPr>
          <w:p w14:paraId="7F62DC96" w14:textId="0287B2BE"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6.3.5.4 </w:t>
            </w:r>
            <w:r w:rsidRPr="00C71D22">
              <w:rPr>
                <w:rFonts w:ascii="Verdana" w:hAnsi="Verdana"/>
                <w:sz w:val="16"/>
                <w:szCs w:val="16"/>
                <w:lang w:val="en-US"/>
              </w:rPr>
              <w:tab/>
              <w:t>Hose rupture devices must have their manufacturing certificate in accordance with the CSA/ANSI NGV 4.4-2021 standard or that which modifies or replaces it, or its equivalent for CNG rupture devices, and must be marked with the manufacturer's name, model, working pressure, allowable working pressure, flow direction, date and place of manufacture.</w:t>
            </w:r>
          </w:p>
        </w:tc>
      </w:tr>
      <w:tr w:rsidR="00560C17" w:rsidRPr="00863AD3" w14:paraId="6F448C6D" w14:textId="4CA58E34" w:rsidTr="008310D6">
        <w:tc>
          <w:tcPr>
            <w:tcW w:w="4171" w:type="dxa"/>
          </w:tcPr>
          <w:p w14:paraId="3521DDBE"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6.3.5.5</w:t>
            </w:r>
            <w:r w:rsidRPr="00D72BEF">
              <w:rPr>
                <w:rFonts w:ascii="Verdana" w:hAnsi="Verdana"/>
                <w:sz w:val="16"/>
                <w:szCs w:val="16"/>
              </w:rPr>
              <w:tab/>
            </w:r>
            <w:bookmarkStart w:id="171" w:name="N_Ref171687467"/>
            <w:r w:rsidRPr="00D72BEF">
              <w:rPr>
                <w:rFonts w:ascii="Verdana" w:hAnsi="Verdana"/>
                <w:sz w:val="16"/>
                <w:szCs w:val="16"/>
              </w:rPr>
              <w:t>Para Instalaciones tipo B y C el Lector del Dispositivo identificador debe estar protegido de la acción de agentes externos tales como la humedad, combustibles y golpes que puedan afectar su funcionamiento.</w:t>
            </w:r>
            <w:bookmarkEnd w:id="171"/>
          </w:p>
        </w:tc>
        <w:tc>
          <w:tcPr>
            <w:tcW w:w="4171" w:type="dxa"/>
          </w:tcPr>
          <w:p w14:paraId="064D38C9" w14:textId="189F488F"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6.3.5.5 </w:t>
            </w:r>
            <w:r w:rsidRPr="00C71D22">
              <w:rPr>
                <w:rFonts w:ascii="Verdana" w:hAnsi="Verdana"/>
                <w:sz w:val="16"/>
                <w:szCs w:val="16"/>
                <w:lang w:val="en-US"/>
              </w:rPr>
              <w:tab/>
              <w:t>For Type B and C Installations, the Identifier Device Reader must be protected from the action of external agents such as humidity, fuel, and shocks that may affect its operation.</w:t>
            </w:r>
          </w:p>
        </w:tc>
      </w:tr>
      <w:tr w:rsidR="00560C17" w:rsidRPr="00863AD3" w14:paraId="37FEE0EB" w14:textId="21F253FC" w:rsidTr="008310D6">
        <w:tc>
          <w:tcPr>
            <w:tcW w:w="4171" w:type="dxa"/>
          </w:tcPr>
          <w:p w14:paraId="33CC1999"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6.3.5.6</w:t>
            </w:r>
            <w:r w:rsidRPr="00D72BEF">
              <w:rPr>
                <w:rFonts w:ascii="Verdana" w:hAnsi="Verdana"/>
                <w:sz w:val="16"/>
                <w:szCs w:val="16"/>
              </w:rPr>
              <w:tab/>
            </w:r>
            <w:bookmarkStart w:id="172" w:name="N_Ref171687198"/>
            <w:r w:rsidRPr="00D72BEF">
              <w:rPr>
                <w:rFonts w:ascii="Verdana" w:hAnsi="Verdana"/>
                <w:sz w:val="16"/>
                <w:szCs w:val="16"/>
              </w:rPr>
              <w:t>Si la Instalación tipo B y C cuenta con Dispensador, este debe contar con el certificado de fabricación del estándar ISO 16923:2016, NFPA 52:2023, con el estándar NTC 4823:2000, o con el estándar CSA/ANSI NGV 4.1:2018, o aquel que lo modifique o sustituya, o su equivalente para el diseño y fabricación de Dispensadores</w:t>
            </w:r>
            <w:bookmarkEnd w:id="172"/>
            <w:r w:rsidRPr="00D72BEF">
              <w:rPr>
                <w:rFonts w:ascii="Verdana" w:hAnsi="Verdana"/>
                <w:sz w:val="16"/>
                <w:szCs w:val="16"/>
              </w:rPr>
              <w:t>, y debe tener marcada la información correspondiente a su certificado.</w:t>
            </w:r>
          </w:p>
        </w:tc>
        <w:tc>
          <w:tcPr>
            <w:tcW w:w="4171" w:type="dxa"/>
          </w:tcPr>
          <w:p w14:paraId="688C9EC5" w14:textId="34162C19"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6.3.5.6 </w:t>
            </w:r>
            <w:r w:rsidRPr="00C71D22">
              <w:rPr>
                <w:rFonts w:ascii="Verdana" w:hAnsi="Verdana"/>
                <w:sz w:val="16"/>
                <w:szCs w:val="16"/>
                <w:lang w:val="en-US"/>
              </w:rPr>
              <w:tab/>
              <w:t xml:space="preserve">If the Type B and C Installation has a </w:t>
            </w:r>
            <w:r w:rsidR="00824E9C">
              <w:rPr>
                <w:rFonts w:ascii="Verdana" w:hAnsi="Verdana"/>
                <w:sz w:val="16"/>
                <w:szCs w:val="16"/>
                <w:lang w:val="en-US"/>
              </w:rPr>
              <w:t>d</w:t>
            </w:r>
            <w:r w:rsidRPr="00C71D22">
              <w:rPr>
                <w:rFonts w:ascii="Verdana" w:hAnsi="Verdana"/>
                <w:sz w:val="16"/>
                <w:szCs w:val="16"/>
                <w:lang w:val="en-US"/>
              </w:rPr>
              <w:t xml:space="preserve">ispenser, it must have the manufacturing certificate of the ISO 16923:2016 standard, NFPA 52:2023, with the NTC 4823:2000 standard, or with the CSA/ANSI NGV 4.1:2018 standard, or that which modifies or replaces it, or its equivalent for the design and manufacture of </w:t>
            </w:r>
            <w:r w:rsidR="00824E9C">
              <w:rPr>
                <w:rFonts w:ascii="Verdana" w:hAnsi="Verdana"/>
                <w:sz w:val="16"/>
                <w:szCs w:val="16"/>
                <w:lang w:val="en-US"/>
              </w:rPr>
              <w:t>d</w:t>
            </w:r>
            <w:r w:rsidRPr="00C71D22">
              <w:rPr>
                <w:rFonts w:ascii="Verdana" w:hAnsi="Verdana"/>
                <w:sz w:val="16"/>
                <w:szCs w:val="16"/>
                <w:lang w:val="en-US"/>
              </w:rPr>
              <w:t>ispensers</w:t>
            </w:r>
            <w:r w:rsidR="00914DE4" w:rsidRPr="00C71D22">
              <w:rPr>
                <w:rFonts w:ascii="Verdana" w:hAnsi="Verdana"/>
                <w:sz w:val="16"/>
                <w:szCs w:val="16"/>
                <w:lang w:val="en-US"/>
              </w:rPr>
              <w:t>,</w:t>
            </w:r>
            <w:r w:rsidRPr="00C71D22">
              <w:rPr>
                <w:rFonts w:ascii="Verdana" w:hAnsi="Verdana"/>
                <w:sz w:val="16"/>
                <w:szCs w:val="16"/>
                <w:lang w:val="en-US"/>
              </w:rPr>
              <w:t xml:space="preserve"> and must have the information corresponding to its certificate marked.</w:t>
            </w:r>
          </w:p>
        </w:tc>
      </w:tr>
      <w:tr w:rsidR="00560C17" w:rsidRPr="00D72BEF" w14:paraId="5EC02B1C" w14:textId="644E23D1" w:rsidTr="008310D6">
        <w:tc>
          <w:tcPr>
            <w:tcW w:w="4171" w:type="dxa"/>
          </w:tcPr>
          <w:p w14:paraId="48076526" w14:textId="77777777" w:rsidR="00560C17" w:rsidRPr="00D72BEF" w:rsidRDefault="00560C17" w:rsidP="00560C17">
            <w:pPr>
              <w:pStyle w:val="Texto"/>
              <w:spacing w:line="222" w:lineRule="exact"/>
              <w:ind w:firstLine="0"/>
              <w:rPr>
                <w:rFonts w:ascii="Verdana" w:hAnsi="Verdana"/>
                <w:b/>
                <w:sz w:val="16"/>
                <w:szCs w:val="16"/>
              </w:rPr>
            </w:pPr>
            <w:r w:rsidRPr="00D72BEF">
              <w:rPr>
                <w:rFonts w:ascii="Verdana" w:hAnsi="Verdana"/>
                <w:b/>
                <w:sz w:val="16"/>
                <w:szCs w:val="16"/>
              </w:rPr>
              <w:t xml:space="preserve">6.3.6 </w:t>
            </w:r>
            <w:r w:rsidRPr="00D72BEF">
              <w:rPr>
                <w:rFonts w:ascii="Verdana" w:hAnsi="Verdana"/>
                <w:b/>
                <w:sz w:val="16"/>
                <w:szCs w:val="16"/>
              </w:rPr>
              <w:tab/>
              <w:t>Requisitos generales de tuberías</w:t>
            </w:r>
          </w:p>
        </w:tc>
        <w:tc>
          <w:tcPr>
            <w:tcW w:w="4171" w:type="dxa"/>
          </w:tcPr>
          <w:p w14:paraId="24C10529" w14:textId="3F8B6EFC" w:rsidR="00560C17" w:rsidRPr="00C71D22" w:rsidRDefault="00560C17" w:rsidP="00560C17">
            <w:pPr>
              <w:pStyle w:val="Texto"/>
              <w:spacing w:line="222" w:lineRule="exact"/>
              <w:ind w:firstLine="0"/>
              <w:rPr>
                <w:rFonts w:ascii="Verdana" w:hAnsi="Verdana"/>
                <w:b/>
                <w:sz w:val="16"/>
                <w:szCs w:val="16"/>
                <w:lang w:val="en-US"/>
              </w:rPr>
            </w:pPr>
            <w:r w:rsidRPr="00C71D22">
              <w:rPr>
                <w:rFonts w:ascii="Verdana" w:hAnsi="Verdana"/>
                <w:b/>
                <w:sz w:val="16"/>
                <w:szCs w:val="16"/>
                <w:lang w:val="en-US"/>
              </w:rPr>
              <w:t xml:space="preserve">6.3.6 </w:t>
            </w:r>
            <w:r w:rsidRPr="00C71D22">
              <w:rPr>
                <w:rFonts w:ascii="Verdana" w:hAnsi="Verdana"/>
                <w:b/>
                <w:sz w:val="16"/>
                <w:szCs w:val="16"/>
                <w:lang w:val="en-US"/>
              </w:rPr>
              <w:tab/>
              <w:t>General pipe requirements</w:t>
            </w:r>
          </w:p>
        </w:tc>
      </w:tr>
      <w:tr w:rsidR="00560C17" w:rsidRPr="00863AD3" w14:paraId="53483102" w14:textId="407A9680" w:rsidTr="008310D6">
        <w:tc>
          <w:tcPr>
            <w:tcW w:w="4171" w:type="dxa"/>
          </w:tcPr>
          <w:p w14:paraId="0D42B5E1"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6.3.6.1</w:t>
            </w:r>
            <w:r w:rsidRPr="00D72BEF">
              <w:rPr>
                <w:rFonts w:ascii="Verdana" w:hAnsi="Verdana"/>
                <w:sz w:val="16"/>
                <w:szCs w:val="16"/>
              </w:rPr>
              <w:tab/>
            </w:r>
            <w:bookmarkStart w:id="173" w:name="N_Ref171687092"/>
            <w:r w:rsidRPr="00D72BEF">
              <w:rPr>
                <w:rFonts w:ascii="Verdana" w:hAnsi="Verdana"/>
                <w:sz w:val="16"/>
                <w:szCs w:val="16"/>
              </w:rPr>
              <w:t>Las tuberías deben contar con el certificado de materiales del fabricante, deben estar marcadas y no presentar signos de alteración, modificación o soldadura después de su fabricación.</w:t>
            </w:r>
            <w:bookmarkEnd w:id="173"/>
          </w:p>
        </w:tc>
        <w:tc>
          <w:tcPr>
            <w:tcW w:w="4171" w:type="dxa"/>
          </w:tcPr>
          <w:p w14:paraId="39EC7315" w14:textId="632D80BA"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6.3.6.1 </w:t>
            </w:r>
            <w:r w:rsidRPr="00C71D22">
              <w:rPr>
                <w:rFonts w:ascii="Verdana" w:hAnsi="Verdana"/>
                <w:sz w:val="16"/>
                <w:szCs w:val="16"/>
                <w:lang w:val="en-US"/>
              </w:rPr>
              <w:tab/>
              <w:t>The pipes must have the manufacturer's material certificate, must be marked and must not show signs of alteration, modification or welding after their manufacture.</w:t>
            </w:r>
          </w:p>
        </w:tc>
      </w:tr>
      <w:tr w:rsidR="00560C17" w:rsidRPr="00863AD3" w14:paraId="23C75810" w14:textId="3ED84F30" w:rsidTr="008310D6">
        <w:tc>
          <w:tcPr>
            <w:tcW w:w="4171" w:type="dxa"/>
          </w:tcPr>
          <w:p w14:paraId="138D0361"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6.3.6.2</w:t>
            </w:r>
            <w:r w:rsidRPr="00D72BEF">
              <w:rPr>
                <w:rFonts w:ascii="Verdana" w:hAnsi="Verdana"/>
                <w:sz w:val="16"/>
                <w:szCs w:val="16"/>
              </w:rPr>
              <w:tab/>
            </w:r>
            <w:bookmarkStart w:id="174" w:name="N_Ref171687494"/>
            <w:r w:rsidRPr="00D72BEF">
              <w:rPr>
                <w:rFonts w:ascii="Verdana" w:hAnsi="Verdana"/>
                <w:sz w:val="16"/>
                <w:szCs w:val="16"/>
              </w:rPr>
              <w:t>Las tuberías que sean instaladas en trincheras o canaletas con tapas de acero deben tener una pendiente y drenaje para evitar la acumulación de agua pluvial.</w:t>
            </w:r>
            <w:bookmarkEnd w:id="174"/>
          </w:p>
        </w:tc>
        <w:tc>
          <w:tcPr>
            <w:tcW w:w="4171" w:type="dxa"/>
          </w:tcPr>
          <w:p w14:paraId="0B62C6E6" w14:textId="63B04ED6"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6.3.6.2 </w:t>
            </w:r>
            <w:r w:rsidRPr="00C71D22">
              <w:rPr>
                <w:rFonts w:ascii="Verdana" w:hAnsi="Verdana"/>
                <w:sz w:val="16"/>
                <w:szCs w:val="16"/>
                <w:lang w:val="en-US"/>
              </w:rPr>
              <w:tab/>
              <w:t>Pipes that are installed in trenches or channels with steel covers must have a slope and drainage to prevent the accumulation of rainwater.</w:t>
            </w:r>
          </w:p>
        </w:tc>
      </w:tr>
      <w:tr w:rsidR="00560C17" w:rsidRPr="00863AD3" w14:paraId="1AA06038" w14:textId="578F724E" w:rsidTr="008310D6">
        <w:tc>
          <w:tcPr>
            <w:tcW w:w="4171" w:type="dxa"/>
          </w:tcPr>
          <w:p w14:paraId="318A1DA7"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 xml:space="preserve">6.3.6.3 </w:t>
            </w:r>
            <w:r w:rsidRPr="00D72BEF">
              <w:rPr>
                <w:rFonts w:ascii="Verdana" w:hAnsi="Verdana"/>
                <w:sz w:val="16"/>
                <w:szCs w:val="16"/>
              </w:rPr>
              <w:tab/>
            </w:r>
            <w:bookmarkStart w:id="175" w:name="N_Ref171687503"/>
            <w:r w:rsidRPr="00D72BEF">
              <w:rPr>
                <w:rFonts w:ascii="Verdana" w:hAnsi="Verdana"/>
                <w:sz w:val="16"/>
                <w:szCs w:val="16"/>
              </w:rPr>
              <w:t>Las tuberías enterradas deben aislarse eléctricamente con juntas o bridas dieléctricas.</w:t>
            </w:r>
            <w:bookmarkEnd w:id="175"/>
          </w:p>
        </w:tc>
        <w:tc>
          <w:tcPr>
            <w:tcW w:w="4171" w:type="dxa"/>
          </w:tcPr>
          <w:p w14:paraId="3520F719" w14:textId="7DCD5DD3"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6.3.6.3 </w:t>
            </w:r>
            <w:r w:rsidRPr="00C71D22">
              <w:rPr>
                <w:rFonts w:ascii="Verdana" w:hAnsi="Verdana"/>
                <w:sz w:val="16"/>
                <w:szCs w:val="16"/>
                <w:lang w:val="en-US"/>
              </w:rPr>
              <w:tab/>
              <w:t>Buried pipes must be electrically insulated with dielectric gaskets or flanges.</w:t>
            </w:r>
          </w:p>
        </w:tc>
      </w:tr>
      <w:tr w:rsidR="00560C17" w:rsidRPr="00863AD3" w14:paraId="038F1382" w14:textId="7C4C6062" w:rsidTr="008310D6">
        <w:tc>
          <w:tcPr>
            <w:tcW w:w="4171" w:type="dxa"/>
          </w:tcPr>
          <w:p w14:paraId="159801F0"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 xml:space="preserve">6.3.6.4 </w:t>
            </w:r>
            <w:r w:rsidRPr="00D72BEF">
              <w:rPr>
                <w:rFonts w:ascii="Verdana" w:hAnsi="Verdana"/>
                <w:sz w:val="16"/>
                <w:szCs w:val="16"/>
              </w:rPr>
              <w:tab/>
            </w:r>
            <w:bookmarkStart w:id="176" w:name="N_Ref171687637"/>
            <w:r w:rsidRPr="00D72BEF">
              <w:rPr>
                <w:rFonts w:ascii="Verdana" w:hAnsi="Verdana"/>
                <w:sz w:val="16"/>
                <w:szCs w:val="16"/>
              </w:rPr>
              <w:t>Las tuberías que sean instaladas en forma aérea deben contar con soportes que permitan la libre expansión, contracción y que evite las vibraciones.</w:t>
            </w:r>
            <w:bookmarkEnd w:id="176"/>
          </w:p>
        </w:tc>
        <w:tc>
          <w:tcPr>
            <w:tcW w:w="4171" w:type="dxa"/>
          </w:tcPr>
          <w:p w14:paraId="191A91D4" w14:textId="4A95720B"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6.3.6.4 </w:t>
            </w:r>
            <w:r w:rsidRPr="00C71D22">
              <w:rPr>
                <w:rFonts w:ascii="Verdana" w:hAnsi="Verdana"/>
                <w:sz w:val="16"/>
                <w:szCs w:val="16"/>
                <w:lang w:val="en-US"/>
              </w:rPr>
              <w:tab/>
              <w:t>Pipes that are installed overhead must have supports that allow free expansion and contraction and prevent vibrations.</w:t>
            </w:r>
          </w:p>
        </w:tc>
      </w:tr>
      <w:tr w:rsidR="00560C17" w:rsidRPr="00863AD3" w14:paraId="53156E13" w14:textId="786E43E0" w:rsidTr="008310D6">
        <w:tc>
          <w:tcPr>
            <w:tcW w:w="4171" w:type="dxa"/>
          </w:tcPr>
          <w:p w14:paraId="22EC0200"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6.3.6.5</w:t>
            </w:r>
            <w:r w:rsidRPr="00D72BEF">
              <w:rPr>
                <w:rFonts w:ascii="Verdana" w:hAnsi="Verdana"/>
                <w:sz w:val="16"/>
                <w:szCs w:val="16"/>
              </w:rPr>
              <w:tab/>
            </w:r>
            <w:bookmarkStart w:id="177" w:name="N_Ref171687781"/>
            <w:r w:rsidRPr="00D72BEF">
              <w:rPr>
                <w:rFonts w:ascii="Verdana" w:hAnsi="Verdana"/>
                <w:sz w:val="16"/>
                <w:szCs w:val="16"/>
              </w:rPr>
              <w:t>Los conductos y cables eléctricos que se instalen en la misma trinchera que la tubería de gas, deben estar al mismo nivel o por debajo de esta.</w:t>
            </w:r>
            <w:bookmarkEnd w:id="177"/>
          </w:p>
        </w:tc>
        <w:tc>
          <w:tcPr>
            <w:tcW w:w="4171" w:type="dxa"/>
          </w:tcPr>
          <w:p w14:paraId="392EEF3F" w14:textId="6244FCB7"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6.3.6.5 </w:t>
            </w:r>
            <w:r w:rsidRPr="00C71D22">
              <w:rPr>
                <w:rFonts w:ascii="Verdana" w:hAnsi="Verdana"/>
                <w:sz w:val="16"/>
                <w:szCs w:val="16"/>
                <w:lang w:val="en-US"/>
              </w:rPr>
              <w:tab/>
              <w:t>Electrical conduits and cables installed in the same trench as the gas pipe must be at the same level or below it.</w:t>
            </w:r>
          </w:p>
        </w:tc>
      </w:tr>
      <w:tr w:rsidR="00560C17" w:rsidRPr="00863AD3" w14:paraId="65B3E2C9" w14:textId="614F4889" w:rsidTr="008310D6">
        <w:tc>
          <w:tcPr>
            <w:tcW w:w="4171" w:type="dxa"/>
          </w:tcPr>
          <w:p w14:paraId="782CB1F4" w14:textId="77777777" w:rsidR="00560C17" w:rsidRPr="00D72BEF" w:rsidRDefault="00560C17" w:rsidP="00560C17">
            <w:pPr>
              <w:pStyle w:val="Texto"/>
              <w:spacing w:line="222" w:lineRule="exact"/>
              <w:ind w:firstLine="0"/>
              <w:rPr>
                <w:rFonts w:ascii="Verdana" w:hAnsi="Verdana"/>
                <w:sz w:val="16"/>
                <w:szCs w:val="16"/>
              </w:rPr>
            </w:pPr>
            <w:r w:rsidRPr="00D72BEF">
              <w:rPr>
                <w:rFonts w:ascii="Verdana" w:hAnsi="Verdana"/>
                <w:sz w:val="16"/>
                <w:szCs w:val="16"/>
              </w:rPr>
              <w:t>6.3.6.6</w:t>
            </w:r>
            <w:r w:rsidRPr="00D72BEF">
              <w:rPr>
                <w:rFonts w:ascii="Verdana" w:hAnsi="Verdana"/>
                <w:sz w:val="16"/>
                <w:szCs w:val="16"/>
              </w:rPr>
              <w:tab/>
            </w:r>
            <w:bookmarkStart w:id="178" w:name="N_Ref171687519"/>
            <w:r w:rsidRPr="00D72BEF">
              <w:rPr>
                <w:rFonts w:ascii="Verdana" w:hAnsi="Verdana"/>
                <w:sz w:val="16"/>
                <w:szCs w:val="16"/>
              </w:rPr>
              <w:t>Los accesorios de tubería, tales como filtros y juntas de expansión, deben estar marcados en forma permanente o contar con placa de datos que indique los límites de Presión de operación máxima permisible.</w:t>
            </w:r>
            <w:bookmarkEnd w:id="178"/>
          </w:p>
        </w:tc>
        <w:tc>
          <w:tcPr>
            <w:tcW w:w="4171" w:type="dxa"/>
          </w:tcPr>
          <w:p w14:paraId="399E9B5E" w14:textId="0B9FE7D4" w:rsidR="00560C17" w:rsidRPr="00C71D22" w:rsidRDefault="00560C17" w:rsidP="00560C17">
            <w:pPr>
              <w:pStyle w:val="Texto"/>
              <w:spacing w:line="222" w:lineRule="exact"/>
              <w:ind w:firstLine="0"/>
              <w:rPr>
                <w:rFonts w:ascii="Verdana" w:hAnsi="Verdana"/>
                <w:sz w:val="16"/>
                <w:szCs w:val="16"/>
                <w:lang w:val="en-US"/>
              </w:rPr>
            </w:pPr>
            <w:r w:rsidRPr="00C71D22">
              <w:rPr>
                <w:rFonts w:ascii="Verdana" w:hAnsi="Verdana"/>
                <w:sz w:val="16"/>
                <w:szCs w:val="16"/>
                <w:lang w:val="en-US"/>
              </w:rPr>
              <w:t xml:space="preserve">6.3.6.6 </w:t>
            </w:r>
            <w:r w:rsidRPr="00C71D22">
              <w:rPr>
                <w:rFonts w:ascii="Verdana" w:hAnsi="Verdana"/>
                <w:sz w:val="16"/>
                <w:szCs w:val="16"/>
                <w:lang w:val="en-US"/>
              </w:rPr>
              <w:tab/>
              <w:t>Pipe fittings, such as filters and expansion joints, must be permanently marked or have a data plate indicating the maximum permissible operating pressure limits.</w:t>
            </w:r>
          </w:p>
        </w:tc>
      </w:tr>
      <w:tr w:rsidR="00560C17" w:rsidRPr="00863AD3" w14:paraId="25286020" w14:textId="1B020BB5" w:rsidTr="008310D6">
        <w:tc>
          <w:tcPr>
            <w:tcW w:w="4171" w:type="dxa"/>
          </w:tcPr>
          <w:p w14:paraId="411030AE" w14:textId="77777777" w:rsidR="00560C17" w:rsidRPr="006C3E2B" w:rsidRDefault="00560C17" w:rsidP="00560C17">
            <w:pPr>
              <w:pStyle w:val="Texto"/>
              <w:spacing w:line="222" w:lineRule="exact"/>
              <w:ind w:firstLine="0"/>
              <w:rPr>
                <w:rFonts w:ascii="Verdana" w:hAnsi="Verdana"/>
                <w:sz w:val="16"/>
                <w:szCs w:val="16"/>
              </w:rPr>
            </w:pPr>
            <w:r w:rsidRPr="006C3E2B">
              <w:rPr>
                <w:rFonts w:ascii="Verdana" w:hAnsi="Verdana"/>
                <w:sz w:val="16"/>
                <w:szCs w:val="16"/>
              </w:rPr>
              <w:t>6.3.6.7</w:t>
            </w:r>
            <w:r w:rsidRPr="006C3E2B">
              <w:rPr>
                <w:rFonts w:ascii="Verdana" w:hAnsi="Verdana"/>
                <w:sz w:val="16"/>
                <w:szCs w:val="16"/>
              </w:rPr>
              <w:tab/>
            </w:r>
            <w:bookmarkStart w:id="179" w:name="N_Ref171687522"/>
            <w:r w:rsidRPr="006C3E2B">
              <w:rPr>
                <w:rFonts w:ascii="Verdana" w:hAnsi="Verdana"/>
                <w:sz w:val="16"/>
                <w:szCs w:val="16"/>
              </w:rPr>
              <w:t>Las tuberías deben tener pendiente y válvulas de purga para evacuar condensados, cuando sea necesario.</w:t>
            </w:r>
            <w:bookmarkEnd w:id="179"/>
          </w:p>
        </w:tc>
        <w:tc>
          <w:tcPr>
            <w:tcW w:w="4171" w:type="dxa"/>
          </w:tcPr>
          <w:p w14:paraId="3887CD96" w14:textId="108D6059" w:rsidR="00560C17" w:rsidRPr="006C3E2B" w:rsidRDefault="00560C17" w:rsidP="00560C17">
            <w:pPr>
              <w:pStyle w:val="Texto"/>
              <w:spacing w:line="222" w:lineRule="exact"/>
              <w:ind w:firstLine="0"/>
              <w:rPr>
                <w:rFonts w:ascii="Verdana" w:hAnsi="Verdana"/>
                <w:sz w:val="16"/>
                <w:szCs w:val="16"/>
                <w:lang w:val="en-US"/>
              </w:rPr>
            </w:pPr>
            <w:r w:rsidRPr="006C3E2B">
              <w:rPr>
                <w:rFonts w:ascii="Verdana" w:hAnsi="Verdana"/>
                <w:sz w:val="16"/>
                <w:szCs w:val="16"/>
                <w:lang w:val="en-US"/>
              </w:rPr>
              <w:t xml:space="preserve">6.3.6.7 </w:t>
            </w:r>
            <w:r w:rsidRPr="006C3E2B">
              <w:rPr>
                <w:rFonts w:ascii="Verdana" w:hAnsi="Verdana"/>
                <w:sz w:val="16"/>
                <w:szCs w:val="16"/>
                <w:lang w:val="en-US"/>
              </w:rPr>
              <w:tab/>
              <w:t>The pipes must have a slope and drain valves to evacuate condensate, when necessary.</w:t>
            </w:r>
          </w:p>
        </w:tc>
      </w:tr>
      <w:tr w:rsidR="00560C17" w:rsidRPr="00863AD3" w14:paraId="26322A9A" w14:textId="4B38022E" w:rsidTr="008310D6">
        <w:tc>
          <w:tcPr>
            <w:tcW w:w="4171" w:type="dxa"/>
          </w:tcPr>
          <w:p w14:paraId="18FC6818"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6.3.6.8</w:t>
            </w:r>
            <w:r w:rsidRPr="00D72BEF">
              <w:rPr>
                <w:rFonts w:ascii="Verdana" w:hAnsi="Verdana"/>
                <w:sz w:val="16"/>
                <w:szCs w:val="16"/>
              </w:rPr>
              <w:tab/>
            </w:r>
            <w:bookmarkStart w:id="180" w:name="N_Ref171687852"/>
            <w:r w:rsidRPr="00D72BEF">
              <w:rPr>
                <w:rFonts w:ascii="Verdana" w:hAnsi="Verdana"/>
                <w:sz w:val="16"/>
                <w:szCs w:val="16"/>
              </w:rPr>
              <w:t>Todas las uniones soldadas deben realizarse por soldadores calificados</w:t>
            </w:r>
            <w:bookmarkEnd w:id="180"/>
            <w:r w:rsidRPr="00D72BEF">
              <w:rPr>
                <w:rFonts w:ascii="Verdana" w:hAnsi="Verdana"/>
                <w:sz w:val="16"/>
                <w:szCs w:val="16"/>
              </w:rPr>
              <w:t xml:space="preserve"> por un organismo nacional, internacional o extranjero en la materia; cada soldador debe contar con su WPQ que incluya las variables del proceso de soldadura, el tipo de prueba y sus resultados, y los rangos calificados para cada soldador.</w:t>
            </w:r>
          </w:p>
        </w:tc>
        <w:tc>
          <w:tcPr>
            <w:tcW w:w="4171" w:type="dxa"/>
          </w:tcPr>
          <w:p w14:paraId="3EB884FD" w14:textId="60B6E8F2"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6.3.6.8 </w:t>
            </w:r>
            <w:r w:rsidRPr="00C71D22">
              <w:rPr>
                <w:rFonts w:ascii="Verdana" w:hAnsi="Verdana"/>
                <w:sz w:val="16"/>
                <w:szCs w:val="16"/>
                <w:lang w:val="en-US"/>
              </w:rPr>
              <w:tab/>
              <w:t>All welded joints must be made by welders qualified by a national, international or foreign body in the field; each welder must have their</w:t>
            </w:r>
            <w:r w:rsidR="009B24E6">
              <w:rPr>
                <w:rFonts w:ascii="Verdana" w:hAnsi="Verdana"/>
                <w:sz w:val="16"/>
                <w:szCs w:val="16"/>
                <w:lang w:val="en-US"/>
              </w:rPr>
              <w:t xml:space="preserve"> Welder Performance Qualification</w:t>
            </w:r>
            <w:r w:rsidRPr="00C71D22">
              <w:rPr>
                <w:rFonts w:ascii="Verdana" w:hAnsi="Verdana"/>
                <w:sz w:val="16"/>
                <w:szCs w:val="16"/>
                <w:lang w:val="en-US"/>
              </w:rPr>
              <w:t xml:space="preserve"> WPQ which includes the variables of the welding process, the type of test and its results, and the qualified ranges for each welder.</w:t>
            </w:r>
          </w:p>
        </w:tc>
      </w:tr>
      <w:tr w:rsidR="00560C17" w:rsidRPr="00863AD3" w14:paraId="239AFF71" w14:textId="49A8C003" w:rsidTr="008310D6">
        <w:tc>
          <w:tcPr>
            <w:tcW w:w="4171" w:type="dxa"/>
          </w:tcPr>
          <w:p w14:paraId="6D990D2A"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 xml:space="preserve">6.3.6.9 </w:t>
            </w:r>
            <w:r w:rsidRPr="00D72BEF">
              <w:rPr>
                <w:rFonts w:ascii="Verdana" w:hAnsi="Verdana"/>
                <w:sz w:val="16"/>
                <w:szCs w:val="16"/>
              </w:rPr>
              <w:tab/>
            </w:r>
            <w:bookmarkStart w:id="181" w:name="N_Ref171687857"/>
            <w:r w:rsidRPr="00D72BEF">
              <w:rPr>
                <w:rFonts w:ascii="Verdana" w:hAnsi="Verdana"/>
                <w:sz w:val="16"/>
                <w:szCs w:val="16"/>
              </w:rPr>
              <w:t xml:space="preserve">Se debe contar con los procedimientos de soldadura </w:t>
            </w:r>
            <w:bookmarkEnd w:id="181"/>
            <w:r w:rsidRPr="00D72BEF">
              <w:rPr>
                <w:rFonts w:ascii="Verdana" w:hAnsi="Verdana"/>
                <w:sz w:val="16"/>
                <w:szCs w:val="16"/>
              </w:rPr>
              <w:t>calificados por un organismo nacional, internacional o extranjero en la materia; cada procedimiento debe contar con su PQR.</w:t>
            </w:r>
          </w:p>
        </w:tc>
        <w:tc>
          <w:tcPr>
            <w:tcW w:w="4171" w:type="dxa"/>
          </w:tcPr>
          <w:p w14:paraId="69DB1C36" w14:textId="062153EF"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6.3.6.9 </w:t>
            </w:r>
            <w:r w:rsidRPr="00C71D22">
              <w:rPr>
                <w:rFonts w:ascii="Verdana" w:hAnsi="Verdana"/>
                <w:sz w:val="16"/>
                <w:szCs w:val="16"/>
                <w:lang w:val="en-US"/>
              </w:rPr>
              <w:tab/>
              <w:t>Welding procedures must be qualified by a national, international or foreign body in the field; each procedure must have its PQR</w:t>
            </w:r>
            <w:r w:rsidR="00A7712A">
              <w:rPr>
                <w:rFonts w:ascii="Verdana" w:hAnsi="Verdana"/>
                <w:sz w:val="16"/>
                <w:szCs w:val="16"/>
                <w:lang w:val="en-US"/>
              </w:rPr>
              <w:t xml:space="preserve">  (Procedure Qualification</w:t>
            </w:r>
            <w:r w:rsidR="00C30725">
              <w:rPr>
                <w:rFonts w:ascii="Verdana" w:hAnsi="Verdana"/>
                <w:sz w:val="16"/>
                <w:szCs w:val="16"/>
                <w:lang w:val="en-US"/>
              </w:rPr>
              <w:t xml:space="preserve"> </w:t>
            </w:r>
            <w:r w:rsidR="006C3E2B">
              <w:rPr>
                <w:rFonts w:ascii="Verdana" w:hAnsi="Verdana"/>
                <w:sz w:val="16"/>
                <w:szCs w:val="16"/>
                <w:lang w:val="en-US"/>
              </w:rPr>
              <w:t>Record).</w:t>
            </w:r>
            <w:r w:rsidR="00A7712A">
              <w:rPr>
                <w:rFonts w:ascii="Verdana" w:hAnsi="Verdana"/>
                <w:sz w:val="16"/>
                <w:szCs w:val="16"/>
                <w:lang w:val="en-US"/>
              </w:rPr>
              <w:t xml:space="preserve"> </w:t>
            </w:r>
          </w:p>
        </w:tc>
      </w:tr>
      <w:tr w:rsidR="00560C17" w:rsidRPr="00863AD3" w14:paraId="027274DA" w14:textId="7A88559C" w:rsidTr="008310D6">
        <w:tc>
          <w:tcPr>
            <w:tcW w:w="4171" w:type="dxa"/>
          </w:tcPr>
          <w:p w14:paraId="0C465D35"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6.3.6.10</w:t>
            </w:r>
            <w:r w:rsidRPr="00D72BEF">
              <w:rPr>
                <w:rFonts w:ascii="Verdana" w:hAnsi="Verdana"/>
                <w:sz w:val="16"/>
                <w:szCs w:val="16"/>
              </w:rPr>
              <w:tab/>
            </w:r>
            <w:bookmarkStart w:id="182" w:name="N_Ref171687880"/>
            <w:r w:rsidRPr="00D72BEF">
              <w:rPr>
                <w:rFonts w:ascii="Verdana" w:hAnsi="Verdana"/>
                <w:sz w:val="16"/>
                <w:szCs w:val="16"/>
              </w:rPr>
              <w:t>Las uniones soldadas de las tuberías deben someterse a exámenes no destructivos, deben contar con el procedimiento para realizar dichos exámenes y contar con el informe de resultados aprobatorio.</w:t>
            </w:r>
            <w:bookmarkEnd w:id="182"/>
          </w:p>
        </w:tc>
        <w:tc>
          <w:tcPr>
            <w:tcW w:w="4171" w:type="dxa"/>
          </w:tcPr>
          <w:p w14:paraId="5B493E47" w14:textId="7CFF748B"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6.3.6.10 </w:t>
            </w:r>
            <w:r w:rsidRPr="00C71D22">
              <w:rPr>
                <w:rFonts w:ascii="Verdana" w:hAnsi="Verdana"/>
                <w:sz w:val="16"/>
                <w:szCs w:val="16"/>
                <w:lang w:val="en-US"/>
              </w:rPr>
              <w:tab/>
              <w:t>Welded pipe joints must be subjected to non-destructive testing, have a procedure for carrying out such tests and have an approving results report.</w:t>
            </w:r>
          </w:p>
        </w:tc>
      </w:tr>
      <w:tr w:rsidR="00560C17" w:rsidRPr="00863AD3" w14:paraId="2E560F51" w14:textId="75A9E521" w:rsidTr="008310D6">
        <w:tc>
          <w:tcPr>
            <w:tcW w:w="4171" w:type="dxa"/>
          </w:tcPr>
          <w:p w14:paraId="7BF98451"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 xml:space="preserve">6.3.6.11 </w:t>
            </w:r>
            <w:r w:rsidRPr="00D72BEF">
              <w:rPr>
                <w:rFonts w:ascii="Verdana" w:hAnsi="Verdana"/>
                <w:sz w:val="16"/>
                <w:szCs w:val="16"/>
              </w:rPr>
              <w:tab/>
            </w:r>
            <w:bookmarkStart w:id="183" w:name="N_Ref171687885"/>
            <w:r w:rsidRPr="00D72BEF">
              <w:rPr>
                <w:rFonts w:ascii="Verdana" w:hAnsi="Verdana"/>
                <w:sz w:val="16"/>
                <w:szCs w:val="16"/>
              </w:rPr>
              <w:t>Los exámenes no destructivos deben ser llevadas a cabo por personal calificad</w:t>
            </w:r>
            <w:bookmarkEnd w:id="183"/>
            <w:r w:rsidRPr="00D72BEF">
              <w:rPr>
                <w:rFonts w:ascii="Verdana" w:hAnsi="Verdana"/>
                <w:sz w:val="16"/>
                <w:szCs w:val="16"/>
              </w:rPr>
              <w:t>o conforme a la NMX-B-482-CANACERO-2016.</w:t>
            </w:r>
          </w:p>
        </w:tc>
        <w:tc>
          <w:tcPr>
            <w:tcW w:w="4171" w:type="dxa"/>
          </w:tcPr>
          <w:p w14:paraId="11C82524" w14:textId="6F26E511"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6.3.6.11 </w:t>
            </w:r>
            <w:r w:rsidRPr="00C71D22">
              <w:rPr>
                <w:rFonts w:ascii="Verdana" w:hAnsi="Verdana"/>
                <w:sz w:val="16"/>
                <w:szCs w:val="16"/>
                <w:lang w:val="en-US"/>
              </w:rPr>
              <w:tab/>
              <w:t>Non-destructive testing must be carried out by qualified personnel in accordance with NMX-B-482-CANACERO-2016.</w:t>
            </w:r>
          </w:p>
        </w:tc>
      </w:tr>
      <w:tr w:rsidR="00560C17" w:rsidRPr="00863AD3" w14:paraId="3FEB6597" w14:textId="1BFDC2B9" w:rsidTr="008310D6">
        <w:tc>
          <w:tcPr>
            <w:tcW w:w="4171" w:type="dxa"/>
          </w:tcPr>
          <w:p w14:paraId="36965298"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 xml:space="preserve">6.3.6.12 </w:t>
            </w:r>
            <w:r w:rsidRPr="00D72BEF">
              <w:rPr>
                <w:rFonts w:ascii="Verdana" w:hAnsi="Verdana"/>
                <w:sz w:val="16"/>
                <w:szCs w:val="16"/>
              </w:rPr>
              <w:tab/>
            </w:r>
            <w:bookmarkStart w:id="184" w:name="N_Ref171687649"/>
            <w:r w:rsidRPr="00D72BEF">
              <w:rPr>
                <w:rFonts w:ascii="Verdana" w:hAnsi="Verdana"/>
                <w:sz w:val="16"/>
                <w:szCs w:val="16"/>
              </w:rPr>
              <w:t>Se debe realizar la alineación de la tubería, de las conexiones y accesorios sin deformarla.</w:t>
            </w:r>
            <w:bookmarkEnd w:id="184"/>
          </w:p>
        </w:tc>
        <w:tc>
          <w:tcPr>
            <w:tcW w:w="4171" w:type="dxa"/>
          </w:tcPr>
          <w:p w14:paraId="7123F092" w14:textId="422E9EA8"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6.3.6.12 </w:t>
            </w:r>
            <w:r w:rsidRPr="00C71D22">
              <w:rPr>
                <w:rFonts w:ascii="Verdana" w:hAnsi="Verdana"/>
                <w:sz w:val="16"/>
                <w:szCs w:val="16"/>
                <w:lang w:val="en-US"/>
              </w:rPr>
              <w:tab/>
              <w:t>The alignment of the pipe, connections and fittings must be carried out without deforming it.</w:t>
            </w:r>
          </w:p>
        </w:tc>
      </w:tr>
      <w:tr w:rsidR="00560C17" w:rsidRPr="00863AD3" w14:paraId="0CD27CA3" w14:textId="21B58F87" w:rsidTr="008310D6">
        <w:tc>
          <w:tcPr>
            <w:tcW w:w="4171" w:type="dxa"/>
          </w:tcPr>
          <w:p w14:paraId="44A51990"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6.3.6.13</w:t>
            </w:r>
            <w:r w:rsidRPr="00D72BEF">
              <w:rPr>
                <w:rFonts w:ascii="Verdana" w:hAnsi="Verdana"/>
                <w:sz w:val="16"/>
                <w:szCs w:val="16"/>
              </w:rPr>
              <w:tab/>
            </w:r>
            <w:bookmarkStart w:id="185" w:name="N_Ref171687901"/>
            <w:r w:rsidRPr="00D72BEF">
              <w:rPr>
                <w:rFonts w:ascii="Verdana" w:hAnsi="Verdana"/>
                <w:sz w:val="16"/>
                <w:szCs w:val="16"/>
              </w:rPr>
              <w:t>Cuando se requiera doblar tuberías, el procedimiento de doblado debe cumplir con las especificaciones del fabricante.</w:t>
            </w:r>
            <w:bookmarkEnd w:id="185"/>
          </w:p>
        </w:tc>
        <w:tc>
          <w:tcPr>
            <w:tcW w:w="4171" w:type="dxa"/>
          </w:tcPr>
          <w:p w14:paraId="4D4FED0F" w14:textId="11897903"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6.3.6.13 </w:t>
            </w:r>
            <w:r w:rsidRPr="00C71D22">
              <w:rPr>
                <w:rFonts w:ascii="Verdana" w:hAnsi="Verdana"/>
                <w:sz w:val="16"/>
                <w:szCs w:val="16"/>
                <w:lang w:val="en-US"/>
              </w:rPr>
              <w:tab/>
              <w:t>When bending pipes is required, the bending procedure must comply with the manufacturer's specifications.</w:t>
            </w:r>
          </w:p>
        </w:tc>
      </w:tr>
      <w:tr w:rsidR="00560C17" w:rsidRPr="00863AD3" w14:paraId="751C5501" w14:textId="5973CA6C" w:rsidTr="008310D6">
        <w:tc>
          <w:tcPr>
            <w:tcW w:w="4171" w:type="dxa"/>
          </w:tcPr>
          <w:p w14:paraId="02042C18"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 xml:space="preserve">6.3.6.14 </w:t>
            </w:r>
            <w:r w:rsidRPr="00D72BEF">
              <w:rPr>
                <w:rFonts w:ascii="Verdana" w:hAnsi="Verdana"/>
                <w:sz w:val="16"/>
                <w:szCs w:val="16"/>
              </w:rPr>
              <w:tab/>
            </w:r>
            <w:bookmarkStart w:id="186" w:name="N_Ref210921074"/>
            <w:r w:rsidRPr="00D72BEF">
              <w:rPr>
                <w:rFonts w:ascii="Verdana" w:hAnsi="Verdana"/>
                <w:sz w:val="16"/>
                <w:szCs w:val="16"/>
              </w:rPr>
              <w:t>Una vez que se termina el montaje de la tubería debe realizarse la prueba hidrostática o neumática, con instrumentos calibrados, de acuerdo con lo siguiente:</w:t>
            </w:r>
            <w:bookmarkEnd w:id="186"/>
          </w:p>
        </w:tc>
        <w:tc>
          <w:tcPr>
            <w:tcW w:w="4171" w:type="dxa"/>
          </w:tcPr>
          <w:p w14:paraId="4A297E1B" w14:textId="61F423BB"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6.3.6.14 </w:t>
            </w:r>
            <w:r w:rsidRPr="00C71D22">
              <w:rPr>
                <w:rFonts w:ascii="Verdana" w:hAnsi="Verdana"/>
                <w:sz w:val="16"/>
                <w:szCs w:val="16"/>
                <w:lang w:val="en-US"/>
              </w:rPr>
              <w:tab/>
              <w:t>Once the pipe assembly is complete, the hydrostatic or pneumatic test must be carried out, with calibrated instruments, according to the following:</w:t>
            </w:r>
          </w:p>
        </w:tc>
      </w:tr>
      <w:tr w:rsidR="00560C17" w:rsidRPr="00863AD3" w14:paraId="2AACF871" w14:textId="0F03BE7A" w:rsidTr="008310D6">
        <w:tc>
          <w:tcPr>
            <w:tcW w:w="4171" w:type="dxa"/>
          </w:tcPr>
          <w:p w14:paraId="5AF601B9"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Tubería de GN, prueba hidrostática a 1.5 veces la Presión de diseño, o una prueba neumática a 1.1 veces la Presión de diseño, y no debe excederse la presión de prueba máxima de cualquier componente no aislado como recipientes, bombas o válvulas, y</w:t>
            </w:r>
          </w:p>
        </w:tc>
        <w:tc>
          <w:tcPr>
            <w:tcW w:w="4171" w:type="dxa"/>
          </w:tcPr>
          <w:p w14:paraId="1DAF0DF0" w14:textId="4A00C810"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Natural gas pip</w:t>
            </w:r>
            <w:r w:rsidR="00092082">
              <w:rPr>
                <w:rFonts w:ascii="Verdana" w:hAnsi="Verdana"/>
                <w:sz w:val="16"/>
                <w:szCs w:val="16"/>
                <w:lang w:val="en-US"/>
              </w:rPr>
              <w:t>es</w:t>
            </w:r>
            <w:r w:rsidRPr="00C71D22">
              <w:rPr>
                <w:rFonts w:ascii="Verdana" w:hAnsi="Verdana"/>
                <w:sz w:val="16"/>
                <w:szCs w:val="16"/>
                <w:lang w:val="en-US"/>
              </w:rPr>
              <w:t>, hydrostatic test at 1.5 times the design pressure, or a pneumatic test at 1.1 times the design pressure, and the maximum test pressure of any non-insulated component such as vessels, pumps or valves must not be exceeded, and</w:t>
            </w:r>
          </w:p>
        </w:tc>
      </w:tr>
      <w:tr w:rsidR="00560C17" w:rsidRPr="00863AD3" w14:paraId="1898360D" w14:textId="456E656F" w:rsidTr="008310D6">
        <w:tc>
          <w:tcPr>
            <w:tcW w:w="4171" w:type="dxa"/>
          </w:tcPr>
          <w:p w14:paraId="48C3BF8C"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Tubería de GNC, a 1.25 veces la Presión de diseño para prueba hidrostática o prueba neumática, y no debe excederse la presión de prueba máxima de cualquier componente no aislado como recipientes, bombas o válvulas.</w:t>
            </w:r>
          </w:p>
        </w:tc>
        <w:tc>
          <w:tcPr>
            <w:tcW w:w="4171" w:type="dxa"/>
          </w:tcPr>
          <w:p w14:paraId="3736242C" w14:textId="510254CE"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CNG piping, at 1.25 times the design pressure for hydrostatic or pneumatic testing, and the maximum test pressure of any non-insulated component such as tanks, pumps, or valves must not be exceeded.</w:t>
            </w:r>
          </w:p>
        </w:tc>
      </w:tr>
      <w:tr w:rsidR="00560C17" w:rsidRPr="00863AD3" w14:paraId="19F755D3" w14:textId="635D5516" w:rsidTr="008310D6">
        <w:tc>
          <w:tcPr>
            <w:tcW w:w="4171" w:type="dxa"/>
          </w:tcPr>
          <w:p w14:paraId="225E628C"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La prueba debe realizarse conforme al procedimiento establecido por el Regulado y mantenerse por un tiempo mínimo de 10 minutos sin que se presenten fugas.</w:t>
            </w:r>
          </w:p>
        </w:tc>
        <w:tc>
          <w:tcPr>
            <w:tcW w:w="4171" w:type="dxa"/>
          </w:tcPr>
          <w:p w14:paraId="0E961FB7" w14:textId="617C33AF"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The test must be performed according to the procedure established by the Regulated Entity and maintained for a minimum time of 10 minutes without any leaks occurring.</w:t>
            </w:r>
          </w:p>
        </w:tc>
      </w:tr>
      <w:tr w:rsidR="00560C17" w:rsidRPr="00863AD3" w14:paraId="79104AB7" w14:textId="7769C582" w:rsidTr="008310D6">
        <w:tc>
          <w:tcPr>
            <w:tcW w:w="4171" w:type="dxa"/>
          </w:tcPr>
          <w:p w14:paraId="40A445A3"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 xml:space="preserve">6.3.6.15 </w:t>
            </w:r>
            <w:r w:rsidRPr="00D72BEF">
              <w:rPr>
                <w:rFonts w:ascii="Verdana" w:hAnsi="Verdana"/>
                <w:sz w:val="16"/>
                <w:szCs w:val="16"/>
              </w:rPr>
              <w:tab/>
            </w:r>
            <w:bookmarkStart w:id="187" w:name="N_Ref171687937"/>
            <w:r w:rsidRPr="00D72BEF">
              <w:rPr>
                <w:rFonts w:ascii="Verdana" w:hAnsi="Verdana"/>
                <w:sz w:val="16"/>
                <w:szCs w:val="16"/>
              </w:rPr>
              <w:t>La tubería de acero al carbono debe contar con la siguiente información:</w:t>
            </w:r>
            <w:bookmarkEnd w:id="187"/>
          </w:p>
        </w:tc>
        <w:tc>
          <w:tcPr>
            <w:tcW w:w="4171" w:type="dxa"/>
          </w:tcPr>
          <w:p w14:paraId="2FCB1259" w14:textId="74D79A09"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6.3.6.15 </w:t>
            </w:r>
            <w:r w:rsidRPr="00C71D22">
              <w:rPr>
                <w:rFonts w:ascii="Verdana" w:hAnsi="Verdana"/>
                <w:sz w:val="16"/>
                <w:szCs w:val="16"/>
                <w:lang w:val="en-US"/>
              </w:rPr>
              <w:tab/>
              <w:t>Carbon steel piping must have the following information:</w:t>
            </w:r>
          </w:p>
        </w:tc>
      </w:tr>
      <w:tr w:rsidR="00560C17" w:rsidRPr="00863AD3" w14:paraId="40286554" w14:textId="2E9DFD8D" w:rsidTr="008310D6">
        <w:tc>
          <w:tcPr>
            <w:tcW w:w="4171" w:type="dxa"/>
          </w:tcPr>
          <w:p w14:paraId="010F39C8" w14:textId="77777777" w:rsidR="00560C17" w:rsidRPr="00D72BEF" w:rsidRDefault="00560C17" w:rsidP="00560C17">
            <w:pPr>
              <w:pStyle w:val="Texto"/>
              <w:spacing w:line="219" w:lineRule="exact"/>
              <w:ind w:firstLine="0"/>
              <w:rPr>
                <w:rFonts w:ascii="Verdana" w:hAnsi="Verdana"/>
                <w:sz w:val="16"/>
                <w:szCs w:val="16"/>
              </w:rPr>
            </w:pPr>
            <w:bookmarkStart w:id="188" w:name="N_Ref171687950"/>
            <w:r w:rsidRPr="00D72BEF">
              <w:rPr>
                <w:rFonts w:ascii="Verdana" w:hAnsi="Verdana"/>
                <w:sz w:val="16"/>
                <w:szCs w:val="16"/>
              </w:rPr>
              <w:t>I.</w:t>
            </w:r>
            <w:r w:rsidRPr="00D72BEF">
              <w:rPr>
                <w:rFonts w:ascii="Verdana" w:hAnsi="Verdana"/>
                <w:sz w:val="16"/>
                <w:szCs w:val="16"/>
              </w:rPr>
              <w:tab/>
              <w:t>Para tubería expuesta a la intemperie, el procedimiento y el reporte de pruebas de adherencia del recubrimiento anticorrosivo</w:t>
            </w:r>
            <w:bookmarkEnd w:id="188"/>
            <w:r w:rsidRPr="00D72BEF">
              <w:rPr>
                <w:rFonts w:ascii="Verdana" w:hAnsi="Verdana"/>
                <w:sz w:val="16"/>
                <w:szCs w:val="16"/>
              </w:rPr>
              <w:t>, y</w:t>
            </w:r>
          </w:p>
        </w:tc>
        <w:tc>
          <w:tcPr>
            <w:tcW w:w="4171" w:type="dxa"/>
          </w:tcPr>
          <w:p w14:paraId="7E14CD0E" w14:textId="36ADF399"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For pipe exposed to the elements, the procedure and report of adhesion tests of the anti-corrosion coating</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47041FE9" w14:textId="6370E19B" w:rsidTr="008310D6">
        <w:tc>
          <w:tcPr>
            <w:tcW w:w="4171" w:type="dxa"/>
          </w:tcPr>
          <w:p w14:paraId="68C41FC8" w14:textId="77777777" w:rsidR="00560C17" w:rsidRPr="00D72BEF" w:rsidRDefault="00560C17" w:rsidP="00560C17">
            <w:pPr>
              <w:pStyle w:val="Texto"/>
              <w:spacing w:line="219" w:lineRule="exact"/>
              <w:ind w:firstLine="0"/>
              <w:rPr>
                <w:rFonts w:ascii="Verdana" w:hAnsi="Verdana"/>
                <w:sz w:val="16"/>
                <w:szCs w:val="16"/>
              </w:rPr>
            </w:pPr>
            <w:bookmarkStart w:id="189" w:name="N_Ref171687969"/>
            <w:r w:rsidRPr="00D72BEF">
              <w:rPr>
                <w:rFonts w:ascii="Verdana" w:hAnsi="Verdana"/>
                <w:sz w:val="16"/>
                <w:szCs w:val="16"/>
              </w:rPr>
              <w:t>II.</w:t>
            </w:r>
            <w:r w:rsidRPr="00D72BEF">
              <w:rPr>
                <w:rFonts w:ascii="Verdana" w:hAnsi="Verdana"/>
                <w:sz w:val="16"/>
                <w:szCs w:val="16"/>
              </w:rPr>
              <w:tab/>
              <w:t>Para tubería enterrada, los reportes de pruebas de la protección catódica.</w:t>
            </w:r>
            <w:bookmarkEnd w:id="189"/>
          </w:p>
        </w:tc>
        <w:tc>
          <w:tcPr>
            <w:tcW w:w="4171" w:type="dxa"/>
          </w:tcPr>
          <w:p w14:paraId="7C8BF350" w14:textId="5FD2FAB8"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For buried pipelines, the cathodic protection test reports.</w:t>
            </w:r>
          </w:p>
        </w:tc>
      </w:tr>
      <w:tr w:rsidR="00560C17" w:rsidRPr="00D72BEF" w14:paraId="00E4AF65" w14:textId="0A949D8C" w:rsidTr="008310D6">
        <w:tc>
          <w:tcPr>
            <w:tcW w:w="4171" w:type="dxa"/>
          </w:tcPr>
          <w:p w14:paraId="044908D6" w14:textId="77777777" w:rsidR="00560C17" w:rsidRPr="00D72BEF" w:rsidRDefault="00560C17" w:rsidP="00560C17">
            <w:pPr>
              <w:pStyle w:val="Texto"/>
              <w:spacing w:line="219" w:lineRule="exact"/>
              <w:ind w:firstLine="0"/>
              <w:rPr>
                <w:rFonts w:ascii="Verdana" w:hAnsi="Verdana"/>
                <w:b/>
                <w:sz w:val="16"/>
                <w:szCs w:val="16"/>
              </w:rPr>
            </w:pPr>
            <w:r w:rsidRPr="00D72BEF">
              <w:rPr>
                <w:rFonts w:ascii="Verdana" w:hAnsi="Verdana"/>
                <w:b/>
                <w:sz w:val="16"/>
                <w:szCs w:val="16"/>
              </w:rPr>
              <w:t xml:space="preserve">6.3.7 </w:t>
            </w:r>
            <w:r w:rsidRPr="00D72BEF">
              <w:rPr>
                <w:rFonts w:ascii="Verdana" w:hAnsi="Verdana"/>
                <w:b/>
                <w:sz w:val="16"/>
                <w:szCs w:val="16"/>
              </w:rPr>
              <w:tab/>
              <w:t>Válvulas</w:t>
            </w:r>
          </w:p>
        </w:tc>
        <w:tc>
          <w:tcPr>
            <w:tcW w:w="4171" w:type="dxa"/>
          </w:tcPr>
          <w:p w14:paraId="026CCCC5" w14:textId="3BE95E87" w:rsidR="00560C17" w:rsidRPr="00C71D22" w:rsidRDefault="00560C17" w:rsidP="00560C17">
            <w:pPr>
              <w:pStyle w:val="Texto"/>
              <w:spacing w:line="219" w:lineRule="exact"/>
              <w:ind w:firstLine="0"/>
              <w:rPr>
                <w:rFonts w:ascii="Verdana" w:hAnsi="Verdana"/>
                <w:b/>
                <w:sz w:val="16"/>
                <w:szCs w:val="16"/>
                <w:lang w:val="en-US"/>
              </w:rPr>
            </w:pPr>
            <w:r w:rsidRPr="00C71D22">
              <w:rPr>
                <w:rFonts w:ascii="Verdana" w:hAnsi="Verdana"/>
                <w:b/>
                <w:sz w:val="16"/>
                <w:szCs w:val="16"/>
                <w:lang w:val="en-US"/>
              </w:rPr>
              <w:t xml:space="preserve">6.3.7 </w:t>
            </w:r>
            <w:r w:rsidRPr="00C71D22">
              <w:rPr>
                <w:rFonts w:ascii="Verdana" w:hAnsi="Verdana"/>
                <w:b/>
                <w:sz w:val="16"/>
                <w:szCs w:val="16"/>
                <w:lang w:val="en-US"/>
              </w:rPr>
              <w:tab/>
              <w:t>Valves</w:t>
            </w:r>
          </w:p>
        </w:tc>
      </w:tr>
      <w:tr w:rsidR="00560C17" w:rsidRPr="00863AD3" w14:paraId="3004E4AD" w14:textId="24ABB147" w:rsidTr="008310D6">
        <w:tc>
          <w:tcPr>
            <w:tcW w:w="4171" w:type="dxa"/>
          </w:tcPr>
          <w:p w14:paraId="60296B43"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6.3.7.1</w:t>
            </w:r>
            <w:r w:rsidRPr="00D72BEF">
              <w:rPr>
                <w:rFonts w:ascii="Verdana" w:hAnsi="Verdana"/>
                <w:sz w:val="16"/>
                <w:szCs w:val="16"/>
              </w:rPr>
              <w:tab/>
            </w:r>
            <w:bookmarkStart w:id="190" w:name="N_Ref171687133"/>
            <w:r w:rsidRPr="00D72BEF">
              <w:rPr>
                <w:rFonts w:ascii="Verdana" w:hAnsi="Verdana"/>
                <w:sz w:val="16"/>
                <w:szCs w:val="16"/>
              </w:rPr>
              <w:t>Las válvulas deben de cumplir con lo siguiente:</w:t>
            </w:r>
            <w:bookmarkEnd w:id="190"/>
          </w:p>
        </w:tc>
        <w:tc>
          <w:tcPr>
            <w:tcW w:w="4171" w:type="dxa"/>
          </w:tcPr>
          <w:p w14:paraId="69BCA9BC" w14:textId="02DC3A49"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6.3.7.1 </w:t>
            </w:r>
            <w:r w:rsidRPr="00C71D22">
              <w:rPr>
                <w:rFonts w:ascii="Verdana" w:hAnsi="Verdana"/>
                <w:sz w:val="16"/>
                <w:szCs w:val="16"/>
                <w:lang w:val="en-US"/>
              </w:rPr>
              <w:tab/>
              <w:t>The valves must comply with the following:</w:t>
            </w:r>
          </w:p>
        </w:tc>
      </w:tr>
      <w:tr w:rsidR="00560C17" w:rsidRPr="00863AD3" w14:paraId="21A77355" w14:textId="58D437C0" w:rsidTr="008310D6">
        <w:tc>
          <w:tcPr>
            <w:tcW w:w="4171" w:type="dxa"/>
          </w:tcPr>
          <w:p w14:paraId="46C57F0A"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Contar con su certificado de fabricación de conformidad con el código ASME B16.34:2020 vigente o aquel que lo modifique o sustituya, o su equivalente, expedido por el fabricante;</w:t>
            </w:r>
          </w:p>
        </w:tc>
        <w:tc>
          <w:tcPr>
            <w:tcW w:w="4171" w:type="dxa"/>
          </w:tcPr>
          <w:p w14:paraId="606B980A" w14:textId="54893AE7"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Have </w:t>
            </w:r>
            <w:r w:rsidR="00320FB1">
              <w:rPr>
                <w:rFonts w:ascii="Verdana" w:hAnsi="Verdana"/>
                <w:sz w:val="16"/>
                <w:szCs w:val="16"/>
                <w:lang w:val="en-US"/>
              </w:rPr>
              <w:t>a</w:t>
            </w:r>
            <w:r w:rsidRPr="00C71D22">
              <w:rPr>
                <w:rFonts w:ascii="Verdana" w:hAnsi="Verdana"/>
                <w:sz w:val="16"/>
                <w:szCs w:val="16"/>
                <w:lang w:val="en-US"/>
              </w:rPr>
              <w:t xml:space="preserve"> manufacturing certificate of conformity with the current ASME B16.34:2020 code or the one that modifies or replaces it, or its equivalent, issued by the manufacturer;</w:t>
            </w:r>
          </w:p>
        </w:tc>
      </w:tr>
      <w:tr w:rsidR="00560C17" w:rsidRPr="00863AD3" w14:paraId="16F32638" w14:textId="575F91A7" w:rsidTr="008310D6">
        <w:tc>
          <w:tcPr>
            <w:tcW w:w="4171" w:type="dxa"/>
          </w:tcPr>
          <w:p w14:paraId="30004F68"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Llevar grabado en su cuerpo la máxima presión de trabajo y el material con que han sido fabricadas, y</w:t>
            </w:r>
          </w:p>
        </w:tc>
        <w:tc>
          <w:tcPr>
            <w:tcW w:w="4171" w:type="dxa"/>
          </w:tcPr>
          <w:p w14:paraId="0863AA6F" w14:textId="470621C6"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r>
            <w:r w:rsidR="00D46D8B">
              <w:rPr>
                <w:rFonts w:ascii="Verdana" w:hAnsi="Verdana"/>
                <w:sz w:val="16"/>
                <w:szCs w:val="16"/>
                <w:lang w:val="en-US"/>
              </w:rPr>
              <w:t>H</w:t>
            </w:r>
            <w:r w:rsidRPr="00C71D22">
              <w:rPr>
                <w:rFonts w:ascii="Verdana" w:hAnsi="Verdana"/>
                <w:sz w:val="16"/>
                <w:szCs w:val="16"/>
                <w:lang w:val="en-US"/>
              </w:rPr>
              <w:t>ave engraved on their body the maximum working pressure and the material from which they have been manufactured, and</w:t>
            </w:r>
          </w:p>
        </w:tc>
      </w:tr>
      <w:tr w:rsidR="00560C17" w:rsidRPr="00863AD3" w14:paraId="781EF976" w14:textId="79E37D7B" w:rsidTr="008310D6">
        <w:tc>
          <w:tcPr>
            <w:tcW w:w="4171" w:type="dxa"/>
          </w:tcPr>
          <w:p w14:paraId="090DF93B"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No presentar signos de alteración, modificación o soldadura después de su fabricación.</w:t>
            </w:r>
          </w:p>
        </w:tc>
        <w:tc>
          <w:tcPr>
            <w:tcW w:w="4171" w:type="dxa"/>
          </w:tcPr>
          <w:p w14:paraId="2751C023" w14:textId="5FF15683"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r>
            <w:r w:rsidR="00D46D8B">
              <w:rPr>
                <w:rFonts w:ascii="Verdana" w:hAnsi="Verdana"/>
                <w:sz w:val="16"/>
                <w:szCs w:val="16"/>
                <w:lang w:val="en-US"/>
              </w:rPr>
              <w:t>Does not</w:t>
            </w:r>
            <w:r w:rsidRPr="00C71D22">
              <w:rPr>
                <w:rFonts w:ascii="Verdana" w:hAnsi="Verdana"/>
                <w:sz w:val="16"/>
                <w:szCs w:val="16"/>
                <w:lang w:val="en-US"/>
              </w:rPr>
              <w:t xml:space="preserve"> show signs of alteration, modification or welding after its manufacture.</w:t>
            </w:r>
          </w:p>
        </w:tc>
      </w:tr>
      <w:tr w:rsidR="00560C17" w:rsidRPr="00863AD3" w14:paraId="7949ED37" w14:textId="66964E89" w:rsidTr="008310D6">
        <w:tc>
          <w:tcPr>
            <w:tcW w:w="4171" w:type="dxa"/>
          </w:tcPr>
          <w:p w14:paraId="57552A70"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6.3.7.2</w:t>
            </w:r>
            <w:r w:rsidRPr="00D72BEF">
              <w:rPr>
                <w:rFonts w:ascii="Verdana" w:hAnsi="Verdana"/>
                <w:sz w:val="16"/>
                <w:szCs w:val="16"/>
              </w:rPr>
              <w:tab/>
            </w:r>
            <w:bookmarkStart w:id="191" w:name="N_Ref171687541"/>
            <w:r w:rsidRPr="00D72BEF">
              <w:rPr>
                <w:rFonts w:ascii="Verdana" w:hAnsi="Verdana"/>
                <w:sz w:val="16"/>
                <w:szCs w:val="16"/>
              </w:rPr>
              <w:t>Las válvulas de corte automáticas deben contar con una placa de datos que indique: marca y modelo, presión normal de operación, presión máxima de trabajo, fecha de fabricación, fecha de prueba y caudal de operación.</w:t>
            </w:r>
            <w:bookmarkEnd w:id="191"/>
          </w:p>
        </w:tc>
        <w:tc>
          <w:tcPr>
            <w:tcW w:w="4171" w:type="dxa"/>
          </w:tcPr>
          <w:p w14:paraId="2F4FD475" w14:textId="5D7D0C8D"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6.3.7.2 </w:t>
            </w:r>
            <w:r w:rsidRPr="00C71D22">
              <w:rPr>
                <w:rFonts w:ascii="Verdana" w:hAnsi="Verdana"/>
                <w:sz w:val="16"/>
                <w:szCs w:val="16"/>
                <w:lang w:val="en-US"/>
              </w:rPr>
              <w:tab/>
              <w:t>Automatic shut-off valves must have a data plate indicating: brand and model, normal operating pressure, maximum working pressure, date of manufacture, date of testing and operating flow rate.</w:t>
            </w:r>
          </w:p>
        </w:tc>
      </w:tr>
      <w:tr w:rsidR="00560C17" w:rsidRPr="00863AD3" w14:paraId="3A31A156" w14:textId="25864FB7" w:rsidTr="008310D6">
        <w:tc>
          <w:tcPr>
            <w:tcW w:w="4171" w:type="dxa"/>
          </w:tcPr>
          <w:p w14:paraId="241E51B7"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6.3.7.3</w:t>
            </w:r>
            <w:r w:rsidRPr="00D72BEF">
              <w:rPr>
                <w:rFonts w:ascii="Verdana" w:hAnsi="Verdana"/>
                <w:sz w:val="16"/>
                <w:szCs w:val="16"/>
              </w:rPr>
              <w:tab/>
            </w:r>
            <w:bookmarkStart w:id="192" w:name="N_Ref171687220"/>
            <w:r w:rsidRPr="00D72BEF">
              <w:rPr>
                <w:rFonts w:ascii="Verdana" w:hAnsi="Verdana"/>
                <w:sz w:val="16"/>
                <w:szCs w:val="16"/>
              </w:rPr>
              <w:t>Las Válvulas de alivio de presión deben de cumplir con lo siguiente:</w:t>
            </w:r>
            <w:bookmarkEnd w:id="192"/>
          </w:p>
        </w:tc>
        <w:tc>
          <w:tcPr>
            <w:tcW w:w="4171" w:type="dxa"/>
          </w:tcPr>
          <w:p w14:paraId="2CACDE1F" w14:textId="21575591"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6.3.7.3 </w:t>
            </w:r>
            <w:r w:rsidRPr="00C71D22">
              <w:rPr>
                <w:rFonts w:ascii="Verdana" w:hAnsi="Verdana"/>
                <w:sz w:val="16"/>
                <w:szCs w:val="16"/>
                <w:lang w:val="en-US"/>
              </w:rPr>
              <w:tab/>
              <w:t>Pressure relief valves must comply with the following:</w:t>
            </w:r>
          </w:p>
        </w:tc>
      </w:tr>
      <w:tr w:rsidR="00560C17" w:rsidRPr="00863AD3" w14:paraId="3A689C80" w14:textId="01B670C0" w:rsidTr="008310D6">
        <w:tc>
          <w:tcPr>
            <w:tcW w:w="4171" w:type="dxa"/>
          </w:tcPr>
          <w:p w14:paraId="1D074180" w14:textId="77777777" w:rsidR="00560C17" w:rsidRPr="00D72BEF" w:rsidRDefault="00560C17" w:rsidP="00560C17">
            <w:pPr>
              <w:pStyle w:val="Texto"/>
              <w:spacing w:line="219" w:lineRule="exact"/>
              <w:ind w:firstLine="0"/>
              <w:rPr>
                <w:rFonts w:ascii="Verdana" w:hAnsi="Verdana"/>
                <w:sz w:val="16"/>
                <w:szCs w:val="16"/>
              </w:rPr>
            </w:pPr>
            <w:bookmarkStart w:id="193" w:name="N_Ref171687229"/>
            <w:r w:rsidRPr="00D72BEF">
              <w:rPr>
                <w:rFonts w:ascii="Verdana" w:hAnsi="Verdana"/>
                <w:sz w:val="16"/>
                <w:szCs w:val="16"/>
              </w:rPr>
              <w:t>I.</w:t>
            </w:r>
            <w:r w:rsidRPr="00D72BEF">
              <w:rPr>
                <w:rFonts w:ascii="Verdana" w:hAnsi="Verdana"/>
                <w:sz w:val="16"/>
                <w:szCs w:val="16"/>
              </w:rPr>
              <w:tab/>
              <w:t>Contar con el certificado de fabricación de conformidad con la NOM-093-SCFI-2020</w:t>
            </w:r>
            <w:bookmarkEnd w:id="193"/>
            <w:r w:rsidRPr="00D72BEF">
              <w:rPr>
                <w:rFonts w:ascii="Verdana" w:hAnsi="Verdana"/>
                <w:sz w:val="16"/>
                <w:szCs w:val="16"/>
              </w:rPr>
              <w:t xml:space="preserve"> o en su caso, con el certificado de fabricación conforme al código ASME </w:t>
            </w:r>
            <w:r w:rsidRPr="00D72BEF">
              <w:rPr>
                <w:rFonts w:ascii="Verdana" w:hAnsi="Verdana"/>
                <w:i/>
                <w:sz w:val="16"/>
                <w:szCs w:val="16"/>
              </w:rPr>
              <w:t>Section</w:t>
            </w:r>
            <w:r w:rsidRPr="00D72BEF">
              <w:rPr>
                <w:rFonts w:ascii="Verdana" w:hAnsi="Verdana"/>
                <w:sz w:val="16"/>
                <w:szCs w:val="16"/>
              </w:rPr>
              <w:t xml:space="preserve"> VIII </w:t>
            </w:r>
            <w:r w:rsidRPr="00D72BEF">
              <w:rPr>
                <w:rFonts w:ascii="Verdana" w:hAnsi="Verdana"/>
                <w:i/>
                <w:sz w:val="16"/>
                <w:szCs w:val="16"/>
              </w:rPr>
              <w:t>Division</w:t>
            </w:r>
            <w:r w:rsidRPr="00D72BEF">
              <w:rPr>
                <w:rFonts w:ascii="Verdana" w:hAnsi="Verdana"/>
                <w:sz w:val="16"/>
                <w:szCs w:val="16"/>
              </w:rPr>
              <w:t xml:space="preserve"> 1:2023;</w:t>
            </w:r>
          </w:p>
        </w:tc>
        <w:tc>
          <w:tcPr>
            <w:tcW w:w="4171" w:type="dxa"/>
          </w:tcPr>
          <w:p w14:paraId="4F103570" w14:textId="2E7A5512"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Have the manufacturing certificate in accordance with NOM-093-SCFI-2020 or, where applicable, the manufacturing certificate in accordance with the ASME Code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487D0C">
              <w:rPr>
                <w:rFonts w:ascii="Verdana" w:hAnsi="Verdana"/>
                <w:iCs/>
                <w:sz w:val="16"/>
                <w:szCs w:val="16"/>
                <w:lang w:val="en-US"/>
              </w:rPr>
              <w:t>Division 1</w:t>
            </w:r>
            <w:r w:rsidRPr="00C71D22">
              <w:rPr>
                <w:rFonts w:ascii="Verdana" w:hAnsi="Verdana"/>
                <w:sz w:val="16"/>
                <w:szCs w:val="16"/>
                <w:lang w:val="en-US"/>
              </w:rPr>
              <w:t>:2023;</w:t>
            </w:r>
          </w:p>
        </w:tc>
      </w:tr>
      <w:tr w:rsidR="00560C17" w:rsidRPr="00863AD3" w14:paraId="2E83CA16" w14:textId="518AE315" w:rsidTr="008310D6">
        <w:tc>
          <w:tcPr>
            <w:tcW w:w="4171" w:type="dxa"/>
          </w:tcPr>
          <w:p w14:paraId="5A489B89" w14:textId="77777777" w:rsidR="00560C17" w:rsidRPr="00D72BEF" w:rsidRDefault="00560C17" w:rsidP="00560C17">
            <w:pPr>
              <w:pStyle w:val="Texto"/>
              <w:spacing w:line="219" w:lineRule="exact"/>
              <w:ind w:firstLine="0"/>
              <w:rPr>
                <w:rFonts w:ascii="Verdana" w:hAnsi="Verdana"/>
                <w:sz w:val="16"/>
                <w:szCs w:val="16"/>
              </w:rPr>
            </w:pPr>
            <w:bookmarkStart w:id="194" w:name="N_Ref171687365"/>
            <w:r w:rsidRPr="00D72BEF">
              <w:rPr>
                <w:rFonts w:ascii="Verdana" w:hAnsi="Verdana"/>
                <w:sz w:val="16"/>
                <w:szCs w:val="16"/>
              </w:rPr>
              <w:t>II.</w:t>
            </w:r>
            <w:r w:rsidRPr="00D72BEF">
              <w:rPr>
                <w:rFonts w:ascii="Verdana" w:hAnsi="Verdana"/>
                <w:sz w:val="16"/>
                <w:szCs w:val="16"/>
              </w:rPr>
              <w:tab/>
              <w:t>Contar con el certificado o reporte de calibración de la presión de ajuste</w:t>
            </w:r>
            <w:bookmarkEnd w:id="194"/>
            <w:r w:rsidRPr="00D72BEF">
              <w:rPr>
                <w:rFonts w:ascii="Verdana" w:hAnsi="Verdana"/>
                <w:sz w:val="16"/>
                <w:szCs w:val="16"/>
              </w:rPr>
              <w:t>;</w:t>
            </w:r>
          </w:p>
        </w:tc>
        <w:tc>
          <w:tcPr>
            <w:tcW w:w="4171" w:type="dxa"/>
          </w:tcPr>
          <w:p w14:paraId="58366AC7" w14:textId="093019B2"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Have the calibration certificate or report for the adjustment pressure</w:t>
            </w:r>
            <w:r w:rsidR="00585589" w:rsidRPr="00C71D22">
              <w:rPr>
                <w:rFonts w:ascii="Verdana" w:hAnsi="Verdana"/>
                <w:sz w:val="16"/>
                <w:szCs w:val="16"/>
                <w:lang w:val="en-US"/>
              </w:rPr>
              <w:t>;</w:t>
            </w:r>
          </w:p>
        </w:tc>
      </w:tr>
      <w:tr w:rsidR="00560C17" w:rsidRPr="00863AD3" w14:paraId="5A86062F" w14:textId="5E326C50" w:rsidTr="008310D6">
        <w:tc>
          <w:tcPr>
            <w:tcW w:w="4171" w:type="dxa"/>
          </w:tcPr>
          <w:p w14:paraId="10EC7660" w14:textId="77777777" w:rsidR="00560C17" w:rsidRPr="00D72BEF" w:rsidRDefault="00560C17" w:rsidP="00560C17">
            <w:pPr>
              <w:pStyle w:val="Texto"/>
              <w:spacing w:line="219" w:lineRule="exact"/>
              <w:ind w:firstLine="0"/>
              <w:rPr>
                <w:rFonts w:ascii="Verdana" w:hAnsi="Verdana"/>
                <w:sz w:val="16"/>
                <w:szCs w:val="16"/>
              </w:rPr>
            </w:pPr>
            <w:bookmarkStart w:id="195" w:name="N_Ref171687342"/>
            <w:r w:rsidRPr="00D72BEF">
              <w:rPr>
                <w:rFonts w:ascii="Verdana" w:hAnsi="Verdana"/>
                <w:sz w:val="16"/>
                <w:szCs w:val="16"/>
              </w:rPr>
              <w:t>III.</w:t>
            </w:r>
            <w:r w:rsidRPr="00D72BEF">
              <w:rPr>
                <w:rFonts w:ascii="Verdana" w:hAnsi="Verdana"/>
                <w:sz w:val="16"/>
                <w:szCs w:val="16"/>
              </w:rPr>
              <w:tab/>
              <w:t>Contar con una placa de datos que indique: fabricante o marca, modelo, número de serie, Presión de diseño, presión de ajuste y capacidad de venteo, fecha de vencimiento de la calibración</w:t>
            </w:r>
            <w:bookmarkEnd w:id="195"/>
            <w:r w:rsidRPr="00D72BEF">
              <w:rPr>
                <w:rFonts w:ascii="Verdana" w:hAnsi="Verdana"/>
                <w:sz w:val="16"/>
                <w:szCs w:val="16"/>
              </w:rPr>
              <w:t>, y</w:t>
            </w:r>
          </w:p>
        </w:tc>
        <w:tc>
          <w:tcPr>
            <w:tcW w:w="4171" w:type="dxa"/>
          </w:tcPr>
          <w:p w14:paraId="4F72111A" w14:textId="6FE0288C"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Have a data plate indicating: manufacturer or brand, model, serial number, design pressure, set pressure and vent capacity, calibration expiration date</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65044B84" w14:textId="1B698D3F" w:rsidTr="008310D6">
        <w:tc>
          <w:tcPr>
            <w:tcW w:w="4171" w:type="dxa"/>
          </w:tcPr>
          <w:p w14:paraId="62A81396" w14:textId="77777777" w:rsidR="00560C17" w:rsidRPr="00D72BEF" w:rsidRDefault="00560C17" w:rsidP="00560C17">
            <w:pPr>
              <w:pStyle w:val="Texto"/>
              <w:spacing w:line="219" w:lineRule="exact"/>
              <w:ind w:firstLine="0"/>
              <w:rPr>
                <w:rFonts w:ascii="Verdana" w:hAnsi="Verdana"/>
                <w:sz w:val="16"/>
                <w:szCs w:val="16"/>
              </w:rPr>
            </w:pPr>
            <w:bookmarkStart w:id="196" w:name="N_Ref171687811"/>
            <w:r w:rsidRPr="00D72BEF">
              <w:rPr>
                <w:rFonts w:ascii="Verdana" w:hAnsi="Verdana"/>
                <w:sz w:val="16"/>
                <w:szCs w:val="16"/>
              </w:rPr>
              <w:t>IV.</w:t>
            </w:r>
            <w:r w:rsidRPr="00D72BEF">
              <w:rPr>
                <w:rFonts w:ascii="Verdana" w:hAnsi="Verdana"/>
                <w:sz w:val="16"/>
                <w:szCs w:val="16"/>
              </w:rPr>
              <w:tab/>
              <w:t>Cuando varías tuberías de venteo sean conectadas a un mismo cabezal, este debe contar con drenes en los puntos bajos.</w:t>
            </w:r>
            <w:bookmarkEnd w:id="196"/>
          </w:p>
        </w:tc>
        <w:tc>
          <w:tcPr>
            <w:tcW w:w="4171" w:type="dxa"/>
          </w:tcPr>
          <w:p w14:paraId="3B5C7D6F" w14:textId="6218FF61"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When several vent pipes are connected to the same header, it must have drains at the low points.</w:t>
            </w:r>
          </w:p>
        </w:tc>
      </w:tr>
      <w:tr w:rsidR="00560C17" w:rsidRPr="00863AD3" w14:paraId="3EC93BFF" w14:textId="7B28CD33" w:rsidTr="008310D6">
        <w:tc>
          <w:tcPr>
            <w:tcW w:w="4171" w:type="dxa"/>
          </w:tcPr>
          <w:p w14:paraId="70D1E19D"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6.3.7.4</w:t>
            </w:r>
            <w:r w:rsidRPr="00D72BEF">
              <w:rPr>
                <w:rFonts w:ascii="Verdana" w:hAnsi="Verdana"/>
                <w:sz w:val="16"/>
                <w:szCs w:val="16"/>
              </w:rPr>
              <w:tab/>
            </w:r>
            <w:bookmarkStart w:id="197" w:name="N_Ref171687586"/>
            <w:r w:rsidRPr="00D72BEF">
              <w:rPr>
                <w:rFonts w:ascii="Verdana" w:hAnsi="Verdana"/>
                <w:sz w:val="16"/>
                <w:szCs w:val="16"/>
              </w:rPr>
              <w:t>Los recipientes de amortiguamiento (</w:t>
            </w:r>
            <w:r w:rsidRPr="00D72BEF">
              <w:rPr>
                <w:rFonts w:ascii="Verdana" w:hAnsi="Verdana"/>
                <w:i/>
                <w:sz w:val="16"/>
                <w:szCs w:val="16"/>
              </w:rPr>
              <w:t>buffer</w:t>
            </w:r>
            <w:r w:rsidRPr="00D72BEF">
              <w:rPr>
                <w:rFonts w:ascii="Verdana" w:hAnsi="Verdana"/>
                <w:sz w:val="16"/>
                <w:szCs w:val="16"/>
              </w:rPr>
              <w:t>) deben tener las Válvulas de alivio de presión instaladas en la parte superior.</w:t>
            </w:r>
            <w:bookmarkEnd w:id="197"/>
          </w:p>
        </w:tc>
        <w:tc>
          <w:tcPr>
            <w:tcW w:w="4171" w:type="dxa"/>
          </w:tcPr>
          <w:p w14:paraId="6755048D" w14:textId="740A14C3"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6.3.7.4 </w:t>
            </w:r>
            <w:r w:rsidRPr="00C71D22">
              <w:rPr>
                <w:rFonts w:ascii="Verdana" w:hAnsi="Verdana"/>
                <w:sz w:val="16"/>
                <w:szCs w:val="16"/>
                <w:lang w:val="en-US"/>
              </w:rPr>
              <w:tab/>
            </w:r>
            <w:r w:rsidRPr="00C71D22">
              <w:rPr>
                <w:rFonts w:ascii="Verdana" w:hAnsi="Verdana"/>
                <w:i/>
                <w:sz w:val="16"/>
                <w:szCs w:val="16"/>
                <w:lang w:val="en-US"/>
              </w:rPr>
              <w:t xml:space="preserve">Buffer </w:t>
            </w:r>
            <w:r w:rsidRPr="00C71D22">
              <w:rPr>
                <w:rFonts w:ascii="Verdana" w:hAnsi="Verdana"/>
                <w:sz w:val="16"/>
                <w:szCs w:val="16"/>
                <w:lang w:val="en-US"/>
              </w:rPr>
              <w:t>vessels must have pressure relief valves installed on top.</w:t>
            </w:r>
          </w:p>
        </w:tc>
      </w:tr>
      <w:tr w:rsidR="00560C17" w:rsidRPr="00D72BEF" w14:paraId="718089AA" w14:textId="394F0E04" w:rsidTr="008310D6">
        <w:tc>
          <w:tcPr>
            <w:tcW w:w="4171" w:type="dxa"/>
          </w:tcPr>
          <w:p w14:paraId="490F7822"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 xml:space="preserve">6.3.8 </w:t>
            </w:r>
            <w:r w:rsidRPr="00D72BEF">
              <w:rPr>
                <w:rFonts w:ascii="Verdana" w:hAnsi="Verdana"/>
                <w:b/>
                <w:sz w:val="16"/>
                <w:szCs w:val="16"/>
              </w:rPr>
              <w:tab/>
            </w:r>
            <w:bookmarkStart w:id="198" w:name="N_Ref171687988"/>
            <w:r w:rsidRPr="00D72BEF">
              <w:rPr>
                <w:rFonts w:ascii="Verdana" w:hAnsi="Verdana"/>
                <w:b/>
                <w:sz w:val="16"/>
                <w:szCs w:val="16"/>
              </w:rPr>
              <w:t>Sistema de odorización</w:t>
            </w:r>
            <w:bookmarkEnd w:id="198"/>
          </w:p>
        </w:tc>
        <w:tc>
          <w:tcPr>
            <w:tcW w:w="4171" w:type="dxa"/>
          </w:tcPr>
          <w:p w14:paraId="28D97596" w14:textId="41CB6597"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 xml:space="preserve">6.3.8 </w:t>
            </w:r>
            <w:r w:rsidRPr="00C71D22">
              <w:rPr>
                <w:rFonts w:ascii="Verdana" w:hAnsi="Verdana"/>
                <w:b/>
                <w:sz w:val="16"/>
                <w:szCs w:val="16"/>
                <w:lang w:val="en-US"/>
              </w:rPr>
              <w:tab/>
              <w:t>Odorization System</w:t>
            </w:r>
          </w:p>
        </w:tc>
      </w:tr>
      <w:tr w:rsidR="00560C17" w:rsidRPr="00863AD3" w14:paraId="6569552F" w14:textId="5F1A1CBC" w:rsidTr="008310D6">
        <w:tc>
          <w:tcPr>
            <w:tcW w:w="4171" w:type="dxa"/>
          </w:tcPr>
          <w:p w14:paraId="6B2E2C60"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Cuando la recepción del GN en la Instalación tipo A, B1 y C sea por ducto de Transporte y este no se encuentre odorizado, se debe contar con un sistema de odorización que cumpla con lo establecido en el Apéndice Normativo A del documento.</w:t>
            </w:r>
          </w:p>
        </w:tc>
        <w:tc>
          <w:tcPr>
            <w:tcW w:w="4171" w:type="dxa"/>
          </w:tcPr>
          <w:p w14:paraId="07CD4FE3" w14:textId="74CCD138"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When the reception of N</w:t>
            </w:r>
            <w:r w:rsidR="00487D0C" w:rsidRPr="00C71D22">
              <w:rPr>
                <w:rFonts w:ascii="Verdana" w:hAnsi="Verdana"/>
                <w:sz w:val="16"/>
                <w:szCs w:val="16"/>
                <w:lang w:val="en-US"/>
              </w:rPr>
              <w:t>G</w:t>
            </w:r>
            <w:r w:rsidRPr="00C71D22">
              <w:rPr>
                <w:rFonts w:ascii="Verdana" w:hAnsi="Verdana"/>
                <w:sz w:val="16"/>
                <w:szCs w:val="16"/>
                <w:lang w:val="en-US"/>
              </w:rPr>
              <w:t xml:space="preserve"> at the Type A, B1 and C Facility is by </w:t>
            </w:r>
            <w:r w:rsidR="004B4155">
              <w:rPr>
                <w:rFonts w:ascii="Verdana" w:hAnsi="Verdana"/>
                <w:sz w:val="16"/>
                <w:szCs w:val="16"/>
                <w:lang w:val="en-US"/>
              </w:rPr>
              <w:t xml:space="preserve">a </w:t>
            </w:r>
            <w:r w:rsidR="00487D0C">
              <w:rPr>
                <w:rFonts w:ascii="Verdana" w:hAnsi="Verdana"/>
                <w:sz w:val="16"/>
                <w:szCs w:val="16"/>
                <w:lang w:val="en-US"/>
              </w:rPr>
              <w:t>t</w:t>
            </w:r>
            <w:r w:rsidRPr="00C71D22">
              <w:rPr>
                <w:rFonts w:ascii="Verdana" w:hAnsi="Verdana"/>
                <w:sz w:val="16"/>
                <w:szCs w:val="16"/>
                <w:lang w:val="en-US"/>
              </w:rPr>
              <w:t>ransport pipeline and it is not odorized</w:t>
            </w:r>
            <w:r w:rsidR="00914DE4" w:rsidRPr="00C71D22">
              <w:rPr>
                <w:rFonts w:ascii="Verdana" w:hAnsi="Verdana"/>
                <w:sz w:val="16"/>
                <w:szCs w:val="16"/>
                <w:lang w:val="en-US"/>
              </w:rPr>
              <w:t>,</w:t>
            </w:r>
            <w:r w:rsidRPr="00C71D22">
              <w:rPr>
                <w:rFonts w:ascii="Verdana" w:hAnsi="Verdana"/>
                <w:sz w:val="16"/>
                <w:szCs w:val="16"/>
                <w:lang w:val="en-US"/>
              </w:rPr>
              <w:t xml:space="preserve"> an odorization system must be in place that complies with the provisions of </w:t>
            </w:r>
            <w:r w:rsidR="005F7455" w:rsidRPr="00C71D22">
              <w:rPr>
                <w:rFonts w:ascii="Verdana" w:hAnsi="Verdana"/>
                <w:sz w:val="16"/>
                <w:szCs w:val="16"/>
                <w:lang w:val="en-US"/>
              </w:rPr>
              <w:t>Regulatory</w:t>
            </w:r>
            <w:r w:rsidRPr="00C71D22">
              <w:rPr>
                <w:rFonts w:ascii="Verdana" w:hAnsi="Verdana"/>
                <w:sz w:val="16"/>
                <w:szCs w:val="16"/>
                <w:lang w:val="en-US"/>
              </w:rPr>
              <w:t xml:space="preserve"> Appendix A of the document.</w:t>
            </w:r>
            <w:r w:rsidR="00487D0C">
              <w:rPr>
                <w:rFonts w:ascii="Verdana" w:hAnsi="Verdana"/>
                <w:sz w:val="16"/>
                <w:szCs w:val="16"/>
                <w:lang w:val="en-US"/>
              </w:rPr>
              <w:t xml:space="preserve"> </w:t>
            </w:r>
          </w:p>
        </w:tc>
      </w:tr>
      <w:tr w:rsidR="00560C17" w:rsidRPr="00D72BEF" w14:paraId="38623DE2" w14:textId="608BEEC8" w:rsidTr="008310D6">
        <w:tc>
          <w:tcPr>
            <w:tcW w:w="4171" w:type="dxa"/>
          </w:tcPr>
          <w:p w14:paraId="14F5E516"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6.4</w:t>
            </w:r>
            <w:r w:rsidRPr="00D72BEF">
              <w:rPr>
                <w:rFonts w:ascii="Verdana" w:hAnsi="Verdana"/>
                <w:sz w:val="16"/>
                <w:szCs w:val="16"/>
              </w:rPr>
              <w:t xml:space="preserve"> </w:t>
            </w:r>
            <w:r w:rsidRPr="00D72BEF">
              <w:rPr>
                <w:rFonts w:ascii="Verdana" w:hAnsi="Verdana"/>
                <w:b/>
                <w:sz w:val="16"/>
                <w:szCs w:val="16"/>
              </w:rPr>
              <w:t>Especificaciones del sistema contraincendios</w:t>
            </w:r>
          </w:p>
        </w:tc>
        <w:tc>
          <w:tcPr>
            <w:tcW w:w="4171" w:type="dxa"/>
          </w:tcPr>
          <w:p w14:paraId="73544FC3" w14:textId="680E2179"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6.4</w:t>
            </w:r>
            <w:r w:rsidRPr="00C71D22">
              <w:rPr>
                <w:rFonts w:ascii="Verdana" w:hAnsi="Verdana"/>
                <w:sz w:val="16"/>
                <w:szCs w:val="16"/>
                <w:lang w:val="en-US"/>
              </w:rPr>
              <w:t xml:space="preserve"> </w:t>
            </w:r>
            <w:r w:rsidRPr="00C71D22">
              <w:rPr>
                <w:rFonts w:ascii="Verdana" w:hAnsi="Verdana"/>
                <w:b/>
                <w:sz w:val="16"/>
                <w:szCs w:val="16"/>
                <w:lang w:val="en-US"/>
              </w:rPr>
              <w:t>Fire protection system specifications</w:t>
            </w:r>
          </w:p>
        </w:tc>
      </w:tr>
      <w:tr w:rsidR="00560C17" w:rsidRPr="00D72BEF" w14:paraId="35793D86" w14:textId="6410219E" w:rsidTr="008310D6">
        <w:tc>
          <w:tcPr>
            <w:tcW w:w="4171" w:type="dxa"/>
          </w:tcPr>
          <w:p w14:paraId="2BECC61E"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6.4.1</w:t>
            </w:r>
            <w:r w:rsidRPr="00D72BEF">
              <w:rPr>
                <w:rFonts w:ascii="Verdana" w:hAnsi="Verdana"/>
                <w:b/>
                <w:sz w:val="16"/>
                <w:szCs w:val="16"/>
              </w:rPr>
              <w:tab/>
              <w:t>Detector de gas</w:t>
            </w:r>
          </w:p>
        </w:tc>
        <w:tc>
          <w:tcPr>
            <w:tcW w:w="4171" w:type="dxa"/>
          </w:tcPr>
          <w:p w14:paraId="59E69C37" w14:textId="01270922"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 xml:space="preserve">6.4.1 </w:t>
            </w:r>
            <w:r w:rsidRPr="00C71D22">
              <w:rPr>
                <w:rFonts w:ascii="Verdana" w:hAnsi="Verdana"/>
                <w:b/>
                <w:sz w:val="16"/>
                <w:szCs w:val="16"/>
                <w:lang w:val="en-US"/>
              </w:rPr>
              <w:tab/>
              <w:t>Gas detector</w:t>
            </w:r>
          </w:p>
        </w:tc>
      </w:tr>
      <w:tr w:rsidR="00560C17" w:rsidRPr="00863AD3" w14:paraId="5774BFB7" w14:textId="28A8B9C1" w:rsidTr="008310D6">
        <w:tc>
          <w:tcPr>
            <w:tcW w:w="4171" w:type="dxa"/>
          </w:tcPr>
          <w:p w14:paraId="073A023E"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6.4.1.1</w:t>
            </w:r>
            <w:r w:rsidRPr="00D72BEF">
              <w:rPr>
                <w:rFonts w:ascii="Verdana" w:hAnsi="Verdana"/>
                <w:sz w:val="16"/>
                <w:szCs w:val="16"/>
              </w:rPr>
              <w:tab/>
            </w:r>
            <w:bookmarkStart w:id="199" w:name="N_Ref171688008"/>
            <w:r w:rsidRPr="00D72BEF">
              <w:rPr>
                <w:rFonts w:ascii="Verdana" w:hAnsi="Verdana"/>
                <w:sz w:val="16"/>
                <w:szCs w:val="16"/>
              </w:rPr>
              <w:t>El detector de gas debe contar con el certificado de fabricación de conformidad con el estándar IEC 600079-29-1 vigente o aquel que lo modifique o sustituya, o su equivalente para detectores de gas.</w:t>
            </w:r>
            <w:bookmarkEnd w:id="199"/>
          </w:p>
        </w:tc>
        <w:tc>
          <w:tcPr>
            <w:tcW w:w="4171" w:type="dxa"/>
          </w:tcPr>
          <w:p w14:paraId="6BEAE572" w14:textId="51961F96"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6.4.1.1 </w:t>
            </w:r>
            <w:r w:rsidRPr="00C71D22">
              <w:rPr>
                <w:rFonts w:ascii="Verdana" w:hAnsi="Verdana"/>
                <w:sz w:val="16"/>
                <w:szCs w:val="16"/>
                <w:lang w:val="en-US"/>
              </w:rPr>
              <w:tab/>
              <w:t>The gas detector must have a manufacturing certificate in accordance with the current IEC 600079-29-1 standard or the one that modifies or replaces it, or its equivalent for gas detectors.</w:t>
            </w:r>
          </w:p>
        </w:tc>
      </w:tr>
      <w:tr w:rsidR="00560C17" w:rsidRPr="00863AD3" w14:paraId="52A59F9C" w14:textId="1A63B80C" w:rsidTr="008310D6">
        <w:tc>
          <w:tcPr>
            <w:tcW w:w="4171" w:type="dxa"/>
          </w:tcPr>
          <w:p w14:paraId="34EBBC5A"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6.4.1.2</w:t>
            </w:r>
            <w:r w:rsidRPr="00D72BEF">
              <w:rPr>
                <w:rFonts w:ascii="Verdana" w:hAnsi="Verdana"/>
                <w:sz w:val="16"/>
                <w:szCs w:val="16"/>
              </w:rPr>
              <w:tab/>
            </w:r>
            <w:bookmarkStart w:id="200" w:name="N_Ref171688044"/>
            <w:r w:rsidRPr="00D72BEF">
              <w:rPr>
                <w:rFonts w:ascii="Verdana" w:hAnsi="Verdana"/>
                <w:sz w:val="16"/>
                <w:szCs w:val="16"/>
              </w:rPr>
              <w:t>El detector de gas debe instalarse de acuerdo con las instrucciones y especificaciones del fabricante.</w:t>
            </w:r>
            <w:bookmarkEnd w:id="200"/>
          </w:p>
        </w:tc>
        <w:tc>
          <w:tcPr>
            <w:tcW w:w="4171" w:type="dxa"/>
          </w:tcPr>
          <w:p w14:paraId="7E985309" w14:textId="0746AD37"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6.4.1.2 </w:t>
            </w:r>
            <w:r w:rsidRPr="00C71D22">
              <w:rPr>
                <w:rFonts w:ascii="Verdana" w:hAnsi="Verdana"/>
                <w:sz w:val="16"/>
                <w:szCs w:val="16"/>
                <w:lang w:val="en-US"/>
              </w:rPr>
              <w:tab/>
              <w:t>The gas detector must be installed in accordance with the manufacturer's instructions and specifications.</w:t>
            </w:r>
          </w:p>
        </w:tc>
      </w:tr>
      <w:tr w:rsidR="00560C17" w:rsidRPr="00863AD3" w14:paraId="275D2DB5" w14:textId="6E19D58B" w:rsidTr="008310D6">
        <w:tc>
          <w:tcPr>
            <w:tcW w:w="4171" w:type="dxa"/>
          </w:tcPr>
          <w:p w14:paraId="36E9187C"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6.4.1.3</w:t>
            </w:r>
            <w:r w:rsidRPr="00D72BEF">
              <w:rPr>
                <w:rFonts w:ascii="Verdana" w:hAnsi="Verdana"/>
                <w:sz w:val="16"/>
                <w:szCs w:val="16"/>
              </w:rPr>
              <w:tab/>
            </w:r>
            <w:bookmarkStart w:id="201" w:name="N_Ref171688022"/>
            <w:r w:rsidRPr="00D72BEF">
              <w:rPr>
                <w:rFonts w:ascii="Verdana" w:hAnsi="Verdana"/>
                <w:sz w:val="16"/>
                <w:szCs w:val="16"/>
              </w:rPr>
              <w:t>Se debe contar con el certificado de calibración y con el reporte de prueba de funcionalidad del detector de gas.</w:t>
            </w:r>
            <w:bookmarkEnd w:id="201"/>
          </w:p>
        </w:tc>
        <w:tc>
          <w:tcPr>
            <w:tcW w:w="4171" w:type="dxa"/>
          </w:tcPr>
          <w:p w14:paraId="70221A92" w14:textId="3D6FCF41"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6.4.1.3 </w:t>
            </w:r>
            <w:r w:rsidRPr="00C71D22">
              <w:rPr>
                <w:rFonts w:ascii="Verdana" w:hAnsi="Verdana"/>
                <w:sz w:val="16"/>
                <w:szCs w:val="16"/>
                <w:lang w:val="en-US"/>
              </w:rPr>
              <w:tab/>
              <w:t>The calibration certificate and the functional test report of the gas detector must be available.</w:t>
            </w:r>
          </w:p>
        </w:tc>
      </w:tr>
      <w:tr w:rsidR="00560C17" w:rsidRPr="00D72BEF" w14:paraId="29125028" w14:textId="2BB50075" w:rsidTr="008310D6">
        <w:tc>
          <w:tcPr>
            <w:tcW w:w="4171" w:type="dxa"/>
          </w:tcPr>
          <w:p w14:paraId="3CAF385E"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6.4.2</w:t>
            </w:r>
            <w:r w:rsidRPr="00D72BEF">
              <w:rPr>
                <w:rFonts w:ascii="Verdana" w:hAnsi="Verdana"/>
                <w:sz w:val="16"/>
                <w:szCs w:val="16"/>
              </w:rPr>
              <w:t xml:space="preserve"> </w:t>
            </w:r>
            <w:r w:rsidRPr="00D72BEF">
              <w:rPr>
                <w:rFonts w:ascii="Verdana" w:hAnsi="Verdana"/>
                <w:sz w:val="16"/>
                <w:szCs w:val="16"/>
              </w:rPr>
              <w:tab/>
            </w:r>
            <w:r w:rsidRPr="00D72BEF">
              <w:rPr>
                <w:rFonts w:ascii="Verdana" w:hAnsi="Verdana"/>
                <w:b/>
                <w:sz w:val="16"/>
                <w:szCs w:val="16"/>
              </w:rPr>
              <w:t>Sistema de paro de emergencia</w:t>
            </w:r>
          </w:p>
        </w:tc>
        <w:tc>
          <w:tcPr>
            <w:tcW w:w="4171" w:type="dxa"/>
          </w:tcPr>
          <w:p w14:paraId="59DF595A" w14:textId="056EB3E7"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6.4.2</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Emergency stop system</w:t>
            </w:r>
          </w:p>
        </w:tc>
      </w:tr>
      <w:tr w:rsidR="00560C17" w:rsidRPr="00863AD3" w14:paraId="2F12F19A" w14:textId="3F214EFD" w:rsidTr="008310D6">
        <w:tc>
          <w:tcPr>
            <w:tcW w:w="4171" w:type="dxa"/>
          </w:tcPr>
          <w:p w14:paraId="3E99D87C"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6.4.2.1</w:t>
            </w:r>
            <w:r w:rsidRPr="00D72BEF">
              <w:rPr>
                <w:rFonts w:ascii="Verdana" w:hAnsi="Verdana"/>
                <w:sz w:val="16"/>
                <w:szCs w:val="16"/>
              </w:rPr>
              <w:tab/>
            </w:r>
            <w:bookmarkStart w:id="202" w:name="N_Ref171688053"/>
            <w:r w:rsidRPr="00D72BEF">
              <w:rPr>
                <w:rFonts w:ascii="Verdana" w:hAnsi="Verdana"/>
                <w:sz w:val="16"/>
                <w:szCs w:val="16"/>
              </w:rPr>
              <w:t>Los activadores manuales del Sistema de paro de emergencia deben ser instalados entre 0.6 y 1.7 m de altura respecto del NPT.</w:t>
            </w:r>
            <w:bookmarkEnd w:id="202"/>
          </w:p>
        </w:tc>
        <w:tc>
          <w:tcPr>
            <w:tcW w:w="4171" w:type="dxa"/>
          </w:tcPr>
          <w:p w14:paraId="7BE00C42" w14:textId="3DCA21D4"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6.4.2.1 </w:t>
            </w:r>
            <w:r w:rsidRPr="00C71D22">
              <w:rPr>
                <w:rFonts w:ascii="Verdana" w:hAnsi="Verdana"/>
                <w:sz w:val="16"/>
                <w:szCs w:val="16"/>
                <w:lang w:val="en-US"/>
              </w:rPr>
              <w:tab/>
              <w:t xml:space="preserve">The manual actuators of the Emergency Stop System must be installed between 0.6 and 1.7 m high from the </w:t>
            </w:r>
            <w:r w:rsidR="007A29B6">
              <w:rPr>
                <w:rFonts w:ascii="Verdana" w:hAnsi="Verdana"/>
                <w:sz w:val="16"/>
                <w:szCs w:val="16"/>
                <w:lang w:val="en-US"/>
              </w:rPr>
              <w:t>FFL</w:t>
            </w:r>
            <w:r w:rsidRPr="00C71D22">
              <w:rPr>
                <w:rFonts w:ascii="Verdana" w:hAnsi="Verdana"/>
                <w:sz w:val="16"/>
                <w:szCs w:val="16"/>
                <w:lang w:val="en-US"/>
              </w:rPr>
              <w:t>.</w:t>
            </w:r>
          </w:p>
        </w:tc>
      </w:tr>
      <w:tr w:rsidR="00560C17" w:rsidRPr="00863AD3" w14:paraId="0BD39279" w14:textId="3D491798" w:rsidTr="008310D6">
        <w:tc>
          <w:tcPr>
            <w:tcW w:w="4171" w:type="dxa"/>
          </w:tcPr>
          <w:p w14:paraId="04CB71A6"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6.4.2.2</w:t>
            </w:r>
            <w:r w:rsidRPr="00D72BEF">
              <w:rPr>
                <w:rFonts w:ascii="Verdana" w:hAnsi="Verdana"/>
                <w:sz w:val="16"/>
                <w:szCs w:val="16"/>
              </w:rPr>
              <w:tab/>
            </w:r>
            <w:bookmarkStart w:id="203" w:name="N_Ref171688061"/>
            <w:r w:rsidRPr="00D72BEF">
              <w:rPr>
                <w:rFonts w:ascii="Verdana" w:hAnsi="Verdana"/>
                <w:sz w:val="16"/>
                <w:szCs w:val="16"/>
              </w:rPr>
              <w:t>La Instalación debe de contar con activadores manuales del Sistema de paro de emergencia, a prueba de falla, y deben ser ubicados como mínimo en los siguientes puntos:</w:t>
            </w:r>
            <w:bookmarkEnd w:id="203"/>
          </w:p>
        </w:tc>
        <w:tc>
          <w:tcPr>
            <w:tcW w:w="4171" w:type="dxa"/>
          </w:tcPr>
          <w:p w14:paraId="381AF9F6" w14:textId="0D0AA4DE"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6.4.2.2 </w:t>
            </w:r>
            <w:r w:rsidRPr="00C71D22">
              <w:rPr>
                <w:rFonts w:ascii="Verdana" w:hAnsi="Verdana"/>
                <w:sz w:val="16"/>
                <w:szCs w:val="16"/>
                <w:lang w:val="en-US"/>
              </w:rPr>
              <w:tab/>
              <w:t>The installation must have fail-safe manual activations for the emergency stop system, and these must be located at least at the following points:</w:t>
            </w:r>
          </w:p>
        </w:tc>
      </w:tr>
      <w:tr w:rsidR="00560C17" w:rsidRPr="00863AD3" w14:paraId="736070C9" w14:textId="1BA41A4B" w:rsidTr="008310D6">
        <w:tc>
          <w:tcPr>
            <w:tcW w:w="4171" w:type="dxa"/>
          </w:tcPr>
          <w:p w14:paraId="4EA6E307" w14:textId="77777777" w:rsidR="00560C17" w:rsidRPr="00D72BEF" w:rsidRDefault="00560C17" w:rsidP="00560C17">
            <w:pPr>
              <w:pStyle w:val="Texto"/>
              <w:spacing w:line="218" w:lineRule="exact"/>
              <w:ind w:firstLine="0"/>
              <w:rPr>
                <w:rFonts w:ascii="Verdana" w:hAnsi="Verdana"/>
                <w:sz w:val="16"/>
                <w:szCs w:val="16"/>
              </w:rPr>
            </w:pPr>
            <w:bookmarkStart w:id="204" w:name="N_Ref172024586"/>
            <w:r w:rsidRPr="00D72BEF">
              <w:rPr>
                <w:rFonts w:ascii="Verdana" w:hAnsi="Verdana"/>
                <w:sz w:val="16"/>
                <w:szCs w:val="16"/>
              </w:rPr>
              <w:t>I.</w:t>
            </w:r>
            <w:r w:rsidRPr="00D72BEF">
              <w:rPr>
                <w:rFonts w:ascii="Verdana" w:hAnsi="Verdana"/>
                <w:sz w:val="16"/>
                <w:szCs w:val="16"/>
              </w:rPr>
              <w:tab/>
              <w:t>Uno en cada acceso del Recinto o Cabina, o a una distancia no mayor a 10 m del Sistema de Compresión</w:t>
            </w:r>
            <w:bookmarkEnd w:id="204"/>
            <w:r w:rsidRPr="00D72BEF">
              <w:rPr>
                <w:rFonts w:ascii="Verdana" w:hAnsi="Verdana"/>
                <w:sz w:val="16"/>
                <w:szCs w:val="16"/>
              </w:rPr>
              <w:t>;</w:t>
            </w:r>
          </w:p>
        </w:tc>
        <w:tc>
          <w:tcPr>
            <w:tcW w:w="4171" w:type="dxa"/>
          </w:tcPr>
          <w:p w14:paraId="0191717D" w14:textId="2ED007A2"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One at each entrance of the </w:t>
            </w:r>
            <w:r w:rsidR="001C573F">
              <w:rPr>
                <w:rFonts w:ascii="Verdana" w:hAnsi="Verdana"/>
                <w:sz w:val="16"/>
                <w:szCs w:val="16"/>
                <w:lang w:val="en-US"/>
              </w:rPr>
              <w:t>e</w:t>
            </w:r>
            <w:r w:rsidRPr="00C71D22">
              <w:rPr>
                <w:rFonts w:ascii="Verdana" w:hAnsi="Verdana"/>
                <w:sz w:val="16"/>
                <w:szCs w:val="16"/>
                <w:lang w:val="en-US"/>
              </w:rPr>
              <w:t xml:space="preserve">nclosure or </w:t>
            </w:r>
            <w:r w:rsidR="001C573F">
              <w:rPr>
                <w:rFonts w:ascii="Verdana" w:hAnsi="Verdana"/>
                <w:sz w:val="16"/>
                <w:szCs w:val="16"/>
                <w:lang w:val="en-US"/>
              </w:rPr>
              <w:t>booth</w:t>
            </w:r>
            <w:r w:rsidRPr="00C71D22">
              <w:rPr>
                <w:rFonts w:ascii="Verdana" w:hAnsi="Verdana"/>
                <w:sz w:val="16"/>
                <w:szCs w:val="16"/>
                <w:lang w:val="en-US"/>
              </w:rPr>
              <w:t>, or at a distance no greater than 10 m from the Compression System</w:t>
            </w:r>
            <w:r w:rsidR="00585589" w:rsidRPr="00C71D22">
              <w:rPr>
                <w:rFonts w:ascii="Verdana" w:hAnsi="Verdana"/>
                <w:sz w:val="16"/>
                <w:szCs w:val="16"/>
                <w:lang w:val="en-US"/>
              </w:rPr>
              <w:t>;</w:t>
            </w:r>
          </w:p>
        </w:tc>
      </w:tr>
      <w:tr w:rsidR="00560C17" w:rsidRPr="00863AD3" w14:paraId="38CA5A94" w14:textId="075974A0" w:rsidTr="008310D6">
        <w:tc>
          <w:tcPr>
            <w:tcW w:w="4171" w:type="dxa"/>
          </w:tcPr>
          <w:p w14:paraId="55D3C8C7" w14:textId="77777777" w:rsidR="00560C17" w:rsidRPr="00D72BEF" w:rsidRDefault="00560C17" w:rsidP="00560C17">
            <w:pPr>
              <w:pStyle w:val="Texto"/>
              <w:spacing w:line="218" w:lineRule="exact"/>
              <w:ind w:firstLine="0"/>
              <w:rPr>
                <w:rFonts w:ascii="Verdana" w:hAnsi="Verdana"/>
                <w:sz w:val="16"/>
                <w:szCs w:val="16"/>
              </w:rPr>
            </w:pPr>
            <w:bookmarkStart w:id="205" w:name="N_Ref172024594"/>
            <w:r w:rsidRPr="00D72BEF">
              <w:rPr>
                <w:rFonts w:ascii="Verdana" w:hAnsi="Verdana"/>
                <w:sz w:val="16"/>
                <w:szCs w:val="16"/>
              </w:rPr>
              <w:t>II.</w:t>
            </w:r>
            <w:r w:rsidRPr="00D72BEF">
              <w:rPr>
                <w:rFonts w:ascii="Verdana" w:hAnsi="Verdana"/>
                <w:sz w:val="16"/>
                <w:szCs w:val="16"/>
              </w:rPr>
              <w:tab/>
              <w:t>A una distancia no mayor a 3 m de cada Dispensador, Poste de carga o Poste de descarga, y/o Equipo paquete si este último cuenta con los Elementos de transferencia integrados, según corresponda</w:t>
            </w:r>
            <w:bookmarkEnd w:id="205"/>
            <w:r w:rsidRPr="00D72BEF">
              <w:rPr>
                <w:rFonts w:ascii="Verdana" w:hAnsi="Verdana"/>
                <w:sz w:val="16"/>
                <w:szCs w:val="16"/>
              </w:rPr>
              <w:t>, y</w:t>
            </w:r>
          </w:p>
        </w:tc>
        <w:tc>
          <w:tcPr>
            <w:tcW w:w="4171" w:type="dxa"/>
          </w:tcPr>
          <w:p w14:paraId="0DDBDEA4" w14:textId="2F6C84C2"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At a distance of no more than 3 m from each Dispenser, Loading Post or Unloading Post, and/or </w:t>
            </w:r>
            <w:r w:rsidR="003D26F7">
              <w:rPr>
                <w:rFonts w:ascii="Verdana" w:hAnsi="Verdana"/>
                <w:sz w:val="16"/>
                <w:szCs w:val="16"/>
                <w:lang w:val="en-US"/>
              </w:rPr>
              <w:t>e</w:t>
            </w:r>
            <w:r w:rsidR="00A927D8">
              <w:rPr>
                <w:rFonts w:ascii="Verdana" w:hAnsi="Verdana"/>
                <w:sz w:val="16"/>
                <w:szCs w:val="16"/>
                <w:lang w:val="en-US"/>
              </w:rPr>
              <w:t>quipment package</w:t>
            </w:r>
            <w:r w:rsidRPr="00C71D22">
              <w:rPr>
                <w:rFonts w:ascii="Verdana" w:hAnsi="Verdana"/>
                <w:sz w:val="16"/>
                <w:szCs w:val="16"/>
                <w:lang w:val="en-US"/>
              </w:rPr>
              <w:t xml:space="preserve"> if the latter has integrated Transfer Elements, as applicable</w:t>
            </w:r>
            <w:r w:rsidR="00914DE4" w:rsidRPr="00C71D22">
              <w:rPr>
                <w:rFonts w:ascii="Verdana" w:hAnsi="Verdana"/>
                <w:sz w:val="16"/>
                <w:szCs w:val="16"/>
                <w:lang w:val="en-US"/>
              </w:rPr>
              <w:t>,</w:t>
            </w:r>
            <w:r w:rsidRPr="00C71D22">
              <w:rPr>
                <w:rFonts w:ascii="Verdana" w:hAnsi="Verdana"/>
                <w:sz w:val="16"/>
                <w:szCs w:val="16"/>
                <w:lang w:val="en-US"/>
              </w:rPr>
              <w:t xml:space="preserve"> and</w:t>
            </w:r>
          </w:p>
        </w:tc>
      </w:tr>
      <w:tr w:rsidR="00560C17" w:rsidRPr="00863AD3" w14:paraId="47D3482B" w14:textId="0F0526E5" w:rsidTr="008310D6">
        <w:tc>
          <w:tcPr>
            <w:tcW w:w="4171" w:type="dxa"/>
          </w:tcPr>
          <w:p w14:paraId="4601A2E7"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En zonas de oficina o donde exista personal permanentemente durante el día y la noche.</w:t>
            </w:r>
          </w:p>
        </w:tc>
        <w:tc>
          <w:tcPr>
            <w:tcW w:w="4171" w:type="dxa"/>
          </w:tcPr>
          <w:p w14:paraId="53B1C5A1" w14:textId="49866B6D"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 xml:space="preserve">In office areas or where there is </w:t>
            </w:r>
            <w:r w:rsidR="003D26F7">
              <w:rPr>
                <w:rFonts w:ascii="Verdana" w:hAnsi="Verdana"/>
                <w:sz w:val="16"/>
                <w:szCs w:val="16"/>
                <w:lang w:val="en-US"/>
              </w:rPr>
              <w:t xml:space="preserve">personnel </w:t>
            </w:r>
            <w:r w:rsidRPr="00C71D22">
              <w:rPr>
                <w:rFonts w:ascii="Verdana" w:hAnsi="Verdana"/>
                <w:sz w:val="16"/>
                <w:szCs w:val="16"/>
                <w:lang w:val="en-US"/>
              </w:rPr>
              <w:t>permanently present during the day and night.</w:t>
            </w:r>
          </w:p>
        </w:tc>
      </w:tr>
      <w:tr w:rsidR="00560C17" w:rsidRPr="00D72BEF" w14:paraId="64A50630" w14:textId="4E4E6DA8" w:rsidTr="008310D6">
        <w:tc>
          <w:tcPr>
            <w:tcW w:w="4171" w:type="dxa"/>
          </w:tcPr>
          <w:p w14:paraId="0F8461B5" w14:textId="77777777" w:rsidR="00560C17" w:rsidRPr="00D72BEF" w:rsidRDefault="00560C17" w:rsidP="00560C17">
            <w:pPr>
              <w:pStyle w:val="Texto"/>
              <w:spacing w:line="218" w:lineRule="exact"/>
              <w:ind w:firstLine="0"/>
              <w:rPr>
                <w:rFonts w:ascii="Verdana" w:hAnsi="Verdana"/>
                <w:b/>
                <w:sz w:val="16"/>
                <w:szCs w:val="16"/>
              </w:rPr>
            </w:pPr>
            <w:r w:rsidRPr="00D72BEF">
              <w:rPr>
                <w:rFonts w:ascii="Verdana" w:hAnsi="Verdana"/>
                <w:b/>
                <w:sz w:val="16"/>
                <w:szCs w:val="16"/>
              </w:rPr>
              <w:t>6.4.3</w:t>
            </w:r>
            <w:r w:rsidRPr="00D72BEF">
              <w:rPr>
                <w:rFonts w:ascii="Verdana" w:hAnsi="Verdana"/>
                <w:b/>
                <w:sz w:val="16"/>
                <w:szCs w:val="16"/>
              </w:rPr>
              <w:tab/>
            </w:r>
            <w:bookmarkStart w:id="206" w:name="N_Ref171414230"/>
            <w:r w:rsidRPr="00D72BEF">
              <w:rPr>
                <w:rFonts w:ascii="Verdana" w:hAnsi="Verdana"/>
                <w:b/>
                <w:sz w:val="16"/>
                <w:szCs w:val="16"/>
              </w:rPr>
              <w:t>Extintores</w:t>
            </w:r>
            <w:bookmarkEnd w:id="206"/>
          </w:p>
        </w:tc>
        <w:tc>
          <w:tcPr>
            <w:tcW w:w="4171" w:type="dxa"/>
          </w:tcPr>
          <w:p w14:paraId="31D1B719" w14:textId="4FAB1A33" w:rsidR="00560C17" w:rsidRPr="00C71D22" w:rsidRDefault="00560C17" w:rsidP="00560C17">
            <w:pPr>
              <w:pStyle w:val="Texto"/>
              <w:spacing w:line="218" w:lineRule="exact"/>
              <w:ind w:firstLine="0"/>
              <w:rPr>
                <w:rFonts w:ascii="Verdana" w:hAnsi="Verdana"/>
                <w:b/>
                <w:sz w:val="16"/>
                <w:szCs w:val="16"/>
                <w:lang w:val="en-US"/>
              </w:rPr>
            </w:pPr>
            <w:r w:rsidRPr="00C71D22">
              <w:rPr>
                <w:rFonts w:ascii="Verdana" w:hAnsi="Verdana"/>
                <w:b/>
                <w:sz w:val="16"/>
                <w:szCs w:val="16"/>
                <w:lang w:val="en-US"/>
              </w:rPr>
              <w:t xml:space="preserve">6.4.3 </w:t>
            </w:r>
            <w:r w:rsidRPr="00C71D22">
              <w:rPr>
                <w:rFonts w:ascii="Verdana" w:hAnsi="Verdana"/>
                <w:b/>
                <w:sz w:val="16"/>
                <w:szCs w:val="16"/>
                <w:lang w:val="en-US"/>
              </w:rPr>
              <w:tab/>
              <w:t>Fire extinguishers</w:t>
            </w:r>
          </w:p>
        </w:tc>
      </w:tr>
      <w:tr w:rsidR="00560C17" w:rsidRPr="00863AD3" w14:paraId="42936CD9" w14:textId="4B61B1D0" w:rsidTr="008310D6">
        <w:tc>
          <w:tcPr>
            <w:tcW w:w="4171" w:type="dxa"/>
          </w:tcPr>
          <w:p w14:paraId="29EB4A70"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6.4.3.1</w:t>
            </w:r>
            <w:r w:rsidRPr="00D72BEF">
              <w:rPr>
                <w:rFonts w:ascii="Verdana" w:hAnsi="Verdana"/>
                <w:sz w:val="16"/>
                <w:szCs w:val="16"/>
              </w:rPr>
              <w:tab/>
              <w:t>Deben ser ubicados a una altura no mayor de 1.50 m desde el NPT hasta la parte más alta del extintor, excepto los extintores móviles.</w:t>
            </w:r>
          </w:p>
        </w:tc>
        <w:tc>
          <w:tcPr>
            <w:tcW w:w="4171" w:type="dxa"/>
          </w:tcPr>
          <w:p w14:paraId="7DEF5924" w14:textId="6355F22A"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6.4.3.1 </w:t>
            </w:r>
            <w:r w:rsidRPr="00C71D22">
              <w:rPr>
                <w:rFonts w:ascii="Verdana" w:hAnsi="Verdana"/>
                <w:sz w:val="16"/>
                <w:szCs w:val="16"/>
                <w:lang w:val="en-US"/>
              </w:rPr>
              <w:tab/>
              <w:t xml:space="preserve">They must be located at a height no greater than 1.50 m from the </w:t>
            </w:r>
            <w:r w:rsidR="00622784">
              <w:rPr>
                <w:rFonts w:ascii="Verdana" w:hAnsi="Verdana"/>
                <w:sz w:val="16"/>
                <w:szCs w:val="16"/>
                <w:lang w:val="en-US"/>
              </w:rPr>
              <w:t>floor</w:t>
            </w:r>
            <w:r w:rsidRPr="00C71D22">
              <w:rPr>
                <w:rFonts w:ascii="Verdana" w:hAnsi="Verdana"/>
                <w:sz w:val="16"/>
                <w:szCs w:val="16"/>
                <w:lang w:val="en-US"/>
              </w:rPr>
              <w:t xml:space="preserve"> to the highest part of the extinguisher, except for mobile extinguishers.</w:t>
            </w:r>
          </w:p>
        </w:tc>
      </w:tr>
      <w:tr w:rsidR="00560C17" w:rsidRPr="00863AD3" w14:paraId="694D906B" w14:textId="2BF381DD" w:rsidTr="008310D6">
        <w:tc>
          <w:tcPr>
            <w:tcW w:w="4171" w:type="dxa"/>
          </w:tcPr>
          <w:p w14:paraId="2CC3A995"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6.4.3.2</w:t>
            </w:r>
            <w:r w:rsidRPr="00D72BEF">
              <w:rPr>
                <w:rFonts w:ascii="Verdana" w:hAnsi="Verdana"/>
                <w:sz w:val="16"/>
                <w:szCs w:val="16"/>
              </w:rPr>
              <w:tab/>
              <w:t>Deben ser protegidos de daños y de las condiciones ambientales que puedan afectar su funcionamiento.</w:t>
            </w:r>
          </w:p>
        </w:tc>
        <w:tc>
          <w:tcPr>
            <w:tcW w:w="4171" w:type="dxa"/>
          </w:tcPr>
          <w:p w14:paraId="37C9BD00" w14:textId="40C1A3B8"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6.4.3.2 </w:t>
            </w:r>
            <w:r w:rsidRPr="00C71D22">
              <w:rPr>
                <w:rFonts w:ascii="Verdana" w:hAnsi="Verdana"/>
                <w:sz w:val="16"/>
                <w:szCs w:val="16"/>
                <w:lang w:val="en-US"/>
              </w:rPr>
              <w:tab/>
              <w:t>They must be protected from damage and from environmental conditions that may affect their operation.</w:t>
            </w:r>
          </w:p>
        </w:tc>
      </w:tr>
      <w:tr w:rsidR="00560C17" w:rsidRPr="00863AD3" w14:paraId="22EBF950" w14:textId="1F0283F0" w:rsidTr="008310D6">
        <w:tc>
          <w:tcPr>
            <w:tcW w:w="4171" w:type="dxa"/>
          </w:tcPr>
          <w:p w14:paraId="5FAA4A29"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6.4.3.3</w:t>
            </w:r>
            <w:r w:rsidRPr="00D72BEF">
              <w:rPr>
                <w:rFonts w:ascii="Verdana" w:hAnsi="Verdana"/>
                <w:sz w:val="16"/>
                <w:szCs w:val="16"/>
              </w:rPr>
              <w:tab/>
              <w:t>Deben ser señalizados en fondo color rojo, silueta de un extintor y, en su caso, flecha direccional en color blanco.</w:t>
            </w:r>
          </w:p>
        </w:tc>
        <w:tc>
          <w:tcPr>
            <w:tcW w:w="4171" w:type="dxa"/>
          </w:tcPr>
          <w:p w14:paraId="3E8C4902" w14:textId="5FB29EE3"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6.4.3.3 </w:t>
            </w:r>
            <w:r w:rsidRPr="00C71D22">
              <w:rPr>
                <w:rFonts w:ascii="Verdana" w:hAnsi="Verdana"/>
                <w:sz w:val="16"/>
                <w:szCs w:val="16"/>
                <w:lang w:val="en-US"/>
              </w:rPr>
              <w:tab/>
              <w:t>They must be marked with a red background, a silhouette of a fire extinguisher and, where applicable, a directional arrow in white.</w:t>
            </w:r>
          </w:p>
        </w:tc>
      </w:tr>
      <w:tr w:rsidR="00560C17" w:rsidRPr="00863AD3" w14:paraId="086E78A0" w14:textId="7C8C07CA" w:rsidTr="008310D6">
        <w:tc>
          <w:tcPr>
            <w:tcW w:w="4171" w:type="dxa"/>
          </w:tcPr>
          <w:p w14:paraId="51C8338D" w14:textId="77777777" w:rsidR="00560C17" w:rsidRPr="00D72BEF" w:rsidRDefault="00560C17" w:rsidP="00560C17">
            <w:pPr>
              <w:pStyle w:val="Texto"/>
              <w:spacing w:line="218" w:lineRule="exact"/>
              <w:ind w:firstLine="0"/>
              <w:rPr>
                <w:rFonts w:ascii="Verdana" w:hAnsi="Verdana"/>
                <w:sz w:val="16"/>
                <w:szCs w:val="16"/>
              </w:rPr>
            </w:pPr>
            <w:r w:rsidRPr="00D72BEF">
              <w:rPr>
                <w:rFonts w:ascii="Verdana" w:hAnsi="Verdana"/>
                <w:sz w:val="16"/>
                <w:szCs w:val="16"/>
              </w:rPr>
              <w:t>6.4.3.4</w:t>
            </w:r>
            <w:r w:rsidRPr="00D72BEF">
              <w:rPr>
                <w:rFonts w:ascii="Verdana" w:hAnsi="Verdana"/>
                <w:sz w:val="16"/>
                <w:szCs w:val="16"/>
              </w:rPr>
              <w:tab/>
              <w:t>Deben estar exentos de daños físicos como corrosión, escape de presión, obstrucción, golpes o deformaciones, roturas, desprendimientos, protuberancias o perforaciones, en mangueras, boquillas o palanca de accionamiento, que puedan propiciar su mal funcionamiento.</w:t>
            </w:r>
          </w:p>
        </w:tc>
        <w:tc>
          <w:tcPr>
            <w:tcW w:w="4171" w:type="dxa"/>
          </w:tcPr>
          <w:p w14:paraId="2313C2A7" w14:textId="62864A85" w:rsidR="00560C17" w:rsidRPr="00C71D22" w:rsidRDefault="00560C17" w:rsidP="00560C17">
            <w:pPr>
              <w:pStyle w:val="Texto"/>
              <w:spacing w:line="218" w:lineRule="exact"/>
              <w:ind w:firstLine="0"/>
              <w:rPr>
                <w:rFonts w:ascii="Verdana" w:hAnsi="Verdana"/>
                <w:sz w:val="16"/>
                <w:szCs w:val="16"/>
                <w:lang w:val="en-US"/>
              </w:rPr>
            </w:pPr>
            <w:r w:rsidRPr="00C71D22">
              <w:rPr>
                <w:rFonts w:ascii="Verdana" w:hAnsi="Verdana"/>
                <w:sz w:val="16"/>
                <w:szCs w:val="16"/>
                <w:lang w:val="en-US"/>
              </w:rPr>
              <w:t xml:space="preserve">6.4.3.4 </w:t>
            </w:r>
            <w:r w:rsidRPr="00C71D22">
              <w:rPr>
                <w:rFonts w:ascii="Verdana" w:hAnsi="Verdana"/>
                <w:sz w:val="16"/>
                <w:szCs w:val="16"/>
                <w:lang w:val="en-US"/>
              </w:rPr>
              <w:tab/>
              <w:t>They must be free from physical damage such as corrosion, pressure leaks, obstruction, impacts or deformations, breaks, detachments, protrusions or perforations, in hoses, nozzles or actuating lever, which may cause them to malfunction.</w:t>
            </w:r>
          </w:p>
        </w:tc>
      </w:tr>
      <w:tr w:rsidR="00560C17" w:rsidRPr="00863AD3" w14:paraId="1DE65D37" w14:textId="7CFBA2B4" w:rsidTr="008310D6">
        <w:tc>
          <w:tcPr>
            <w:tcW w:w="4171" w:type="dxa"/>
          </w:tcPr>
          <w:p w14:paraId="111641C8"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6.4.3.5</w:t>
            </w:r>
            <w:r w:rsidRPr="00D72BEF">
              <w:rPr>
                <w:rFonts w:ascii="Verdana" w:hAnsi="Verdana"/>
                <w:sz w:val="16"/>
                <w:szCs w:val="16"/>
              </w:rPr>
              <w:tab/>
              <w:t>Deben contar con la etiqueta que indique que se encuentra vigente y con el sello o fleje de garantía sin violar.</w:t>
            </w:r>
          </w:p>
        </w:tc>
        <w:tc>
          <w:tcPr>
            <w:tcW w:w="4171" w:type="dxa"/>
          </w:tcPr>
          <w:p w14:paraId="5C9DC8CD" w14:textId="54E5CB46"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 xml:space="preserve">6.4.3.5 </w:t>
            </w:r>
            <w:r w:rsidRPr="00C71D22">
              <w:rPr>
                <w:rFonts w:ascii="Verdana" w:hAnsi="Verdana"/>
                <w:sz w:val="16"/>
                <w:szCs w:val="16"/>
                <w:lang w:val="en-US"/>
              </w:rPr>
              <w:tab/>
              <w:t>They must have the label indicating that it is valid and the warranty seal or strap must not be broken.</w:t>
            </w:r>
          </w:p>
        </w:tc>
      </w:tr>
      <w:tr w:rsidR="00560C17" w:rsidRPr="00D72BEF" w14:paraId="7FB6ED43" w14:textId="0C326A44" w:rsidTr="008310D6">
        <w:tc>
          <w:tcPr>
            <w:tcW w:w="4171" w:type="dxa"/>
          </w:tcPr>
          <w:p w14:paraId="2992CC5E" w14:textId="77777777" w:rsidR="00560C17" w:rsidRPr="00D72BEF" w:rsidRDefault="00560C17" w:rsidP="00560C17">
            <w:pPr>
              <w:pStyle w:val="Texto"/>
              <w:spacing w:line="219" w:lineRule="exact"/>
              <w:ind w:firstLine="0"/>
              <w:rPr>
                <w:rFonts w:ascii="Verdana" w:hAnsi="Verdana"/>
                <w:b/>
                <w:sz w:val="16"/>
                <w:szCs w:val="16"/>
              </w:rPr>
            </w:pPr>
            <w:r w:rsidRPr="00D72BEF">
              <w:rPr>
                <w:rFonts w:ascii="Verdana" w:hAnsi="Verdana"/>
                <w:b/>
                <w:sz w:val="16"/>
                <w:szCs w:val="16"/>
              </w:rPr>
              <w:t xml:space="preserve">6.5 </w:t>
            </w:r>
            <w:bookmarkStart w:id="207" w:name="N_Ref171414240"/>
            <w:r w:rsidRPr="00D72BEF">
              <w:rPr>
                <w:rFonts w:ascii="Verdana" w:hAnsi="Verdana"/>
                <w:b/>
                <w:sz w:val="16"/>
                <w:szCs w:val="16"/>
              </w:rPr>
              <w:t>Especificaciones del Proyecto eléctrico</w:t>
            </w:r>
            <w:bookmarkEnd w:id="207"/>
          </w:p>
        </w:tc>
        <w:tc>
          <w:tcPr>
            <w:tcW w:w="4171" w:type="dxa"/>
          </w:tcPr>
          <w:p w14:paraId="052360DD" w14:textId="0EB4190B" w:rsidR="00560C17" w:rsidRPr="00C71D22" w:rsidRDefault="00560C17" w:rsidP="00560C17">
            <w:pPr>
              <w:pStyle w:val="Texto"/>
              <w:spacing w:line="219" w:lineRule="exact"/>
              <w:ind w:firstLine="0"/>
              <w:rPr>
                <w:rFonts w:ascii="Verdana" w:hAnsi="Verdana"/>
                <w:b/>
                <w:sz w:val="16"/>
                <w:szCs w:val="16"/>
                <w:lang w:val="en-US"/>
              </w:rPr>
            </w:pPr>
            <w:r w:rsidRPr="00C71D22">
              <w:rPr>
                <w:rFonts w:ascii="Verdana" w:hAnsi="Verdana"/>
                <w:b/>
                <w:sz w:val="16"/>
                <w:szCs w:val="16"/>
                <w:lang w:val="en-US"/>
              </w:rPr>
              <w:t>6.5 Electrical Project Specifications</w:t>
            </w:r>
          </w:p>
        </w:tc>
      </w:tr>
      <w:tr w:rsidR="00560C17" w:rsidRPr="00863AD3" w14:paraId="0664285A" w14:textId="0D71EC1B" w:rsidTr="008310D6">
        <w:tc>
          <w:tcPr>
            <w:tcW w:w="4171" w:type="dxa"/>
          </w:tcPr>
          <w:p w14:paraId="27B92F9B" w14:textId="77777777" w:rsidR="00560C17" w:rsidRPr="00D72BEF" w:rsidRDefault="00560C17" w:rsidP="00560C17">
            <w:pPr>
              <w:pStyle w:val="Texto"/>
              <w:spacing w:line="219" w:lineRule="exact"/>
              <w:ind w:firstLine="0"/>
              <w:rPr>
                <w:rFonts w:ascii="Verdana" w:hAnsi="Verdana"/>
                <w:sz w:val="16"/>
                <w:szCs w:val="16"/>
              </w:rPr>
            </w:pPr>
            <w:r w:rsidRPr="00D72BEF">
              <w:rPr>
                <w:rFonts w:ascii="Verdana" w:hAnsi="Verdana"/>
                <w:sz w:val="16"/>
                <w:szCs w:val="16"/>
              </w:rPr>
              <w:t>Se debe contar con el Dictamen de la NOM-001-SEDE-2012 emitido por una Unidad de Inspección de Instalaciones Eléctricas acreditada y aprobada por la autoridad correspondiente.</w:t>
            </w:r>
          </w:p>
        </w:tc>
        <w:tc>
          <w:tcPr>
            <w:tcW w:w="4171" w:type="dxa"/>
          </w:tcPr>
          <w:p w14:paraId="667B810D" w14:textId="2E3181F4" w:rsidR="00560C17" w:rsidRPr="00C71D22" w:rsidRDefault="00560C17" w:rsidP="00560C17">
            <w:pPr>
              <w:pStyle w:val="Texto"/>
              <w:spacing w:line="219" w:lineRule="exact"/>
              <w:ind w:firstLine="0"/>
              <w:rPr>
                <w:rFonts w:ascii="Verdana" w:hAnsi="Verdana"/>
                <w:sz w:val="16"/>
                <w:szCs w:val="16"/>
                <w:lang w:val="en-US"/>
              </w:rPr>
            </w:pPr>
            <w:r w:rsidRPr="00C71D22">
              <w:rPr>
                <w:rFonts w:ascii="Verdana" w:hAnsi="Verdana"/>
                <w:sz w:val="16"/>
                <w:szCs w:val="16"/>
                <w:lang w:val="en-US"/>
              </w:rPr>
              <w:t>The NOM-001-SEDE-2012 ruling issued by an Electrical Installation Inspection Unit accredited and approved by the corresponding authority must be obtained.</w:t>
            </w:r>
          </w:p>
        </w:tc>
      </w:tr>
      <w:tr w:rsidR="00560C17" w:rsidRPr="00863AD3" w14:paraId="231EF5F6" w14:textId="5606CBA3" w:rsidTr="008310D6">
        <w:tc>
          <w:tcPr>
            <w:tcW w:w="4171" w:type="dxa"/>
          </w:tcPr>
          <w:p w14:paraId="4B6CAC68" w14:textId="77777777" w:rsidR="00560C17" w:rsidRPr="00B342E2" w:rsidRDefault="00560C17" w:rsidP="00560C17">
            <w:pPr>
              <w:pStyle w:val="Texto"/>
              <w:spacing w:line="219" w:lineRule="exact"/>
              <w:ind w:firstLine="0"/>
              <w:rPr>
                <w:rFonts w:ascii="Verdana" w:hAnsi="Verdana"/>
                <w:bCs/>
                <w:sz w:val="16"/>
                <w:szCs w:val="16"/>
              </w:rPr>
            </w:pPr>
            <w:r w:rsidRPr="00B342E2">
              <w:rPr>
                <w:rFonts w:ascii="Verdana" w:hAnsi="Verdana"/>
                <w:bCs/>
                <w:sz w:val="16"/>
                <w:szCs w:val="16"/>
              </w:rPr>
              <w:t>6.6 Especificaciones de protección al medio ambiente para la prevención y mitigación de impactos ambientales para la etapa de preparación del sitio y Construcción</w:t>
            </w:r>
          </w:p>
        </w:tc>
        <w:tc>
          <w:tcPr>
            <w:tcW w:w="4171" w:type="dxa"/>
          </w:tcPr>
          <w:p w14:paraId="5DBF1BB5" w14:textId="3C534801" w:rsidR="00560C17" w:rsidRPr="00B342E2" w:rsidRDefault="00560C17" w:rsidP="00560C17">
            <w:pPr>
              <w:pStyle w:val="Texto"/>
              <w:spacing w:line="219" w:lineRule="exact"/>
              <w:ind w:firstLine="0"/>
              <w:rPr>
                <w:rFonts w:ascii="Verdana" w:hAnsi="Verdana"/>
                <w:bCs/>
                <w:sz w:val="16"/>
                <w:szCs w:val="16"/>
                <w:lang w:val="en-US"/>
              </w:rPr>
            </w:pPr>
            <w:r w:rsidRPr="00B342E2">
              <w:rPr>
                <w:rFonts w:ascii="Verdana" w:hAnsi="Verdana"/>
                <w:bCs/>
                <w:sz w:val="16"/>
                <w:szCs w:val="16"/>
                <w:lang w:val="en-US"/>
              </w:rPr>
              <w:t>6.6 Environmental protection specifications for the prevention and mitigation of environmental impacts for the site preparation and construction stage</w:t>
            </w:r>
          </w:p>
        </w:tc>
      </w:tr>
      <w:tr w:rsidR="00560C17" w:rsidRPr="00863AD3" w14:paraId="15A604A1" w14:textId="4653D479" w:rsidTr="008310D6">
        <w:tc>
          <w:tcPr>
            <w:tcW w:w="4171" w:type="dxa"/>
          </w:tcPr>
          <w:p w14:paraId="75CEB295" w14:textId="77777777" w:rsidR="00560C17" w:rsidRPr="00B342E2" w:rsidRDefault="00560C17" w:rsidP="00560C17">
            <w:pPr>
              <w:pStyle w:val="Texto"/>
              <w:spacing w:line="219" w:lineRule="exact"/>
              <w:ind w:firstLine="0"/>
              <w:rPr>
                <w:rFonts w:ascii="Verdana" w:hAnsi="Verdana"/>
                <w:bCs/>
                <w:sz w:val="16"/>
                <w:szCs w:val="16"/>
              </w:rPr>
            </w:pPr>
            <w:r w:rsidRPr="00B342E2">
              <w:rPr>
                <w:rFonts w:ascii="Verdana" w:hAnsi="Verdana"/>
                <w:bCs/>
                <w:sz w:val="16"/>
                <w:szCs w:val="16"/>
              </w:rPr>
              <w:t>6.6.1</w:t>
            </w:r>
            <w:r w:rsidRPr="00B342E2">
              <w:rPr>
                <w:rFonts w:ascii="Verdana" w:hAnsi="Verdana"/>
                <w:bCs/>
                <w:sz w:val="16"/>
                <w:szCs w:val="16"/>
              </w:rPr>
              <w:tab/>
            </w:r>
            <w:bookmarkStart w:id="208" w:name="N_Ref171414246"/>
            <w:r w:rsidRPr="00B342E2">
              <w:rPr>
                <w:rFonts w:ascii="Verdana" w:hAnsi="Verdana"/>
                <w:bCs/>
                <w:sz w:val="16"/>
                <w:szCs w:val="16"/>
              </w:rPr>
              <w:t>Previo a cualquier actividad y posterior a la Construcción, se debe asegurar que el terreno se encuentre libre de cualquier residuo peligroso o de manejo especial.</w:t>
            </w:r>
            <w:bookmarkEnd w:id="208"/>
          </w:p>
        </w:tc>
        <w:tc>
          <w:tcPr>
            <w:tcW w:w="4171" w:type="dxa"/>
          </w:tcPr>
          <w:p w14:paraId="190B03C5" w14:textId="466E80E6" w:rsidR="00560C17" w:rsidRPr="00B342E2" w:rsidRDefault="00560C17" w:rsidP="00560C17">
            <w:pPr>
              <w:pStyle w:val="Texto"/>
              <w:spacing w:line="219" w:lineRule="exact"/>
              <w:ind w:firstLine="0"/>
              <w:rPr>
                <w:rFonts w:ascii="Verdana" w:hAnsi="Verdana"/>
                <w:bCs/>
                <w:sz w:val="16"/>
                <w:szCs w:val="16"/>
                <w:lang w:val="en-US"/>
              </w:rPr>
            </w:pPr>
            <w:r w:rsidRPr="00B342E2">
              <w:rPr>
                <w:rFonts w:ascii="Verdana" w:hAnsi="Verdana"/>
                <w:bCs/>
                <w:sz w:val="16"/>
                <w:szCs w:val="16"/>
                <w:lang w:val="en-US"/>
              </w:rPr>
              <w:t xml:space="preserve">6.6.1 </w:t>
            </w:r>
            <w:r w:rsidRPr="00B342E2">
              <w:rPr>
                <w:rFonts w:ascii="Verdana" w:hAnsi="Verdana"/>
                <w:bCs/>
                <w:sz w:val="16"/>
                <w:szCs w:val="16"/>
                <w:lang w:val="en-US"/>
              </w:rPr>
              <w:tab/>
              <w:t xml:space="preserve">Prior to any activity and after construction, it must be ensured that the land is free of any hazardous </w:t>
            </w:r>
            <w:r w:rsidR="0051685A">
              <w:rPr>
                <w:rFonts w:ascii="Verdana" w:hAnsi="Verdana"/>
                <w:bCs/>
                <w:sz w:val="16"/>
                <w:szCs w:val="16"/>
                <w:lang w:val="en-US"/>
              </w:rPr>
              <w:t xml:space="preserve">wastes </w:t>
            </w:r>
            <w:r w:rsidRPr="00B342E2">
              <w:rPr>
                <w:rFonts w:ascii="Verdana" w:hAnsi="Verdana"/>
                <w:bCs/>
                <w:sz w:val="16"/>
                <w:szCs w:val="16"/>
                <w:lang w:val="en-US"/>
              </w:rPr>
              <w:t xml:space="preserve">or </w:t>
            </w:r>
            <w:r w:rsidR="008F3A1D" w:rsidRPr="00B342E2">
              <w:rPr>
                <w:rFonts w:ascii="Verdana" w:hAnsi="Verdana"/>
                <w:bCs/>
                <w:sz w:val="16"/>
                <w:szCs w:val="16"/>
                <w:lang w:val="en-US"/>
              </w:rPr>
              <w:t>wastes requiring special handling</w:t>
            </w:r>
            <w:r w:rsidRPr="00B342E2">
              <w:rPr>
                <w:rFonts w:ascii="Verdana" w:hAnsi="Verdana"/>
                <w:bCs/>
                <w:sz w:val="16"/>
                <w:szCs w:val="16"/>
                <w:lang w:val="en-US"/>
              </w:rPr>
              <w:t>.</w:t>
            </w:r>
          </w:p>
        </w:tc>
      </w:tr>
      <w:tr w:rsidR="00560C17" w:rsidRPr="00863AD3" w14:paraId="7B769D4C" w14:textId="7F2C3554" w:rsidTr="008310D6">
        <w:tc>
          <w:tcPr>
            <w:tcW w:w="4171" w:type="dxa"/>
          </w:tcPr>
          <w:p w14:paraId="1D0C49C4" w14:textId="77777777" w:rsidR="00560C17" w:rsidRPr="00B342E2" w:rsidRDefault="00560C17" w:rsidP="00560C17">
            <w:pPr>
              <w:pStyle w:val="Texto"/>
              <w:spacing w:line="219" w:lineRule="exact"/>
              <w:ind w:firstLine="0"/>
              <w:rPr>
                <w:rFonts w:ascii="Verdana" w:hAnsi="Verdana"/>
                <w:bCs/>
                <w:sz w:val="16"/>
                <w:szCs w:val="16"/>
              </w:rPr>
            </w:pPr>
            <w:r w:rsidRPr="00B342E2">
              <w:rPr>
                <w:rFonts w:ascii="Verdana" w:hAnsi="Verdana"/>
                <w:bCs/>
                <w:sz w:val="16"/>
                <w:szCs w:val="16"/>
              </w:rPr>
              <w:t>6.6.2</w:t>
            </w:r>
            <w:r w:rsidRPr="00B342E2">
              <w:rPr>
                <w:rFonts w:ascii="Verdana" w:hAnsi="Verdana"/>
                <w:bCs/>
                <w:sz w:val="16"/>
                <w:szCs w:val="16"/>
              </w:rPr>
              <w:tab/>
            </w:r>
            <w:bookmarkStart w:id="209" w:name="N_Ref171325575"/>
            <w:r w:rsidRPr="00B342E2">
              <w:rPr>
                <w:rFonts w:ascii="Verdana" w:hAnsi="Verdana"/>
                <w:bCs/>
                <w:sz w:val="16"/>
                <w:szCs w:val="16"/>
              </w:rPr>
              <w:t>Si el predio requiere deshierbe, este se debe realizar de manera manual y/o mecánica, no se deben usar agroquímicos o fuego</w:t>
            </w:r>
            <w:bookmarkEnd w:id="209"/>
            <w:r w:rsidRPr="00B342E2">
              <w:rPr>
                <w:rFonts w:ascii="Verdana" w:hAnsi="Verdana"/>
                <w:bCs/>
                <w:sz w:val="16"/>
                <w:szCs w:val="16"/>
              </w:rPr>
              <w:t>; y el deshierbe debe realizarse exclusivamente dentro del predio autorizado del Proyecto.</w:t>
            </w:r>
          </w:p>
        </w:tc>
        <w:tc>
          <w:tcPr>
            <w:tcW w:w="4171" w:type="dxa"/>
          </w:tcPr>
          <w:p w14:paraId="5E06CECD" w14:textId="540A336B" w:rsidR="00560C17" w:rsidRPr="00B342E2" w:rsidRDefault="00560C17" w:rsidP="00560C17">
            <w:pPr>
              <w:pStyle w:val="Texto"/>
              <w:spacing w:line="219" w:lineRule="exact"/>
              <w:ind w:firstLine="0"/>
              <w:rPr>
                <w:rFonts w:ascii="Verdana" w:hAnsi="Verdana"/>
                <w:bCs/>
                <w:sz w:val="16"/>
                <w:szCs w:val="16"/>
                <w:lang w:val="en-US"/>
              </w:rPr>
            </w:pPr>
            <w:r w:rsidRPr="00B342E2">
              <w:rPr>
                <w:rFonts w:ascii="Verdana" w:hAnsi="Verdana"/>
                <w:bCs/>
                <w:sz w:val="16"/>
                <w:szCs w:val="16"/>
                <w:lang w:val="en-US"/>
              </w:rPr>
              <w:t xml:space="preserve">6.6.2 </w:t>
            </w:r>
            <w:r w:rsidRPr="00B342E2">
              <w:rPr>
                <w:rFonts w:ascii="Verdana" w:hAnsi="Verdana"/>
                <w:bCs/>
                <w:sz w:val="16"/>
                <w:szCs w:val="16"/>
                <w:lang w:val="en-US"/>
              </w:rPr>
              <w:tab/>
              <w:t>If the property requires weed</w:t>
            </w:r>
            <w:r w:rsidR="008F3A1D" w:rsidRPr="00B342E2">
              <w:rPr>
                <w:rFonts w:ascii="Verdana" w:hAnsi="Verdana"/>
                <w:bCs/>
                <w:sz w:val="16"/>
                <w:szCs w:val="16"/>
                <w:lang w:val="en-US"/>
              </w:rPr>
              <w:t xml:space="preserve"> removal</w:t>
            </w:r>
            <w:r w:rsidRPr="00B342E2">
              <w:rPr>
                <w:rFonts w:ascii="Verdana" w:hAnsi="Verdana"/>
                <w:bCs/>
                <w:sz w:val="16"/>
                <w:szCs w:val="16"/>
                <w:lang w:val="en-US"/>
              </w:rPr>
              <w:t>, this must be done manually and/or mechanically; agrochemicals or fire must not be used</w:t>
            </w:r>
            <w:r w:rsidR="00585589" w:rsidRPr="00B342E2">
              <w:rPr>
                <w:rFonts w:ascii="Verdana" w:hAnsi="Verdana"/>
                <w:bCs/>
                <w:sz w:val="16"/>
                <w:szCs w:val="16"/>
                <w:lang w:val="en-US"/>
              </w:rPr>
              <w:t>;</w:t>
            </w:r>
            <w:r w:rsidRPr="00B342E2">
              <w:rPr>
                <w:rFonts w:ascii="Verdana" w:hAnsi="Verdana"/>
                <w:bCs/>
                <w:sz w:val="16"/>
                <w:szCs w:val="16"/>
                <w:lang w:val="en-US"/>
              </w:rPr>
              <w:t xml:space="preserve"> and weeding must be done exclusively within the authorized property of the Project.</w:t>
            </w:r>
          </w:p>
        </w:tc>
      </w:tr>
      <w:tr w:rsidR="00560C17" w:rsidRPr="00863AD3" w14:paraId="3360205E" w14:textId="6905EA10" w:rsidTr="008310D6">
        <w:tc>
          <w:tcPr>
            <w:tcW w:w="4171" w:type="dxa"/>
          </w:tcPr>
          <w:p w14:paraId="107D5630" w14:textId="77777777" w:rsidR="00560C17" w:rsidRPr="00B342E2" w:rsidRDefault="00560C17" w:rsidP="00560C17">
            <w:pPr>
              <w:pStyle w:val="Texto"/>
              <w:spacing w:line="219" w:lineRule="exact"/>
              <w:ind w:firstLine="0"/>
              <w:rPr>
                <w:rFonts w:ascii="Verdana" w:hAnsi="Verdana"/>
                <w:bCs/>
                <w:sz w:val="16"/>
                <w:szCs w:val="16"/>
              </w:rPr>
            </w:pPr>
            <w:r w:rsidRPr="00B342E2">
              <w:rPr>
                <w:rFonts w:ascii="Verdana" w:hAnsi="Verdana"/>
                <w:bCs/>
                <w:sz w:val="16"/>
                <w:szCs w:val="16"/>
              </w:rPr>
              <w:t>6.6.3</w:t>
            </w:r>
            <w:r w:rsidRPr="00B342E2">
              <w:rPr>
                <w:rFonts w:ascii="Verdana" w:hAnsi="Verdana"/>
                <w:bCs/>
                <w:sz w:val="16"/>
                <w:szCs w:val="16"/>
              </w:rPr>
              <w:tab/>
            </w:r>
            <w:bookmarkStart w:id="210" w:name="N_Ref171325595"/>
            <w:r w:rsidRPr="00B342E2">
              <w:rPr>
                <w:rFonts w:ascii="Verdana" w:hAnsi="Verdana"/>
                <w:bCs/>
                <w:sz w:val="16"/>
                <w:szCs w:val="16"/>
              </w:rPr>
              <w:t>Si el desarrollo de la Construcción requiere de excavación y esta genera residuos de materiales que permanecen durante la obra, se deben aplicar las medidas necesarias para minimizar la dispersión de polvos o partículas, tales como riego o empleando cubiertas de lonas y documentar cada una de ellas.</w:t>
            </w:r>
            <w:bookmarkEnd w:id="210"/>
          </w:p>
        </w:tc>
        <w:tc>
          <w:tcPr>
            <w:tcW w:w="4171" w:type="dxa"/>
          </w:tcPr>
          <w:p w14:paraId="22F15715" w14:textId="591CEA6C" w:rsidR="00560C17" w:rsidRPr="00B342E2" w:rsidRDefault="00560C17" w:rsidP="00560C17">
            <w:pPr>
              <w:pStyle w:val="Texto"/>
              <w:spacing w:line="219" w:lineRule="exact"/>
              <w:ind w:firstLine="0"/>
              <w:rPr>
                <w:rFonts w:ascii="Verdana" w:hAnsi="Verdana"/>
                <w:bCs/>
                <w:sz w:val="16"/>
                <w:szCs w:val="16"/>
                <w:lang w:val="en-US"/>
              </w:rPr>
            </w:pPr>
            <w:r w:rsidRPr="00B342E2">
              <w:rPr>
                <w:rFonts w:ascii="Verdana" w:hAnsi="Verdana"/>
                <w:bCs/>
                <w:sz w:val="16"/>
                <w:szCs w:val="16"/>
                <w:lang w:val="en-US"/>
              </w:rPr>
              <w:t xml:space="preserve">6.6.3 </w:t>
            </w:r>
            <w:r w:rsidRPr="00B342E2">
              <w:rPr>
                <w:rFonts w:ascii="Verdana" w:hAnsi="Verdana"/>
                <w:bCs/>
                <w:sz w:val="16"/>
                <w:szCs w:val="16"/>
                <w:lang w:val="en-US"/>
              </w:rPr>
              <w:tab/>
              <w:t>If the development of the Construction requires excavation and this generates waste materials that remain during the work, the necessary measures must be applied to minimize the dispersion of dust or particles, such as watering or using tarpaulin covers and document each of them.</w:t>
            </w:r>
          </w:p>
        </w:tc>
      </w:tr>
      <w:tr w:rsidR="00560C17" w:rsidRPr="00863AD3" w14:paraId="1F52A852" w14:textId="201495DB" w:rsidTr="008310D6">
        <w:tc>
          <w:tcPr>
            <w:tcW w:w="4171" w:type="dxa"/>
          </w:tcPr>
          <w:p w14:paraId="09C68115" w14:textId="77777777" w:rsidR="00560C17" w:rsidRPr="000B51AE" w:rsidRDefault="00560C17" w:rsidP="00560C17">
            <w:pPr>
              <w:pStyle w:val="Texto"/>
              <w:spacing w:line="226" w:lineRule="exact"/>
              <w:ind w:firstLine="0"/>
              <w:rPr>
                <w:rFonts w:ascii="Verdana" w:hAnsi="Verdana"/>
                <w:bCs/>
                <w:sz w:val="16"/>
                <w:szCs w:val="16"/>
              </w:rPr>
            </w:pPr>
            <w:r w:rsidRPr="000B51AE">
              <w:rPr>
                <w:rFonts w:ascii="Verdana" w:hAnsi="Verdana"/>
                <w:bCs/>
                <w:sz w:val="16"/>
                <w:szCs w:val="16"/>
              </w:rPr>
              <w:t xml:space="preserve">6.6.4 </w:t>
            </w:r>
            <w:r w:rsidRPr="000B51AE">
              <w:rPr>
                <w:rFonts w:ascii="Verdana" w:hAnsi="Verdana"/>
                <w:bCs/>
                <w:sz w:val="16"/>
                <w:szCs w:val="16"/>
              </w:rPr>
              <w:tab/>
            </w:r>
            <w:bookmarkStart w:id="211" w:name="N_Ref171325613"/>
            <w:r w:rsidRPr="000B51AE">
              <w:rPr>
                <w:rFonts w:ascii="Verdana" w:hAnsi="Verdana"/>
                <w:bCs/>
                <w:sz w:val="16"/>
                <w:szCs w:val="16"/>
              </w:rPr>
              <w:t>Los camiones que transporten material térreo deben estar cubiertos con lonas para disminuir la dispersión de partículas, la cual debe cubrir la totalidad de la caja.</w:t>
            </w:r>
            <w:bookmarkEnd w:id="211"/>
          </w:p>
        </w:tc>
        <w:tc>
          <w:tcPr>
            <w:tcW w:w="4171" w:type="dxa"/>
          </w:tcPr>
          <w:p w14:paraId="50C5B492" w14:textId="455A0AC6" w:rsidR="00560C17" w:rsidRPr="000B51AE" w:rsidRDefault="00560C17" w:rsidP="00560C17">
            <w:pPr>
              <w:pStyle w:val="Texto"/>
              <w:spacing w:line="226" w:lineRule="exact"/>
              <w:ind w:firstLine="0"/>
              <w:rPr>
                <w:rFonts w:ascii="Verdana" w:hAnsi="Verdana"/>
                <w:bCs/>
                <w:sz w:val="16"/>
                <w:szCs w:val="16"/>
                <w:lang w:val="en-US"/>
              </w:rPr>
            </w:pPr>
            <w:r w:rsidRPr="000B51AE">
              <w:rPr>
                <w:rFonts w:ascii="Verdana" w:hAnsi="Verdana"/>
                <w:bCs/>
                <w:sz w:val="16"/>
                <w:szCs w:val="16"/>
                <w:lang w:val="en-US"/>
              </w:rPr>
              <w:t xml:space="preserve">6.6.4 </w:t>
            </w:r>
            <w:r w:rsidRPr="000B51AE">
              <w:rPr>
                <w:rFonts w:ascii="Verdana" w:hAnsi="Verdana"/>
                <w:bCs/>
                <w:sz w:val="16"/>
                <w:szCs w:val="16"/>
                <w:lang w:val="en-US"/>
              </w:rPr>
              <w:tab/>
              <w:t>Trucks transporting earth material must be covered with tarpaulins to reduce the dispersion of particles, which must cover the entire box.</w:t>
            </w:r>
          </w:p>
        </w:tc>
      </w:tr>
      <w:tr w:rsidR="00560C17" w:rsidRPr="00863AD3" w14:paraId="20C05B31" w14:textId="1900491E" w:rsidTr="008310D6">
        <w:tc>
          <w:tcPr>
            <w:tcW w:w="4171" w:type="dxa"/>
          </w:tcPr>
          <w:p w14:paraId="41101347" w14:textId="77777777" w:rsidR="00560C17" w:rsidRPr="000B51AE" w:rsidRDefault="00560C17" w:rsidP="00560C17">
            <w:pPr>
              <w:pStyle w:val="Texto"/>
              <w:spacing w:line="226" w:lineRule="exact"/>
              <w:ind w:firstLine="0"/>
              <w:rPr>
                <w:rFonts w:ascii="Verdana" w:hAnsi="Verdana"/>
                <w:bCs/>
                <w:sz w:val="16"/>
                <w:szCs w:val="16"/>
              </w:rPr>
            </w:pPr>
            <w:r w:rsidRPr="000B51AE">
              <w:rPr>
                <w:rFonts w:ascii="Verdana" w:hAnsi="Verdana"/>
                <w:bCs/>
                <w:sz w:val="16"/>
                <w:szCs w:val="16"/>
              </w:rPr>
              <w:t>6.6.5</w:t>
            </w:r>
            <w:r w:rsidRPr="000B51AE">
              <w:rPr>
                <w:rFonts w:ascii="Verdana" w:hAnsi="Verdana"/>
                <w:bCs/>
                <w:sz w:val="16"/>
                <w:szCs w:val="16"/>
              </w:rPr>
              <w:tab/>
            </w:r>
            <w:bookmarkStart w:id="212" w:name="N_Ref171325810"/>
            <w:r w:rsidRPr="000B51AE">
              <w:rPr>
                <w:rFonts w:ascii="Verdana" w:hAnsi="Verdana"/>
                <w:bCs/>
                <w:sz w:val="16"/>
                <w:szCs w:val="16"/>
              </w:rPr>
              <w:t>Se debe establecer un límite de velocidad máximo de 20 km/h en la zona de tránsito de manera que se minimice el levantamiento de polvo o partículas. Este límite debe estar señalizado y visible para todos los trabajadores</w:t>
            </w:r>
            <w:bookmarkEnd w:id="212"/>
            <w:r w:rsidRPr="000B51AE">
              <w:rPr>
                <w:rFonts w:ascii="Verdana" w:hAnsi="Verdana"/>
                <w:bCs/>
                <w:sz w:val="16"/>
                <w:szCs w:val="16"/>
              </w:rPr>
              <w:t xml:space="preserve"> y se debe utilizar los caminos ya existentes.</w:t>
            </w:r>
          </w:p>
        </w:tc>
        <w:tc>
          <w:tcPr>
            <w:tcW w:w="4171" w:type="dxa"/>
          </w:tcPr>
          <w:p w14:paraId="3B01B0A2" w14:textId="2A5C2A18" w:rsidR="00560C17" w:rsidRPr="000B51AE" w:rsidRDefault="00560C17" w:rsidP="00560C17">
            <w:pPr>
              <w:pStyle w:val="Texto"/>
              <w:spacing w:line="226" w:lineRule="exact"/>
              <w:ind w:firstLine="0"/>
              <w:rPr>
                <w:rFonts w:ascii="Verdana" w:hAnsi="Verdana"/>
                <w:bCs/>
                <w:sz w:val="16"/>
                <w:szCs w:val="16"/>
                <w:lang w:val="en-US"/>
              </w:rPr>
            </w:pPr>
            <w:r w:rsidRPr="000B51AE">
              <w:rPr>
                <w:rFonts w:ascii="Verdana" w:hAnsi="Verdana"/>
                <w:bCs/>
                <w:sz w:val="16"/>
                <w:szCs w:val="16"/>
                <w:lang w:val="en-US"/>
              </w:rPr>
              <w:t xml:space="preserve">6.6.5 </w:t>
            </w:r>
            <w:r w:rsidRPr="000B51AE">
              <w:rPr>
                <w:rFonts w:ascii="Verdana" w:hAnsi="Verdana"/>
                <w:bCs/>
                <w:sz w:val="16"/>
                <w:szCs w:val="16"/>
                <w:lang w:val="en-US"/>
              </w:rPr>
              <w:tab/>
              <w:t>A maximum speed limit of 20 km/h must be established in the transit area to minimize the raising of dust or particles. This limit must be clearly marked and visible to all workers, and existing pathways must be used.</w:t>
            </w:r>
          </w:p>
        </w:tc>
      </w:tr>
      <w:tr w:rsidR="00560C17" w:rsidRPr="00863AD3" w14:paraId="0F650BD9" w14:textId="4FC49E3A" w:rsidTr="008310D6">
        <w:tc>
          <w:tcPr>
            <w:tcW w:w="4171" w:type="dxa"/>
          </w:tcPr>
          <w:p w14:paraId="0E773CD2"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6.6.6</w:t>
            </w:r>
            <w:r w:rsidRPr="00413F84">
              <w:rPr>
                <w:rFonts w:ascii="Verdana" w:hAnsi="Verdana"/>
                <w:bCs/>
                <w:sz w:val="16"/>
                <w:szCs w:val="16"/>
              </w:rPr>
              <w:tab/>
            </w:r>
            <w:bookmarkStart w:id="213" w:name="N_Ref171325817"/>
            <w:r w:rsidRPr="00413F84">
              <w:rPr>
                <w:rFonts w:ascii="Verdana" w:hAnsi="Verdana"/>
                <w:bCs/>
                <w:sz w:val="16"/>
                <w:szCs w:val="16"/>
              </w:rPr>
              <w:t>Se prohíbe cazar y/o recolectar cualquier especie de flora y fauna en el sitio del Proyecto o cercana a éste.</w:t>
            </w:r>
            <w:bookmarkEnd w:id="213"/>
          </w:p>
        </w:tc>
        <w:tc>
          <w:tcPr>
            <w:tcW w:w="4171" w:type="dxa"/>
          </w:tcPr>
          <w:p w14:paraId="44F6ECDD" w14:textId="2CC79E3B"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6.6.6 </w:t>
            </w:r>
            <w:r w:rsidRPr="00413F84">
              <w:rPr>
                <w:rFonts w:ascii="Verdana" w:hAnsi="Verdana"/>
                <w:bCs/>
                <w:sz w:val="16"/>
                <w:szCs w:val="16"/>
                <w:lang w:val="en-US"/>
              </w:rPr>
              <w:tab/>
              <w:t>Hunting and/or collecting any species of flora and fauna on or near the Project site is prohibited.</w:t>
            </w:r>
          </w:p>
        </w:tc>
      </w:tr>
      <w:tr w:rsidR="00560C17" w:rsidRPr="00863AD3" w14:paraId="17F9A477" w14:textId="65280D33" w:rsidTr="008310D6">
        <w:tc>
          <w:tcPr>
            <w:tcW w:w="4171" w:type="dxa"/>
          </w:tcPr>
          <w:p w14:paraId="32844937"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6.6.7</w:t>
            </w:r>
            <w:r w:rsidRPr="00413F84">
              <w:rPr>
                <w:rFonts w:ascii="Verdana" w:hAnsi="Verdana"/>
                <w:bCs/>
                <w:sz w:val="16"/>
                <w:szCs w:val="16"/>
              </w:rPr>
              <w:tab/>
            </w:r>
            <w:bookmarkStart w:id="214" w:name="N_Ref171325835"/>
            <w:r w:rsidRPr="00413F84">
              <w:rPr>
                <w:rFonts w:ascii="Verdana" w:hAnsi="Verdana"/>
                <w:bCs/>
                <w:sz w:val="16"/>
                <w:szCs w:val="16"/>
              </w:rPr>
              <w:t>Para la realización de las obras en la preparación del sitio y construcción se debe priorizar el uso de agua tratada.</w:t>
            </w:r>
            <w:bookmarkEnd w:id="214"/>
          </w:p>
        </w:tc>
        <w:tc>
          <w:tcPr>
            <w:tcW w:w="4171" w:type="dxa"/>
          </w:tcPr>
          <w:p w14:paraId="4C8F4DFF" w14:textId="010E0A2A"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6.6.7 </w:t>
            </w:r>
            <w:r w:rsidRPr="00413F84">
              <w:rPr>
                <w:rFonts w:ascii="Verdana" w:hAnsi="Verdana"/>
                <w:bCs/>
                <w:sz w:val="16"/>
                <w:szCs w:val="16"/>
                <w:lang w:val="en-US"/>
              </w:rPr>
              <w:tab/>
              <w:t>For the execution of the works in the preparation of the site and construction, the use of treated water should be prioritized.</w:t>
            </w:r>
          </w:p>
        </w:tc>
      </w:tr>
      <w:tr w:rsidR="00560C17" w:rsidRPr="00863AD3" w14:paraId="7C53E89A" w14:textId="26BB5DAC" w:rsidTr="008310D6">
        <w:tc>
          <w:tcPr>
            <w:tcW w:w="4171" w:type="dxa"/>
          </w:tcPr>
          <w:p w14:paraId="5F2728C5"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 xml:space="preserve">6.6.8 </w:t>
            </w:r>
            <w:bookmarkStart w:id="215" w:name="N_Ref171325826"/>
            <w:r w:rsidRPr="00413F84">
              <w:rPr>
                <w:rFonts w:ascii="Verdana" w:hAnsi="Verdana"/>
                <w:bCs/>
                <w:sz w:val="16"/>
                <w:szCs w:val="16"/>
              </w:rPr>
              <w:tab/>
              <w:t>Se prohíbe fumar, encender fogatas, quemar cualquier material o cualquier otra acción que pueda generar riesgo de incendio en el predio del Proyecto; estas indicaciones deben encontrarse señalizadas y debe realizarse su difusión al personal correspondiente.</w:t>
            </w:r>
            <w:bookmarkEnd w:id="215"/>
          </w:p>
        </w:tc>
        <w:tc>
          <w:tcPr>
            <w:tcW w:w="4171" w:type="dxa"/>
          </w:tcPr>
          <w:p w14:paraId="7D0565E0" w14:textId="12A8A0BD"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6.6.8 </w:t>
            </w:r>
            <w:r w:rsidRPr="00413F84">
              <w:rPr>
                <w:rFonts w:ascii="Verdana" w:hAnsi="Verdana"/>
                <w:bCs/>
                <w:sz w:val="16"/>
                <w:szCs w:val="16"/>
                <w:lang w:val="en-US"/>
              </w:rPr>
              <w:tab/>
              <w:t>Smoking, lighting campfires, burning any material or any other action that may generate a risk of fire is prohibited on the Project premises; these instructions must be clearly marked and disseminated to the relevant personnel.</w:t>
            </w:r>
          </w:p>
        </w:tc>
      </w:tr>
      <w:tr w:rsidR="00560C17" w:rsidRPr="00863AD3" w14:paraId="788BA3ED" w14:textId="1D43B8E5" w:rsidTr="008310D6">
        <w:tc>
          <w:tcPr>
            <w:tcW w:w="4171" w:type="dxa"/>
          </w:tcPr>
          <w:p w14:paraId="3A0F5062"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 xml:space="preserve">6.6.9 </w:t>
            </w:r>
            <w:bookmarkStart w:id="216" w:name="N_Ref171325622"/>
            <w:r w:rsidRPr="00413F84">
              <w:rPr>
                <w:rFonts w:ascii="Verdana" w:hAnsi="Verdana"/>
                <w:bCs/>
                <w:sz w:val="16"/>
                <w:szCs w:val="16"/>
              </w:rPr>
              <w:tab/>
              <w:t>En caso de usar soldaduras, solventes, aditivos y/o materiales de limpieza durante la preparación del sitio o la Construcción de la Instalación, se deben tomar medidas preventivas para no contaminar el agua y/o suelo.</w:t>
            </w:r>
            <w:bookmarkEnd w:id="216"/>
          </w:p>
        </w:tc>
        <w:tc>
          <w:tcPr>
            <w:tcW w:w="4171" w:type="dxa"/>
          </w:tcPr>
          <w:p w14:paraId="4A18FD7C" w14:textId="6A2B1DF8"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6.6.9 </w:t>
            </w:r>
            <w:r w:rsidRPr="00413F84">
              <w:rPr>
                <w:rFonts w:ascii="Verdana" w:hAnsi="Verdana"/>
                <w:bCs/>
                <w:sz w:val="16"/>
                <w:szCs w:val="16"/>
                <w:lang w:val="en-US"/>
              </w:rPr>
              <w:tab/>
              <w:t>If welding, solvents, additives and/or cleaning materials are used during site preparation or installation construction, preventive measures must be taken to avoid contaminating water and/or soil.</w:t>
            </w:r>
          </w:p>
        </w:tc>
      </w:tr>
      <w:tr w:rsidR="00560C17" w:rsidRPr="00863AD3" w14:paraId="0A895C71" w14:textId="3E915BC1" w:rsidTr="008310D6">
        <w:tc>
          <w:tcPr>
            <w:tcW w:w="4171" w:type="dxa"/>
          </w:tcPr>
          <w:p w14:paraId="201CC39F"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6.6.10</w:t>
            </w:r>
            <w:bookmarkStart w:id="217" w:name="N_Ref171325892"/>
            <w:r w:rsidRPr="00413F84">
              <w:rPr>
                <w:rFonts w:ascii="Verdana" w:hAnsi="Verdana"/>
                <w:bCs/>
                <w:sz w:val="16"/>
                <w:szCs w:val="16"/>
              </w:rPr>
              <w:tab/>
              <w:t>El mantenimiento a los vehículos y maquinaria empleados durante la Construcción que impliquen riesgo de derrames de fluidos o sustancias contaminantes no deben efectuarse en el predio.</w:t>
            </w:r>
            <w:bookmarkEnd w:id="217"/>
          </w:p>
        </w:tc>
        <w:tc>
          <w:tcPr>
            <w:tcW w:w="4171" w:type="dxa"/>
          </w:tcPr>
          <w:p w14:paraId="6979BEEC" w14:textId="132997FD"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6.6.10 </w:t>
            </w:r>
            <w:r w:rsidRPr="00413F84">
              <w:rPr>
                <w:rFonts w:ascii="Verdana" w:hAnsi="Verdana"/>
                <w:bCs/>
                <w:sz w:val="16"/>
                <w:szCs w:val="16"/>
                <w:lang w:val="en-US"/>
              </w:rPr>
              <w:tab/>
              <w:t>Maintenance of vehicles and machinery used during construction that involve a risk of spills of fluids or polluting substances should not be carried out on the premises.</w:t>
            </w:r>
          </w:p>
        </w:tc>
      </w:tr>
      <w:tr w:rsidR="00560C17" w:rsidRPr="00863AD3" w14:paraId="302BA665" w14:textId="3F64E8D4" w:rsidTr="008310D6">
        <w:tc>
          <w:tcPr>
            <w:tcW w:w="4171" w:type="dxa"/>
          </w:tcPr>
          <w:p w14:paraId="52AC1EEF"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6.6.11</w:t>
            </w:r>
            <w:bookmarkStart w:id="218" w:name="N_Ref177488415"/>
            <w:r w:rsidRPr="00413F84">
              <w:rPr>
                <w:rFonts w:ascii="Verdana" w:hAnsi="Verdana"/>
                <w:bCs/>
                <w:sz w:val="16"/>
                <w:szCs w:val="16"/>
              </w:rPr>
              <w:tab/>
              <w:t>Cuando se requiera instalar campamentos, almacenes, oficinas y patios de maniobra, éstos deben ser temporales y ubicarse en zonas ya perturbadas.</w:t>
            </w:r>
            <w:bookmarkEnd w:id="218"/>
          </w:p>
        </w:tc>
        <w:tc>
          <w:tcPr>
            <w:tcW w:w="4171" w:type="dxa"/>
          </w:tcPr>
          <w:p w14:paraId="1D44DF4A" w14:textId="3DB87B75"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6.6.11 </w:t>
            </w:r>
            <w:r w:rsidRPr="00413F84">
              <w:rPr>
                <w:rFonts w:ascii="Verdana" w:hAnsi="Verdana"/>
                <w:bCs/>
                <w:sz w:val="16"/>
                <w:szCs w:val="16"/>
                <w:lang w:val="en-US"/>
              </w:rPr>
              <w:tab/>
              <w:t>When it is necessary to install camps, warehouses, offices and maneuvering yards, these must be temporary and located in already disturbed areas.</w:t>
            </w:r>
          </w:p>
        </w:tc>
      </w:tr>
      <w:tr w:rsidR="00560C17" w:rsidRPr="00863AD3" w14:paraId="7E7098A4" w14:textId="7A463165" w:rsidTr="008310D6">
        <w:tc>
          <w:tcPr>
            <w:tcW w:w="4171" w:type="dxa"/>
          </w:tcPr>
          <w:p w14:paraId="159B35EE"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6.6.12</w:t>
            </w:r>
            <w:bookmarkStart w:id="219" w:name="N_Ref177488443"/>
            <w:r w:rsidRPr="00413F84">
              <w:rPr>
                <w:rFonts w:ascii="Verdana" w:hAnsi="Verdana"/>
                <w:bCs/>
                <w:sz w:val="16"/>
                <w:szCs w:val="16"/>
              </w:rPr>
              <w:tab/>
              <w:t>Para no contaminar el sitio del Proyecto durante la preparación y construcción de este, se deben instalar sanitarios portátiles.</w:t>
            </w:r>
            <w:bookmarkEnd w:id="219"/>
          </w:p>
        </w:tc>
        <w:tc>
          <w:tcPr>
            <w:tcW w:w="4171" w:type="dxa"/>
          </w:tcPr>
          <w:p w14:paraId="71E1EC38" w14:textId="69651A55"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6.6.12 </w:t>
            </w:r>
            <w:r w:rsidRPr="00413F84">
              <w:rPr>
                <w:rFonts w:ascii="Verdana" w:hAnsi="Verdana"/>
                <w:bCs/>
                <w:sz w:val="16"/>
                <w:szCs w:val="16"/>
                <w:lang w:val="en-US"/>
              </w:rPr>
              <w:tab/>
              <w:t>In order to avoid contaminating the Project site during its preparation and construction, portable toilets must be installed.</w:t>
            </w:r>
          </w:p>
        </w:tc>
      </w:tr>
      <w:tr w:rsidR="00560C17" w:rsidRPr="00863AD3" w14:paraId="578DC8A5" w14:textId="43B52CCB" w:rsidTr="008310D6">
        <w:tc>
          <w:tcPr>
            <w:tcW w:w="4171" w:type="dxa"/>
          </w:tcPr>
          <w:p w14:paraId="409CB9B9"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6.6.13</w:t>
            </w:r>
            <w:bookmarkStart w:id="220" w:name="N_Ref210836359"/>
            <w:r w:rsidRPr="00413F84">
              <w:rPr>
                <w:rFonts w:ascii="Verdana" w:hAnsi="Verdana"/>
                <w:bCs/>
                <w:sz w:val="16"/>
                <w:szCs w:val="16"/>
              </w:rPr>
              <w:tab/>
              <w:t>Las actividades de construcción deben limitarse al perímetro establecido para el Proyecto.</w:t>
            </w:r>
            <w:bookmarkEnd w:id="220"/>
          </w:p>
        </w:tc>
        <w:tc>
          <w:tcPr>
            <w:tcW w:w="4171" w:type="dxa"/>
          </w:tcPr>
          <w:p w14:paraId="188433E0" w14:textId="66B01F1F"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6.6.13 </w:t>
            </w:r>
            <w:r w:rsidRPr="00413F84">
              <w:rPr>
                <w:rFonts w:ascii="Verdana" w:hAnsi="Verdana"/>
                <w:bCs/>
                <w:sz w:val="16"/>
                <w:szCs w:val="16"/>
                <w:lang w:val="en-US"/>
              </w:rPr>
              <w:tab/>
              <w:t>Construction activities must be limited to the perimeter established for the Project.</w:t>
            </w:r>
          </w:p>
        </w:tc>
      </w:tr>
      <w:tr w:rsidR="00560C17" w:rsidRPr="00863AD3" w14:paraId="2FFEC96C" w14:textId="5F145E6C" w:rsidTr="008310D6">
        <w:tc>
          <w:tcPr>
            <w:tcW w:w="4171" w:type="dxa"/>
          </w:tcPr>
          <w:p w14:paraId="755744FE"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6.6.14</w:t>
            </w:r>
            <w:bookmarkStart w:id="221" w:name="N_Ref210836372"/>
            <w:r w:rsidRPr="00413F84">
              <w:rPr>
                <w:rFonts w:ascii="Verdana" w:hAnsi="Verdana"/>
                <w:bCs/>
                <w:sz w:val="16"/>
                <w:szCs w:val="16"/>
              </w:rPr>
              <w:tab/>
              <w:t>Cuando el tipo de suelo lo permita, la tierra removida durante las actividades de construcción debe ser reutilizada en los mismos trabajos, tales como nivelación, áreas verdes, entre otros.</w:t>
            </w:r>
            <w:bookmarkEnd w:id="221"/>
          </w:p>
        </w:tc>
        <w:tc>
          <w:tcPr>
            <w:tcW w:w="4171" w:type="dxa"/>
          </w:tcPr>
          <w:p w14:paraId="2B773FA2" w14:textId="0DA6C5DA"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6.6.14 </w:t>
            </w:r>
            <w:r w:rsidRPr="00413F84">
              <w:rPr>
                <w:rFonts w:ascii="Verdana" w:hAnsi="Verdana"/>
                <w:bCs/>
                <w:sz w:val="16"/>
                <w:szCs w:val="16"/>
                <w:lang w:val="en-US"/>
              </w:rPr>
              <w:tab/>
              <w:t>When the soil type allows, the soil removed during construction activities should be reused in the same work, such as leveling, green areas, among others.</w:t>
            </w:r>
          </w:p>
        </w:tc>
      </w:tr>
      <w:tr w:rsidR="00560C17" w:rsidRPr="00863AD3" w14:paraId="031B0F52" w14:textId="55D23BC8" w:rsidTr="008310D6">
        <w:tc>
          <w:tcPr>
            <w:tcW w:w="4171" w:type="dxa"/>
          </w:tcPr>
          <w:p w14:paraId="5C820588"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6.6.15</w:t>
            </w:r>
            <w:bookmarkStart w:id="222" w:name="N_Ref210836402"/>
            <w:r w:rsidRPr="00413F84">
              <w:rPr>
                <w:rFonts w:ascii="Verdana" w:hAnsi="Verdana"/>
                <w:bCs/>
                <w:sz w:val="16"/>
                <w:szCs w:val="16"/>
              </w:rPr>
              <w:tab/>
              <w:t>Se deben utilizar los caminos de acceso existentes para el tránsito de vehículos o maquinaria. En caso de ser necesario abrir nuevos caminos, estos se deben diseñar y construir de tal forma que no se modifiquen los patrones originales de escurrimiento de agua, así como evitar la afectación a la vegetación.</w:t>
            </w:r>
            <w:bookmarkEnd w:id="222"/>
          </w:p>
        </w:tc>
        <w:tc>
          <w:tcPr>
            <w:tcW w:w="4171" w:type="dxa"/>
          </w:tcPr>
          <w:p w14:paraId="7D4C4EC1" w14:textId="5200EAA6"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6.6.15 </w:t>
            </w:r>
            <w:r w:rsidRPr="00413F84">
              <w:rPr>
                <w:rFonts w:ascii="Verdana" w:hAnsi="Verdana"/>
                <w:bCs/>
                <w:sz w:val="16"/>
                <w:szCs w:val="16"/>
                <w:lang w:val="en-US"/>
              </w:rPr>
              <w:tab/>
              <w:t>Existing access roads should be used for the transit of vehicles or machinery. If it is necessary to open new roads, these must be designed and constructed in such a way as not to modify the original water runoff patterns, as well as to avoid affecting the vegetation.</w:t>
            </w:r>
          </w:p>
        </w:tc>
      </w:tr>
      <w:tr w:rsidR="00560C17" w:rsidRPr="00863AD3" w14:paraId="4563A2DC" w14:textId="13490EEB" w:rsidTr="008310D6">
        <w:tc>
          <w:tcPr>
            <w:tcW w:w="4171" w:type="dxa"/>
          </w:tcPr>
          <w:p w14:paraId="40277942" w14:textId="77777777" w:rsidR="00560C17" w:rsidRPr="00413F84" w:rsidRDefault="00560C17" w:rsidP="00560C17">
            <w:pPr>
              <w:pStyle w:val="Texto"/>
              <w:spacing w:line="226" w:lineRule="exact"/>
              <w:ind w:firstLine="0"/>
              <w:rPr>
                <w:rFonts w:ascii="Verdana" w:hAnsi="Verdana"/>
                <w:bCs/>
                <w:sz w:val="16"/>
                <w:szCs w:val="16"/>
              </w:rPr>
            </w:pPr>
            <w:r w:rsidRPr="00413F84">
              <w:rPr>
                <w:rFonts w:ascii="Verdana" w:hAnsi="Verdana"/>
                <w:bCs/>
                <w:sz w:val="16"/>
                <w:szCs w:val="16"/>
              </w:rPr>
              <w:t>6.6.16</w:t>
            </w:r>
            <w:bookmarkStart w:id="223" w:name="N_Ref210836443"/>
            <w:r w:rsidRPr="00413F84">
              <w:rPr>
                <w:rFonts w:ascii="Verdana" w:hAnsi="Verdana"/>
                <w:bCs/>
                <w:sz w:val="16"/>
                <w:szCs w:val="16"/>
              </w:rPr>
              <w:tab/>
              <w:t>Para Proyectos en zonas rurales, el personal debe de contar con capacitación sobre las especies de flora y fauna que pudieran ser afectadas durante todas las etapas del Proyecto.</w:t>
            </w:r>
            <w:bookmarkEnd w:id="223"/>
          </w:p>
        </w:tc>
        <w:tc>
          <w:tcPr>
            <w:tcW w:w="4171" w:type="dxa"/>
          </w:tcPr>
          <w:p w14:paraId="74CE1274" w14:textId="0836D3D3" w:rsidR="00560C17" w:rsidRPr="00413F84" w:rsidRDefault="00560C17" w:rsidP="00560C17">
            <w:pPr>
              <w:pStyle w:val="Texto"/>
              <w:spacing w:line="226" w:lineRule="exact"/>
              <w:ind w:firstLine="0"/>
              <w:rPr>
                <w:rFonts w:ascii="Verdana" w:hAnsi="Verdana"/>
                <w:bCs/>
                <w:sz w:val="16"/>
                <w:szCs w:val="16"/>
                <w:lang w:val="en-US"/>
              </w:rPr>
            </w:pPr>
            <w:r w:rsidRPr="00413F84">
              <w:rPr>
                <w:rFonts w:ascii="Verdana" w:hAnsi="Verdana"/>
                <w:bCs/>
                <w:sz w:val="16"/>
                <w:szCs w:val="16"/>
                <w:lang w:val="en-US"/>
              </w:rPr>
              <w:t xml:space="preserve">6.6.16 </w:t>
            </w:r>
            <w:r w:rsidRPr="00413F84">
              <w:rPr>
                <w:rFonts w:ascii="Verdana" w:hAnsi="Verdana"/>
                <w:bCs/>
                <w:sz w:val="16"/>
                <w:szCs w:val="16"/>
                <w:lang w:val="en-US"/>
              </w:rPr>
              <w:tab/>
              <w:t>For projects in rural areas, staff must be trained on the species of flora and fauna that could be affected during all stages of the project.</w:t>
            </w:r>
          </w:p>
        </w:tc>
      </w:tr>
      <w:tr w:rsidR="00560C17" w:rsidRPr="00D72BEF" w14:paraId="2DEB9D8F" w14:textId="74C8475B" w:rsidTr="008310D6">
        <w:tc>
          <w:tcPr>
            <w:tcW w:w="4171" w:type="dxa"/>
          </w:tcPr>
          <w:p w14:paraId="1A6BA026" w14:textId="77777777" w:rsidR="00560C17" w:rsidRPr="00D72BEF" w:rsidRDefault="00560C17" w:rsidP="00560C17">
            <w:pPr>
              <w:pStyle w:val="Texto"/>
              <w:spacing w:line="226" w:lineRule="exact"/>
              <w:ind w:firstLine="0"/>
              <w:rPr>
                <w:rFonts w:ascii="Verdana" w:hAnsi="Verdana"/>
                <w:b/>
                <w:sz w:val="16"/>
                <w:szCs w:val="16"/>
              </w:rPr>
            </w:pPr>
            <w:r w:rsidRPr="00D72BEF">
              <w:rPr>
                <w:rFonts w:ascii="Verdana" w:hAnsi="Verdana"/>
                <w:b/>
                <w:sz w:val="16"/>
                <w:szCs w:val="16"/>
              </w:rPr>
              <w:t xml:space="preserve">6.7 </w:t>
            </w:r>
            <w:bookmarkStart w:id="224" w:name="N_Ref170232565"/>
            <w:r w:rsidRPr="00D72BEF">
              <w:rPr>
                <w:rFonts w:ascii="Verdana" w:hAnsi="Verdana"/>
                <w:b/>
                <w:sz w:val="16"/>
                <w:szCs w:val="16"/>
              </w:rPr>
              <w:t>Revisión de seguridad de Pre-arranque</w:t>
            </w:r>
            <w:bookmarkEnd w:id="224"/>
          </w:p>
        </w:tc>
        <w:tc>
          <w:tcPr>
            <w:tcW w:w="4171" w:type="dxa"/>
          </w:tcPr>
          <w:p w14:paraId="42666C76" w14:textId="3A69003F" w:rsidR="00560C17" w:rsidRPr="00C71D22" w:rsidRDefault="00560C17" w:rsidP="00560C17">
            <w:pPr>
              <w:pStyle w:val="Texto"/>
              <w:spacing w:line="226" w:lineRule="exact"/>
              <w:ind w:firstLine="0"/>
              <w:rPr>
                <w:rFonts w:ascii="Verdana" w:hAnsi="Verdana"/>
                <w:b/>
                <w:sz w:val="16"/>
                <w:szCs w:val="16"/>
                <w:lang w:val="en-US"/>
              </w:rPr>
            </w:pPr>
            <w:r w:rsidRPr="00C71D22">
              <w:rPr>
                <w:rFonts w:ascii="Verdana" w:hAnsi="Verdana"/>
                <w:b/>
                <w:sz w:val="16"/>
                <w:szCs w:val="16"/>
                <w:lang w:val="en-US"/>
              </w:rPr>
              <w:t>6.7 Pre-start safety check</w:t>
            </w:r>
          </w:p>
        </w:tc>
      </w:tr>
      <w:tr w:rsidR="00560C17" w:rsidRPr="00D72BEF" w14:paraId="2EFC5EFB" w14:textId="4CA9A015" w:rsidTr="008310D6">
        <w:tc>
          <w:tcPr>
            <w:tcW w:w="4171" w:type="dxa"/>
          </w:tcPr>
          <w:p w14:paraId="430842ED"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b/>
                <w:sz w:val="16"/>
                <w:szCs w:val="16"/>
              </w:rPr>
              <w:t>6.7.1</w:t>
            </w:r>
            <w:r w:rsidRPr="00D72BEF">
              <w:rPr>
                <w:rFonts w:ascii="Verdana" w:hAnsi="Verdana"/>
                <w:sz w:val="16"/>
                <w:szCs w:val="16"/>
              </w:rPr>
              <w:t xml:space="preserve"> Requisitos generales</w:t>
            </w:r>
          </w:p>
        </w:tc>
        <w:tc>
          <w:tcPr>
            <w:tcW w:w="4171" w:type="dxa"/>
          </w:tcPr>
          <w:p w14:paraId="226F277D" w14:textId="693B4C5F" w:rsidR="00560C17" w:rsidRPr="00C71D22" w:rsidRDefault="00560C17" w:rsidP="00560C17">
            <w:pPr>
              <w:pStyle w:val="Texto"/>
              <w:spacing w:line="226" w:lineRule="exact"/>
              <w:ind w:firstLine="0"/>
              <w:rPr>
                <w:rFonts w:ascii="Verdana" w:hAnsi="Verdana"/>
                <w:b/>
                <w:sz w:val="16"/>
                <w:szCs w:val="16"/>
                <w:lang w:val="en-US"/>
              </w:rPr>
            </w:pPr>
            <w:r w:rsidRPr="00C71D22">
              <w:rPr>
                <w:rFonts w:ascii="Verdana" w:hAnsi="Verdana"/>
                <w:b/>
                <w:sz w:val="16"/>
                <w:szCs w:val="16"/>
                <w:lang w:val="en-US"/>
              </w:rPr>
              <w:t xml:space="preserve">6.7.1 </w:t>
            </w:r>
            <w:r w:rsidRPr="00C71D22">
              <w:rPr>
                <w:rFonts w:ascii="Verdana" w:hAnsi="Verdana"/>
                <w:sz w:val="16"/>
                <w:szCs w:val="16"/>
                <w:lang w:val="en-US"/>
              </w:rPr>
              <w:t>General requirements</w:t>
            </w:r>
          </w:p>
        </w:tc>
      </w:tr>
      <w:tr w:rsidR="00560C17" w:rsidRPr="00863AD3" w14:paraId="50CCAA08" w14:textId="43BC1EA4" w:rsidTr="008310D6">
        <w:tc>
          <w:tcPr>
            <w:tcW w:w="4171" w:type="dxa"/>
          </w:tcPr>
          <w:p w14:paraId="22D497B4"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6.7.1.1</w:t>
            </w:r>
            <w:r w:rsidRPr="00D72BEF">
              <w:rPr>
                <w:rFonts w:ascii="Verdana" w:hAnsi="Verdana"/>
                <w:sz w:val="16"/>
                <w:szCs w:val="16"/>
              </w:rPr>
              <w:tab/>
            </w:r>
            <w:bookmarkStart w:id="225" w:name="N_Ref170228444"/>
            <w:r w:rsidRPr="00D72BEF">
              <w:rPr>
                <w:rFonts w:ascii="Verdana" w:hAnsi="Verdana"/>
                <w:sz w:val="16"/>
                <w:szCs w:val="16"/>
              </w:rPr>
              <w:t>Previo al inicio de operaciones de una Instalación se debe realizar la Revisión de Seguridad de Pre-arranque (RSPA), cuando se presente alguno de los siguientes escenarios:</w:t>
            </w:r>
            <w:bookmarkEnd w:id="225"/>
          </w:p>
        </w:tc>
        <w:tc>
          <w:tcPr>
            <w:tcW w:w="4171" w:type="dxa"/>
          </w:tcPr>
          <w:p w14:paraId="22F04C27" w14:textId="4874E227"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6.7.1.1 Prior to the start of operations of an Installation, the Pre-start Safety Review (PSSR) must be carried out when any of the following scenarios occur:</w:t>
            </w:r>
          </w:p>
        </w:tc>
      </w:tr>
      <w:tr w:rsidR="00560C17" w:rsidRPr="00D72BEF" w14:paraId="68C8BE52" w14:textId="4B511105" w:rsidTr="008310D6">
        <w:tc>
          <w:tcPr>
            <w:tcW w:w="4171" w:type="dxa"/>
          </w:tcPr>
          <w:p w14:paraId="56A3E659"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Instalaciones nuevas;</w:t>
            </w:r>
          </w:p>
        </w:tc>
        <w:tc>
          <w:tcPr>
            <w:tcW w:w="4171" w:type="dxa"/>
          </w:tcPr>
          <w:p w14:paraId="0006DB44" w14:textId="1860A483"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New facilities;</w:t>
            </w:r>
          </w:p>
        </w:tc>
      </w:tr>
      <w:tr w:rsidR="00560C17" w:rsidRPr="00863AD3" w14:paraId="6B392D33" w14:textId="48F49247" w:rsidTr="008310D6">
        <w:tc>
          <w:tcPr>
            <w:tcW w:w="4171" w:type="dxa"/>
          </w:tcPr>
          <w:p w14:paraId="783A2F65"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r>
            <w:r w:rsidRPr="00D72BEF">
              <w:rPr>
                <w:rFonts w:ascii="Verdana" w:hAnsi="Verdana"/>
                <w:spacing w:val="-2"/>
                <w:sz w:val="16"/>
                <w:szCs w:val="16"/>
              </w:rPr>
              <w:t>Instalaciones y/o equipos que hayan sido modificados conforme a su diseño original debido a:</w:t>
            </w:r>
          </w:p>
        </w:tc>
        <w:tc>
          <w:tcPr>
            <w:tcW w:w="4171" w:type="dxa"/>
          </w:tcPr>
          <w:p w14:paraId="699C98CA" w14:textId="4E93E5B1"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r>
            <w:r w:rsidRPr="00C71D22">
              <w:rPr>
                <w:rFonts w:ascii="Verdana" w:hAnsi="Verdana"/>
                <w:spacing w:val="-2"/>
                <w:sz w:val="16"/>
                <w:szCs w:val="16"/>
                <w:lang w:val="en-US"/>
              </w:rPr>
              <w:t>Facilities and/or equipment that have been modified from their original design due to:</w:t>
            </w:r>
          </w:p>
        </w:tc>
      </w:tr>
      <w:tr w:rsidR="00560C17" w:rsidRPr="00863AD3" w14:paraId="797FD34D" w14:textId="63423517" w:rsidTr="008310D6">
        <w:tc>
          <w:tcPr>
            <w:tcW w:w="4171" w:type="dxa"/>
          </w:tcPr>
          <w:p w14:paraId="0B87F2F2"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Ampliación de capacidad de proceso;</w:t>
            </w:r>
          </w:p>
        </w:tc>
        <w:tc>
          <w:tcPr>
            <w:tcW w:w="4171" w:type="dxa"/>
          </w:tcPr>
          <w:p w14:paraId="7DFB9356" w14:textId="1ADFA8AB"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Expansion of processing capacity;</w:t>
            </w:r>
          </w:p>
        </w:tc>
      </w:tr>
      <w:tr w:rsidR="00560C17" w:rsidRPr="00863AD3" w14:paraId="46899518" w14:textId="190DBE35" w:rsidTr="008310D6">
        <w:tc>
          <w:tcPr>
            <w:tcW w:w="4171" w:type="dxa"/>
          </w:tcPr>
          <w:p w14:paraId="37DA2350"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Cambio del tipo de Instalación conforme a la clasificación establecida en el numeral 5.1;</w:t>
            </w:r>
          </w:p>
        </w:tc>
        <w:tc>
          <w:tcPr>
            <w:tcW w:w="4171" w:type="dxa"/>
          </w:tcPr>
          <w:p w14:paraId="3F46AEC7" w14:textId="11567B25"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Change of the type of Installation according to the classification established in section 5.1;</w:t>
            </w:r>
          </w:p>
        </w:tc>
      </w:tr>
      <w:tr w:rsidR="00560C17" w:rsidRPr="00863AD3" w14:paraId="025937C1" w14:textId="762A9433" w:rsidTr="008310D6">
        <w:tc>
          <w:tcPr>
            <w:tcW w:w="4171" w:type="dxa"/>
          </w:tcPr>
          <w:p w14:paraId="27299C2D"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Incremento en el número de Postes de carga y/o Dispensadores;</w:t>
            </w:r>
          </w:p>
        </w:tc>
        <w:tc>
          <w:tcPr>
            <w:tcW w:w="4171" w:type="dxa"/>
          </w:tcPr>
          <w:p w14:paraId="5A845C71" w14:textId="3DBEF7CF"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Increase in the number of Charging Stations and/or Dispensers;</w:t>
            </w:r>
          </w:p>
        </w:tc>
      </w:tr>
      <w:tr w:rsidR="00560C17" w:rsidRPr="00863AD3" w14:paraId="6369DCB6" w14:textId="741967E3" w:rsidTr="008310D6">
        <w:tc>
          <w:tcPr>
            <w:tcW w:w="4171" w:type="dxa"/>
          </w:tcPr>
          <w:p w14:paraId="33BC8C94"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Recomendaciones derivadas de una investigación causa raíz, y/o</w:t>
            </w:r>
          </w:p>
        </w:tc>
        <w:tc>
          <w:tcPr>
            <w:tcW w:w="4171" w:type="dxa"/>
          </w:tcPr>
          <w:p w14:paraId="0DB3640F" w14:textId="623590F8"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Recommendations derived from a root cause investigation, and/or</w:t>
            </w:r>
          </w:p>
        </w:tc>
      </w:tr>
      <w:tr w:rsidR="00560C17" w:rsidRPr="00863AD3" w14:paraId="4ACB1AEE" w14:textId="58A87283" w:rsidTr="008310D6">
        <w:tc>
          <w:tcPr>
            <w:tcW w:w="4171" w:type="dxa"/>
          </w:tcPr>
          <w:p w14:paraId="6F4525E1"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e)</w:t>
            </w:r>
            <w:r w:rsidRPr="00D72BEF">
              <w:rPr>
                <w:rFonts w:ascii="Verdana" w:hAnsi="Verdana"/>
                <w:sz w:val="16"/>
                <w:szCs w:val="16"/>
              </w:rPr>
              <w:tab/>
              <w:t>Reconstrucción de la infraestructura derivado de un accidente.</w:t>
            </w:r>
          </w:p>
        </w:tc>
        <w:tc>
          <w:tcPr>
            <w:tcW w:w="4171" w:type="dxa"/>
          </w:tcPr>
          <w:p w14:paraId="513DE02F" w14:textId="3C0772F4"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e) </w:t>
            </w:r>
            <w:r w:rsidRPr="00C71D22">
              <w:rPr>
                <w:rFonts w:ascii="Verdana" w:hAnsi="Verdana"/>
                <w:sz w:val="16"/>
                <w:szCs w:val="16"/>
                <w:lang w:val="en-US"/>
              </w:rPr>
              <w:tab/>
              <w:t>Reconstruction of infrastructure resulting from an accident.</w:t>
            </w:r>
          </w:p>
        </w:tc>
      </w:tr>
      <w:tr w:rsidR="00560C17" w:rsidRPr="00863AD3" w14:paraId="3FF1458B" w14:textId="226CB88F" w:rsidTr="008310D6">
        <w:tc>
          <w:tcPr>
            <w:tcW w:w="4171" w:type="dxa"/>
          </w:tcPr>
          <w:p w14:paraId="6CD4EF67" w14:textId="77777777" w:rsidR="00560C17" w:rsidRPr="00D72BEF" w:rsidRDefault="00560C17" w:rsidP="00560C17">
            <w:pPr>
              <w:pStyle w:val="Texto"/>
              <w:spacing w:line="226" w:lineRule="exact"/>
              <w:ind w:firstLine="0"/>
              <w:rPr>
                <w:rFonts w:ascii="Verdana" w:hAnsi="Verdana"/>
                <w:sz w:val="16"/>
                <w:szCs w:val="16"/>
              </w:rPr>
            </w:pPr>
            <w:bookmarkStart w:id="226" w:name="N_Ref170228480"/>
            <w:r w:rsidRPr="00D72BEF">
              <w:rPr>
                <w:rFonts w:ascii="Verdana" w:hAnsi="Verdana"/>
                <w:sz w:val="16"/>
                <w:szCs w:val="16"/>
              </w:rPr>
              <w:t>III.</w:t>
            </w:r>
            <w:r w:rsidRPr="00D72BEF">
              <w:rPr>
                <w:rFonts w:ascii="Verdana" w:hAnsi="Verdana"/>
                <w:sz w:val="16"/>
                <w:szCs w:val="16"/>
              </w:rPr>
              <w:tab/>
              <w:t xml:space="preserve">Instalaciones y/o equipos que hayan estado fuera de operación debido a paros por accidentes, por logística de operación, por fines comerciales, o por reparaciones, en este </w:t>
            </w:r>
            <w:r w:rsidRPr="00D72BEF">
              <w:rPr>
                <w:rFonts w:ascii="Verdana" w:hAnsi="Verdana"/>
                <w:spacing w:val="-2"/>
                <w:sz w:val="16"/>
                <w:szCs w:val="16"/>
              </w:rPr>
              <w:t>último caso cuando por la naturaleza de la reparación el Regulado lo considere conveniente, o</w:t>
            </w:r>
            <w:bookmarkEnd w:id="226"/>
          </w:p>
        </w:tc>
        <w:tc>
          <w:tcPr>
            <w:tcW w:w="4171" w:type="dxa"/>
          </w:tcPr>
          <w:p w14:paraId="3FF0FBD3" w14:textId="04D1D3F6"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 xml:space="preserve">Facilities and/or equipment that have been out of operation due to stoppages caused by accidents, operational logistics, commercial purposes, or repairs, in the </w:t>
            </w:r>
            <w:r w:rsidRPr="00C71D22">
              <w:rPr>
                <w:rFonts w:ascii="Verdana" w:hAnsi="Verdana"/>
                <w:spacing w:val="-2"/>
                <w:sz w:val="16"/>
                <w:szCs w:val="16"/>
                <w:lang w:val="en-US"/>
              </w:rPr>
              <w:t>latter case when the Regulated Entity deems it appropriate due to the nature of the repair, or</w:t>
            </w:r>
          </w:p>
        </w:tc>
      </w:tr>
      <w:tr w:rsidR="00560C17" w:rsidRPr="00863AD3" w14:paraId="44D22031" w14:textId="73204937" w:rsidTr="008310D6">
        <w:tc>
          <w:tcPr>
            <w:tcW w:w="4171" w:type="dxa"/>
          </w:tcPr>
          <w:p w14:paraId="2605BA8B" w14:textId="77777777" w:rsidR="00560C17" w:rsidRPr="00D72BEF" w:rsidRDefault="00560C17" w:rsidP="00560C17">
            <w:pPr>
              <w:pStyle w:val="Texto"/>
              <w:spacing w:line="226" w:lineRule="exact"/>
              <w:ind w:firstLine="0"/>
              <w:rPr>
                <w:rFonts w:ascii="Verdana" w:hAnsi="Verdana"/>
                <w:sz w:val="16"/>
                <w:szCs w:val="16"/>
              </w:rPr>
            </w:pPr>
            <w:bookmarkStart w:id="227" w:name="N_Ref171677894"/>
            <w:r w:rsidRPr="00D72BEF">
              <w:rPr>
                <w:rFonts w:ascii="Verdana" w:hAnsi="Verdana"/>
                <w:sz w:val="16"/>
                <w:szCs w:val="16"/>
              </w:rPr>
              <w:t>IV.</w:t>
            </w:r>
            <w:r w:rsidRPr="00D72BEF">
              <w:rPr>
                <w:rFonts w:ascii="Verdana" w:hAnsi="Verdana"/>
                <w:sz w:val="16"/>
                <w:szCs w:val="16"/>
              </w:rPr>
              <w:tab/>
              <w:t>Instalaciones del tipo B3 que cambien la Unidad móvil de almacenamiento y suministro.</w:t>
            </w:r>
            <w:bookmarkEnd w:id="227"/>
          </w:p>
        </w:tc>
        <w:tc>
          <w:tcPr>
            <w:tcW w:w="4171" w:type="dxa"/>
          </w:tcPr>
          <w:p w14:paraId="38A5B77F" w14:textId="00BD2544"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B3 type installations that change the mobile storage and supply unit.</w:t>
            </w:r>
          </w:p>
        </w:tc>
      </w:tr>
      <w:tr w:rsidR="00560C17" w:rsidRPr="00863AD3" w14:paraId="7A931B4D" w14:textId="71694DC6" w:rsidTr="008310D6">
        <w:tc>
          <w:tcPr>
            <w:tcW w:w="4171" w:type="dxa"/>
          </w:tcPr>
          <w:p w14:paraId="4C29CC65"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6.7.1.2</w:t>
            </w:r>
            <w:r w:rsidRPr="00D72BEF">
              <w:rPr>
                <w:rFonts w:ascii="Verdana" w:hAnsi="Verdana"/>
                <w:sz w:val="16"/>
                <w:szCs w:val="16"/>
              </w:rPr>
              <w:tab/>
            </w:r>
            <w:bookmarkStart w:id="228" w:name="N_Ref171325217"/>
            <w:r w:rsidRPr="00D72BEF">
              <w:rPr>
                <w:rFonts w:ascii="Verdana" w:hAnsi="Verdana"/>
                <w:sz w:val="16"/>
                <w:szCs w:val="16"/>
              </w:rPr>
              <w:t>La RSPA debe efectuarse de forma completa o parcial por etapas, dependiendo del tipo de Instalación definida en el numeral 5.1, y de acuerdo con la logística requerida en el arranque.</w:t>
            </w:r>
            <w:bookmarkEnd w:id="228"/>
          </w:p>
        </w:tc>
        <w:tc>
          <w:tcPr>
            <w:tcW w:w="4171" w:type="dxa"/>
          </w:tcPr>
          <w:p w14:paraId="6FD9A3B5" w14:textId="4AE9690A"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6.7.1.2 </w:t>
            </w:r>
            <w:r w:rsidRPr="00C71D22">
              <w:rPr>
                <w:rFonts w:ascii="Verdana" w:hAnsi="Verdana"/>
                <w:sz w:val="16"/>
                <w:szCs w:val="16"/>
                <w:lang w:val="en-US"/>
              </w:rPr>
              <w:tab/>
              <w:t xml:space="preserve">The </w:t>
            </w:r>
            <w:r w:rsidR="00A20251">
              <w:rPr>
                <w:rFonts w:ascii="Verdana" w:hAnsi="Verdana"/>
                <w:sz w:val="16"/>
                <w:szCs w:val="16"/>
                <w:lang w:val="en-US"/>
              </w:rPr>
              <w:t>PSSR</w:t>
            </w:r>
            <w:r w:rsidRPr="00C71D22">
              <w:rPr>
                <w:rFonts w:ascii="Verdana" w:hAnsi="Verdana"/>
                <w:sz w:val="16"/>
                <w:szCs w:val="16"/>
                <w:lang w:val="en-US"/>
              </w:rPr>
              <w:t xml:space="preserve"> must be carried out completely or partially in stages, depending on the type of Installation defined in section 5.1, and in accordance with the logistics required at startup.</w:t>
            </w:r>
          </w:p>
        </w:tc>
      </w:tr>
      <w:tr w:rsidR="00560C17" w:rsidRPr="00863AD3" w14:paraId="121485B0" w14:textId="02CEF149" w:rsidTr="008310D6">
        <w:tc>
          <w:tcPr>
            <w:tcW w:w="4171" w:type="dxa"/>
          </w:tcPr>
          <w:p w14:paraId="788B464A"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6.7.1.3</w:t>
            </w:r>
            <w:r w:rsidRPr="00D72BEF">
              <w:rPr>
                <w:rFonts w:ascii="Verdana" w:hAnsi="Verdana"/>
                <w:sz w:val="16"/>
                <w:szCs w:val="16"/>
              </w:rPr>
              <w:tab/>
            </w:r>
            <w:bookmarkStart w:id="229" w:name="N_Ref171325483"/>
            <w:r w:rsidRPr="00D72BEF">
              <w:rPr>
                <w:rFonts w:ascii="Verdana" w:hAnsi="Verdana"/>
                <w:sz w:val="16"/>
                <w:szCs w:val="16"/>
              </w:rPr>
              <w:t>Se debe integrar un grupo multidisciplinario responsable de llevar a cabo la RSPA, este debe cumplir con lo siguiente:</w:t>
            </w:r>
            <w:bookmarkEnd w:id="229"/>
          </w:p>
        </w:tc>
        <w:tc>
          <w:tcPr>
            <w:tcW w:w="4171" w:type="dxa"/>
          </w:tcPr>
          <w:p w14:paraId="580B3B56" w14:textId="0BE65309"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6.7.1.3 </w:t>
            </w:r>
            <w:r w:rsidRPr="00C71D22">
              <w:rPr>
                <w:rFonts w:ascii="Verdana" w:hAnsi="Verdana"/>
                <w:sz w:val="16"/>
                <w:szCs w:val="16"/>
                <w:lang w:val="en-US"/>
              </w:rPr>
              <w:tab/>
              <w:t xml:space="preserve">A multidisciplinary group responsible for carrying out the </w:t>
            </w:r>
            <w:r w:rsidR="00A20251">
              <w:rPr>
                <w:rFonts w:ascii="Verdana" w:hAnsi="Verdana"/>
                <w:sz w:val="16"/>
                <w:szCs w:val="16"/>
                <w:lang w:val="en-US"/>
              </w:rPr>
              <w:t>PSSR</w:t>
            </w:r>
            <w:r w:rsidRPr="00C71D22">
              <w:rPr>
                <w:rFonts w:ascii="Verdana" w:hAnsi="Verdana"/>
                <w:sz w:val="16"/>
                <w:szCs w:val="16"/>
                <w:lang w:val="en-US"/>
              </w:rPr>
              <w:t xml:space="preserve"> must be integrated, and it must comply with the following:</w:t>
            </w:r>
          </w:p>
        </w:tc>
      </w:tr>
      <w:tr w:rsidR="00560C17" w:rsidRPr="00863AD3" w14:paraId="59D27824" w14:textId="6D6F1CDB" w:rsidTr="008310D6">
        <w:tc>
          <w:tcPr>
            <w:tcW w:w="4171" w:type="dxa"/>
          </w:tcPr>
          <w:p w14:paraId="38596DB5"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Estar integrado por un coordinador y personal con experiencia y conocimientos en diseño, construcción, operación y mantenimiento de la Instalación y/o equipos, según corresponda; así como por aquellos que operarán, darán mantenimiento y ejecutarán las funciones de Seguridad Industrial, Seguridad Operativa y protección al medio ambiente, una vez que se lleve a cabo el inicio o reinicio de la Operación, y</w:t>
            </w:r>
          </w:p>
        </w:tc>
        <w:tc>
          <w:tcPr>
            <w:tcW w:w="4171" w:type="dxa"/>
          </w:tcPr>
          <w:p w14:paraId="5AB2FD3C" w14:textId="229A6C26"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Be comprised of a coordinator and personnel with experience and knowledge in the design, construction, operation and maintenance of the Facility and/or equipment, as applicable; as well as those who will operate, maintain and perform the functions of Industrial Safety, Operational Safety and environmental protection, once the start or restart of the Operation takes place, and</w:t>
            </w:r>
          </w:p>
        </w:tc>
      </w:tr>
      <w:tr w:rsidR="00560C17" w:rsidRPr="00863AD3" w14:paraId="1AB3DAD1" w14:textId="268F56FE" w:rsidTr="008310D6">
        <w:tc>
          <w:tcPr>
            <w:tcW w:w="4171" w:type="dxa"/>
          </w:tcPr>
          <w:p w14:paraId="7A57F08A"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En caso de considerarse necesario en el desarrollo de la RSPA y atendiendo al tipo de Instalación, se podrán integrar al grupo responsable especialistas en materias tales como: civil, eléctrico, mecánico, ya sea estático o dinámico, instrumentista, o cualquier otro personal propio, fabricantes, licenciadores, contratistas, subcontratistas, proveedores o prestadores de servicio que, por su relación con el equipo o Instalación, sea requerido. Con independencia de quienes se integren al grupo referido, el Regulado mantendrá la responsabilidad de que la RSPA se realice conforme a lo establecido en el presente numeral.</w:t>
            </w:r>
          </w:p>
        </w:tc>
        <w:tc>
          <w:tcPr>
            <w:tcW w:w="4171" w:type="dxa"/>
          </w:tcPr>
          <w:p w14:paraId="64090C50" w14:textId="581B162D"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If deemed necessary for the development of the </w:t>
            </w:r>
            <w:r w:rsidR="005146FD">
              <w:rPr>
                <w:rFonts w:ascii="Verdana" w:hAnsi="Verdana"/>
                <w:sz w:val="16"/>
                <w:szCs w:val="16"/>
                <w:lang w:val="en-US"/>
              </w:rPr>
              <w:t>PSS</w:t>
            </w:r>
            <w:r w:rsidR="007C284E">
              <w:rPr>
                <w:rFonts w:ascii="Verdana" w:hAnsi="Verdana"/>
                <w:sz w:val="16"/>
                <w:szCs w:val="16"/>
                <w:lang w:val="en-US"/>
              </w:rPr>
              <w:t>R</w:t>
            </w:r>
            <w:r w:rsidRPr="00C71D22">
              <w:rPr>
                <w:rFonts w:ascii="Verdana" w:hAnsi="Verdana"/>
                <w:sz w:val="16"/>
                <w:szCs w:val="16"/>
                <w:lang w:val="en-US"/>
              </w:rPr>
              <w:t xml:space="preserve"> and depending on the type of installation, specialists in fields such as civil, electrical, mechanical (static or dynamic), instrumentation, or any other personnel from the company, manufacturers, licensors, contractors, subcontractors, suppliers, or service providers may be integrated into the responsible group. Regardless of who is integrated into the group, the Regulated Entity will retain responsibility for ensuring that the </w:t>
            </w:r>
            <w:r w:rsidR="00A20251">
              <w:rPr>
                <w:rFonts w:ascii="Verdana" w:hAnsi="Verdana"/>
                <w:sz w:val="16"/>
                <w:szCs w:val="16"/>
                <w:lang w:val="en-US"/>
              </w:rPr>
              <w:t>PSSR</w:t>
            </w:r>
            <w:r w:rsidRPr="00C71D22">
              <w:rPr>
                <w:rFonts w:ascii="Verdana" w:hAnsi="Verdana"/>
                <w:sz w:val="16"/>
                <w:szCs w:val="16"/>
                <w:lang w:val="en-US"/>
              </w:rPr>
              <w:t xml:space="preserve"> is carried out in accordance with the provisions of this section.</w:t>
            </w:r>
          </w:p>
        </w:tc>
      </w:tr>
      <w:tr w:rsidR="00560C17" w:rsidRPr="00863AD3" w14:paraId="69702B89" w14:textId="160070F1" w:rsidTr="008310D6">
        <w:tc>
          <w:tcPr>
            <w:tcW w:w="4171" w:type="dxa"/>
          </w:tcPr>
          <w:p w14:paraId="00DE40FF"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6.7.1.4</w:t>
            </w:r>
            <w:r w:rsidRPr="00D72BEF">
              <w:rPr>
                <w:rFonts w:ascii="Verdana" w:hAnsi="Verdana"/>
                <w:sz w:val="16"/>
                <w:szCs w:val="16"/>
              </w:rPr>
              <w:tab/>
            </w:r>
            <w:bookmarkStart w:id="230" w:name="N_Ref171325492"/>
            <w:r w:rsidRPr="00D72BEF">
              <w:rPr>
                <w:rFonts w:ascii="Verdana" w:hAnsi="Verdana"/>
                <w:sz w:val="16"/>
                <w:szCs w:val="16"/>
              </w:rPr>
              <w:t>Los integrantes del grupo responsable de llevar a cabo la RSPA tendrán, de acuerdo con su especialidad, las siguientes responsabilidades:</w:t>
            </w:r>
            <w:bookmarkEnd w:id="230"/>
          </w:p>
        </w:tc>
        <w:tc>
          <w:tcPr>
            <w:tcW w:w="4171" w:type="dxa"/>
          </w:tcPr>
          <w:p w14:paraId="29F99B7A" w14:textId="4E33372A" w:rsidR="00560C17" w:rsidRPr="00C71D22" w:rsidRDefault="00560C17" w:rsidP="00EA6ED6">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6.7.1.4 </w:t>
            </w:r>
            <w:r w:rsidRPr="00C71D22">
              <w:rPr>
                <w:rFonts w:ascii="Verdana" w:hAnsi="Verdana"/>
                <w:sz w:val="16"/>
                <w:szCs w:val="16"/>
                <w:lang w:val="en-US"/>
              </w:rPr>
              <w:tab/>
              <w:t xml:space="preserve">The members of the group responsible for carrying out the </w:t>
            </w:r>
            <w:r w:rsidR="00EA6ED6" w:rsidRPr="00EA6ED6">
              <w:rPr>
                <w:rFonts w:ascii="Verdana" w:hAnsi="Verdana"/>
                <w:sz w:val="16"/>
                <w:szCs w:val="16"/>
                <w:lang w:val="en-US"/>
              </w:rPr>
              <w:t>Pre-start Safety Review (PSSR)</w:t>
            </w:r>
            <w:r w:rsidRPr="00C71D22">
              <w:rPr>
                <w:rFonts w:ascii="Verdana" w:hAnsi="Verdana"/>
                <w:sz w:val="16"/>
                <w:szCs w:val="16"/>
                <w:lang w:val="en-US"/>
              </w:rPr>
              <w:t xml:space="preserve"> will have, according to their specialty, the following responsibilities:</w:t>
            </w:r>
          </w:p>
        </w:tc>
      </w:tr>
      <w:tr w:rsidR="00560C17" w:rsidRPr="00D72BEF" w14:paraId="19D9EE08" w14:textId="4DD9D050" w:rsidTr="008310D6">
        <w:tc>
          <w:tcPr>
            <w:tcW w:w="4171" w:type="dxa"/>
          </w:tcPr>
          <w:p w14:paraId="0F4309C1"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Elaborar las listas de verificación;</w:t>
            </w:r>
          </w:p>
        </w:tc>
        <w:tc>
          <w:tcPr>
            <w:tcW w:w="4171" w:type="dxa"/>
          </w:tcPr>
          <w:p w14:paraId="38196FBE" w14:textId="61FF6576"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Prepare the checklists;</w:t>
            </w:r>
          </w:p>
        </w:tc>
      </w:tr>
      <w:tr w:rsidR="00560C17" w:rsidRPr="00863AD3" w14:paraId="45FDA0A8" w14:textId="70A2AE09" w:rsidTr="008310D6">
        <w:tc>
          <w:tcPr>
            <w:tcW w:w="4171" w:type="dxa"/>
          </w:tcPr>
          <w:p w14:paraId="588D763B"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Realizar la revisión documental;</w:t>
            </w:r>
          </w:p>
        </w:tc>
        <w:tc>
          <w:tcPr>
            <w:tcW w:w="4171" w:type="dxa"/>
          </w:tcPr>
          <w:p w14:paraId="2BFB87D5" w14:textId="1DE44B64"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Conduct the document review;</w:t>
            </w:r>
          </w:p>
        </w:tc>
      </w:tr>
      <w:tr w:rsidR="00560C17" w:rsidRPr="00863AD3" w14:paraId="2FBAAF78" w14:textId="44C7062C" w:rsidTr="008310D6">
        <w:tc>
          <w:tcPr>
            <w:tcW w:w="4171" w:type="dxa"/>
          </w:tcPr>
          <w:p w14:paraId="2E092419"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Realizar la verificación física;</w:t>
            </w:r>
          </w:p>
        </w:tc>
        <w:tc>
          <w:tcPr>
            <w:tcW w:w="4171" w:type="dxa"/>
          </w:tcPr>
          <w:p w14:paraId="2244A00D" w14:textId="5A2D07E7"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Perform the physical verification;</w:t>
            </w:r>
          </w:p>
        </w:tc>
      </w:tr>
      <w:tr w:rsidR="00560C17" w:rsidRPr="00863AD3" w14:paraId="667E9E74" w14:textId="472F2354" w:rsidTr="008310D6">
        <w:tc>
          <w:tcPr>
            <w:tcW w:w="4171" w:type="dxa"/>
          </w:tcPr>
          <w:p w14:paraId="27EA6703"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Identificar las posibles desviaciones de la revisión documental y verificación física, y registrar los Hallazgos;</w:t>
            </w:r>
          </w:p>
        </w:tc>
        <w:tc>
          <w:tcPr>
            <w:tcW w:w="4171" w:type="dxa"/>
          </w:tcPr>
          <w:p w14:paraId="766B3510" w14:textId="0C951B30"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Identify any possible deviations from the document review and physical verification, and record the findings;</w:t>
            </w:r>
          </w:p>
        </w:tc>
      </w:tr>
      <w:tr w:rsidR="00560C17" w:rsidRPr="00863AD3" w14:paraId="482B09EA" w14:textId="6C954D5A" w:rsidTr="008310D6">
        <w:tc>
          <w:tcPr>
            <w:tcW w:w="4171" w:type="dxa"/>
          </w:tcPr>
          <w:p w14:paraId="2291A31B"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Elaborar los programas de atención a las recomendaciones de los Hallazgos;</w:t>
            </w:r>
          </w:p>
        </w:tc>
        <w:tc>
          <w:tcPr>
            <w:tcW w:w="4171" w:type="dxa"/>
          </w:tcPr>
          <w:p w14:paraId="36C56B69" w14:textId="4F40B3FD" w:rsidR="00560C17" w:rsidRPr="00C71D22" w:rsidRDefault="00560C17" w:rsidP="00560C17">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Develop programs to address the recommendations of the Findings;</w:t>
            </w:r>
          </w:p>
        </w:tc>
      </w:tr>
      <w:tr w:rsidR="00560C17" w:rsidRPr="00863AD3" w14:paraId="40EB308B" w14:textId="4140C699" w:rsidTr="008310D6">
        <w:tc>
          <w:tcPr>
            <w:tcW w:w="4171" w:type="dxa"/>
          </w:tcPr>
          <w:p w14:paraId="36283E4F"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Verificar que se cumplan las recomendaciones derivadas de los Hallazgos de la RSPA;</w:t>
            </w:r>
          </w:p>
        </w:tc>
        <w:tc>
          <w:tcPr>
            <w:tcW w:w="4171" w:type="dxa"/>
          </w:tcPr>
          <w:p w14:paraId="6D0FA203" w14:textId="322C05F9" w:rsidR="00560C17" w:rsidRPr="00C71D22" w:rsidRDefault="00560C17" w:rsidP="00EA6ED6">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 xml:space="preserve">Verify that the recommendations derived from the </w:t>
            </w:r>
            <w:r w:rsidR="00EA6ED6" w:rsidRPr="00EA6ED6">
              <w:rPr>
                <w:rFonts w:ascii="Verdana" w:hAnsi="Verdana"/>
                <w:sz w:val="16"/>
                <w:szCs w:val="16"/>
                <w:lang w:val="en-US"/>
              </w:rPr>
              <w:t>PSSR</w:t>
            </w:r>
            <w:r w:rsidRPr="00C71D22">
              <w:rPr>
                <w:rFonts w:ascii="Verdana" w:hAnsi="Verdana"/>
                <w:sz w:val="16"/>
                <w:szCs w:val="16"/>
                <w:lang w:val="en-US"/>
              </w:rPr>
              <w:t xml:space="preserve"> Findings are met;</w:t>
            </w:r>
          </w:p>
        </w:tc>
      </w:tr>
      <w:tr w:rsidR="00560C17" w:rsidRPr="00863AD3" w14:paraId="62BB29F8" w14:textId="7F09E20F" w:rsidTr="008310D6">
        <w:tc>
          <w:tcPr>
            <w:tcW w:w="4171" w:type="dxa"/>
          </w:tcPr>
          <w:p w14:paraId="19B22827"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 xml:space="preserve">Generar los registros de su participación y aportación de acuerdo con su especialidad; </w:t>
            </w:r>
            <w:r w:rsidRPr="00D72BEF">
              <w:rPr>
                <w:rFonts w:ascii="Verdana" w:hAnsi="Verdana"/>
                <w:spacing w:val="-2"/>
                <w:sz w:val="16"/>
                <w:szCs w:val="16"/>
              </w:rPr>
              <w:t>según lo indicado en los numerales 6.7.2 y 6.7.3 entregándolos al coordinador de la RSPA, y</w:t>
            </w:r>
          </w:p>
        </w:tc>
        <w:tc>
          <w:tcPr>
            <w:tcW w:w="4171" w:type="dxa"/>
          </w:tcPr>
          <w:p w14:paraId="39326557" w14:textId="6DF0D6D3" w:rsidR="00560C17" w:rsidRPr="00C71D22" w:rsidRDefault="00560C17" w:rsidP="00EA6ED6">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 xml:space="preserve">Generate records of your participation and contribution according to your specialty; </w:t>
            </w:r>
            <w:r w:rsidRPr="00C71D22">
              <w:rPr>
                <w:rFonts w:ascii="Verdana" w:hAnsi="Verdana"/>
                <w:spacing w:val="-2"/>
                <w:sz w:val="16"/>
                <w:szCs w:val="16"/>
                <w:lang w:val="en-US"/>
              </w:rPr>
              <w:t xml:space="preserve">as indicated in sections 6.7.2 and 6.7.3, delivering them to the </w:t>
            </w:r>
            <w:r w:rsidR="00EA6ED6" w:rsidRPr="00EA6ED6">
              <w:rPr>
                <w:rFonts w:ascii="Verdana" w:hAnsi="Verdana"/>
                <w:spacing w:val="-2"/>
                <w:sz w:val="16"/>
                <w:szCs w:val="16"/>
                <w:lang w:val="en-US"/>
              </w:rPr>
              <w:t>PSSR</w:t>
            </w:r>
            <w:r w:rsidRPr="00C71D22">
              <w:rPr>
                <w:rFonts w:ascii="Verdana" w:hAnsi="Verdana"/>
                <w:spacing w:val="-2"/>
                <w:sz w:val="16"/>
                <w:szCs w:val="16"/>
                <w:lang w:val="en-US"/>
              </w:rPr>
              <w:t xml:space="preserve"> coordinator, and</w:t>
            </w:r>
          </w:p>
        </w:tc>
      </w:tr>
      <w:tr w:rsidR="00560C17" w:rsidRPr="00863AD3" w14:paraId="374A0DD8" w14:textId="739FBD62" w:rsidTr="008310D6">
        <w:tc>
          <w:tcPr>
            <w:tcW w:w="4171" w:type="dxa"/>
          </w:tcPr>
          <w:p w14:paraId="41460C13" w14:textId="77777777" w:rsidR="00560C17" w:rsidRPr="00D72BEF" w:rsidRDefault="00560C17" w:rsidP="00560C17">
            <w:pPr>
              <w:pStyle w:val="Texto"/>
              <w:spacing w:line="229" w:lineRule="exact"/>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Emitir el resultado de la RSPA.</w:t>
            </w:r>
          </w:p>
        </w:tc>
        <w:tc>
          <w:tcPr>
            <w:tcW w:w="4171" w:type="dxa"/>
          </w:tcPr>
          <w:p w14:paraId="52313ECE" w14:textId="4D1C8062" w:rsidR="00560C17" w:rsidRPr="00C71D22" w:rsidRDefault="00560C17" w:rsidP="00EA6ED6">
            <w:pPr>
              <w:pStyle w:val="Texto"/>
              <w:spacing w:line="229" w:lineRule="exact"/>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 xml:space="preserve">Issue the </w:t>
            </w:r>
            <w:r w:rsidR="00EA6ED6" w:rsidRPr="00EA6ED6">
              <w:rPr>
                <w:rFonts w:ascii="Verdana" w:hAnsi="Verdana"/>
                <w:sz w:val="16"/>
                <w:szCs w:val="16"/>
                <w:lang w:val="en-US"/>
              </w:rPr>
              <w:t>PSSR</w:t>
            </w:r>
            <w:r w:rsidRPr="00C71D22">
              <w:rPr>
                <w:rFonts w:ascii="Verdana" w:hAnsi="Verdana"/>
                <w:sz w:val="16"/>
                <w:szCs w:val="16"/>
                <w:lang w:val="en-US"/>
              </w:rPr>
              <w:t xml:space="preserve"> result.</w:t>
            </w:r>
          </w:p>
        </w:tc>
      </w:tr>
      <w:tr w:rsidR="00560C17" w:rsidRPr="00D72BEF" w14:paraId="76516F5D" w14:textId="5FDE3143" w:rsidTr="008310D6">
        <w:tc>
          <w:tcPr>
            <w:tcW w:w="4171" w:type="dxa"/>
          </w:tcPr>
          <w:p w14:paraId="2F01E240"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b/>
                <w:sz w:val="16"/>
                <w:szCs w:val="16"/>
              </w:rPr>
              <w:t>6.7.2</w:t>
            </w:r>
            <w:r w:rsidRPr="00D72BEF">
              <w:rPr>
                <w:rFonts w:ascii="Verdana" w:hAnsi="Verdana"/>
                <w:sz w:val="16"/>
                <w:szCs w:val="16"/>
              </w:rPr>
              <w:t xml:space="preserve"> </w:t>
            </w:r>
            <w:r w:rsidRPr="00D72BEF">
              <w:rPr>
                <w:rFonts w:ascii="Verdana" w:hAnsi="Verdana"/>
                <w:sz w:val="16"/>
                <w:szCs w:val="16"/>
              </w:rPr>
              <w:tab/>
            </w:r>
            <w:bookmarkStart w:id="231" w:name="N_Ref170225046"/>
            <w:r w:rsidRPr="00D72BEF">
              <w:rPr>
                <w:rFonts w:ascii="Verdana" w:hAnsi="Verdana"/>
                <w:sz w:val="16"/>
                <w:szCs w:val="16"/>
              </w:rPr>
              <w:t>Revisión documental</w:t>
            </w:r>
            <w:bookmarkEnd w:id="231"/>
          </w:p>
        </w:tc>
        <w:tc>
          <w:tcPr>
            <w:tcW w:w="4171" w:type="dxa"/>
          </w:tcPr>
          <w:p w14:paraId="6A14C3D5" w14:textId="456B3C79" w:rsidR="00560C17" w:rsidRPr="00C71D22" w:rsidRDefault="00560C17" w:rsidP="00560C17">
            <w:pPr>
              <w:pStyle w:val="Texto"/>
              <w:spacing w:line="230" w:lineRule="exact"/>
              <w:ind w:firstLine="0"/>
              <w:rPr>
                <w:rFonts w:ascii="Verdana" w:hAnsi="Verdana"/>
                <w:b/>
                <w:sz w:val="16"/>
                <w:szCs w:val="16"/>
                <w:lang w:val="en-US"/>
              </w:rPr>
            </w:pPr>
            <w:r w:rsidRPr="00C71D22">
              <w:rPr>
                <w:rFonts w:ascii="Verdana" w:hAnsi="Verdana"/>
                <w:b/>
                <w:sz w:val="16"/>
                <w:szCs w:val="16"/>
                <w:lang w:val="en-US"/>
              </w:rPr>
              <w:t>6.7.2</w:t>
            </w:r>
            <w:r w:rsidRPr="00C71D22">
              <w:rPr>
                <w:rFonts w:ascii="Verdana" w:hAnsi="Verdana"/>
                <w:sz w:val="16"/>
                <w:szCs w:val="16"/>
                <w:lang w:val="en-US"/>
              </w:rPr>
              <w:t xml:space="preserve"> </w:t>
            </w:r>
            <w:r w:rsidRPr="00C71D22">
              <w:rPr>
                <w:rFonts w:ascii="Verdana" w:hAnsi="Verdana"/>
                <w:sz w:val="16"/>
                <w:szCs w:val="16"/>
                <w:lang w:val="en-US"/>
              </w:rPr>
              <w:tab/>
              <w:t>Document review</w:t>
            </w:r>
          </w:p>
        </w:tc>
      </w:tr>
      <w:tr w:rsidR="00560C17" w:rsidRPr="00863AD3" w14:paraId="46EEB163" w14:textId="7924A3FC" w:rsidTr="008310D6">
        <w:tc>
          <w:tcPr>
            <w:tcW w:w="4171" w:type="dxa"/>
          </w:tcPr>
          <w:p w14:paraId="2D2A32E1"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6.7.2.1</w:t>
            </w:r>
            <w:r w:rsidRPr="00D72BEF">
              <w:rPr>
                <w:rFonts w:ascii="Verdana" w:hAnsi="Verdana"/>
                <w:sz w:val="16"/>
                <w:szCs w:val="16"/>
              </w:rPr>
              <w:tab/>
            </w:r>
            <w:bookmarkStart w:id="232" w:name="N_Ref170226420"/>
            <w:r w:rsidRPr="00D72BEF">
              <w:rPr>
                <w:rFonts w:ascii="Verdana" w:hAnsi="Verdana"/>
                <w:sz w:val="16"/>
                <w:szCs w:val="16"/>
              </w:rPr>
              <w:t>La revisión documental de la Instalación tipo A, B1, B2 y C debe incluir, al menos, la siguiente información:</w:t>
            </w:r>
            <w:bookmarkEnd w:id="232"/>
          </w:p>
        </w:tc>
        <w:tc>
          <w:tcPr>
            <w:tcW w:w="4171" w:type="dxa"/>
          </w:tcPr>
          <w:p w14:paraId="0DB3F223" w14:textId="3DFBCEC4"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6.7.2.1 </w:t>
            </w:r>
            <w:r w:rsidRPr="00C71D22">
              <w:rPr>
                <w:rFonts w:ascii="Verdana" w:hAnsi="Verdana"/>
                <w:sz w:val="16"/>
                <w:szCs w:val="16"/>
                <w:lang w:val="en-US"/>
              </w:rPr>
              <w:tab/>
              <w:t>The documentary review of the Type A, B1, B2 and C Installation must include, at least, the following information:</w:t>
            </w:r>
          </w:p>
        </w:tc>
      </w:tr>
      <w:tr w:rsidR="00560C17" w:rsidRPr="00863AD3" w14:paraId="09C5D6F3" w14:textId="678F1A08" w:rsidTr="008310D6">
        <w:tc>
          <w:tcPr>
            <w:tcW w:w="4171" w:type="dxa"/>
          </w:tcPr>
          <w:p w14:paraId="4E180006" w14:textId="77777777" w:rsidR="00560C17" w:rsidRPr="00D72BEF" w:rsidRDefault="00560C17" w:rsidP="00560C17">
            <w:pPr>
              <w:pStyle w:val="Texto"/>
              <w:spacing w:line="230" w:lineRule="exact"/>
              <w:ind w:firstLine="0"/>
              <w:rPr>
                <w:rFonts w:ascii="Verdana" w:hAnsi="Verdana"/>
                <w:sz w:val="16"/>
                <w:szCs w:val="16"/>
              </w:rPr>
            </w:pPr>
            <w:bookmarkStart w:id="233" w:name="N_Ref171679799"/>
            <w:r w:rsidRPr="00D72BEF">
              <w:rPr>
                <w:rFonts w:ascii="Verdana" w:hAnsi="Verdana"/>
                <w:sz w:val="16"/>
                <w:szCs w:val="16"/>
              </w:rPr>
              <w:t>I.</w:t>
            </w:r>
            <w:r w:rsidRPr="00D72BEF">
              <w:rPr>
                <w:rFonts w:ascii="Verdana" w:hAnsi="Verdana"/>
                <w:sz w:val="16"/>
                <w:szCs w:val="16"/>
              </w:rPr>
              <w:tab/>
              <w:t>Análisis de Riesgo para el Sector Hidrocarburos (ARSH) actualizado para la etapa correspondiente, verificando que las recomendaciones resultantes de Diseño y/o Construcción, según correspondan, hayan sido atendidas;</w:t>
            </w:r>
            <w:bookmarkEnd w:id="233"/>
          </w:p>
        </w:tc>
        <w:tc>
          <w:tcPr>
            <w:tcW w:w="4171" w:type="dxa"/>
          </w:tcPr>
          <w:p w14:paraId="77E68603" w14:textId="003802C2"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Risk Analysis for the Hydrocarbons Sector (ARSH) updated for the corresponding stage, verifying that the recommendations resulting from Design and/or Construction, as appropriate, have been addressed;</w:t>
            </w:r>
          </w:p>
        </w:tc>
      </w:tr>
      <w:tr w:rsidR="00560C17" w:rsidRPr="00863AD3" w14:paraId="2DC19458" w14:textId="6C0D30DE" w:rsidTr="008310D6">
        <w:tc>
          <w:tcPr>
            <w:tcW w:w="4171" w:type="dxa"/>
          </w:tcPr>
          <w:p w14:paraId="05D3E9EB"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Dictamen de Diseño de la Instalación y Dictamen de la NOM-001-SEDE-2012 además de permisos, licencias, autorizaciones, certificados u otros requerimientos legales aplicables; en caso de que la RSPA se lleve a cabo para el escenario establecido en el numeral 6.7.1.1 fracción III, se debe de contar también con el Dictamen de Construcción;</w:t>
            </w:r>
          </w:p>
        </w:tc>
        <w:tc>
          <w:tcPr>
            <w:tcW w:w="4171" w:type="dxa"/>
          </w:tcPr>
          <w:p w14:paraId="5118A650" w14:textId="3E97DC5A" w:rsidR="00560C17" w:rsidRPr="00C71D22" w:rsidRDefault="00560C17" w:rsidP="00EA6ED6">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 xml:space="preserve">Installation Design Report and NOM-001-SEDE-2012 Report in addition to permits, licenses, authorizations, certificates or other applicable legal requirements; in the event that the </w:t>
            </w:r>
            <w:r w:rsidR="00EA6ED6" w:rsidRPr="00EA6ED6">
              <w:rPr>
                <w:rFonts w:ascii="Verdana" w:hAnsi="Verdana"/>
                <w:sz w:val="16"/>
                <w:szCs w:val="16"/>
                <w:lang w:val="en-US"/>
              </w:rPr>
              <w:t>Pre-start Safety Review (PSSR)</w:t>
            </w:r>
            <w:r w:rsidRPr="00C71D22">
              <w:rPr>
                <w:rFonts w:ascii="Verdana" w:hAnsi="Verdana"/>
                <w:sz w:val="16"/>
                <w:szCs w:val="16"/>
                <w:lang w:val="en-US"/>
              </w:rPr>
              <w:t xml:space="preserve"> is carried out for the scenario established in numeral 6.7.1.1 section III, the Construction Report must also be available;</w:t>
            </w:r>
          </w:p>
        </w:tc>
      </w:tr>
      <w:tr w:rsidR="00560C17" w:rsidRPr="00863AD3" w14:paraId="126984B2" w14:textId="6F12B669" w:rsidTr="008310D6">
        <w:tc>
          <w:tcPr>
            <w:tcW w:w="4171" w:type="dxa"/>
          </w:tcPr>
          <w:p w14:paraId="7664C1BE" w14:textId="77777777" w:rsidR="00560C17" w:rsidRPr="00D72BEF" w:rsidRDefault="00560C17" w:rsidP="00560C17">
            <w:pPr>
              <w:pStyle w:val="Texto"/>
              <w:spacing w:line="230" w:lineRule="exact"/>
              <w:ind w:firstLine="0"/>
              <w:rPr>
                <w:rFonts w:ascii="Verdana" w:hAnsi="Verdana"/>
                <w:sz w:val="16"/>
                <w:szCs w:val="16"/>
              </w:rPr>
            </w:pPr>
            <w:bookmarkStart w:id="234" w:name="N_Ref171679806"/>
            <w:r w:rsidRPr="00D72BEF">
              <w:rPr>
                <w:rFonts w:ascii="Verdana" w:hAnsi="Verdana"/>
                <w:sz w:val="16"/>
                <w:szCs w:val="16"/>
              </w:rPr>
              <w:t>III.</w:t>
            </w:r>
            <w:r w:rsidRPr="00D72BEF">
              <w:rPr>
                <w:rFonts w:ascii="Verdana" w:hAnsi="Verdana"/>
                <w:sz w:val="16"/>
                <w:szCs w:val="16"/>
              </w:rPr>
              <w:tab/>
              <w:t>Registros de capacitación y evaluación del personal que ejecuta los procedimientos de operación, mantenimiento y de seguridad y, en su caso, contratistas, subcontratistas, prestadores de servicios y proveedores;</w:t>
            </w:r>
            <w:bookmarkEnd w:id="234"/>
          </w:p>
        </w:tc>
        <w:tc>
          <w:tcPr>
            <w:tcW w:w="4171" w:type="dxa"/>
          </w:tcPr>
          <w:p w14:paraId="3BECC54B" w14:textId="300CA572"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Records of training and evaluation of personnel who perform the operation, maintenance and safety procedures and, where applicable, contractors, subcontractors, service providers and suppliers;</w:t>
            </w:r>
          </w:p>
        </w:tc>
      </w:tr>
      <w:tr w:rsidR="00560C17" w:rsidRPr="00D72BEF" w14:paraId="299067DF" w14:textId="6D86D224" w:rsidTr="008310D6">
        <w:tc>
          <w:tcPr>
            <w:tcW w:w="4171" w:type="dxa"/>
          </w:tcPr>
          <w:p w14:paraId="75145F14"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 xml:space="preserve">Libro de Proyecto de Ingeniería que contenga, como mínimo, DTI, DFP, hojas de datos, memorias de cálculo y los planos de las disciplinas civil, mecánica, eléctrica y contra incendio, aprobados para construcción (APC) y actualizados en su versión </w:t>
            </w:r>
            <w:r w:rsidRPr="00D72BEF">
              <w:rPr>
                <w:rFonts w:ascii="Verdana" w:hAnsi="Verdana"/>
                <w:i/>
                <w:sz w:val="16"/>
                <w:szCs w:val="16"/>
              </w:rPr>
              <w:t>As-built</w:t>
            </w:r>
            <w:r w:rsidRPr="00D72BEF">
              <w:rPr>
                <w:rFonts w:ascii="Verdana" w:hAnsi="Verdana"/>
                <w:sz w:val="16"/>
                <w:szCs w:val="16"/>
              </w:rPr>
              <w:t xml:space="preserve"> (como quedó construido), asegurando que se han cumplido los requisitos de los Capítulos 5. Diseño y 6. Construcción;</w:t>
            </w:r>
          </w:p>
        </w:tc>
        <w:tc>
          <w:tcPr>
            <w:tcW w:w="4171" w:type="dxa"/>
          </w:tcPr>
          <w:p w14:paraId="68389A13" w14:textId="7033CC05"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 xml:space="preserve">Engineering Project Book containing, at a minimum, DTI, DFP, data sheets, calculation reports and the plans of the civil, mechanical, electrical and fire protection disciplines, approved for construction (APC) and updated in their </w:t>
            </w:r>
            <w:r w:rsidRPr="00C71D22">
              <w:rPr>
                <w:rFonts w:ascii="Verdana" w:hAnsi="Verdana"/>
                <w:i/>
                <w:sz w:val="16"/>
                <w:szCs w:val="16"/>
                <w:lang w:val="en-US"/>
              </w:rPr>
              <w:t xml:space="preserve">As- built version </w:t>
            </w:r>
            <w:r w:rsidRPr="00C71D22">
              <w:rPr>
                <w:rFonts w:ascii="Verdana" w:hAnsi="Verdana"/>
                <w:sz w:val="16"/>
                <w:szCs w:val="16"/>
                <w:lang w:val="en-US"/>
              </w:rPr>
              <w:t>(as it was built), ensuring that the requirements of Chapters 5. Design and 6. Construction have been met;</w:t>
            </w:r>
          </w:p>
        </w:tc>
      </w:tr>
      <w:tr w:rsidR="00560C17" w:rsidRPr="00D72BEF" w14:paraId="6C80BDE8" w14:textId="5B343E9F" w:rsidTr="008310D6">
        <w:tc>
          <w:tcPr>
            <w:tcW w:w="4171" w:type="dxa"/>
          </w:tcPr>
          <w:p w14:paraId="23ED952E"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Manual de operación de la Instalación;</w:t>
            </w:r>
          </w:p>
        </w:tc>
        <w:tc>
          <w:tcPr>
            <w:tcW w:w="4171" w:type="dxa"/>
          </w:tcPr>
          <w:p w14:paraId="7E534B0D" w14:textId="0E26D235"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Facility Operation Manual;</w:t>
            </w:r>
          </w:p>
        </w:tc>
      </w:tr>
      <w:tr w:rsidR="00560C17" w:rsidRPr="00D72BEF" w14:paraId="4DC272BF" w14:textId="165C7CF3" w:rsidTr="008310D6">
        <w:tc>
          <w:tcPr>
            <w:tcW w:w="4171" w:type="dxa"/>
          </w:tcPr>
          <w:p w14:paraId="22024FF7"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Manual de mantenimiento de la Instalación;</w:t>
            </w:r>
          </w:p>
        </w:tc>
        <w:tc>
          <w:tcPr>
            <w:tcW w:w="4171" w:type="dxa"/>
          </w:tcPr>
          <w:p w14:paraId="753221CF" w14:textId="025AEE6F"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Facility Maintenance Manual;</w:t>
            </w:r>
          </w:p>
        </w:tc>
      </w:tr>
      <w:tr w:rsidR="00560C17" w:rsidRPr="00863AD3" w14:paraId="4DC93906" w14:textId="69409EE0" w:rsidTr="008310D6">
        <w:tc>
          <w:tcPr>
            <w:tcW w:w="4171" w:type="dxa"/>
          </w:tcPr>
          <w:p w14:paraId="37B8F62F"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Especificaciones técnicas de los equipos, tuberías, válvulas e instrumentos;</w:t>
            </w:r>
          </w:p>
        </w:tc>
        <w:tc>
          <w:tcPr>
            <w:tcW w:w="4171" w:type="dxa"/>
          </w:tcPr>
          <w:p w14:paraId="6F1BDF26" w14:textId="7579CE1F"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Technical specifications of equipment, pipes, valves and instruments;</w:t>
            </w:r>
          </w:p>
        </w:tc>
      </w:tr>
      <w:tr w:rsidR="00560C17" w:rsidRPr="00D72BEF" w14:paraId="21883F09" w14:textId="26F28F64" w:rsidTr="008310D6">
        <w:tc>
          <w:tcPr>
            <w:tcW w:w="4171" w:type="dxa"/>
          </w:tcPr>
          <w:p w14:paraId="3B9D6DC0" w14:textId="77777777" w:rsidR="00560C17" w:rsidRPr="00D72BEF" w:rsidRDefault="00560C17" w:rsidP="00560C17">
            <w:pPr>
              <w:pStyle w:val="Texto"/>
              <w:spacing w:line="230" w:lineRule="exact"/>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Manuales de equipos;</w:t>
            </w:r>
          </w:p>
        </w:tc>
        <w:tc>
          <w:tcPr>
            <w:tcW w:w="4171" w:type="dxa"/>
          </w:tcPr>
          <w:p w14:paraId="4273B83C" w14:textId="5CE56523" w:rsidR="00560C17" w:rsidRPr="00C71D22" w:rsidRDefault="00560C17" w:rsidP="00560C17">
            <w:pPr>
              <w:pStyle w:val="Texto"/>
              <w:spacing w:line="230" w:lineRule="exact"/>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Equipment manuals;</w:t>
            </w:r>
          </w:p>
        </w:tc>
      </w:tr>
      <w:tr w:rsidR="00560C17" w:rsidRPr="00863AD3" w14:paraId="72E10907" w14:textId="00ABF3B2" w:rsidTr="008310D6">
        <w:tc>
          <w:tcPr>
            <w:tcW w:w="4171" w:type="dxa"/>
          </w:tcPr>
          <w:p w14:paraId="02E6FF69" w14:textId="77777777" w:rsidR="00560C17" w:rsidRPr="00D72BEF" w:rsidRDefault="00560C17" w:rsidP="00560C17">
            <w:pPr>
              <w:pStyle w:val="Texto"/>
              <w:spacing w:line="223" w:lineRule="exact"/>
              <w:ind w:firstLine="0"/>
              <w:rPr>
                <w:rFonts w:ascii="Verdana" w:hAnsi="Verdana"/>
                <w:sz w:val="16"/>
                <w:szCs w:val="16"/>
              </w:rPr>
            </w:pPr>
            <w:bookmarkStart w:id="235" w:name="N_Ref171679816"/>
            <w:r w:rsidRPr="00D72BEF">
              <w:rPr>
                <w:rFonts w:ascii="Verdana" w:hAnsi="Verdana"/>
                <w:sz w:val="16"/>
                <w:szCs w:val="16"/>
              </w:rPr>
              <w:t>IX.</w:t>
            </w:r>
            <w:r w:rsidRPr="00D72BEF">
              <w:rPr>
                <w:rFonts w:ascii="Verdana" w:hAnsi="Verdana"/>
                <w:sz w:val="16"/>
                <w:szCs w:val="16"/>
              </w:rPr>
              <w:tab/>
              <w:t>Reportes de pruebas e inspección de integridad mecánica de: Compresores, recipientes de amortiguamiento (</w:t>
            </w:r>
            <w:r w:rsidRPr="00D72BEF">
              <w:rPr>
                <w:rFonts w:ascii="Verdana" w:hAnsi="Verdana"/>
                <w:i/>
                <w:sz w:val="16"/>
                <w:szCs w:val="16"/>
              </w:rPr>
              <w:t>buffer</w:t>
            </w:r>
            <w:r w:rsidRPr="00D72BEF">
              <w:rPr>
                <w:rFonts w:ascii="Verdana" w:hAnsi="Verdana"/>
                <w:sz w:val="16"/>
                <w:szCs w:val="16"/>
              </w:rPr>
              <w:t>), equipo de medición, tuberías y accesorios, Válvulas de alivio de presión, Válvulas de corte de presión, Válvulas de exceso de flujo y de la instrumentación;</w:t>
            </w:r>
            <w:bookmarkEnd w:id="235"/>
          </w:p>
        </w:tc>
        <w:tc>
          <w:tcPr>
            <w:tcW w:w="4171" w:type="dxa"/>
          </w:tcPr>
          <w:p w14:paraId="5FB09648" w14:textId="4FA3AABB"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IX. </w:t>
            </w:r>
            <w:r w:rsidRPr="00C71D22">
              <w:rPr>
                <w:rFonts w:ascii="Verdana" w:hAnsi="Verdana"/>
                <w:sz w:val="16"/>
                <w:szCs w:val="16"/>
                <w:lang w:val="en-US"/>
              </w:rPr>
              <w:tab/>
              <w:t>Test reports and mechanical integrity inspection of: Compressors, buffer vessels</w:t>
            </w:r>
            <w:r w:rsidR="00914DE4" w:rsidRPr="00C71D22">
              <w:rPr>
                <w:rFonts w:ascii="Verdana" w:hAnsi="Verdana"/>
                <w:sz w:val="16"/>
                <w:szCs w:val="16"/>
                <w:lang w:val="en-US"/>
              </w:rPr>
              <w:t>,</w:t>
            </w:r>
            <w:r w:rsidRPr="00C71D22">
              <w:rPr>
                <w:rFonts w:ascii="Verdana" w:hAnsi="Verdana"/>
                <w:i/>
                <w:sz w:val="16"/>
                <w:szCs w:val="16"/>
                <w:lang w:val="en-US"/>
              </w:rPr>
              <w:t xml:space="preserve"> </w:t>
            </w:r>
            <w:r w:rsidRPr="00C71D22">
              <w:rPr>
                <w:rFonts w:ascii="Verdana" w:hAnsi="Verdana"/>
                <w:sz w:val="16"/>
                <w:szCs w:val="16"/>
                <w:lang w:val="en-US"/>
              </w:rPr>
              <w:t>measuring equipment, pipes and fittings, pressure relief valves, pressure cut-off valves, excess flow valves and instrumentation;</w:t>
            </w:r>
          </w:p>
        </w:tc>
      </w:tr>
      <w:tr w:rsidR="00560C17" w:rsidRPr="00863AD3" w14:paraId="0FB7B3CA" w14:textId="4585EDE5" w:rsidTr="008310D6">
        <w:tc>
          <w:tcPr>
            <w:tcW w:w="4171" w:type="dxa"/>
          </w:tcPr>
          <w:p w14:paraId="3E243FFD"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X.</w:t>
            </w:r>
            <w:r w:rsidRPr="00D72BEF">
              <w:rPr>
                <w:rFonts w:ascii="Verdana" w:hAnsi="Verdana"/>
                <w:sz w:val="16"/>
                <w:szCs w:val="16"/>
              </w:rPr>
              <w:tab/>
              <w:t>Reportes de funcionalidad de todo el sistema;</w:t>
            </w:r>
          </w:p>
        </w:tc>
        <w:tc>
          <w:tcPr>
            <w:tcW w:w="4171" w:type="dxa"/>
          </w:tcPr>
          <w:p w14:paraId="3E043E56" w14:textId="486D8D30"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 </w:t>
            </w:r>
            <w:r w:rsidRPr="00C71D22">
              <w:rPr>
                <w:rFonts w:ascii="Verdana" w:hAnsi="Verdana"/>
                <w:sz w:val="16"/>
                <w:szCs w:val="16"/>
                <w:lang w:val="en-US"/>
              </w:rPr>
              <w:tab/>
              <w:t>System-wide functionality reports;</w:t>
            </w:r>
          </w:p>
        </w:tc>
      </w:tr>
      <w:tr w:rsidR="00560C17" w:rsidRPr="00863AD3" w14:paraId="603E3299" w14:textId="59590058" w:rsidTr="008310D6">
        <w:tc>
          <w:tcPr>
            <w:tcW w:w="4171" w:type="dxa"/>
          </w:tcPr>
          <w:p w14:paraId="15790EEC"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XI.</w:t>
            </w:r>
            <w:r w:rsidRPr="00D72BEF">
              <w:rPr>
                <w:rFonts w:ascii="Verdana" w:hAnsi="Verdana"/>
                <w:sz w:val="16"/>
                <w:szCs w:val="16"/>
              </w:rPr>
              <w:tab/>
              <w:t>Certificados de fabricación de los equipos, tuberías, mangueras y válvulas;</w:t>
            </w:r>
          </w:p>
        </w:tc>
        <w:tc>
          <w:tcPr>
            <w:tcW w:w="4171" w:type="dxa"/>
          </w:tcPr>
          <w:p w14:paraId="466F212F" w14:textId="2DCE3CEF"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XI. </w:t>
            </w:r>
            <w:r w:rsidRPr="00C71D22">
              <w:rPr>
                <w:rFonts w:ascii="Verdana" w:hAnsi="Verdana"/>
                <w:sz w:val="16"/>
                <w:szCs w:val="16"/>
                <w:lang w:val="en-US"/>
              </w:rPr>
              <w:tab/>
              <w:t>Manufacturing certificates for equipment, pipes, hoses and valves;</w:t>
            </w:r>
          </w:p>
        </w:tc>
      </w:tr>
      <w:tr w:rsidR="00560C17" w:rsidRPr="00863AD3" w14:paraId="12AD13A8" w14:textId="44A0E3E8" w:rsidTr="008310D6">
        <w:tc>
          <w:tcPr>
            <w:tcW w:w="4171" w:type="dxa"/>
          </w:tcPr>
          <w:p w14:paraId="4D2800A2" w14:textId="77777777" w:rsidR="00560C17" w:rsidRPr="00D72BEF" w:rsidRDefault="00560C17" w:rsidP="00560C17">
            <w:pPr>
              <w:pStyle w:val="Texto"/>
              <w:spacing w:line="223" w:lineRule="exact"/>
              <w:ind w:firstLine="0"/>
              <w:rPr>
                <w:rFonts w:ascii="Verdana" w:hAnsi="Verdana"/>
                <w:sz w:val="16"/>
                <w:szCs w:val="16"/>
              </w:rPr>
            </w:pPr>
            <w:bookmarkStart w:id="236" w:name="N_Ref171679823"/>
            <w:r w:rsidRPr="00D72BEF">
              <w:rPr>
                <w:rFonts w:ascii="Verdana" w:hAnsi="Verdana"/>
                <w:sz w:val="16"/>
                <w:szCs w:val="16"/>
              </w:rPr>
              <w:t>XII.</w:t>
            </w:r>
            <w:r w:rsidRPr="00D72BEF">
              <w:rPr>
                <w:rFonts w:ascii="Verdana" w:hAnsi="Verdana"/>
                <w:sz w:val="16"/>
                <w:szCs w:val="16"/>
              </w:rPr>
              <w:tab/>
              <w:t>Certificado de calibración vigentes de Válvulas de alivio de presión;</w:t>
            </w:r>
            <w:bookmarkEnd w:id="236"/>
          </w:p>
        </w:tc>
        <w:tc>
          <w:tcPr>
            <w:tcW w:w="4171" w:type="dxa"/>
          </w:tcPr>
          <w:p w14:paraId="6B5414D1" w14:textId="5C047623"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XII. </w:t>
            </w:r>
            <w:r w:rsidRPr="00C71D22">
              <w:rPr>
                <w:rFonts w:ascii="Verdana" w:hAnsi="Verdana"/>
                <w:sz w:val="16"/>
                <w:szCs w:val="16"/>
                <w:lang w:val="en-US"/>
              </w:rPr>
              <w:tab/>
              <w:t>Current calibration certificates for pressure relief valves;</w:t>
            </w:r>
          </w:p>
        </w:tc>
      </w:tr>
      <w:tr w:rsidR="00560C17" w:rsidRPr="00863AD3" w14:paraId="3618EBDF" w14:textId="6EB35C22" w:rsidTr="008310D6">
        <w:tc>
          <w:tcPr>
            <w:tcW w:w="4171" w:type="dxa"/>
          </w:tcPr>
          <w:p w14:paraId="14D7CE7A" w14:textId="77777777" w:rsidR="00560C17" w:rsidRPr="00D72BEF" w:rsidRDefault="00560C17" w:rsidP="00560C17">
            <w:pPr>
              <w:pStyle w:val="Texto"/>
              <w:spacing w:line="223" w:lineRule="exact"/>
              <w:ind w:firstLine="0"/>
              <w:rPr>
                <w:rFonts w:ascii="Verdana" w:hAnsi="Verdana"/>
                <w:sz w:val="16"/>
                <w:szCs w:val="16"/>
              </w:rPr>
            </w:pPr>
            <w:bookmarkStart w:id="237" w:name="N_Ref171679831"/>
            <w:r w:rsidRPr="00D72BEF">
              <w:rPr>
                <w:rFonts w:ascii="Verdana" w:hAnsi="Verdana"/>
                <w:sz w:val="16"/>
                <w:szCs w:val="16"/>
              </w:rPr>
              <w:t>XIII.</w:t>
            </w:r>
            <w:r w:rsidRPr="00D72BEF">
              <w:rPr>
                <w:rFonts w:ascii="Verdana" w:hAnsi="Verdana"/>
                <w:sz w:val="16"/>
                <w:szCs w:val="16"/>
              </w:rPr>
              <w:tab/>
              <w:t>Procedimientos de operación, mantenimiento y seguridad, disponibles y actualizados;</w:t>
            </w:r>
            <w:bookmarkEnd w:id="237"/>
          </w:p>
        </w:tc>
        <w:tc>
          <w:tcPr>
            <w:tcW w:w="4171" w:type="dxa"/>
          </w:tcPr>
          <w:p w14:paraId="71E27C4F" w14:textId="32350A56"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XIII. </w:t>
            </w:r>
            <w:r w:rsidRPr="00C71D22">
              <w:rPr>
                <w:rFonts w:ascii="Verdana" w:hAnsi="Verdana"/>
                <w:sz w:val="16"/>
                <w:szCs w:val="16"/>
                <w:lang w:val="en-US"/>
              </w:rPr>
              <w:tab/>
              <w:t>Operating, maintenance and safety procedures, available and up-to-date;</w:t>
            </w:r>
          </w:p>
        </w:tc>
      </w:tr>
      <w:tr w:rsidR="00560C17" w:rsidRPr="00863AD3" w14:paraId="0D20D400" w14:textId="73B195D4" w:rsidTr="008310D6">
        <w:tc>
          <w:tcPr>
            <w:tcW w:w="4171" w:type="dxa"/>
          </w:tcPr>
          <w:p w14:paraId="751DA3C6"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XIV.</w:t>
            </w:r>
            <w:r w:rsidRPr="00D72BEF">
              <w:rPr>
                <w:rFonts w:ascii="Verdana" w:hAnsi="Verdana"/>
                <w:sz w:val="16"/>
                <w:szCs w:val="16"/>
              </w:rPr>
              <w:tab/>
              <w:t>Planes y programas de inspección;</w:t>
            </w:r>
          </w:p>
        </w:tc>
        <w:tc>
          <w:tcPr>
            <w:tcW w:w="4171" w:type="dxa"/>
          </w:tcPr>
          <w:p w14:paraId="7ECDD821" w14:textId="37DA551E"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XIV. </w:t>
            </w:r>
            <w:r w:rsidRPr="00C71D22">
              <w:rPr>
                <w:rFonts w:ascii="Verdana" w:hAnsi="Verdana"/>
                <w:sz w:val="16"/>
                <w:szCs w:val="16"/>
                <w:lang w:val="en-US"/>
              </w:rPr>
              <w:tab/>
              <w:t>Inspection plans and programs;</w:t>
            </w:r>
          </w:p>
        </w:tc>
      </w:tr>
      <w:tr w:rsidR="00560C17" w:rsidRPr="00863AD3" w14:paraId="09284E88" w14:textId="0E74DE57" w:rsidTr="008310D6">
        <w:tc>
          <w:tcPr>
            <w:tcW w:w="4171" w:type="dxa"/>
          </w:tcPr>
          <w:p w14:paraId="3F71BB39" w14:textId="77777777" w:rsidR="00560C17" w:rsidRPr="00D72BEF" w:rsidRDefault="00560C17" w:rsidP="00560C17">
            <w:pPr>
              <w:pStyle w:val="Texto"/>
              <w:spacing w:line="223" w:lineRule="exact"/>
              <w:ind w:firstLine="0"/>
              <w:rPr>
                <w:rFonts w:ascii="Verdana" w:hAnsi="Verdana"/>
                <w:sz w:val="16"/>
                <w:szCs w:val="16"/>
              </w:rPr>
            </w:pPr>
            <w:bookmarkStart w:id="238" w:name="N_Ref171679837"/>
            <w:r w:rsidRPr="00D72BEF">
              <w:rPr>
                <w:rFonts w:ascii="Verdana" w:hAnsi="Verdana"/>
                <w:sz w:val="16"/>
                <w:szCs w:val="16"/>
              </w:rPr>
              <w:t>XV.</w:t>
            </w:r>
            <w:r w:rsidRPr="00D72BEF">
              <w:rPr>
                <w:rFonts w:ascii="Verdana" w:hAnsi="Verdana"/>
                <w:sz w:val="16"/>
                <w:szCs w:val="16"/>
              </w:rPr>
              <w:tab/>
              <w:t>Hojas de datos de seguridad de sustancias peligrosas, y el procedimiento para su manejo;</w:t>
            </w:r>
            <w:bookmarkEnd w:id="238"/>
          </w:p>
        </w:tc>
        <w:tc>
          <w:tcPr>
            <w:tcW w:w="4171" w:type="dxa"/>
          </w:tcPr>
          <w:p w14:paraId="34825B24" w14:textId="4E002B80"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XV. </w:t>
            </w:r>
            <w:r w:rsidRPr="00C71D22">
              <w:rPr>
                <w:rFonts w:ascii="Verdana" w:hAnsi="Verdana"/>
                <w:sz w:val="16"/>
                <w:szCs w:val="16"/>
                <w:lang w:val="en-US"/>
              </w:rPr>
              <w:tab/>
              <w:t>Safety data sheets for hazardous substances, and the procedure for handling them;</w:t>
            </w:r>
          </w:p>
        </w:tc>
      </w:tr>
      <w:tr w:rsidR="00560C17" w:rsidRPr="00863AD3" w14:paraId="0132CB20" w14:textId="02D75D85" w:rsidTr="008310D6">
        <w:tc>
          <w:tcPr>
            <w:tcW w:w="4171" w:type="dxa"/>
          </w:tcPr>
          <w:p w14:paraId="6A595C32" w14:textId="77777777" w:rsidR="00560C17" w:rsidRPr="00D72BEF" w:rsidRDefault="00560C17" w:rsidP="00560C17">
            <w:pPr>
              <w:pStyle w:val="Texto"/>
              <w:spacing w:line="223" w:lineRule="exact"/>
              <w:ind w:firstLine="0"/>
              <w:rPr>
                <w:rFonts w:ascii="Verdana" w:hAnsi="Verdana"/>
                <w:sz w:val="16"/>
                <w:szCs w:val="16"/>
              </w:rPr>
            </w:pPr>
            <w:bookmarkStart w:id="239" w:name="N_Ref171679847"/>
            <w:r w:rsidRPr="00D72BEF">
              <w:rPr>
                <w:rFonts w:ascii="Verdana" w:hAnsi="Verdana"/>
                <w:sz w:val="16"/>
                <w:szCs w:val="16"/>
              </w:rPr>
              <w:t>XVI.</w:t>
            </w:r>
            <w:r w:rsidRPr="00D72BEF">
              <w:rPr>
                <w:rFonts w:ascii="Verdana" w:hAnsi="Verdana"/>
                <w:sz w:val="16"/>
                <w:szCs w:val="16"/>
              </w:rPr>
              <w:tab/>
              <w:t>Procedimiento para la administración de cambios, y</w:t>
            </w:r>
            <w:bookmarkEnd w:id="239"/>
          </w:p>
        </w:tc>
        <w:tc>
          <w:tcPr>
            <w:tcW w:w="4171" w:type="dxa"/>
          </w:tcPr>
          <w:p w14:paraId="1B2B78E2" w14:textId="7791B1E7"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XVI. </w:t>
            </w:r>
            <w:r w:rsidRPr="00C71D22">
              <w:rPr>
                <w:rFonts w:ascii="Verdana" w:hAnsi="Verdana"/>
                <w:sz w:val="16"/>
                <w:szCs w:val="16"/>
                <w:lang w:val="en-US"/>
              </w:rPr>
              <w:tab/>
              <w:t>Procedure for managing changes, and</w:t>
            </w:r>
          </w:p>
        </w:tc>
      </w:tr>
      <w:tr w:rsidR="00560C17" w:rsidRPr="00863AD3" w14:paraId="6F457A45" w14:textId="424347FB" w:rsidTr="008310D6">
        <w:tc>
          <w:tcPr>
            <w:tcW w:w="4171" w:type="dxa"/>
          </w:tcPr>
          <w:p w14:paraId="14A73FC1" w14:textId="77777777" w:rsidR="00560C17" w:rsidRPr="00D72BEF" w:rsidRDefault="00560C17" w:rsidP="00560C17">
            <w:pPr>
              <w:pStyle w:val="Texto"/>
              <w:spacing w:line="223" w:lineRule="exact"/>
              <w:ind w:firstLine="0"/>
              <w:rPr>
                <w:rFonts w:ascii="Verdana" w:hAnsi="Verdana"/>
                <w:sz w:val="16"/>
                <w:szCs w:val="16"/>
              </w:rPr>
            </w:pPr>
            <w:bookmarkStart w:id="240" w:name="N_Ref171679856"/>
            <w:r w:rsidRPr="00D72BEF">
              <w:rPr>
                <w:rFonts w:ascii="Verdana" w:hAnsi="Verdana"/>
                <w:sz w:val="16"/>
                <w:szCs w:val="16"/>
              </w:rPr>
              <w:t>XVII.</w:t>
            </w:r>
            <w:r w:rsidRPr="00D72BEF">
              <w:rPr>
                <w:rFonts w:ascii="Verdana" w:hAnsi="Verdana"/>
                <w:sz w:val="16"/>
                <w:szCs w:val="16"/>
              </w:rPr>
              <w:tab/>
              <w:t>Protocolo de Respuesta a Emergencias, referido en las Disposiciones administrativas de carácter general que establecen los Lineamientos para la elaboración de los protocolos de respuesta a emergencias en las actividades del Sector Hidrocarburos, o aquellas que las modifiquen o sustituyan.</w:t>
            </w:r>
            <w:bookmarkEnd w:id="240"/>
          </w:p>
        </w:tc>
        <w:tc>
          <w:tcPr>
            <w:tcW w:w="4171" w:type="dxa"/>
          </w:tcPr>
          <w:p w14:paraId="2A2D513C" w14:textId="2B62D40B"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XVII. </w:t>
            </w:r>
            <w:r w:rsidRPr="00C71D22">
              <w:rPr>
                <w:rFonts w:ascii="Verdana" w:hAnsi="Verdana"/>
                <w:sz w:val="16"/>
                <w:szCs w:val="16"/>
                <w:lang w:val="en-US"/>
              </w:rPr>
              <w:tab/>
              <w:t>Emergency Response Protocol, referred to in the General Administrative Provisions that establish the Guidelines for the preparation of emergency response protocols in the activities of the Hydrocarbons Sector, or those that modify or replace them.</w:t>
            </w:r>
          </w:p>
        </w:tc>
      </w:tr>
      <w:tr w:rsidR="00560C17" w:rsidRPr="00863AD3" w14:paraId="17ABE2D5" w14:textId="5519CEE1" w:rsidTr="008310D6">
        <w:tc>
          <w:tcPr>
            <w:tcW w:w="4171" w:type="dxa"/>
          </w:tcPr>
          <w:p w14:paraId="5770A662"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6.7.2.2</w:t>
            </w:r>
            <w:r w:rsidRPr="00D72BEF">
              <w:rPr>
                <w:rFonts w:ascii="Verdana" w:hAnsi="Verdana"/>
                <w:sz w:val="16"/>
                <w:szCs w:val="16"/>
              </w:rPr>
              <w:tab/>
            </w:r>
            <w:bookmarkStart w:id="241" w:name="N_Ref170212693"/>
            <w:r w:rsidRPr="00D72BEF">
              <w:rPr>
                <w:rFonts w:ascii="Verdana" w:hAnsi="Verdana"/>
                <w:sz w:val="16"/>
                <w:szCs w:val="16"/>
              </w:rPr>
              <w:t>Para la revisión documental de la Instalación tipo B3 se debe contar con lo siguiente:</w:t>
            </w:r>
            <w:bookmarkEnd w:id="241"/>
          </w:p>
        </w:tc>
        <w:tc>
          <w:tcPr>
            <w:tcW w:w="4171" w:type="dxa"/>
          </w:tcPr>
          <w:p w14:paraId="5A226780" w14:textId="096D7DD8"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6.7.2.2 </w:t>
            </w:r>
            <w:r w:rsidRPr="00C71D22">
              <w:rPr>
                <w:rFonts w:ascii="Verdana" w:hAnsi="Verdana"/>
                <w:sz w:val="16"/>
                <w:szCs w:val="16"/>
                <w:lang w:val="en-US"/>
              </w:rPr>
              <w:tab/>
              <w:t>For the documentary review of the B3 type Installation, the following must be available:</w:t>
            </w:r>
          </w:p>
        </w:tc>
      </w:tr>
      <w:tr w:rsidR="00560C17" w:rsidRPr="00863AD3" w14:paraId="35ED00FA" w14:textId="4574914A" w:rsidTr="008310D6">
        <w:tc>
          <w:tcPr>
            <w:tcW w:w="4171" w:type="dxa"/>
          </w:tcPr>
          <w:p w14:paraId="3829C811"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Dictamen de la Unidad móvil de almacenamiento y suministro de acuerdo con la normatividad nacional vigente en materia de seguridad, o en ausencia de ella se debe contar con lo siguiente:</w:t>
            </w:r>
          </w:p>
        </w:tc>
        <w:tc>
          <w:tcPr>
            <w:tcW w:w="4171" w:type="dxa"/>
          </w:tcPr>
          <w:p w14:paraId="23F69329" w14:textId="488184C3"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Report from the mobile storage and supply unit in accordance with current national safety regulations, or in the absence thereof, the following must be provided:</w:t>
            </w:r>
          </w:p>
        </w:tc>
      </w:tr>
      <w:tr w:rsidR="00560C17" w:rsidRPr="00863AD3" w14:paraId="456D890A" w14:textId="0FA9ABA0" w:rsidTr="008310D6">
        <w:tc>
          <w:tcPr>
            <w:tcW w:w="4171" w:type="dxa"/>
          </w:tcPr>
          <w:p w14:paraId="604B57A0"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a)</w:t>
            </w:r>
            <w:r w:rsidRPr="00D72BEF">
              <w:rPr>
                <w:rFonts w:ascii="Verdana" w:hAnsi="Verdana"/>
                <w:sz w:val="16"/>
                <w:szCs w:val="16"/>
                <w:lang w:val="es-ES"/>
              </w:rPr>
              <w:tab/>
            </w:r>
            <w:r w:rsidRPr="00D72BEF">
              <w:rPr>
                <w:rFonts w:ascii="Verdana" w:hAnsi="Verdana"/>
                <w:sz w:val="16"/>
                <w:szCs w:val="16"/>
              </w:rPr>
              <w:t>Para el Sistema de Compresión, certificado de fabricación de conformidad con el estándar CSA/ANSI NGV 4.8-2021 o aquel que lo modifique o sustituya, o su equivalente para el diseño y/o fabricación de Compresores de GN;</w:t>
            </w:r>
          </w:p>
        </w:tc>
        <w:tc>
          <w:tcPr>
            <w:tcW w:w="4171" w:type="dxa"/>
          </w:tcPr>
          <w:p w14:paraId="7B29E2B4" w14:textId="2BCEF6A5"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For the Compression System, manufacturing certificate in accordance with the CSA/ANSI NGV 4.8-2021 standard or that which modifies or replaces it, or its equivalent for the design and/or manufacture of NG Compressors;</w:t>
            </w:r>
          </w:p>
        </w:tc>
      </w:tr>
      <w:tr w:rsidR="00560C17" w:rsidRPr="00863AD3" w14:paraId="28ADF9C3" w14:textId="0DB7D64C" w:rsidTr="008310D6">
        <w:tc>
          <w:tcPr>
            <w:tcW w:w="4171" w:type="dxa"/>
          </w:tcPr>
          <w:p w14:paraId="162F1E66"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b)</w:t>
            </w:r>
            <w:r w:rsidRPr="00D72BEF">
              <w:rPr>
                <w:rFonts w:ascii="Verdana" w:hAnsi="Verdana"/>
                <w:sz w:val="16"/>
                <w:szCs w:val="16"/>
                <w:lang w:val="es-ES"/>
              </w:rPr>
              <w:tab/>
            </w:r>
            <w:r w:rsidRPr="00D72BEF">
              <w:rPr>
                <w:rFonts w:ascii="Verdana" w:hAnsi="Verdana"/>
                <w:sz w:val="16"/>
                <w:szCs w:val="16"/>
              </w:rPr>
              <w:t>Para los MAT y recipientes de amortiguamiento (</w:t>
            </w:r>
            <w:r w:rsidRPr="00D72BEF">
              <w:rPr>
                <w:rFonts w:ascii="Verdana" w:hAnsi="Verdana"/>
                <w:i/>
                <w:sz w:val="16"/>
                <w:szCs w:val="16"/>
              </w:rPr>
              <w:t>buffer</w:t>
            </w:r>
            <w:r w:rsidRPr="00D72BEF">
              <w:rPr>
                <w:rFonts w:ascii="Verdana" w:hAnsi="Verdana"/>
                <w:sz w:val="16"/>
                <w:szCs w:val="16"/>
              </w:rPr>
              <w:t>), certificado de fabricación de conformidad con los códigos siguientes:</w:t>
            </w:r>
          </w:p>
        </w:tc>
        <w:tc>
          <w:tcPr>
            <w:tcW w:w="4171" w:type="dxa"/>
          </w:tcPr>
          <w:p w14:paraId="60A4E62B" w14:textId="3AF2282E"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For MAT and buffer containers</w:t>
            </w:r>
            <w:r w:rsidR="00914DE4" w:rsidRPr="00C71D22">
              <w:rPr>
                <w:rFonts w:ascii="Verdana" w:hAnsi="Verdana"/>
                <w:sz w:val="16"/>
                <w:szCs w:val="16"/>
                <w:lang w:val="en-US"/>
              </w:rPr>
              <w:t>,</w:t>
            </w:r>
            <w:r w:rsidRPr="00C71D22">
              <w:rPr>
                <w:rFonts w:ascii="Verdana" w:hAnsi="Verdana"/>
                <w:i/>
                <w:sz w:val="16"/>
                <w:szCs w:val="16"/>
                <w:lang w:val="en-US"/>
              </w:rPr>
              <w:t xml:space="preserve"> </w:t>
            </w:r>
            <w:r w:rsidRPr="00C71D22">
              <w:rPr>
                <w:rFonts w:ascii="Verdana" w:hAnsi="Verdana"/>
                <w:sz w:val="16"/>
                <w:szCs w:val="16"/>
                <w:lang w:val="en-US"/>
              </w:rPr>
              <w:t>a manufacturing certificate of conformity with the following codes:</w:t>
            </w:r>
          </w:p>
        </w:tc>
      </w:tr>
      <w:tr w:rsidR="00560C17" w:rsidRPr="00863AD3" w14:paraId="5B560BC2" w14:textId="18F80343" w:rsidTr="008310D6">
        <w:tc>
          <w:tcPr>
            <w:tcW w:w="4171" w:type="dxa"/>
          </w:tcPr>
          <w:p w14:paraId="355364FD"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1.</w:t>
            </w:r>
            <w:r w:rsidRPr="00D72BEF">
              <w:rPr>
                <w:rFonts w:ascii="Verdana" w:hAnsi="Verdana"/>
                <w:sz w:val="16"/>
                <w:szCs w:val="16"/>
              </w:rPr>
              <w:tab/>
              <w:t xml:space="preserve">Recipientes metálicos con ISO 9809-1:2019 o aquel que lo modifique o sustituya, ISO 9809-2:2019 o aquel que lo modifique o sustituya, código ASME </w:t>
            </w:r>
            <w:r w:rsidRPr="00D72BEF">
              <w:rPr>
                <w:rFonts w:ascii="Verdana" w:hAnsi="Verdana"/>
                <w:i/>
                <w:sz w:val="16"/>
                <w:szCs w:val="16"/>
              </w:rPr>
              <w:t>Section</w:t>
            </w:r>
            <w:r w:rsidRPr="00D72BEF">
              <w:rPr>
                <w:rFonts w:ascii="Verdana" w:hAnsi="Verdana"/>
                <w:sz w:val="16"/>
                <w:szCs w:val="16"/>
              </w:rPr>
              <w:t xml:space="preserve"> VIII </w:t>
            </w:r>
            <w:r w:rsidRPr="00D72BEF">
              <w:rPr>
                <w:rFonts w:ascii="Verdana" w:hAnsi="Verdana"/>
                <w:i/>
                <w:sz w:val="16"/>
                <w:szCs w:val="16"/>
              </w:rPr>
              <w:t>Division</w:t>
            </w:r>
            <w:r w:rsidRPr="00D72BEF">
              <w:rPr>
                <w:rFonts w:ascii="Verdana" w:hAnsi="Verdana"/>
                <w:sz w:val="16"/>
                <w:szCs w:val="16"/>
              </w:rPr>
              <w:t xml:space="preserve"> 1:2023 o aquel que la modifique o sustituya, o su equivalente para el diseño y/o fabricación de recipientes sujetos a presión, y</w:t>
            </w:r>
          </w:p>
        </w:tc>
        <w:tc>
          <w:tcPr>
            <w:tcW w:w="4171" w:type="dxa"/>
          </w:tcPr>
          <w:p w14:paraId="7DA1EFC9" w14:textId="4644BCE4"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1. </w:t>
            </w:r>
            <w:r w:rsidRPr="00C71D22">
              <w:rPr>
                <w:rFonts w:ascii="Verdana" w:hAnsi="Verdana"/>
                <w:sz w:val="16"/>
                <w:szCs w:val="16"/>
                <w:lang w:val="en-US"/>
              </w:rPr>
              <w:tab/>
              <w:t xml:space="preserve">Metallic containers conforming to ISO 9809-1:2019 or any standard that modifies or replaces it, ISO 9809-2:2019 or any standard that modifies or replaces it, ASME </w:t>
            </w:r>
            <w:r w:rsidRPr="00C71D22">
              <w:rPr>
                <w:rFonts w:ascii="Verdana" w:hAnsi="Verdana"/>
                <w:i/>
                <w:sz w:val="16"/>
                <w:szCs w:val="16"/>
                <w:lang w:val="en-US"/>
              </w:rPr>
              <w:t xml:space="preserve">Section </w:t>
            </w:r>
            <w:r w:rsidRPr="00C71D22">
              <w:rPr>
                <w:rFonts w:ascii="Verdana" w:hAnsi="Verdana"/>
                <w:sz w:val="16"/>
                <w:szCs w:val="16"/>
                <w:lang w:val="en-US"/>
              </w:rPr>
              <w:t xml:space="preserve">VIII </w:t>
            </w:r>
            <w:r w:rsidRPr="00C71D22">
              <w:rPr>
                <w:rFonts w:ascii="Verdana" w:hAnsi="Verdana"/>
                <w:i/>
                <w:sz w:val="16"/>
                <w:szCs w:val="16"/>
                <w:lang w:val="en-US"/>
              </w:rPr>
              <w:t xml:space="preserve">Division </w:t>
            </w:r>
            <w:r w:rsidRPr="00C71D22">
              <w:rPr>
                <w:rFonts w:ascii="Verdana" w:hAnsi="Verdana"/>
                <w:sz w:val="16"/>
                <w:szCs w:val="16"/>
                <w:lang w:val="en-US"/>
              </w:rPr>
              <w:t>1:2023 code or any standard that modifies or replaces it, or their equivalent for the design and/or manufacture of pressure vessels, and</w:t>
            </w:r>
          </w:p>
        </w:tc>
      </w:tr>
      <w:tr w:rsidR="00560C17" w:rsidRPr="00863AD3" w14:paraId="2833C41F" w14:textId="1033346C" w:rsidTr="008310D6">
        <w:tc>
          <w:tcPr>
            <w:tcW w:w="4171" w:type="dxa"/>
          </w:tcPr>
          <w:p w14:paraId="0F0E071E"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rPr>
              <w:t>2.</w:t>
            </w:r>
            <w:r w:rsidRPr="00D72BEF">
              <w:rPr>
                <w:rFonts w:ascii="Verdana" w:hAnsi="Verdana"/>
                <w:sz w:val="16"/>
                <w:szCs w:val="16"/>
              </w:rPr>
              <w:tab/>
              <w:t>Recipientes de materiales compuestos con ISO 11119-1:2020 o aquel que lo modifique o sustituya, ISO 11119-2:2020 o aquel que lo modifique o sustituya, ISO 11119-3:2020 o aquel que lo modifique o sustituya, o su equivalente vigente para recipientes sujetos a presión de materiales compuestos.</w:t>
            </w:r>
          </w:p>
        </w:tc>
        <w:tc>
          <w:tcPr>
            <w:tcW w:w="4171" w:type="dxa"/>
          </w:tcPr>
          <w:p w14:paraId="176ED4F3" w14:textId="4976685E"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2. </w:t>
            </w:r>
            <w:r w:rsidRPr="00C71D22">
              <w:rPr>
                <w:rFonts w:ascii="Verdana" w:hAnsi="Verdana"/>
                <w:sz w:val="16"/>
                <w:szCs w:val="16"/>
                <w:lang w:val="en-US"/>
              </w:rPr>
              <w:tab/>
              <w:t xml:space="preserve">Composite material vessels with ISO 11119-1:2020 or any </w:t>
            </w:r>
            <w:r w:rsidR="00642D90">
              <w:rPr>
                <w:rFonts w:ascii="Verdana" w:hAnsi="Verdana"/>
                <w:sz w:val="16"/>
                <w:szCs w:val="16"/>
                <w:lang w:val="en-US"/>
              </w:rPr>
              <w:t>reform</w:t>
            </w:r>
            <w:r w:rsidRPr="00C71D22">
              <w:rPr>
                <w:rFonts w:ascii="Verdana" w:hAnsi="Verdana"/>
                <w:sz w:val="16"/>
                <w:szCs w:val="16"/>
                <w:lang w:val="en-US"/>
              </w:rPr>
              <w:t xml:space="preserve"> or replacement thereof, ISO 11119-2:2020 or any </w:t>
            </w:r>
            <w:r w:rsidR="00642D90">
              <w:rPr>
                <w:rFonts w:ascii="Verdana" w:hAnsi="Verdana"/>
                <w:sz w:val="16"/>
                <w:szCs w:val="16"/>
                <w:lang w:val="en-US"/>
              </w:rPr>
              <w:t>reform</w:t>
            </w:r>
            <w:r w:rsidRPr="00C71D22">
              <w:rPr>
                <w:rFonts w:ascii="Verdana" w:hAnsi="Verdana"/>
                <w:sz w:val="16"/>
                <w:szCs w:val="16"/>
                <w:lang w:val="en-US"/>
              </w:rPr>
              <w:t xml:space="preserve"> or replacement thereof, ISO 11119-3:2020 or any </w:t>
            </w:r>
            <w:r w:rsidR="00642D90">
              <w:rPr>
                <w:rFonts w:ascii="Verdana" w:hAnsi="Verdana"/>
                <w:sz w:val="16"/>
                <w:szCs w:val="16"/>
                <w:lang w:val="en-US"/>
              </w:rPr>
              <w:t>reform</w:t>
            </w:r>
            <w:r w:rsidRPr="00C71D22">
              <w:rPr>
                <w:rFonts w:ascii="Verdana" w:hAnsi="Verdana"/>
                <w:sz w:val="16"/>
                <w:szCs w:val="16"/>
                <w:lang w:val="en-US"/>
              </w:rPr>
              <w:t xml:space="preserve"> or replacement thereof, or their current equivalent for composite material pressure vessels.</w:t>
            </w:r>
          </w:p>
        </w:tc>
      </w:tr>
      <w:tr w:rsidR="00560C17" w:rsidRPr="00863AD3" w14:paraId="08A5576A" w14:textId="193AD3AF" w:rsidTr="008310D6">
        <w:tc>
          <w:tcPr>
            <w:tcW w:w="4171" w:type="dxa"/>
          </w:tcPr>
          <w:p w14:paraId="64F791E8"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c)</w:t>
            </w:r>
            <w:r w:rsidRPr="00D72BEF">
              <w:rPr>
                <w:rFonts w:ascii="Verdana" w:hAnsi="Verdana"/>
                <w:sz w:val="16"/>
                <w:szCs w:val="16"/>
                <w:lang w:val="es-ES"/>
              </w:rPr>
              <w:tab/>
            </w:r>
            <w:r w:rsidRPr="00D72BEF">
              <w:rPr>
                <w:rFonts w:ascii="Verdana" w:hAnsi="Verdana"/>
                <w:sz w:val="16"/>
                <w:szCs w:val="16"/>
              </w:rPr>
              <w:t>Para Válvulas de alivio de presión, certificado de fabricación de conformidad con la NOM-093-SCFI-2020;</w:t>
            </w:r>
          </w:p>
        </w:tc>
        <w:tc>
          <w:tcPr>
            <w:tcW w:w="4171" w:type="dxa"/>
          </w:tcPr>
          <w:p w14:paraId="00D79B66" w14:textId="2254BBCA"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For pressure relief valves, manufacturing certificate in accordance with NOM-093-SCFI-2020;</w:t>
            </w:r>
          </w:p>
        </w:tc>
      </w:tr>
      <w:tr w:rsidR="00560C17" w:rsidRPr="00863AD3" w14:paraId="744F4148" w14:textId="2BFB0731" w:rsidTr="008310D6">
        <w:tc>
          <w:tcPr>
            <w:tcW w:w="4171" w:type="dxa"/>
          </w:tcPr>
          <w:p w14:paraId="4A1720B9"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d)</w:t>
            </w:r>
            <w:r w:rsidRPr="00D72BEF">
              <w:rPr>
                <w:rFonts w:ascii="Verdana" w:hAnsi="Verdana"/>
                <w:sz w:val="16"/>
                <w:szCs w:val="16"/>
                <w:lang w:val="es-ES"/>
              </w:rPr>
              <w:tab/>
            </w:r>
            <w:r w:rsidRPr="00D72BEF">
              <w:rPr>
                <w:rFonts w:ascii="Verdana" w:hAnsi="Verdana"/>
                <w:sz w:val="16"/>
                <w:szCs w:val="16"/>
              </w:rPr>
              <w:t>Para mangueras de suministro a vehículos automotores, certificado de fabricación de conformidad con CSA/ANSI NGV 4.2-2022 o aquel que lo modifique o sustituya, o su equivalente vigente para mangueras de GNC;</w:t>
            </w:r>
          </w:p>
        </w:tc>
        <w:tc>
          <w:tcPr>
            <w:tcW w:w="4171" w:type="dxa"/>
          </w:tcPr>
          <w:p w14:paraId="584FA6AF" w14:textId="27B4FE1D"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For motor vehicle supply hoses, a manufacturing certificate in accordance with CSA/ANSI NGV 4.2-2022 or any that modifies or replaces it, or its current equivalent for CNG hoses;</w:t>
            </w:r>
          </w:p>
        </w:tc>
      </w:tr>
      <w:tr w:rsidR="00560C17" w:rsidRPr="00863AD3" w14:paraId="4AEA1485" w14:textId="3FF03F65" w:rsidTr="008310D6">
        <w:tc>
          <w:tcPr>
            <w:tcW w:w="4171" w:type="dxa"/>
          </w:tcPr>
          <w:p w14:paraId="1F884C76"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e)</w:t>
            </w:r>
            <w:r w:rsidRPr="00D72BEF">
              <w:rPr>
                <w:rFonts w:ascii="Verdana" w:hAnsi="Verdana"/>
                <w:sz w:val="16"/>
                <w:szCs w:val="16"/>
                <w:lang w:val="es-ES"/>
              </w:rPr>
              <w:tab/>
            </w:r>
            <w:r w:rsidRPr="00D72BEF">
              <w:rPr>
                <w:rFonts w:ascii="Verdana" w:hAnsi="Verdana"/>
                <w:sz w:val="16"/>
                <w:szCs w:val="16"/>
              </w:rPr>
              <w:t>Para Dispositivos de ruptura de manguera, certificado de fabricación de conformidad con el estándar CSA/ANSI NGV 4.4-2021 o aquel que lo modifique o sustituya, o su equivalente para Dispositivos de ruptura de GNC;</w:t>
            </w:r>
          </w:p>
        </w:tc>
        <w:tc>
          <w:tcPr>
            <w:tcW w:w="4171" w:type="dxa"/>
          </w:tcPr>
          <w:p w14:paraId="7EBCE479" w14:textId="65856E2F"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e) </w:t>
            </w:r>
            <w:r w:rsidRPr="00C71D22">
              <w:rPr>
                <w:rFonts w:ascii="Verdana" w:hAnsi="Verdana"/>
                <w:sz w:val="16"/>
                <w:szCs w:val="16"/>
                <w:lang w:val="en-US"/>
              </w:rPr>
              <w:tab/>
              <w:t>For Hose Break Devices, manufacturing certificate in accordance with the CSA/ANSI NGV 4.4-2021 standard or any standard that modifies or replaces it, or its equivalent for CNG Break Devices;</w:t>
            </w:r>
          </w:p>
        </w:tc>
      </w:tr>
      <w:tr w:rsidR="00560C17" w:rsidRPr="00863AD3" w14:paraId="6566A79A" w14:textId="554486A3" w:rsidTr="008310D6">
        <w:tc>
          <w:tcPr>
            <w:tcW w:w="4171" w:type="dxa"/>
          </w:tcPr>
          <w:p w14:paraId="1122215D"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f)</w:t>
            </w:r>
            <w:r w:rsidRPr="00D72BEF">
              <w:rPr>
                <w:rFonts w:ascii="Verdana" w:hAnsi="Verdana"/>
                <w:sz w:val="16"/>
                <w:szCs w:val="16"/>
                <w:lang w:val="es-ES"/>
              </w:rPr>
              <w:tab/>
            </w:r>
            <w:r w:rsidRPr="00D72BEF">
              <w:rPr>
                <w:rFonts w:ascii="Verdana" w:hAnsi="Verdana"/>
                <w:sz w:val="16"/>
                <w:szCs w:val="16"/>
              </w:rPr>
              <w:t>Para la Boquilla de suministro de GNC a vehículos automotores, certificado de fabricación de conformidad con el estándar ISO 14469:2017 o aquel que lo modifique o sustituya para presiones de 20 MPa y 25 MPa, o su equivalente para el diseño y/o fabricación de Boquillas para el suministro de GNC a vehículos automotores;</w:t>
            </w:r>
          </w:p>
        </w:tc>
        <w:tc>
          <w:tcPr>
            <w:tcW w:w="4171" w:type="dxa"/>
          </w:tcPr>
          <w:p w14:paraId="40EE0B15" w14:textId="4AE0DE23"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f) </w:t>
            </w:r>
            <w:r w:rsidRPr="00C71D22">
              <w:rPr>
                <w:rFonts w:ascii="Verdana" w:hAnsi="Verdana"/>
                <w:sz w:val="16"/>
                <w:szCs w:val="16"/>
                <w:lang w:val="en-US"/>
              </w:rPr>
              <w:tab/>
              <w:t>For the CNG supply nozzle to motor vehicles, manufacturing certificate in accordance with the ISO 14469:2017 standard or that which modifies or replaces it for pressures of 20 MPa and 25 MPa, or its equivalent for the design and/or manufacture of nozzles for the supply of CNG to motor vehicles;</w:t>
            </w:r>
          </w:p>
        </w:tc>
      </w:tr>
      <w:tr w:rsidR="00560C17" w:rsidRPr="00863AD3" w14:paraId="4FAB61C3" w14:textId="6E74107C" w:rsidTr="008310D6">
        <w:tc>
          <w:tcPr>
            <w:tcW w:w="4171" w:type="dxa"/>
          </w:tcPr>
          <w:p w14:paraId="2E38AF57"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g)</w:t>
            </w:r>
            <w:r w:rsidRPr="00D72BEF">
              <w:rPr>
                <w:rFonts w:ascii="Verdana" w:hAnsi="Verdana"/>
                <w:sz w:val="16"/>
                <w:szCs w:val="16"/>
                <w:lang w:val="es-ES"/>
              </w:rPr>
              <w:tab/>
            </w:r>
            <w:r w:rsidRPr="00D72BEF">
              <w:rPr>
                <w:rFonts w:ascii="Verdana" w:hAnsi="Verdana"/>
                <w:sz w:val="16"/>
                <w:szCs w:val="16"/>
              </w:rPr>
              <w:t>Para Válvulas de alivio de presión certificados de calibración vigente;</w:t>
            </w:r>
          </w:p>
        </w:tc>
        <w:tc>
          <w:tcPr>
            <w:tcW w:w="4171" w:type="dxa"/>
          </w:tcPr>
          <w:p w14:paraId="75A9579C" w14:textId="2FB6AF1F"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g) </w:t>
            </w:r>
            <w:r w:rsidRPr="00C71D22">
              <w:rPr>
                <w:rFonts w:ascii="Verdana" w:hAnsi="Verdana"/>
                <w:sz w:val="16"/>
                <w:szCs w:val="16"/>
                <w:lang w:val="en-US"/>
              </w:rPr>
              <w:tab/>
              <w:t>For pressure relief valves, current calibration certificates;</w:t>
            </w:r>
          </w:p>
        </w:tc>
      </w:tr>
      <w:tr w:rsidR="00560C17" w:rsidRPr="00863AD3" w14:paraId="2F0A8C8F" w14:textId="035E7AC9" w:rsidTr="008310D6">
        <w:tc>
          <w:tcPr>
            <w:tcW w:w="4171" w:type="dxa"/>
          </w:tcPr>
          <w:p w14:paraId="7CD268C7"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h)</w:t>
            </w:r>
            <w:r w:rsidRPr="00D72BEF">
              <w:rPr>
                <w:rFonts w:ascii="Verdana" w:hAnsi="Verdana"/>
                <w:sz w:val="16"/>
                <w:szCs w:val="16"/>
                <w:lang w:val="es-ES"/>
              </w:rPr>
              <w:tab/>
            </w:r>
            <w:r w:rsidRPr="00D72BEF">
              <w:rPr>
                <w:rFonts w:ascii="Verdana" w:hAnsi="Verdana"/>
                <w:sz w:val="16"/>
                <w:szCs w:val="16"/>
              </w:rPr>
              <w:t>Para las tuberías, certificado de materiales del fabricante;</w:t>
            </w:r>
          </w:p>
        </w:tc>
        <w:tc>
          <w:tcPr>
            <w:tcW w:w="4171" w:type="dxa"/>
          </w:tcPr>
          <w:p w14:paraId="5A9934C1" w14:textId="0E68F9E7"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h) </w:t>
            </w:r>
            <w:r w:rsidRPr="00C71D22">
              <w:rPr>
                <w:rFonts w:ascii="Verdana" w:hAnsi="Verdana"/>
                <w:sz w:val="16"/>
                <w:szCs w:val="16"/>
                <w:lang w:val="en-US"/>
              </w:rPr>
              <w:tab/>
              <w:t>For pipes, manufacturer's material certificate;</w:t>
            </w:r>
          </w:p>
        </w:tc>
      </w:tr>
      <w:tr w:rsidR="00560C17" w:rsidRPr="00863AD3" w14:paraId="39D28DCC" w14:textId="140B2615" w:rsidTr="008310D6">
        <w:tc>
          <w:tcPr>
            <w:tcW w:w="4171" w:type="dxa"/>
          </w:tcPr>
          <w:p w14:paraId="42BF23F0"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i)</w:t>
            </w:r>
            <w:r w:rsidRPr="00D72BEF">
              <w:rPr>
                <w:rFonts w:ascii="Verdana" w:hAnsi="Verdana"/>
                <w:sz w:val="16"/>
                <w:szCs w:val="16"/>
                <w:lang w:val="es-ES"/>
              </w:rPr>
              <w:tab/>
            </w:r>
            <w:r w:rsidRPr="00D72BEF">
              <w:rPr>
                <w:rFonts w:ascii="Verdana" w:hAnsi="Verdana"/>
                <w:sz w:val="16"/>
                <w:szCs w:val="16"/>
              </w:rPr>
              <w:t>Para los componentes eléctricos instalados dentro de un área clasificada Clase I, División 1, Grupo D, certificados a prueba de explosión;</w:t>
            </w:r>
          </w:p>
        </w:tc>
        <w:tc>
          <w:tcPr>
            <w:tcW w:w="4171" w:type="dxa"/>
          </w:tcPr>
          <w:p w14:paraId="0AC0C275" w14:textId="6C47CAE3"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For electrical components installed within a classified area Class I, Division 1, Group D, certified explosion-proof;</w:t>
            </w:r>
          </w:p>
        </w:tc>
      </w:tr>
      <w:tr w:rsidR="00560C17" w:rsidRPr="00863AD3" w14:paraId="75F55EF3" w14:textId="418CF123" w:rsidTr="008310D6">
        <w:tc>
          <w:tcPr>
            <w:tcW w:w="4171" w:type="dxa"/>
          </w:tcPr>
          <w:p w14:paraId="5D969C41"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sz w:val="16"/>
                <w:szCs w:val="16"/>
                <w:lang w:val="es-ES"/>
              </w:rPr>
              <w:t>j)</w:t>
            </w:r>
            <w:r w:rsidRPr="00D72BEF">
              <w:rPr>
                <w:rFonts w:ascii="Verdana" w:hAnsi="Verdana"/>
                <w:sz w:val="16"/>
                <w:szCs w:val="16"/>
                <w:lang w:val="es-ES"/>
              </w:rPr>
              <w:tab/>
            </w:r>
            <w:r w:rsidRPr="00D72BEF">
              <w:rPr>
                <w:rFonts w:ascii="Verdana" w:hAnsi="Verdana"/>
                <w:sz w:val="16"/>
                <w:szCs w:val="16"/>
              </w:rPr>
              <w:t>Para el detector de gas, certificado de fabricación de conformidad con el estándar IEC 600079-29-1 vigente o aquel que lo modifique o sustituya, o su equivalente para detectores de gas;</w:t>
            </w:r>
          </w:p>
        </w:tc>
        <w:tc>
          <w:tcPr>
            <w:tcW w:w="4171" w:type="dxa"/>
          </w:tcPr>
          <w:p w14:paraId="570BAA80" w14:textId="193F5A9B" w:rsidR="00560C17" w:rsidRPr="00C71D22" w:rsidRDefault="00560C17" w:rsidP="00560C17">
            <w:pPr>
              <w:pStyle w:val="Texto"/>
              <w:spacing w:line="223" w:lineRule="exact"/>
              <w:ind w:firstLine="0"/>
              <w:rPr>
                <w:rFonts w:ascii="Verdana" w:hAnsi="Verdana"/>
                <w:sz w:val="16"/>
                <w:szCs w:val="16"/>
                <w:lang w:val="en-US"/>
              </w:rPr>
            </w:pPr>
            <w:r w:rsidRPr="00C71D22">
              <w:rPr>
                <w:rFonts w:ascii="Verdana" w:hAnsi="Verdana"/>
                <w:sz w:val="16"/>
                <w:szCs w:val="16"/>
                <w:lang w:val="en-US"/>
              </w:rPr>
              <w:t xml:space="preserve">j) </w:t>
            </w:r>
            <w:r w:rsidRPr="00C71D22">
              <w:rPr>
                <w:rFonts w:ascii="Verdana" w:hAnsi="Verdana"/>
                <w:sz w:val="16"/>
                <w:szCs w:val="16"/>
                <w:lang w:val="en-US"/>
              </w:rPr>
              <w:tab/>
              <w:t>For the gas detector, a manufacturing certificate in accordance with the current IEC 600079-29-1 standard or any standard that modifies or replaces it, or its equivalent for gas detectors;</w:t>
            </w:r>
          </w:p>
        </w:tc>
      </w:tr>
      <w:tr w:rsidR="00560C17" w:rsidRPr="00863AD3" w14:paraId="34B0F4E7" w14:textId="187514D5" w:rsidTr="008310D6">
        <w:tc>
          <w:tcPr>
            <w:tcW w:w="4171" w:type="dxa"/>
          </w:tcPr>
          <w:p w14:paraId="61487B59"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lang w:val="es-ES"/>
              </w:rPr>
              <w:t>k)</w:t>
            </w:r>
            <w:r w:rsidRPr="00D72BEF">
              <w:rPr>
                <w:rFonts w:ascii="Verdana" w:hAnsi="Verdana"/>
                <w:sz w:val="16"/>
                <w:szCs w:val="16"/>
                <w:lang w:val="es-ES"/>
              </w:rPr>
              <w:tab/>
            </w:r>
            <w:r w:rsidRPr="00D72BEF">
              <w:rPr>
                <w:rFonts w:ascii="Verdana" w:hAnsi="Verdana"/>
                <w:sz w:val="16"/>
                <w:szCs w:val="16"/>
              </w:rPr>
              <w:t>Filosofía de operación y control, descripción del proceso, DTI, DFP, manuales de equipos y reporte de pruebas de funcionalidad del sistema de control y reporte de pruebas de funcionalidad de la Unidad móvil de almacenamiento y suministro, y</w:t>
            </w:r>
          </w:p>
        </w:tc>
        <w:tc>
          <w:tcPr>
            <w:tcW w:w="4171" w:type="dxa"/>
          </w:tcPr>
          <w:p w14:paraId="5EACFFDA" w14:textId="2E83B4C4"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k) </w:t>
            </w:r>
            <w:r w:rsidRPr="00C71D22">
              <w:rPr>
                <w:rFonts w:ascii="Verdana" w:hAnsi="Verdana"/>
                <w:sz w:val="16"/>
                <w:szCs w:val="16"/>
                <w:lang w:val="en-US"/>
              </w:rPr>
              <w:tab/>
              <w:t>Philosophy of operation and control, process description, DTI, DFP, equipment manuals and functional test report of the control system and functional test report of the mobile storage and supply unit, and</w:t>
            </w:r>
          </w:p>
        </w:tc>
      </w:tr>
      <w:tr w:rsidR="00560C17" w:rsidRPr="00863AD3" w14:paraId="130F36B7" w14:textId="14E588DA" w:rsidTr="008310D6">
        <w:tc>
          <w:tcPr>
            <w:tcW w:w="4171" w:type="dxa"/>
          </w:tcPr>
          <w:p w14:paraId="03B00728"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lang w:val="es-ES"/>
              </w:rPr>
              <w:t>l)</w:t>
            </w:r>
            <w:r w:rsidRPr="00D72BEF">
              <w:rPr>
                <w:rFonts w:ascii="Verdana" w:hAnsi="Verdana"/>
                <w:sz w:val="16"/>
                <w:szCs w:val="16"/>
                <w:lang w:val="es-ES"/>
              </w:rPr>
              <w:tab/>
            </w:r>
            <w:r w:rsidRPr="00D72BEF">
              <w:rPr>
                <w:rFonts w:ascii="Verdana" w:hAnsi="Verdana"/>
                <w:sz w:val="16"/>
                <w:szCs w:val="16"/>
              </w:rPr>
              <w:t>Documentos que comprueben que se han realizado las inspecciones y mantenimientos correspondientes, si la Unidad móvil de almacenamiento y suministro no es nueva.</w:t>
            </w:r>
          </w:p>
        </w:tc>
        <w:tc>
          <w:tcPr>
            <w:tcW w:w="4171" w:type="dxa"/>
          </w:tcPr>
          <w:p w14:paraId="44BFE1A5" w14:textId="0DBA8F7C"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l) </w:t>
            </w:r>
            <w:r w:rsidRPr="00C71D22">
              <w:rPr>
                <w:rFonts w:ascii="Verdana" w:hAnsi="Verdana"/>
                <w:sz w:val="16"/>
                <w:szCs w:val="16"/>
                <w:lang w:val="en-US"/>
              </w:rPr>
              <w:tab/>
              <w:t>Documents proving that the corresponding inspections and maintenance have been carried out, if the mobile storage and supply unit is not new.</w:t>
            </w:r>
          </w:p>
        </w:tc>
      </w:tr>
      <w:tr w:rsidR="00560C17" w:rsidRPr="00D72BEF" w14:paraId="6C392EA0" w14:textId="743745F4" w:rsidTr="008310D6">
        <w:tc>
          <w:tcPr>
            <w:tcW w:w="4171" w:type="dxa"/>
          </w:tcPr>
          <w:p w14:paraId="49B2D243"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Manual de operación de la Instalación;</w:t>
            </w:r>
          </w:p>
        </w:tc>
        <w:tc>
          <w:tcPr>
            <w:tcW w:w="4171" w:type="dxa"/>
          </w:tcPr>
          <w:p w14:paraId="078391F6" w14:textId="491F3813"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Facility Operation Manual;</w:t>
            </w:r>
          </w:p>
        </w:tc>
      </w:tr>
      <w:tr w:rsidR="00560C17" w:rsidRPr="00D72BEF" w14:paraId="75CA4055" w14:textId="0A4C23BA" w:rsidTr="008310D6">
        <w:tc>
          <w:tcPr>
            <w:tcW w:w="4171" w:type="dxa"/>
          </w:tcPr>
          <w:p w14:paraId="68BEAB9B"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Manual de mantenimiento de la Instalación;</w:t>
            </w:r>
          </w:p>
        </w:tc>
        <w:tc>
          <w:tcPr>
            <w:tcW w:w="4171" w:type="dxa"/>
          </w:tcPr>
          <w:p w14:paraId="26034E05" w14:textId="4DB71B4D"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Facility Maintenance Manual;</w:t>
            </w:r>
          </w:p>
        </w:tc>
      </w:tr>
      <w:tr w:rsidR="00560C17" w:rsidRPr="00863AD3" w14:paraId="511C909E" w14:textId="6CC7A894" w:rsidTr="008310D6">
        <w:tc>
          <w:tcPr>
            <w:tcW w:w="4171" w:type="dxa"/>
          </w:tcPr>
          <w:p w14:paraId="6B12F3B6" w14:textId="77777777" w:rsidR="00560C17" w:rsidRPr="00160BFA" w:rsidRDefault="00560C17" w:rsidP="00560C17">
            <w:pPr>
              <w:pStyle w:val="Texto"/>
              <w:spacing w:line="221" w:lineRule="exact"/>
              <w:ind w:firstLine="0"/>
              <w:rPr>
                <w:rFonts w:ascii="Verdana" w:hAnsi="Verdana"/>
                <w:sz w:val="16"/>
                <w:szCs w:val="16"/>
              </w:rPr>
            </w:pPr>
            <w:r w:rsidRPr="00160BFA">
              <w:rPr>
                <w:rFonts w:ascii="Verdana" w:hAnsi="Verdana"/>
                <w:sz w:val="16"/>
                <w:szCs w:val="16"/>
              </w:rPr>
              <w:t>IV.</w:t>
            </w:r>
            <w:r w:rsidRPr="00160BFA">
              <w:rPr>
                <w:rFonts w:ascii="Verdana" w:hAnsi="Verdana"/>
                <w:sz w:val="16"/>
                <w:szCs w:val="16"/>
              </w:rPr>
              <w:tab/>
              <w:t>Dictamen de la NOM-001-SEDE-2012, además de permisos, licencias, autorizaciones, certificados u otros requerimientos legales aplicables; en caso de que la RSPA se lleve a cabo para el escenario establecido en el numeral 6.7.1.1 fracción III y IV, se debe de contar también con el Dictamen de Construcción, y</w:t>
            </w:r>
          </w:p>
        </w:tc>
        <w:tc>
          <w:tcPr>
            <w:tcW w:w="4171" w:type="dxa"/>
          </w:tcPr>
          <w:p w14:paraId="429B2D20" w14:textId="53F46C01" w:rsidR="00560C17" w:rsidRPr="00160BFA" w:rsidRDefault="00560C17" w:rsidP="00560C17">
            <w:pPr>
              <w:pStyle w:val="Texto"/>
              <w:spacing w:line="221" w:lineRule="exact"/>
              <w:ind w:firstLine="0"/>
              <w:rPr>
                <w:rFonts w:ascii="Verdana" w:hAnsi="Verdana"/>
                <w:sz w:val="16"/>
                <w:szCs w:val="16"/>
                <w:lang w:val="en-US"/>
              </w:rPr>
            </w:pPr>
            <w:r w:rsidRPr="00160BFA">
              <w:rPr>
                <w:rFonts w:ascii="Verdana" w:hAnsi="Verdana"/>
                <w:sz w:val="16"/>
                <w:szCs w:val="16"/>
                <w:lang w:val="en-US"/>
              </w:rPr>
              <w:t xml:space="preserve">IV. </w:t>
            </w:r>
            <w:r w:rsidRPr="00160BFA">
              <w:rPr>
                <w:rFonts w:ascii="Verdana" w:hAnsi="Verdana"/>
                <w:sz w:val="16"/>
                <w:szCs w:val="16"/>
                <w:lang w:val="en-US"/>
              </w:rPr>
              <w:tab/>
            </w:r>
            <w:r w:rsidR="009F2B0D" w:rsidRPr="00160BFA">
              <w:rPr>
                <w:rFonts w:ascii="Verdana" w:hAnsi="Verdana"/>
                <w:sz w:val="16"/>
                <w:szCs w:val="16"/>
                <w:lang w:val="en-US"/>
              </w:rPr>
              <w:t xml:space="preserve">Opinion </w:t>
            </w:r>
            <w:r w:rsidRPr="00160BFA">
              <w:rPr>
                <w:rFonts w:ascii="Verdana" w:hAnsi="Verdana"/>
                <w:sz w:val="16"/>
                <w:szCs w:val="16"/>
                <w:lang w:val="en-US"/>
              </w:rPr>
              <w:t xml:space="preserve">on NOM-001-SEDE-2012, in addition to permits, licenses, authorizations, certificates or other applicable legal requirements; if the </w:t>
            </w:r>
            <w:r w:rsidR="000D171C" w:rsidRPr="00160BFA">
              <w:rPr>
                <w:rFonts w:ascii="Verdana" w:hAnsi="Verdana"/>
                <w:sz w:val="16"/>
                <w:szCs w:val="16"/>
                <w:lang w:val="en-US"/>
              </w:rPr>
              <w:t>PSSR</w:t>
            </w:r>
            <w:r w:rsidRPr="00160BFA">
              <w:rPr>
                <w:rFonts w:ascii="Verdana" w:hAnsi="Verdana"/>
                <w:sz w:val="16"/>
                <w:szCs w:val="16"/>
                <w:lang w:val="en-US"/>
              </w:rPr>
              <w:t xml:space="preserve"> is carried out for the scenario established in numeral 6.7.1.1 section III and IV, the Construction </w:t>
            </w:r>
            <w:r w:rsidR="009F2B0D" w:rsidRPr="00160BFA">
              <w:rPr>
                <w:rFonts w:ascii="Verdana" w:hAnsi="Verdana"/>
                <w:sz w:val="16"/>
                <w:szCs w:val="16"/>
                <w:lang w:val="en-US"/>
              </w:rPr>
              <w:t>Opinion</w:t>
            </w:r>
            <w:r w:rsidRPr="00160BFA">
              <w:rPr>
                <w:rFonts w:ascii="Verdana" w:hAnsi="Verdana"/>
                <w:sz w:val="16"/>
                <w:szCs w:val="16"/>
                <w:lang w:val="en-US"/>
              </w:rPr>
              <w:t xml:space="preserve"> must also be obtained, and</w:t>
            </w:r>
          </w:p>
        </w:tc>
      </w:tr>
      <w:tr w:rsidR="00560C17" w:rsidRPr="00863AD3" w14:paraId="17E01F52" w14:textId="69E07B68" w:rsidTr="008310D6">
        <w:tc>
          <w:tcPr>
            <w:tcW w:w="4171" w:type="dxa"/>
          </w:tcPr>
          <w:p w14:paraId="4FE4CED8"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Información documental solicitada en el numeral 6.7.2.1 las fracciones I, III, IX, XIII, XV, XVI y XVII.</w:t>
            </w:r>
          </w:p>
        </w:tc>
        <w:tc>
          <w:tcPr>
            <w:tcW w:w="4171" w:type="dxa"/>
          </w:tcPr>
          <w:p w14:paraId="63EB30D4" w14:textId="6A05ABE3"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Documentary information requested in section 6.7.2.1, subsections I, III, IX, XIII, XV, XVI and XVII.</w:t>
            </w:r>
          </w:p>
        </w:tc>
      </w:tr>
      <w:tr w:rsidR="00560C17" w:rsidRPr="00D72BEF" w14:paraId="7FB10114" w14:textId="00FD98FD" w:rsidTr="008310D6">
        <w:tc>
          <w:tcPr>
            <w:tcW w:w="4171" w:type="dxa"/>
          </w:tcPr>
          <w:p w14:paraId="0C1E4105"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6.7.2.3</w:t>
            </w:r>
            <w:r w:rsidRPr="00D72BEF">
              <w:rPr>
                <w:rFonts w:ascii="Verdana" w:hAnsi="Verdana"/>
                <w:sz w:val="16"/>
                <w:szCs w:val="16"/>
              </w:rPr>
              <w:tab/>
              <w:t>Durante la revisión documental se debe verificar que los materiales, características y especificaciones de la Instalación, equipos y accesorios cumplen con lo establecido en el Capítulo 5. Diseño.</w:t>
            </w:r>
          </w:p>
        </w:tc>
        <w:tc>
          <w:tcPr>
            <w:tcW w:w="4171" w:type="dxa"/>
          </w:tcPr>
          <w:p w14:paraId="1BE2DD1C" w14:textId="76A01E1F"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6.7.2.3 </w:t>
            </w:r>
            <w:r w:rsidRPr="00C71D22">
              <w:rPr>
                <w:rFonts w:ascii="Verdana" w:hAnsi="Verdana"/>
                <w:sz w:val="16"/>
                <w:szCs w:val="16"/>
                <w:lang w:val="en-US"/>
              </w:rPr>
              <w:tab/>
              <w:t>During the document review, it must be verified that the materials, characteristics and specifications of the Installation, equipment and accessories comply with what is established in Chapter 5. Design.</w:t>
            </w:r>
          </w:p>
        </w:tc>
      </w:tr>
      <w:tr w:rsidR="00560C17" w:rsidRPr="00863AD3" w14:paraId="7E00BF07" w14:textId="2670D313" w:rsidTr="008310D6">
        <w:tc>
          <w:tcPr>
            <w:tcW w:w="4171" w:type="dxa"/>
          </w:tcPr>
          <w:p w14:paraId="4483592C"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6.7.2.4</w:t>
            </w:r>
            <w:r w:rsidRPr="00D72BEF">
              <w:rPr>
                <w:rFonts w:ascii="Verdana" w:hAnsi="Verdana"/>
                <w:sz w:val="16"/>
                <w:szCs w:val="16"/>
              </w:rPr>
              <w:tab/>
              <w:t xml:space="preserve">Durante la revisión documental se debe verificar que los planos </w:t>
            </w:r>
            <w:r w:rsidRPr="00D72BEF">
              <w:rPr>
                <w:rFonts w:ascii="Verdana" w:hAnsi="Verdana"/>
                <w:i/>
                <w:sz w:val="16"/>
                <w:szCs w:val="16"/>
              </w:rPr>
              <w:t>As-built</w:t>
            </w:r>
            <w:r w:rsidRPr="00D72BEF">
              <w:rPr>
                <w:rFonts w:ascii="Verdana" w:hAnsi="Verdana"/>
                <w:sz w:val="16"/>
                <w:szCs w:val="16"/>
              </w:rPr>
              <w:t>, DFP, memorias de cálculo, DTI, manuales, procedimientos, Filosofía de operación, de control, recomendaciones de fabricantes, resultados de pruebas, u otra información según corresponda, estén actualizados, reflejando los cambios realizados durante la Construcción o modificación, respecto a lo aprobado en el Diseño.</w:t>
            </w:r>
          </w:p>
        </w:tc>
        <w:tc>
          <w:tcPr>
            <w:tcW w:w="4171" w:type="dxa"/>
          </w:tcPr>
          <w:p w14:paraId="515E47C2" w14:textId="48B52F2D"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6.7.2.4 </w:t>
            </w:r>
            <w:r w:rsidRPr="00C71D22">
              <w:rPr>
                <w:rFonts w:ascii="Verdana" w:hAnsi="Verdana"/>
                <w:sz w:val="16"/>
                <w:szCs w:val="16"/>
                <w:lang w:val="en-US"/>
              </w:rPr>
              <w:tab/>
              <w:t xml:space="preserve">During the document review, it must be verified that the </w:t>
            </w:r>
            <w:r w:rsidRPr="00C71D22">
              <w:rPr>
                <w:rFonts w:ascii="Verdana" w:hAnsi="Verdana"/>
                <w:i/>
                <w:sz w:val="16"/>
                <w:szCs w:val="16"/>
                <w:lang w:val="en-US"/>
              </w:rPr>
              <w:t>As- built drawings</w:t>
            </w:r>
            <w:r w:rsidR="00914DE4" w:rsidRPr="00C71D22">
              <w:rPr>
                <w:rFonts w:ascii="Verdana" w:hAnsi="Verdana"/>
                <w:i/>
                <w:sz w:val="16"/>
                <w:szCs w:val="16"/>
                <w:lang w:val="en-US"/>
              </w:rPr>
              <w:t>,</w:t>
            </w:r>
            <w:r w:rsidRPr="00C71D22">
              <w:rPr>
                <w:rFonts w:ascii="Verdana" w:hAnsi="Verdana"/>
                <w:sz w:val="16"/>
                <w:szCs w:val="16"/>
                <w:lang w:val="en-US"/>
              </w:rPr>
              <w:t xml:space="preserve"> DFP, calculation reports, DTI, manuals, procedures, operating philosophy, control, manufacturers' recommendations, test results, or other information as appropriate, are up-to-date, reflecting the changes made during the Construction or modification, with respect to what was approved in the Design.</w:t>
            </w:r>
          </w:p>
        </w:tc>
      </w:tr>
      <w:tr w:rsidR="00560C17" w:rsidRPr="00863AD3" w14:paraId="010C6B11" w14:textId="6B303BA5" w:rsidTr="008310D6">
        <w:tc>
          <w:tcPr>
            <w:tcW w:w="4171" w:type="dxa"/>
          </w:tcPr>
          <w:p w14:paraId="7DAD6BC5"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6.7.2.5</w:t>
            </w:r>
            <w:r w:rsidRPr="00D72BEF">
              <w:rPr>
                <w:rFonts w:ascii="Verdana" w:hAnsi="Verdana"/>
                <w:sz w:val="16"/>
                <w:szCs w:val="16"/>
              </w:rPr>
              <w:tab/>
              <w:t>Durante la revisión documental se debe verificar que los cambios realizados durante la Construcción o modificación, respecto con lo aprobado en el Diseño se realizaron conforme al procedimiento de administración de cambios.</w:t>
            </w:r>
          </w:p>
        </w:tc>
        <w:tc>
          <w:tcPr>
            <w:tcW w:w="4171" w:type="dxa"/>
          </w:tcPr>
          <w:p w14:paraId="346D1C42" w14:textId="4720313A"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6.7.2.5 </w:t>
            </w:r>
            <w:r w:rsidRPr="00C71D22">
              <w:rPr>
                <w:rFonts w:ascii="Verdana" w:hAnsi="Verdana"/>
                <w:sz w:val="16"/>
                <w:szCs w:val="16"/>
                <w:lang w:val="en-US"/>
              </w:rPr>
              <w:tab/>
              <w:t>During the document review, it must be verified that the changes made during the Construction or modification, with respect to what was approved in the Design, were carried out in accordance with the change management procedure.</w:t>
            </w:r>
          </w:p>
        </w:tc>
      </w:tr>
      <w:tr w:rsidR="00560C17" w:rsidRPr="00D72BEF" w14:paraId="060DBB3E" w14:textId="00F37858" w:rsidTr="008310D6">
        <w:tc>
          <w:tcPr>
            <w:tcW w:w="4171" w:type="dxa"/>
          </w:tcPr>
          <w:p w14:paraId="54742073"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b/>
                <w:sz w:val="16"/>
                <w:szCs w:val="16"/>
              </w:rPr>
              <w:t>6.7.3</w:t>
            </w:r>
            <w:r w:rsidRPr="00D72BEF">
              <w:rPr>
                <w:rFonts w:ascii="Verdana" w:hAnsi="Verdana"/>
                <w:sz w:val="16"/>
                <w:szCs w:val="16"/>
              </w:rPr>
              <w:t xml:space="preserve"> </w:t>
            </w:r>
            <w:r w:rsidRPr="00D72BEF">
              <w:rPr>
                <w:rFonts w:ascii="Verdana" w:hAnsi="Verdana"/>
                <w:sz w:val="16"/>
                <w:szCs w:val="16"/>
              </w:rPr>
              <w:tab/>
            </w:r>
            <w:bookmarkStart w:id="242" w:name="N_Ref170225073"/>
            <w:r w:rsidRPr="00D72BEF">
              <w:rPr>
                <w:rFonts w:ascii="Verdana" w:hAnsi="Verdana"/>
                <w:sz w:val="16"/>
                <w:szCs w:val="16"/>
              </w:rPr>
              <w:t>Revisión física</w:t>
            </w:r>
            <w:bookmarkEnd w:id="242"/>
          </w:p>
        </w:tc>
        <w:tc>
          <w:tcPr>
            <w:tcW w:w="4171" w:type="dxa"/>
          </w:tcPr>
          <w:p w14:paraId="175C65B8" w14:textId="390D5703" w:rsidR="00560C17" w:rsidRPr="00C71D22" w:rsidRDefault="00560C17" w:rsidP="00560C17">
            <w:pPr>
              <w:pStyle w:val="Texto"/>
              <w:spacing w:line="221" w:lineRule="exact"/>
              <w:ind w:firstLine="0"/>
              <w:rPr>
                <w:rFonts w:ascii="Verdana" w:hAnsi="Verdana"/>
                <w:b/>
                <w:sz w:val="16"/>
                <w:szCs w:val="16"/>
                <w:lang w:val="en-US"/>
              </w:rPr>
            </w:pPr>
            <w:r w:rsidRPr="00C71D22">
              <w:rPr>
                <w:rFonts w:ascii="Verdana" w:hAnsi="Verdana"/>
                <w:b/>
                <w:sz w:val="16"/>
                <w:szCs w:val="16"/>
                <w:lang w:val="en-US"/>
              </w:rPr>
              <w:t>6.7.3</w:t>
            </w:r>
            <w:r w:rsidRPr="00C71D22">
              <w:rPr>
                <w:rFonts w:ascii="Verdana" w:hAnsi="Verdana"/>
                <w:sz w:val="16"/>
                <w:szCs w:val="16"/>
                <w:lang w:val="en-US"/>
              </w:rPr>
              <w:t xml:space="preserve"> </w:t>
            </w:r>
            <w:r w:rsidRPr="00C71D22">
              <w:rPr>
                <w:rFonts w:ascii="Verdana" w:hAnsi="Verdana"/>
                <w:sz w:val="16"/>
                <w:szCs w:val="16"/>
                <w:lang w:val="en-US"/>
              </w:rPr>
              <w:tab/>
              <w:t>Physical examination</w:t>
            </w:r>
          </w:p>
        </w:tc>
      </w:tr>
      <w:tr w:rsidR="00560C17" w:rsidRPr="00D72BEF" w14:paraId="1CE89DF2" w14:textId="67A91635" w:rsidTr="008310D6">
        <w:tc>
          <w:tcPr>
            <w:tcW w:w="4171" w:type="dxa"/>
          </w:tcPr>
          <w:p w14:paraId="57D4E1D5"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6.7.3.1</w:t>
            </w:r>
            <w:r w:rsidRPr="00D72BEF">
              <w:rPr>
                <w:rFonts w:ascii="Verdana" w:hAnsi="Verdana"/>
                <w:sz w:val="16"/>
                <w:szCs w:val="16"/>
              </w:rPr>
              <w:tab/>
            </w:r>
            <w:bookmarkStart w:id="243" w:name="N_Ref170229698"/>
            <w:r w:rsidRPr="00D72BEF">
              <w:rPr>
                <w:rFonts w:ascii="Verdana" w:hAnsi="Verdana"/>
                <w:sz w:val="16"/>
                <w:szCs w:val="16"/>
              </w:rPr>
              <w:t>La revisión física de las Instalaciones tipo A, B1, B2 y C, debe incluir la constatación ocular en campo y entrevista para asegurar que exista congruencia con la revisión documental, adicional, se debe revisar lo siguiente:</w:t>
            </w:r>
            <w:bookmarkEnd w:id="243"/>
          </w:p>
        </w:tc>
        <w:tc>
          <w:tcPr>
            <w:tcW w:w="4171" w:type="dxa"/>
          </w:tcPr>
          <w:p w14:paraId="5CC5E9E9" w14:textId="4FCFD8DE"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6.7.3.1 </w:t>
            </w:r>
            <w:r w:rsidRPr="00C71D22">
              <w:rPr>
                <w:rFonts w:ascii="Verdana" w:hAnsi="Verdana"/>
                <w:sz w:val="16"/>
                <w:szCs w:val="16"/>
                <w:lang w:val="en-US"/>
              </w:rPr>
              <w:tab/>
              <w:t>The physical review of Type A, B1, B2 and C facilities must include visual verification in the field and interviews to ensure consistency with the documentary review. Additionally, the following must be reviewed:</w:t>
            </w:r>
          </w:p>
        </w:tc>
      </w:tr>
      <w:tr w:rsidR="00560C17" w:rsidRPr="00863AD3" w14:paraId="52132E63" w14:textId="2E7E21E2" w:rsidTr="008310D6">
        <w:tc>
          <w:tcPr>
            <w:tcW w:w="4171" w:type="dxa"/>
          </w:tcPr>
          <w:p w14:paraId="2300002B" w14:textId="77777777" w:rsidR="00560C17" w:rsidRPr="00E365A8" w:rsidRDefault="00560C17" w:rsidP="00560C17">
            <w:pPr>
              <w:pStyle w:val="Texto"/>
              <w:spacing w:line="221" w:lineRule="exact"/>
              <w:ind w:firstLine="0"/>
              <w:rPr>
                <w:rFonts w:ascii="Verdana" w:hAnsi="Verdana"/>
                <w:sz w:val="16"/>
                <w:szCs w:val="16"/>
              </w:rPr>
            </w:pPr>
            <w:bookmarkStart w:id="244" w:name="N_Ref171940426"/>
            <w:r w:rsidRPr="00E365A8">
              <w:rPr>
                <w:rFonts w:ascii="Verdana" w:hAnsi="Verdana"/>
                <w:sz w:val="16"/>
                <w:szCs w:val="16"/>
              </w:rPr>
              <w:t>I.</w:t>
            </w:r>
            <w:r w:rsidRPr="00E365A8">
              <w:rPr>
                <w:rFonts w:ascii="Verdana" w:hAnsi="Verdana"/>
                <w:sz w:val="16"/>
                <w:szCs w:val="16"/>
              </w:rPr>
              <w:tab/>
              <w:t>Que para el tipo de Instalación de acuerdo con el numeral 5.1 cuente con las zonas correspondientes</w:t>
            </w:r>
            <w:bookmarkEnd w:id="244"/>
            <w:r w:rsidRPr="00E365A8">
              <w:rPr>
                <w:rFonts w:ascii="Verdana" w:hAnsi="Verdana"/>
                <w:sz w:val="16"/>
                <w:szCs w:val="16"/>
              </w:rPr>
              <w:t>;</w:t>
            </w:r>
          </w:p>
        </w:tc>
        <w:tc>
          <w:tcPr>
            <w:tcW w:w="4171" w:type="dxa"/>
          </w:tcPr>
          <w:p w14:paraId="37E69EEA" w14:textId="2476F448" w:rsidR="00560C17" w:rsidRPr="00E365A8" w:rsidRDefault="00560C17" w:rsidP="00560C17">
            <w:pPr>
              <w:pStyle w:val="Texto"/>
              <w:spacing w:line="221" w:lineRule="exact"/>
              <w:ind w:firstLine="0"/>
              <w:rPr>
                <w:rFonts w:ascii="Verdana" w:hAnsi="Verdana"/>
                <w:sz w:val="16"/>
                <w:szCs w:val="16"/>
                <w:lang w:val="en-US"/>
              </w:rPr>
            </w:pPr>
            <w:r w:rsidRPr="00E365A8">
              <w:rPr>
                <w:rFonts w:ascii="Verdana" w:hAnsi="Verdana"/>
                <w:sz w:val="16"/>
                <w:szCs w:val="16"/>
                <w:lang w:val="en-US"/>
              </w:rPr>
              <w:t xml:space="preserve">I. </w:t>
            </w:r>
            <w:r w:rsidRPr="00E365A8">
              <w:rPr>
                <w:rFonts w:ascii="Verdana" w:hAnsi="Verdana"/>
                <w:sz w:val="16"/>
                <w:szCs w:val="16"/>
                <w:lang w:val="en-US"/>
              </w:rPr>
              <w:tab/>
              <w:t>That for the type of Installation according to numeral 5.1 it has the corresponding zones</w:t>
            </w:r>
            <w:r w:rsidR="00585589" w:rsidRPr="00E365A8">
              <w:rPr>
                <w:rFonts w:ascii="Verdana" w:hAnsi="Verdana"/>
                <w:sz w:val="16"/>
                <w:szCs w:val="16"/>
                <w:lang w:val="en-US"/>
              </w:rPr>
              <w:t>;</w:t>
            </w:r>
          </w:p>
        </w:tc>
      </w:tr>
      <w:tr w:rsidR="00560C17" w:rsidRPr="00863AD3" w14:paraId="7E026CF1" w14:textId="5009F0B1" w:rsidTr="008310D6">
        <w:tc>
          <w:tcPr>
            <w:tcW w:w="4171" w:type="dxa"/>
          </w:tcPr>
          <w:p w14:paraId="44E771B8" w14:textId="77777777" w:rsidR="00560C17" w:rsidRPr="00D72BEF" w:rsidRDefault="00560C17" w:rsidP="00560C17">
            <w:pPr>
              <w:pStyle w:val="Texto"/>
              <w:spacing w:line="221" w:lineRule="exact"/>
              <w:ind w:firstLine="0"/>
              <w:rPr>
                <w:rFonts w:ascii="Verdana" w:hAnsi="Verdana"/>
                <w:sz w:val="16"/>
                <w:szCs w:val="16"/>
              </w:rPr>
            </w:pPr>
            <w:bookmarkStart w:id="245" w:name="N_Ref171940481"/>
            <w:r w:rsidRPr="00D72BEF">
              <w:rPr>
                <w:rFonts w:ascii="Verdana" w:hAnsi="Verdana"/>
                <w:sz w:val="16"/>
                <w:szCs w:val="16"/>
              </w:rPr>
              <w:t>II.</w:t>
            </w:r>
            <w:r w:rsidRPr="00D72BEF">
              <w:rPr>
                <w:rFonts w:ascii="Verdana" w:hAnsi="Verdana"/>
                <w:sz w:val="16"/>
                <w:szCs w:val="16"/>
              </w:rPr>
              <w:tab/>
              <w:t xml:space="preserve">Que los equipos y los elementos existentes corresponden a lo representado en el DTI y en los planos </w:t>
            </w:r>
            <w:r w:rsidRPr="00D72BEF">
              <w:rPr>
                <w:rFonts w:ascii="Verdana" w:hAnsi="Verdana"/>
                <w:i/>
                <w:sz w:val="16"/>
                <w:szCs w:val="16"/>
              </w:rPr>
              <w:t>As built</w:t>
            </w:r>
            <w:r w:rsidRPr="00D72BEF">
              <w:rPr>
                <w:rFonts w:ascii="Verdana" w:hAnsi="Verdana"/>
                <w:sz w:val="16"/>
                <w:szCs w:val="16"/>
              </w:rPr>
              <w:t xml:space="preserve"> de arreglo general de distribución de equipos</w:t>
            </w:r>
            <w:bookmarkEnd w:id="245"/>
            <w:r w:rsidRPr="00D72BEF">
              <w:rPr>
                <w:rFonts w:ascii="Verdana" w:hAnsi="Verdana"/>
                <w:sz w:val="16"/>
                <w:szCs w:val="16"/>
              </w:rPr>
              <w:t>;</w:t>
            </w:r>
          </w:p>
        </w:tc>
        <w:tc>
          <w:tcPr>
            <w:tcW w:w="4171" w:type="dxa"/>
          </w:tcPr>
          <w:p w14:paraId="2863A7F8" w14:textId="1180E1AC"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That the existing equipment and elements correspond to what is represented in the DTI</w:t>
            </w:r>
            <w:r w:rsidR="006C1F3A">
              <w:rPr>
                <w:rFonts w:ascii="Verdana" w:hAnsi="Verdana"/>
                <w:sz w:val="16"/>
                <w:szCs w:val="16"/>
                <w:lang w:val="en-US"/>
              </w:rPr>
              <w:t xml:space="preserve"> (Piping and Instrumentation Diagram</w:t>
            </w:r>
            <w:r w:rsidRPr="00C71D22">
              <w:rPr>
                <w:rFonts w:ascii="Verdana" w:hAnsi="Verdana"/>
                <w:sz w:val="16"/>
                <w:szCs w:val="16"/>
                <w:lang w:val="en-US"/>
              </w:rPr>
              <w:t xml:space="preserve"> and in the </w:t>
            </w:r>
            <w:r w:rsidRPr="00C71D22">
              <w:rPr>
                <w:rFonts w:ascii="Verdana" w:hAnsi="Verdana"/>
                <w:i/>
                <w:sz w:val="16"/>
                <w:szCs w:val="16"/>
                <w:lang w:val="en-US"/>
              </w:rPr>
              <w:t xml:space="preserve">As built plans </w:t>
            </w:r>
            <w:r w:rsidRPr="00C71D22">
              <w:rPr>
                <w:rFonts w:ascii="Verdana" w:hAnsi="Verdana"/>
                <w:sz w:val="16"/>
                <w:szCs w:val="16"/>
                <w:lang w:val="en-US"/>
              </w:rPr>
              <w:t>of the general equipment distribution arrangement</w:t>
            </w:r>
            <w:r w:rsidR="00585589" w:rsidRPr="00C71D22">
              <w:rPr>
                <w:rFonts w:ascii="Verdana" w:hAnsi="Verdana"/>
                <w:sz w:val="16"/>
                <w:szCs w:val="16"/>
                <w:lang w:val="en-US"/>
              </w:rPr>
              <w:t>;</w:t>
            </w:r>
          </w:p>
        </w:tc>
      </w:tr>
      <w:tr w:rsidR="00560C17" w:rsidRPr="00863AD3" w14:paraId="136AF8DE" w14:textId="7F32CCC8" w:rsidTr="008310D6">
        <w:tc>
          <w:tcPr>
            <w:tcW w:w="4171" w:type="dxa"/>
          </w:tcPr>
          <w:p w14:paraId="3E1A563B"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Que los equipos cumplen con lo indicado en los planos de arreglo mecánico;</w:t>
            </w:r>
          </w:p>
        </w:tc>
        <w:tc>
          <w:tcPr>
            <w:tcW w:w="4171" w:type="dxa"/>
          </w:tcPr>
          <w:p w14:paraId="5AE6FF6E" w14:textId="0CADBA7F"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That the equipment complies with what is indicated in the mechanical arrangement drawings;</w:t>
            </w:r>
          </w:p>
        </w:tc>
      </w:tr>
      <w:tr w:rsidR="00560C17" w:rsidRPr="00863AD3" w14:paraId="0DE00AD8" w14:textId="655553CB" w:rsidTr="008310D6">
        <w:tc>
          <w:tcPr>
            <w:tcW w:w="4171" w:type="dxa"/>
          </w:tcPr>
          <w:p w14:paraId="09DA118D"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Que los equipos y elementos de la Instalación cuenten con su placa de datos, así como su identificación de acuerdo con el DTI;</w:t>
            </w:r>
          </w:p>
        </w:tc>
        <w:tc>
          <w:tcPr>
            <w:tcW w:w="4171" w:type="dxa"/>
          </w:tcPr>
          <w:p w14:paraId="157C8F0E" w14:textId="7FD850D5"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That the equipment and elements of the Installation have their data plate, as well as their identification in accordance with the DTI;</w:t>
            </w:r>
          </w:p>
        </w:tc>
      </w:tr>
      <w:tr w:rsidR="00560C17" w:rsidRPr="00863AD3" w14:paraId="6D128013" w14:textId="6B32A7CD" w:rsidTr="008310D6">
        <w:tc>
          <w:tcPr>
            <w:tcW w:w="4171" w:type="dxa"/>
          </w:tcPr>
          <w:p w14:paraId="670CB1EB" w14:textId="77777777" w:rsidR="00560C17" w:rsidRPr="00D72BEF" w:rsidRDefault="00560C17" w:rsidP="00560C17">
            <w:pPr>
              <w:pStyle w:val="Texto"/>
              <w:spacing w:line="221" w:lineRule="exact"/>
              <w:ind w:firstLine="0"/>
              <w:rPr>
                <w:rFonts w:ascii="Verdana" w:hAnsi="Verdana"/>
                <w:sz w:val="16"/>
                <w:szCs w:val="16"/>
              </w:rPr>
            </w:pPr>
            <w:bookmarkStart w:id="246" w:name="N_Ref171940489"/>
            <w:r w:rsidRPr="00D72BEF">
              <w:rPr>
                <w:rFonts w:ascii="Verdana" w:hAnsi="Verdana"/>
                <w:sz w:val="16"/>
                <w:szCs w:val="16"/>
              </w:rPr>
              <w:t>V.</w:t>
            </w:r>
            <w:r w:rsidRPr="00D72BEF">
              <w:rPr>
                <w:rFonts w:ascii="Verdana" w:hAnsi="Verdana"/>
                <w:sz w:val="16"/>
                <w:szCs w:val="16"/>
              </w:rPr>
              <w:tab/>
              <w:t>Que las Válvulas de alivio de presión cuenten con las etiquetas de calibración, indicando fechas de última y próxima calibración</w:t>
            </w:r>
            <w:bookmarkEnd w:id="246"/>
            <w:r w:rsidRPr="00D72BEF">
              <w:rPr>
                <w:rFonts w:ascii="Verdana" w:hAnsi="Verdana"/>
                <w:sz w:val="16"/>
                <w:szCs w:val="16"/>
              </w:rPr>
              <w:t>;</w:t>
            </w:r>
          </w:p>
        </w:tc>
        <w:tc>
          <w:tcPr>
            <w:tcW w:w="4171" w:type="dxa"/>
          </w:tcPr>
          <w:p w14:paraId="115C4CE6" w14:textId="66CC1FED"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That the pressure relief valves have calibration labels, indicating the dates of the last and next calibration</w:t>
            </w:r>
            <w:r w:rsidR="00585589" w:rsidRPr="00C71D22">
              <w:rPr>
                <w:rFonts w:ascii="Verdana" w:hAnsi="Verdana"/>
                <w:sz w:val="16"/>
                <w:szCs w:val="16"/>
                <w:lang w:val="en-US"/>
              </w:rPr>
              <w:t>;</w:t>
            </w:r>
          </w:p>
        </w:tc>
      </w:tr>
      <w:tr w:rsidR="00560C17" w:rsidRPr="00863AD3" w14:paraId="156B5A01" w14:textId="2218823B" w:rsidTr="008310D6">
        <w:tc>
          <w:tcPr>
            <w:tcW w:w="4171" w:type="dxa"/>
          </w:tcPr>
          <w:p w14:paraId="79C854D5" w14:textId="77777777" w:rsidR="00560C17" w:rsidRPr="00D72BEF" w:rsidRDefault="00560C17" w:rsidP="00560C17">
            <w:pPr>
              <w:pStyle w:val="Texto"/>
              <w:spacing w:line="221" w:lineRule="exact"/>
              <w:ind w:firstLine="0"/>
              <w:rPr>
                <w:rFonts w:ascii="Verdana" w:hAnsi="Verdana"/>
                <w:sz w:val="16"/>
                <w:szCs w:val="16"/>
              </w:rPr>
            </w:pPr>
            <w:bookmarkStart w:id="247" w:name="N_Ref171940433"/>
            <w:r w:rsidRPr="00D72BEF">
              <w:rPr>
                <w:rFonts w:ascii="Verdana" w:hAnsi="Verdana"/>
                <w:sz w:val="16"/>
                <w:szCs w:val="16"/>
              </w:rPr>
              <w:t>VI.</w:t>
            </w:r>
            <w:r w:rsidRPr="00D72BEF">
              <w:rPr>
                <w:rFonts w:ascii="Verdana" w:hAnsi="Verdana"/>
                <w:sz w:val="16"/>
                <w:szCs w:val="16"/>
              </w:rPr>
              <w:tab/>
              <w:t>Que los manuales de operación y mantenimiento se encuentran disponibles para el personal que los aplica</w:t>
            </w:r>
            <w:bookmarkEnd w:id="247"/>
            <w:r w:rsidRPr="00D72BEF">
              <w:rPr>
                <w:rFonts w:ascii="Verdana" w:hAnsi="Verdana"/>
                <w:sz w:val="16"/>
                <w:szCs w:val="16"/>
              </w:rPr>
              <w:t>;</w:t>
            </w:r>
          </w:p>
        </w:tc>
        <w:tc>
          <w:tcPr>
            <w:tcW w:w="4171" w:type="dxa"/>
          </w:tcPr>
          <w:p w14:paraId="2148DA0B" w14:textId="388ED11F"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That the operation and maintenance manuals are available to the personnel who apply them</w:t>
            </w:r>
            <w:r w:rsidR="00585589" w:rsidRPr="00C71D22">
              <w:rPr>
                <w:rFonts w:ascii="Verdana" w:hAnsi="Verdana"/>
                <w:sz w:val="16"/>
                <w:szCs w:val="16"/>
                <w:lang w:val="en-US"/>
              </w:rPr>
              <w:t>;</w:t>
            </w:r>
          </w:p>
        </w:tc>
      </w:tr>
      <w:tr w:rsidR="00560C17" w:rsidRPr="00863AD3" w14:paraId="1286E93A" w14:textId="308A7556" w:rsidTr="008310D6">
        <w:tc>
          <w:tcPr>
            <w:tcW w:w="4171" w:type="dxa"/>
          </w:tcPr>
          <w:p w14:paraId="52689E1F"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Que las recomendaciones del Análisis de Riesgos para el Sector Hidrocarburos de la etapa de Construcción han sido atendidas;</w:t>
            </w:r>
          </w:p>
        </w:tc>
        <w:tc>
          <w:tcPr>
            <w:tcW w:w="4171" w:type="dxa"/>
          </w:tcPr>
          <w:p w14:paraId="4AC424FB" w14:textId="3444C042"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That the recommendations of the Risk Analysis for the Hydrocarbons Sector of the Construction stage have been addressed;</w:t>
            </w:r>
          </w:p>
        </w:tc>
      </w:tr>
      <w:tr w:rsidR="00560C17" w:rsidRPr="00863AD3" w14:paraId="1A696047" w14:textId="72F4E615" w:rsidTr="008310D6">
        <w:tc>
          <w:tcPr>
            <w:tcW w:w="4171" w:type="dxa"/>
          </w:tcPr>
          <w:p w14:paraId="5CAE0101"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Que los dispositivos de paro de emergencia estén disponibles y sin bloqueos;</w:t>
            </w:r>
          </w:p>
        </w:tc>
        <w:tc>
          <w:tcPr>
            <w:tcW w:w="4171" w:type="dxa"/>
          </w:tcPr>
          <w:p w14:paraId="382B9C3B" w14:textId="4C906DA1"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That the emergency stop devices are available and unobstructed;</w:t>
            </w:r>
          </w:p>
        </w:tc>
      </w:tr>
      <w:tr w:rsidR="00560C17" w:rsidRPr="00863AD3" w14:paraId="13711439" w14:textId="392E770A" w:rsidTr="008310D6">
        <w:tc>
          <w:tcPr>
            <w:tcW w:w="4171" w:type="dxa"/>
          </w:tcPr>
          <w:p w14:paraId="579F4042"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IX.</w:t>
            </w:r>
            <w:r w:rsidRPr="00D72BEF">
              <w:rPr>
                <w:rFonts w:ascii="Verdana" w:hAnsi="Verdana"/>
                <w:sz w:val="16"/>
                <w:szCs w:val="16"/>
              </w:rPr>
              <w:tab/>
              <w:t>Que los extintores cuenten con su etiquetado, estén libres de obstáculos y que cuenten con calibración vigente;</w:t>
            </w:r>
          </w:p>
        </w:tc>
        <w:tc>
          <w:tcPr>
            <w:tcW w:w="4171" w:type="dxa"/>
          </w:tcPr>
          <w:p w14:paraId="4699911A" w14:textId="5BCAA888"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IX. </w:t>
            </w:r>
            <w:r w:rsidRPr="00C71D22">
              <w:rPr>
                <w:rFonts w:ascii="Verdana" w:hAnsi="Verdana"/>
                <w:sz w:val="16"/>
                <w:szCs w:val="16"/>
                <w:lang w:val="en-US"/>
              </w:rPr>
              <w:tab/>
              <w:t>That the fire extinguishers have their labeling, are free of obstructions and have current calibration;</w:t>
            </w:r>
          </w:p>
        </w:tc>
      </w:tr>
      <w:tr w:rsidR="00560C17" w:rsidRPr="00863AD3" w14:paraId="451BD048" w14:textId="2A7C90D7" w:rsidTr="008310D6">
        <w:tc>
          <w:tcPr>
            <w:tcW w:w="4171" w:type="dxa"/>
          </w:tcPr>
          <w:p w14:paraId="742185ED"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X.</w:t>
            </w:r>
            <w:r w:rsidRPr="00D72BEF">
              <w:rPr>
                <w:rFonts w:ascii="Verdana" w:hAnsi="Verdana"/>
                <w:sz w:val="16"/>
                <w:szCs w:val="16"/>
              </w:rPr>
              <w:tab/>
              <w:t>Que el equipo de protección personal para el combate de incendios, definido en su Protocolo de Respuesta a Emergencia, esté disponible;</w:t>
            </w:r>
          </w:p>
        </w:tc>
        <w:tc>
          <w:tcPr>
            <w:tcW w:w="4171" w:type="dxa"/>
          </w:tcPr>
          <w:p w14:paraId="07CD58E2" w14:textId="08B04A98"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X. </w:t>
            </w:r>
            <w:r w:rsidRPr="00C71D22">
              <w:rPr>
                <w:rFonts w:ascii="Verdana" w:hAnsi="Verdana"/>
                <w:sz w:val="16"/>
                <w:szCs w:val="16"/>
                <w:lang w:val="en-US"/>
              </w:rPr>
              <w:tab/>
              <w:t>That the personal protective equipment for firefighting, as defined in its Emergency Response Protocol, is available;</w:t>
            </w:r>
          </w:p>
        </w:tc>
      </w:tr>
      <w:tr w:rsidR="00560C17" w:rsidRPr="00863AD3" w14:paraId="6E2E28A7" w14:textId="75194CCA" w:rsidTr="008310D6">
        <w:tc>
          <w:tcPr>
            <w:tcW w:w="4171" w:type="dxa"/>
          </w:tcPr>
          <w:p w14:paraId="5712254F"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XI.</w:t>
            </w:r>
            <w:r w:rsidRPr="00D72BEF">
              <w:rPr>
                <w:rFonts w:ascii="Verdana" w:hAnsi="Verdana"/>
                <w:sz w:val="16"/>
                <w:szCs w:val="16"/>
              </w:rPr>
              <w:tab/>
              <w:t>Que las zonas que conforman la Instalación estén delimitadas, señalizadas e iluminadas para permitir el libre tránsito;</w:t>
            </w:r>
          </w:p>
        </w:tc>
        <w:tc>
          <w:tcPr>
            <w:tcW w:w="4171" w:type="dxa"/>
          </w:tcPr>
          <w:p w14:paraId="66A3D79E" w14:textId="6E2A4CE2"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XI. </w:t>
            </w:r>
            <w:r w:rsidRPr="00C71D22">
              <w:rPr>
                <w:rFonts w:ascii="Verdana" w:hAnsi="Verdana"/>
                <w:sz w:val="16"/>
                <w:szCs w:val="16"/>
                <w:lang w:val="en-US"/>
              </w:rPr>
              <w:tab/>
              <w:t>That the areas that make up the Facility are delimited, signposted and illuminated to allow free transit;</w:t>
            </w:r>
          </w:p>
        </w:tc>
      </w:tr>
      <w:tr w:rsidR="00560C17" w:rsidRPr="00863AD3" w14:paraId="0AE70FEB" w14:textId="7C26FC57" w:rsidTr="008310D6">
        <w:tc>
          <w:tcPr>
            <w:tcW w:w="4171" w:type="dxa"/>
          </w:tcPr>
          <w:p w14:paraId="7BDA9084"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XII.</w:t>
            </w:r>
            <w:r w:rsidRPr="00D72BEF">
              <w:rPr>
                <w:rFonts w:ascii="Verdana" w:hAnsi="Verdana"/>
                <w:sz w:val="16"/>
                <w:szCs w:val="16"/>
              </w:rPr>
              <w:tab/>
              <w:t>Que los pasillos, salidas de emergencia y rutas de evacuación estén libres de obstáculos;</w:t>
            </w:r>
          </w:p>
        </w:tc>
        <w:tc>
          <w:tcPr>
            <w:tcW w:w="4171" w:type="dxa"/>
          </w:tcPr>
          <w:p w14:paraId="7EAB907C" w14:textId="67D4659F"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XII. </w:t>
            </w:r>
            <w:r w:rsidRPr="00C71D22">
              <w:rPr>
                <w:rFonts w:ascii="Verdana" w:hAnsi="Verdana"/>
                <w:sz w:val="16"/>
                <w:szCs w:val="16"/>
                <w:lang w:val="en-US"/>
              </w:rPr>
              <w:tab/>
              <w:t>That the corridors, emergency exits and evacuation routes are free of obstacles;</w:t>
            </w:r>
          </w:p>
        </w:tc>
      </w:tr>
      <w:tr w:rsidR="00560C17" w:rsidRPr="00863AD3" w14:paraId="6DB56C2D" w14:textId="2006821F" w:rsidTr="008310D6">
        <w:tc>
          <w:tcPr>
            <w:tcW w:w="4171" w:type="dxa"/>
          </w:tcPr>
          <w:p w14:paraId="5D5A5681" w14:textId="77777777" w:rsidR="00560C17" w:rsidRPr="00D72BEF" w:rsidRDefault="00560C17" w:rsidP="00560C17">
            <w:pPr>
              <w:pStyle w:val="Texto"/>
              <w:spacing w:line="221" w:lineRule="exact"/>
              <w:ind w:firstLine="0"/>
              <w:rPr>
                <w:rFonts w:ascii="Verdana" w:hAnsi="Verdana"/>
                <w:sz w:val="16"/>
                <w:szCs w:val="16"/>
              </w:rPr>
            </w:pPr>
            <w:r w:rsidRPr="00D72BEF">
              <w:rPr>
                <w:rFonts w:ascii="Verdana" w:hAnsi="Verdana"/>
                <w:sz w:val="16"/>
                <w:szCs w:val="16"/>
              </w:rPr>
              <w:t>XIII.</w:t>
            </w:r>
            <w:r w:rsidRPr="00D72BEF">
              <w:rPr>
                <w:rFonts w:ascii="Verdana" w:hAnsi="Verdana"/>
                <w:sz w:val="16"/>
                <w:szCs w:val="16"/>
              </w:rPr>
              <w:tab/>
              <w:t>Que todas las áreas se encuentren libres de residuos;</w:t>
            </w:r>
          </w:p>
        </w:tc>
        <w:tc>
          <w:tcPr>
            <w:tcW w:w="4171" w:type="dxa"/>
          </w:tcPr>
          <w:p w14:paraId="34BA9463" w14:textId="5A4B77C6" w:rsidR="00560C17" w:rsidRPr="00C71D22" w:rsidRDefault="00560C17" w:rsidP="00560C17">
            <w:pPr>
              <w:pStyle w:val="Texto"/>
              <w:spacing w:line="221" w:lineRule="exact"/>
              <w:ind w:firstLine="0"/>
              <w:rPr>
                <w:rFonts w:ascii="Verdana" w:hAnsi="Verdana"/>
                <w:sz w:val="16"/>
                <w:szCs w:val="16"/>
                <w:lang w:val="en-US"/>
              </w:rPr>
            </w:pPr>
            <w:r w:rsidRPr="00C71D22">
              <w:rPr>
                <w:rFonts w:ascii="Verdana" w:hAnsi="Verdana"/>
                <w:sz w:val="16"/>
                <w:szCs w:val="16"/>
                <w:lang w:val="en-US"/>
              </w:rPr>
              <w:t xml:space="preserve">XIII. </w:t>
            </w:r>
            <w:r w:rsidRPr="00C71D22">
              <w:rPr>
                <w:rFonts w:ascii="Verdana" w:hAnsi="Verdana"/>
                <w:sz w:val="16"/>
                <w:szCs w:val="16"/>
                <w:lang w:val="en-US"/>
              </w:rPr>
              <w:tab/>
              <w:t>That all areas are free of waste;</w:t>
            </w:r>
          </w:p>
        </w:tc>
      </w:tr>
      <w:tr w:rsidR="00560C17" w:rsidRPr="00863AD3" w14:paraId="04E6E50C" w14:textId="36CBA5D4" w:rsidTr="008310D6">
        <w:tc>
          <w:tcPr>
            <w:tcW w:w="4171" w:type="dxa"/>
          </w:tcPr>
          <w:p w14:paraId="6403E7F7"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XIV.</w:t>
            </w:r>
            <w:r w:rsidRPr="00D72BEF">
              <w:rPr>
                <w:rFonts w:ascii="Verdana" w:hAnsi="Verdana"/>
                <w:sz w:val="16"/>
                <w:szCs w:val="16"/>
              </w:rPr>
              <w:tab/>
              <w:t>Que las hojas de datos de seguridad de las sustancias a usarse y/o almacenarse se encuentran disponibles para el personal, y</w:t>
            </w:r>
          </w:p>
        </w:tc>
        <w:tc>
          <w:tcPr>
            <w:tcW w:w="4171" w:type="dxa"/>
          </w:tcPr>
          <w:p w14:paraId="3DA587FD" w14:textId="1C3EE02B"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XIV. </w:t>
            </w:r>
            <w:r w:rsidRPr="00C71D22">
              <w:rPr>
                <w:rFonts w:ascii="Verdana" w:hAnsi="Verdana"/>
                <w:sz w:val="16"/>
                <w:szCs w:val="16"/>
                <w:lang w:val="en-US"/>
              </w:rPr>
              <w:tab/>
              <w:t>That the safety data sheets for the substances to be used and/or stored are available to personnel, and</w:t>
            </w:r>
          </w:p>
        </w:tc>
      </w:tr>
      <w:tr w:rsidR="00560C17" w:rsidRPr="00863AD3" w14:paraId="408EFFF5" w14:textId="5E003D96" w:rsidTr="008310D6">
        <w:tc>
          <w:tcPr>
            <w:tcW w:w="4171" w:type="dxa"/>
          </w:tcPr>
          <w:p w14:paraId="28EDA992" w14:textId="77777777" w:rsidR="00560C17" w:rsidRPr="00D72BEF" w:rsidRDefault="00560C17" w:rsidP="00560C17">
            <w:pPr>
              <w:pStyle w:val="Texto"/>
              <w:spacing w:after="86"/>
              <w:ind w:firstLine="0"/>
              <w:rPr>
                <w:rFonts w:ascii="Verdana" w:hAnsi="Verdana"/>
                <w:sz w:val="16"/>
                <w:szCs w:val="16"/>
              </w:rPr>
            </w:pPr>
            <w:bookmarkStart w:id="248" w:name="N_Ref171940445"/>
            <w:r w:rsidRPr="00D72BEF">
              <w:rPr>
                <w:rFonts w:ascii="Verdana" w:hAnsi="Verdana"/>
                <w:sz w:val="16"/>
                <w:szCs w:val="16"/>
              </w:rPr>
              <w:t>XV.</w:t>
            </w:r>
            <w:r w:rsidRPr="00D72BEF">
              <w:rPr>
                <w:rFonts w:ascii="Verdana" w:hAnsi="Verdana"/>
                <w:sz w:val="16"/>
                <w:szCs w:val="16"/>
              </w:rPr>
              <w:tab/>
              <w:t>Que los procedimientos de actividades de alto riesgo, tales como: bloqueo de fuentes de energía y líneas, apertura de líneas y equipos, delimitación de zonas de riesgo, trabajos en altura, espacios confinados, manejo de materiales y residuos peligrosos, manejo de cargas e izaje de equipo, trabajos de corte y soldadura o cualquier otra actividad de riesgo, se encuentran disponibles para el personal que los aplica.</w:t>
            </w:r>
            <w:bookmarkEnd w:id="248"/>
          </w:p>
        </w:tc>
        <w:tc>
          <w:tcPr>
            <w:tcW w:w="4171" w:type="dxa"/>
          </w:tcPr>
          <w:p w14:paraId="4A4787BF" w14:textId="332A810D"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XV. </w:t>
            </w:r>
            <w:r w:rsidRPr="00C71D22">
              <w:rPr>
                <w:rFonts w:ascii="Verdana" w:hAnsi="Verdana"/>
                <w:sz w:val="16"/>
                <w:szCs w:val="16"/>
                <w:lang w:val="en-US"/>
              </w:rPr>
              <w:tab/>
              <w:t>That the procedures for high-risk activities, such as: locking out of energy sources and lines, opening lines and equipment, delimiting risk zones, working at heights, confined spaces, handling hazardous materials and waste, handling loads and lifting equipment, cutting and welding work or any other risk activity, are available to the personnel who apply them.</w:t>
            </w:r>
          </w:p>
        </w:tc>
      </w:tr>
      <w:tr w:rsidR="00560C17" w:rsidRPr="00D72BEF" w14:paraId="5D707C1C" w14:textId="36FBA272" w:rsidTr="008310D6">
        <w:tc>
          <w:tcPr>
            <w:tcW w:w="4171" w:type="dxa"/>
          </w:tcPr>
          <w:p w14:paraId="48FE4381"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6.7.3.2</w:t>
            </w:r>
            <w:r w:rsidRPr="00D72BEF">
              <w:rPr>
                <w:rFonts w:ascii="Verdana" w:hAnsi="Verdana"/>
                <w:sz w:val="16"/>
                <w:szCs w:val="16"/>
              </w:rPr>
              <w:tab/>
            </w:r>
            <w:bookmarkStart w:id="249" w:name="N_Ref171414393"/>
            <w:r w:rsidRPr="00D72BEF">
              <w:rPr>
                <w:rFonts w:ascii="Verdana" w:hAnsi="Verdana"/>
                <w:sz w:val="16"/>
                <w:szCs w:val="16"/>
              </w:rPr>
              <w:t>La revisión física de la Instalación tipo B3, debe incluir la constatación ocular en campo y entrevista para asegurar que exista congruencia con la revisión documental, adicional, se debe revisar lo siguiente:</w:t>
            </w:r>
            <w:bookmarkEnd w:id="249"/>
          </w:p>
        </w:tc>
        <w:tc>
          <w:tcPr>
            <w:tcW w:w="4171" w:type="dxa"/>
          </w:tcPr>
          <w:p w14:paraId="6E93C475" w14:textId="00A5A8BE"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6.7.3.2 </w:t>
            </w:r>
            <w:r w:rsidRPr="00C71D22">
              <w:rPr>
                <w:rFonts w:ascii="Verdana" w:hAnsi="Verdana"/>
                <w:sz w:val="16"/>
                <w:szCs w:val="16"/>
                <w:lang w:val="en-US"/>
              </w:rPr>
              <w:tab/>
              <w:t>The physical review of the Type B3 Facility must include visual verification in the field and interviews to ensure consistency with the documentary review. Additionally, the following must be reviewed:</w:t>
            </w:r>
          </w:p>
        </w:tc>
      </w:tr>
      <w:tr w:rsidR="00560C17" w:rsidRPr="00863AD3" w14:paraId="67FA7932" w14:textId="0DCFA4A3" w:rsidTr="008310D6">
        <w:tc>
          <w:tcPr>
            <w:tcW w:w="4171" w:type="dxa"/>
          </w:tcPr>
          <w:p w14:paraId="3F562C9E"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Que se cumple con lo indicado en el numeral 6.7.3.1 fracciones I, y de la VI a la XV, y</w:t>
            </w:r>
          </w:p>
        </w:tc>
        <w:tc>
          <w:tcPr>
            <w:tcW w:w="4171" w:type="dxa"/>
          </w:tcPr>
          <w:p w14:paraId="71EBBFED" w14:textId="6E472C68"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That compliance is provided with the provisions of section 6.7.3.1, subsections I, and VI to XV, and</w:t>
            </w:r>
          </w:p>
        </w:tc>
      </w:tr>
      <w:tr w:rsidR="00560C17" w:rsidRPr="00863AD3" w14:paraId="4F11336B" w14:textId="5D8C098C" w:rsidTr="008310D6">
        <w:tc>
          <w:tcPr>
            <w:tcW w:w="4171" w:type="dxa"/>
          </w:tcPr>
          <w:p w14:paraId="0F085E2A"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Que se cuenta con el Dictamen de la Unidad móvil de almacenamiento y suministro de acuerdo con la normatividad nacional vigente en materia de seguridad, o en ausencia de ella constatar que los documentos del numeral 6.7.3.1 fracción II a la V, corresponden a la Unidad móvil de almacenamiento y suministro que operará en la Instalación.</w:t>
            </w:r>
          </w:p>
        </w:tc>
        <w:tc>
          <w:tcPr>
            <w:tcW w:w="4171" w:type="dxa"/>
          </w:tcPr>
          <w:p w14:paraId="60571B6C" w14:textId="3B7F7224"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That the Opinion of the mobile storage and supply unit is available in accordance with current national regulations on safety, or in the absence thereof, verify that the documents in numeral 6.7.3.1 section II to V correspond to the mobile storage and supply unit that will operate in the Facility.</w:t>
            </w:r>
          </w:p>
        </w:tc>
      </w:tr>
      <w:tr w:rsidR="00560C17" w:rsidRPr="00863AD3" w14:paraId="1496430E" w14:textId="2258C8C3" w:rsidTr="008310D6">
        <w:tc>
          <w:tcPr>
            <w:tcW w:w="4171" w:type="dxa"/>
          </w:tcPr>
          <w:p w14:paraId="61EE789E"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b/>
                <w:sz w:val="16"/>
                <w:szCs w:val="16"/>
              </w:rPr>
              <w:t>6.7.4</w:t>
            </w:r>
            <w:r w:rsidRPr="00D72BEF">
              <w:rPr>
                <w:rFonts w:ascii="Verdana" w:hAnsi="Verdana"/>
                <w:sz w:val="16"/>
                <w:szCs w:val="16"/>
              </w:rPr>
              <w:t xml:space="preserve"> Identificación y atención de Hallazgos</w:t>
            </w:r>
          </w:p>
        </w:tc>
        <w:tc>
          <w:tcPr>
            <w:tcW w:w="4171" w:type="dxa"/>
          </w:tcPr>
          <w:p w14:paraId="431AA852" w14:textId="234AA4B9" w:rsidR="00560C17" w:rsidRPr="00C71D22" w:rsidRDefault="00560C17" w:rsidP="00560C17">
            <w:pPr>
              <w:pStyle w:val="Texto"/>
              <w:spacing w:after="86"/>
              <w:ind w:firstLine="0"/>
              <w:rPr>
                <w:rFonts w:ascii="Verdana" w:hAnsi="Verdana"/>
                <w:b/>
                <w:sz w:val="16"/>
                <w:szCs w:val="16"/>
                <w:lang w:val="en-US"/>
              </w:rPr>
            </w:pPr>
            <w:r w:rsidRPr="00C71D22">
              <w:rPr>
                <w:rFonts w:ascii="Verdana" w:hAnsi="Verdana"/>
                <w:b/>
                <w:sz w:val="16"/>
                <w:szCs w:val="16"/>
                <w:lang w:val="en-US"/>
              </w:rPr>
              <w:t xml:space="preserve">6.7.4 </w:t>
            </w:r>
            <w:r w:rsidRPr="00C71D22">
              <w:rPr>
                <w:rFonts w:ascii="Verdana" w:hAnsi="Verdana"/>
                <w:sz w:val="16"/>
                <w:szCs w:val="16"/>
                <w:lang w:val="en-US"/>
              </w:rPr>
              <w:t>Identification and attention to findings</w:t>
            </w:r>
          </w:p>
        </w:tc>
      </w:tr>
      <w:tr w:rsidR="00560C17" w:rsidRPr="00863AD3" w14:paraId="3BBFD482" w14:textId="64EC0F52" w:rsidTr="008310D6">
        <w:tc>
          <w:tcPr>
            <w:tcW w:w="4171" w:type="dxa"/>
          </w:tcPr>
          <w:p w14:paraId="63973B03"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6.7.4.1</w:t>
            </w:r>
            <w:r w:rsidRPr="00D72BEF">
              <w:rPr>
                <w:rFonts w:ascii="Verdana" w:hAnsi="Verdana"/>
                <w:sz w:val="16"/>
                <w:szCs w:val="16"/>
              </w:rPr>
              <w:tab/>
            </w:r>
            <w:bookmarkStart w:id="250" w:name="N_Ref171324808"/>
            <w:r w:rsidRPr="00D72BEF">
              <w:rPr>
                <w:rFonts w:ascii="Verdana" w:hAnsi="Verdana"/>
                <w:sz w:val="16"/>
                <w:szCs w:val="16"/>
              </w:rPr>
              <w:t>La información que se genere como parte de la revisión documental y física debe registrarse de forma tal que permita la identificación, verificación, control y seguimiento de los Hallazgos de Pre-arranque, conteniendo como mínimo lo siguiente:</w:t>
            </w:r>
            <w:bookmarkEnd w:id="250"/>
          </w:p>
        </w:tc>
        <w:tc>
          <w:tcPr>
            <w:tcW w:w="4171" w:type="dxa"/>
          </w:tcPr>
          <w:p w14:paraId="4F149B59" w14:textId="46499001"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6.7.4.1 </w:t>
            </w:r>
            <w:r w:rsidRPr="00C71D22">
              <w:rPr>
                <w:rFonts w:ascii="Verdana" w:hAnsi="Verdana"/>
                <w:sz w:val="16"/>
                <w:szCs w:val="16"/>
                <w:lang w:val="en-US"/>
              </w:rPr>
              <w:tab/>
              <w:t>The information generated as part of the documentary and physical review must be recorded in such a way as to allow the identification, verification, control and monitoring of the Pre-startup Findings</w:t>
            </w:r>
            <w:r w:rsidR="00914DE4" w:rsidRPr="00C71D22">
              <w:rPr>
                <w:rFonts w:ascii="Verdana" w:hAnsi="Verdana"/>
                <w:sz w:val="16"/>
                <w:szCs w:val="16"/>
                <w:lang w:val="en-US"/>
              </w:rPr>
              <w:t>,</w:t>
            </w:r>
            <w:r w:rsidRPr="00C71D22">
              <w:rPr>
                <w:rFonts w:ascii="Verdana" w:hAnsi="Verdana"/>
                <w:sz w:val="16"/>
                <w:szCs w:val="16"/>
                <w:lang w:val="en-US"/>
              </w:rPr>
              <w:t xml:space="preserve"> containing at least the following:</w:t>
            </w:r>
          </w:p>
        </w:tc>
      </w:tr>
      <w:tr w:rsidR="00560C17" w:rsidRPr="00863AD3" w14:paraId="73E77CE0" w14:textId="79BCB184" w:rsidTr="008310D6">
        <w:tc>
          <w:tcPr>
            <w:tcW w:w="4171" w:type="dxa"/>
          </w:tcPr>
          <w:p w14:paraId="494840B7"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Nombre e identificación del elemento a revisar;</w:t>
            </w:r>
          </w:p>
        </w:tc>
        <w:tc>
          <w:tcPr>
            <w:tcW w:w="4171" w:type="dxa"/>
          </w:tcPr>
          <w:p w14:paraId="56F30F63" w14:textId="29168283"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Name and identification of the item to be reviewed;</w:t>
            </w:r>
          </w:p>
        </w:tc>
      </w:tr>
      <w:tr w:rsidR="00560C17" w:rsidRPr="00D72BEF" w14:paraId="4F4D6F08" w14:textId="2004998D" w:rsidTr="008310D6">
        <w:tc>
          <w:tcPr>
            <w:tcW w:w="4171" w:type="dxa"/>
          </w:tcPr>
          <w:p w14:paraId="12AE99C2"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Puntos que verificar;</w:t>
            </w:r>
          </w:p>
        </w:tc>
        <w:tc>
          <w:tcPr>
            <w:tcW w:w="4171" w:type="dxa"/>
          </w:tcPr>
          <w:p w14:paraId="6B83856B" w14:textId="5F9994D6"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Points to verify;</w:t>
            </w:r>
          </w:p>
        </w:tc>
      </w:tr>
      <w:tr w:rsidR="00560C17" w:rsidRPr="00863AD3" w14:paraId="4779F526" w14:textId="61270F1E" w:rsidTr="008310D6">
        <w:tc>
          <w:tcPr>
            <w:tcW w:w="4171" w:type="dxa"/>
          </w:tcPr>
          <w:p w14:paraId="68A971A7"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Comentario o información presentada;</w:t>
            </w:r>
          </w:p>
        </w:tc>
        <w:tc>
          <w:tcPr>
            <w:tcW w:w="4171" w:type="dxa"/>
          </w:tcPr>
          <w:p w14:paraId="327BE55E" w14:textId="21EFB265"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Comment or information presented;</w:t>
            </w:r>
          </w:p>
        </w:tc>
      </w:tr>
      <w:tr w:rsidR="00560C17" w:rsidRPr="00863AD3" w14:paraId="26F532CB" w14:textId="78EF0011" w:rsidTr="008310D6">
        <w:tc>
          <w:tcPr>
            <w:tcW w:w="4171" w:type="dxa"/>
          </w:tcPr>
          <w:p w14:paraId="2CBE98B5"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Descripción del Hallazgo;</w:t>
            </w:r>
          </w:p>
        </w:tc>
        <w:tc>
          <w:tcPr>
            <w:tcW w:w="4171" w:type="dxa"/>
          </w:tcPr>
          <w:p w14:paraId="03E29573" w14:textId="039B83FE"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Description of the Finding;</w:t>
            </w:r>
          </w:p>
        </w:tc>
      </w:tr>
      <w:tr w:rsidR="00560C17" w:rsidRPr="00863AD3" w14:paraId="4EC45378" w14:textId="364AAA08" w:rsidTr="008310D6">
        <w:tc>
          <w:tcPr>
            <w:tcW w:w="4171" w:type="dxa"/>
          </w:tcPr>
          <w:p w14:paraId="27AA63D3"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Recomendaciones para atención de Hallazgos;</w:t>
            </w:r>
          </w:p>
        </w:tc>
        <w:tc>
          <w:tcPr>
            <w:tcW w:w="4171" w:type="dxa"/>
          </w:tcPr>
          <w:p w14:paraId="6969BC89" w14:textId="00235CB4"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Recommendations for addressing findings;</w:t>
            </w:r>
          </w:p>
        </w:tc>
      </w:tr>
      <w:tr w:rsidR="00560C17" w:rsidRPr="00863AD3" w14:paraId="3E8369B2" w14:textId="48C05C0F" w:rsidTr="008310D6">
        <w:tc>
          <w:tcPr>
            <w:tcW w:w="4171" w:type="dxa"/>
          </w:tcPr>
          <w:p w14:paraId="5CC2F6D0"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Responsables de la atención de los Hallazgos;</w:t>
            </w:r>
          </w:p>
        </w:tc>
        <w:tc>
          <w:tcPr>
            <w:tcW w:w="4171" w:type="dxa"/>
          </w:tcPr>
          <w:p w14:paraId="169882F8" w14:textId="67A8060F"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Those responsible for addressing the findings;</w:t>
            </w:r>
          </w:p>
        </w:tc>
      </w:tr>
      <w:tr w:rsidR="00560C17" w:rsidRPr="00863AD3" w14:paraId="4754628F" w14:textId="5D09EFE8" w:rsidTr="008310D6">
        <w:tc>
          <w:tcPr>
            <w:tcW w:w="4171" w:type="dxa"/>
          </w:tcPr>
          <w:p w14:paraId="527AAD3A"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Fecha de atención, y</w:t>
            </w:r>
          </w:p>
        </w:tc>
        <w:tc>
          <w:tcPr>
            <w:tcW w:w="4171" w:type="dxa"/>
          </w:tcPr>
          <w:p w14:paraId="6145916A" w14:textId="33FD4EC9"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Date of service, and</w:t>
            </w:r>
          </w:p>
        </w:tc>
      </w:tr>
      <w:tr w:rsidR="00560C17" w:rsidRPr="00D72BEF" w14:paraId="7BBD91C8" w14:textId="3AF0B099" w:rsidTr="008310D6">
        <w:tc>
          <w:tcPr>
            <w:tcW w:w="4171" w:type="dxa"/>
          </w:tcPr>
          <w:p w14:paraId="0B55F5A6"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Estado de cumplimiento.</w:t>
            </w:r>
          </w:p>
        </w:tc>
        <w:tc>
          <w:tcPr>
            <w:tcW w:w="4171" w:type="dxa"/>
          </w:tcPr>
          <w:p w14:paraId="3EB3BA0B" w14:textId="17C43503"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Status of compliance.</w:t>
            </w:r>
          </w:p>
        </w:tc>
      </w:tr>
      <w:tr w:rsidR="00560C17" w:rsidRPr="00863AD3" w14:paraId="22BD7A6E" w14:textId="286F27CF" w:rsidTr="008310D6">
        <w:tc>
          <w:tcPr>
            <w:tcW w:w="4171" w:type="dxa"/>
          </w:tcPr>
          <w:p w14:paraId="328E9381"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6.7.4.2</w:t>
            </w:r>
            <w:r w:rsidRPr="00D72BEF">
              <w:rPr>
                <w:rFonts w:ascii="Verdana" w:hAnsi="Verdana"/>
                <w:sz w:val="16"/>
                <w:szCs w:val="16"/>
              </w:rPr>
              <w:tab/>
            </w:r>
            <w:bookmarkStart w:id="251" w:name="N_Ref171324822"/>
            <w:r w:rsidRPr="00D72BEF">
              <w:rPr>
                <w:rFonts w:ascii="Verdana" w:hAnsi="Verdana"/>
                <w:sz w:val="16"/>
                <w:szCs w:val="16"/>
              </w:rPr>
              <w:t>Se deben elaborar los programas de atención a las Recomendaciones de los Hallazgos y validar su cumplimiento en su totalidad, mediante evidencias documentales o físicas para el cierre de Recomendaciones, éstas evidencias deben ser conservadas en la Instalación para cuando la Agencia lo requiera.</w:t>
            </w:r>
            <w:bookmarkEnd w:id="251"/>
          </w:p>
        </w:tc>
        <w:tc>
          <w:tcPr>
            <w:tcW w:w="4171" w:type="dxa"/>
          </w:tcPr>
          <w:p w14:paraId="4B56F3C9" w14:textId="5D326C36"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6.7.4.2 </w:t>
            </w:r>
            <w:r w:rsidRPr="00C71D22">
              <w:rPr>
                <w:rFonts w:ascii="Verdana" w:hAnsi="Verdana"/>
                <w:sz w:val="16"/>
                <w:szCs w:val="16"/>
                <w:lang w:val="en-US"/>
              </w:rPr>
              <w:tab/>
              <w:t>Programs for addressing the Recommendations of the Findings must be developed and their full compliance validated, through documentary or physical evidence for the closure of Recommendations; this evidence must be kept at the Facility for when the Agency requires it.</w:t>
            </w:r>
          </w:p>
        </w:tc>
      </w:tr>
      <w:tr w:rsidR="00560C17" w:rsidRPr="00863AD3" w14:paraId="7D626AFF" w14:textId="396D3193" w:rsidTr="008310D6">
        <w:tc>
          <w:tcPr>
            <w:tcW w:w="4171" w:type="dxa"/>
          </w:tcPr>
          <w:p w14:paraId="5A0E9B23"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6.7.4.3</w:t>
            </w:r>
            <w:r w:rsidRPr="00D72BEF">
              <w:rPr>
                <w:rFonts w:ascii="Verdana" w:hAnsi="Verdana"/>
                <w:sz w:val="16"/>
                <w:szCs w:val="16"/>
              </w:rPr>
              <w:tab/>
            </w:r>
            <w:bookmarkStart w:id="252" w:name="N_Ref171324831"/>
            <w:r w:rsidRPr="00D72BEF">
              <w:rPr>
                <w:rFonts w:ascii="Verdana" w:hAnsi="Verdana"/>
                <w:sz w:val="16"/>
                <w:szCs w:val="16"/>
              </w:rPr>
              <w:t>Cuando la RSPA se efectúe parcial por etapas, el Regulado debe concluir la RSPA de todas las etapas para poder iniciar operaciones.</w:t>
            </w:r>
            <w:bookmarkEnd w:id="252"/>
          </w:p>
        </w:tc>
        <w:tc>
          <w:tcPr>
            <w:tcW w:w="4171" w:type="dxa"/>
          </w:tcPr>
          <w:p w14:paraId="2D13AA59" w14:textId="3AF3CF32"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6.7.4.3 </w:t>
            </w:r>
            <w:r w:rsidRPr="00C71D22">
              <w:rPr>
                <w:rFonts w:ascii="Verdana" w:hAnsi="Verdana"/>
                <w:sz w:val="16"/>
                <w:szCs w:val="16"/>
                <w:lang w:val="en-US"/>
              </w:rPr>
              <w:tab/>
              <w:t xml:space="preserve">When the </w:t>
            </w:r>
            <w:r w:rsidR="00A20251">
              <w:rPr>
                <w:rFonts w:ascii="Verdana" w:hAnsi="Verdana"/>
                <w:sz w:val="16"/>
                <w:szCs w:val="16"/>
                <w:lang w:val="en-US"/>
              </w:rPr>
              <w:t>PSSR</w:t>
            </w:r>
            <w:r w:rsidRPr="00C71D22">
              <w:rPr>
                <w:rFonts w:ascii="Verdana" w:hAnsi="Verdana"/>
                <w:sz w:val="16"/>
                <w:szCs w:val="16"/>
                <w:lang w:val="en-US"/>
              </w:rPr>
              <w:t xml:space="preserve"> is carried out partially in stages, the Regulated Entity must complete the </w:t>
            </w:r>
            <w:r w:rsidR="00A20251">
              <w:rPr>
                <w:rFonts w:ascii="Verdana" w:hAnsi="Verdana"/>
                <w:sz w:val="16"/>
                <w:szCs w:val="16"/>
                <w:lang w:val="en-US"/>
              </w:rPr>
              <w:t>PSSR</w:t>
            </w:r>
            <w:r w:rsidRPr="00C71D22">
              <w:rPr>
                <w:rFonts w:ascii="Verdana" w:hAnsi="Verdana"/>
                <w:sz w:val="16"/>
                <w:szCs w:val="16"/>
                <w:lang w:val="en-US"/>
              </w:rPr>
              <w:t xml:space="preserve"> of all stages in order to start operations.</w:t>
            </w:r>
          </w:p>
        </w:tc>
      </w:tr>
      <w:tr w:rsidR="00560C17" w:rsidRPr="00863AD3" w14:paraId="4824B856" w14:textId="7149C844" w:rsidTr="008310D6">
        <w:tc>
          <w:tcPr>
            <w:tcW w:w="4171" w:type="dxa"/>
          </w:tcPr>
          <w:p w14:paraId="43AFBE4F"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6.7.4.4</w:t>
            </w:r>
            <w:r w:rsidRPr="00D72BEF">
              <w:rPr>
                <w:rFonts w:ascii="Verdana" w:hAnsi="Verdana"/>
                <w:sz w:val="16"/>
                <w:szCs w:val="16"/>
              </w:rPr>
              <w:tab/>
            </w:r>
            <w:bookmarkStart w:id="253" w:name="N_Ref171324791"/>
            <w:r w:rsidRPr="00D72BEF">
              <w:rPr>
                <w:rFonts w:ascii="Verdana" w:hAnsi="Verdana"/>
                <w:sz w:val="16"/>
                <w:szCs w:val="16"/>
              </w:rPr>
              <w:t>Cuando la totalidad de las Recomendaciones derivadas de los Hallazgos de la RSPA se hayan cumplido, el Regulado debe hacerlo constar mediante un acta de cierre, misma que conservarán en su Instalación por un periodo mínimo de 5 años, documentando la información siguiente:</w:t>
            </w:r>
            <w:bookmarkEnd w:id="253"/>
          </w:p>
        </w:tc>
        <w:tc>
          <w:tcPr>
            <w:tcW w:w="4171" w:type="dxa"/>
          </w:tcPr>
          <w:p w14:paraId="3694C221" w14:textId="2D465F21"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6.7.4.4 </w:t>
            </w:r>
            <w:r w:rsidRPr="00C71D22">
              <w:rPr>
                <w:rFonts w:ascii="Verdana" w:hAnsi="Verdana"/>
                <w:sz w:val="16"/>
                <w:szCs w:val="16"/>
                <w:lang w:val="en-US"/>
              </w:rPr>
              <w:tab/>
              <w:t xml:space="preserve">When all the Recommendations derived from the </w:t>
            </w:r>
            <w:r w:rsidR="00A20251">
              <w:rPr>
                <w:rFonts w:ascii="Verdana" w:hAnsi="Verdana"/>
                <w:sz w:val="16"/>
                <w:szCs w:val="16"/>
                <w:lang w:val="en-US"/>
              </w:rPr>
              <w:t>PSSR</w:t>
            </w:r>
            <w:r w:rsidRPr="00C71D22">
              <w:rPr>
                <w:rFonts w:ascii="Verdana" w:hAnsi="Verdana"/>
                <w:sz w:val="16"/>
                <w:szCs w:val="16"/>
                <w:lang w:val="en-US"/>
              </w:rPr>
              <w:t xml:space="preserve"> Findings have been fulfilled, the Regulated Entity must record this by means of a closing report, which they will keep at their Facility for a minimum period of 5 years, documenting the following information:</w:t>
            </w:r>
          </w:p>
        </w:tc>
      </w:tr>
      <w:tr w:rsidR="00560C17" w:rsidRPr="00863AD3" w14:paraId="4EFBAE9A" w14:textId="5B69E461" w:rsidTr="008310D6">
        <w:tc>
          <w:tcPr>
            <w:tcW w:w="4171" w:type="dxa"/>
          </w:tcPr>
          <w:p w14:paraId="43C09AB3"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Lugar, fecha de inicio y terminación de la RSPA;</w:t>
            </w:r>
          </w:p>
        </w:tc>
        <w:tc>
          <w:tcPr>
            <w:tcW w:w="4171" w:type="dxa"/>
          </w:tcPr>
          <w:p w14:paraId="086B4C36" w14:textId="72129BC2"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Place, start date and end date of the </w:t>
            </w:r>
            <w:r w:rsidR="00A20251">
              <w:rPr>
                <w:rFonts w:ascii="Verdana" w:hAnsi="Verdana"/>
                <w:sz w:val="16"/>
                <w:szCs w:val="16"/>
                <w:lang w:val="en-US"/>
              </w:rPr>
              <w:t>PSSR</w:t>
            </w:r>
            <w:r w:rsidRPr="00C71D22">
              <w:rPr>
                <w:rFonts w:ascii="Verdana" w:hAnsi="Verdana"/>
                <w:sz w:val="16"/>
                <w:szCs w:val="16"/>
                <w:lang w:val="en-US"/>
              </w:rPr>
              <w:t>;</w:t>
            </w:r>
          </w:p>
        </w:tc>
      </w:tr>
      <w:tr w:rsidR="00560C17" w:rsidRPr="00863AD3" w14:paraId="71130C37" w14:textId="3AD9482C" w:rsidTr="008310D6">
        <w:tc>
          <w:tcPr>
            <w:tcW w:w="4171" w:type="dxa"/>
          </w:tcPr>
          <w:p w14:paraId="2866212A"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Nombre, domicilio y descripción de la Instalación;</w:t>
            </w:r>
          </w:p>
        </w:tc>
        <w:tc>
          <w:tcPr>
            <w:tcW w:w="4171" w:type="dxa"/>
          </w:tcPr>
          <w:p w14:paraId="3CB29015" w14:textId="6BBD3BD3"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Name, address and description of the Facility;</w:t>
            </w:r>
          </w:p>
        </w:tc>
      </w:tr>
      <w:tr w:rsidR="00560C17" w:rsidRPr="00863AD3" w14:paraId="635CFF94" w14:textId="0DFF5A5D" w:rsidTr="008310D6">
        <w:tc>
          <w:tcPr>
            <w:tcW w:w="4171" w:type="dxa"/>
          </w:tcPr>
          <w:p w14:paraId="02C89085"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Localización y descripción de los elementos de la Instalación y/o de los equipos revisados;</w:t>
            </w:r>
          </w:p>
        </w:tc>
        <w:tc>
          <w:tcPr>
            <w:tcW w:w="4171" w:type="dxa"/>
          </w:tcPr>
          <w:p w14:paraId="183A6AFE" w14:textId="55ACF07B"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Location and description of the elements of the Installation and/or the equipment reviewed;</w:t>
            </w:r>
          </w:p>
        </w:tc>
      </w:tr>
      <w:tr w:rsidR="00560C17" w:rsidRPr="00863AD3" w14:paraId="18627726" w14:textId="089918B7" w:rsidTr="008310D6">
        <w:tc>
          <w:tcPr>
            <w:tcW w:w="4171" w:type="dxa"/>
          </w:tcPr>
          <w:p w14:paraId="01C5B2A1"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Nombre, cargo, especialidad y firma de los participantes en la RSPA;</w:t>
            </w:r>
          </w:p>
        </w:tc>
        <w:tc>
          <w:tcPr>
            <w:tcW w:w="4171" w:type="dxa"/>
          </w:tcPr>
          <w:p w14:paraId="7455D867" w14:textId="2AB01BC0"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 xml:space="preserve">Name, position, specialty and signature of the </w:t>
            </w:r>
            <w:r w:rsidR="00A20251">
              <w:rPr>
                <w:rFonts w:ascii="Verdana" w:hAnsi="Verdana"/>
                <w:sz w:val="16"/>
                <w:szCs w:val="16"/>
                <w:lang w:val="en-US"/>
              </w:rPr>
              <w:t>PSSR</w:t>
            </w:r>
            <w:r w:rsidRPr="00C71D22">
              <w:rPr>
                <w:rFonts w:ascii="Verdana" w:hAnsi="Verdana"/>
                <w:sz w:val="16"/>
                <w:szCs w:val="16"/>
                <w:lang w:val="en-US"/>
              </w:rPr>
              <w:t xml:space="preserve"> participants;</w:t>
            </w:r>
          </w:p>
        </w:tc>
      </w:tr>
      <w:tr w:rsidR="00560C17" w:rsidRPr="00863AD3" w14:paraId="4D6A41C2" w14:textId="3B4ABC9A" w:rsidTr="008310D6">
        <w:tc>
          <w:tcPr>
            <w:tcW w:w="4171" w:type="dxa"/>
          </w:tcPr>
          <w:p w14:paraId="1481AA2D"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Fecha del inicio o reinicio de operaciones, y</w:t>
            </w:r>
          </w:p>
        </w:tc>
        <w:tc>
          <w:tcPr>
            <w:tcW w:w="4171" w:type="dxa"/>
          </w:tcPr>
          <w:p w14:paraId="3D323CEF" w14:textId="1F84D78E"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Date of commencement or resumption of operations, and</w:t>
            </w:r>
          </w:p>
        </w:tc>
      </w:tr>
      <w:tr w:rsidR="00560C17" w:rsidRPr="00863AD3" w14:paraId="6F0FF434" w14:textId="0C749205" w:rsidTr="008310D6">
        <w:tc>
          <w:tcPr>
            <w:tcW w:w="4171" w:type="dxa"/>
          </w:tcPr>
          <w:p w14:paraId="00699F46" w14:textId="77777777" w:rsidR="00560C17" w:rsidRPr="00D72BEF" w:rsidRDefault="00560C17" w:rsidP="00560C17">
            <w:pPr>
              <w:pStyle w:val="Texto"/>
              <w:spacing w:after="86"/>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Cumplimiento de las Recomendaciones de la totalidad de Hallazgos.</w:t>
            </w:r>
          </w:p>
        </w:tc>
        <w:tc>
          <w:tcPr>
            <w:tcW w:w="4171" w:type="dxa"/>
          </w:tcPr>
          <w:p w14:paraId="6F127460" w14:textId="464E3349" w:rsidR="00560C17" w:rsidRPr="00C71D22" w:rsidRDefault="00560C17" w:rsidP="00560C17">
            <w:pPr>
              <w:pStyle w:val="Texto"/>
              <w:spacing w:after="86"/>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Compliance with the Recommendations of all Findings.</w:t>
            </w:r>
          </w:p>
        </w:tc>
      </w:tr>
      <w:tr w:rsidR="00560C17" w:rsidRPr="00D72BEF" w14:paraId="0B9F0BFC" w14:textId="33C6DDCF" w:rsidTr="008310D6">
        <w:tc>
          <w:tcPr>
            <w:tcW w:w="4171" w:type="dxa"/>
          </w:tcPr>
          <w:p w14:paraId="52185C70" w14:textId="77777777" w:rsidR="00560C17" w:rsidRPr="00D72BEF" w:rsidRDefault="00560C17" w:rsidP="00560C17">
            <w:pPr>
              <w:pStyle w:val="Texto"/>
              <w:spacing w:after="86"/>
              <w:ind w:firstLine="0"/>
              <w:rPr>
                <w:rFonts w:ascii="Verdana" w:hAnsi="Verdana"/>
                <w:b/>
                <w:sz w:val="16"/>
                <w:szCs w:val="16"/>
              </w:rPr>
            </w:pPr>
            <w:r w:rsidRPr="00D72BEF">
              <w:rPr>
                <w:rFonts w:ascii="Verdana" w:hAnsi="Verdana"/>
                <w:b/>
                <w:sz w:val="16"/>
                <w:szCs w:val="16"/>
              </w:rPr>
              <w:t xml:space="preserve">6.8 </w:t>
            </w:r>
            <w:r w:rsidRPr="00D72BEF">
              <w:rPr>
                <w:rFonts w:ascii="Verdana" w:hAnsi="Verdana"/>
                <w:b/>
                <w:sz w:val="16"/>
                <w:szCs w:val="16"/>
              </w:rPr>
              <w:tab/>
              <w:t>Dictamen de construcción</w:t>
            </w:r>
          </w:p>
        </w:tc>
        <w:tc>
          <w:tcPr>
            <w:tcW w:w="4171" w:type="dxa"/>
          </w:tcPr>
          <w:p w14:paraId="6F3812E8" w14:textId="4112430C" w:rsidR="00560C17" w:rsidRPr="00C71D22" w:rsidRDefault="00560C17" w:rsidP="00560C17">
            <w:pPr>
              <w:pStyle w:val="Texto"/>
              <w:spacing w:after="86"/>
              <w:ind w:firstLine="0"/>
              <w:rPr>
                <w:rFonts w:ascii="Verdana" w:hAnsi="Verdana"/>
                <w:b/>
                <w:sz w:val="16"/>
                <w:szCs w:val="16"/>
                <w:lang w:val="en-US"/>
              </w:rPr>
            </w:pPr>
            <w:r w:rsidRPr="00C71D22">
              <w:rPr>
                <w:rFonts w:ascii="Verdana" w:hAnsi="Verdana"/>
                <w:b/>
                <w:sz w:val="16"/>
                <w:szCs w:val="16"/>
                <w:lang w:val="en-US"/>
              </w:rPr>
              <w:t xml:space="preserve">6.8 </w:t>
            </w:r>
            <w:r w:rsidRPr="00C71D22">
              <w:rPr>
                <w:rFonts w:ascii="Verdana" w:hAnsi="Verdana"/>
                <w:b/>
                <w:sz w:val="16"/>
                <w:szCs w:val="16"/>
                <w:lang w:val="en-US"/>
              </w:rPr>
              <w:tab/>
              <w:t>Construction report</w:t>
            </w:r>
          </w:p>
        </w:tc>
      </w:tr>
      <w:tr w:rsidR="00560C17" w:rsidRPr="00863AD3" w14:paraId="37CF8F97" w14:textId="37BB7A9E" w:rsidTr="008310D6">
        <w:tc>
          <w:tcPr>
            <w:tcW w:w="4171" w:type="dxa"/>
          </w:tcPr>
          <w:p w14:paraId="6F9B671C" w14:textId="77777777" w:rsidR="00560C17" w:rsidRPr="003215AE" w:rsidRDefault="00560C17" w:rsidP="00560C17">
            <w:pPr>
              <w:pStyle w:val="Texto"/>
              <w:spacing w:after="86"/>
              <w:ind w:firstLine="0"/>
              <w:rPr>
                <w:rFonts w:ascii="Verdana" w:hAnsi="Verdana"/>
                <w:bCs/>
                <w:sz w:val="16"/>
                <w:szCs w:val="16"/>
              </w:rPr>
            </w:pPr>
            <w:r w:rsidRPr="003215AE">
              <w:rPr>
                <w:rFonts w:ascii="Verdana" w:hAnsi="Verdana"/>
                <w:bCs/>
                <w:sz w:val="16"/>
                <w:szCs w:val="16"/>
              </w:rPr>
              <w:t xml:space="preserve">6.8.1 </w:t>
            </w:r>
            <w:r w:rsidRPr="003215AE">
              <w:rPr>
                <w:rFonts w:ascii="Verdana" w:hAnsi="Verdana"/>
                <w:bCs/>
                <w:sz w:val="16"/>
                <w:szCs w:val="16"/>
              </w:rPr>
              <w:tab/>
              <w:t>Para Instalaciones tipo A, B1, B2, y C nuevas o aquellas que hayan realizado ampliación de capacidad de proceso, cambio del tipo de Instalación conforme al numeral 5.1, incremento en el número de Postes de carga y/o Dispensadores, modificaciones por recomendaciones derivadas de una investigación causa raíz o reconstrucción de la infraestructura derivada de un accidente, una vez que se haya concluido la RSPA y se cuente con el acta de cierre, el Regulado debe obtener un Dictamen de Construcción emitido por una Unidad de Inspección acreditada por una Entidad de Acreditación y aprobada por la Agencia, en el que conste que las Instalaciones y los equipos cumplen con lo establecido en el Capítulo 6. Construcción y que las recomendaciones de los Hallazgos de Pre-arranque fueron atendidas satisfactoriamente.</w:t>
            </w:r>
          </w:p>
        </w:tc>
        <w:tc>
          <w:tcPr>
            <w:tcW w:w="4171" w:type="dxa"/>
          </w:tcPr>
          <w:p w14:paraId="2E5BC6CE" w14:textId="5424879F" w:rsidR="00560C17" w:rsidRPr="003215AE" w:rsidRDefault="00560C17" w:rsidP="00560C17">
            <w:pPr>
              <w:pStyle w:val="Texto"/>
              <w:spacing w:after="86"/>
              <w:ind w:firstLine="0"/>
              <w:rPr>
                <w:rFonts w:ascii="Verdana" w:hAnsi="Verdana"/>
                <w:bCs/>
                <w:sz w:val="16"/>
                <w:szCs w:val="16"/>
                <w:lang w:val="en-US"/>
              </w:rPr>
            </w:pPr>
            <w:r w:rsidRPr="003215AE">
              <w:rPr>
                <w:rFonts w:ascii="Verdana" w:hAnsi="Verdana"/>
                <w:bCs/>
                <w:sz w:val="16"/>
                <w:szCs w:val="16"/>
                <w:lang w:val="en-US"/>
              </w:rPr>
              <w:t xml:space="preserve">6.8.1 </w:t>
            </w:r>
            <w:r w:rsidRPr="003215AE">
              <w:rPr>
                <w:rFonts w:ascii="Verdana" w:hAnsi="Verdana"/>
                <w:bCs/>
                <w:sz w:val="16"/>
                <w:szCs w:val="16"/>
                <w:lang w:val="en-US"/>
              </w:rPr>
              <w:tab/>
              <w:t xml:space="preserve">For new Type A, B1, B2, and C facilities, or those that have undergone process capacity expansion, a change in facility type according to section 5.1, an increase in the number of charging stations and/or dispensers, modifications based on recommendations from a root cause investigation, or infrastructure reconstruction following an accident, once the </w:t>
            </w:r>
            <w:r w:rsidR="00A20251" w:rsidRPr="003215AE">
              <w:rPr>
                <w:rFonts w:ascii="Verdana" w:hAnsi="Verdana"/>
                <w:bCs/>
                <w:sz w:val="16"/>
                <w:szCs w:val="16"/>
                <w:lang w:val="en-US"/>
              </w:rPr>
              <w:t>PSSR</w:t>
            </w:r>
            <w:r w:rsidRPr="003215AE">
              <w:rPr>
                <w:rFonts w:ascii="Verdana" w:hAnsi="Verdana"/>
                <w:bCs/>
                <w:sz w:val="16"/>
                <w:szCs w:val="16"/>
                <w:lang w:val="en-US"/>
              </w:rPr>
              <w:t xml:space="preserve"> has been completed and the closing report is available, the Regulated Entity must obtain a Construction Report issued by an Inspection Unit accredited by an Accreditation Entity and approved by the Agency, stating that the facilities and equipment comply with the provisions of Chapter 6. Construction and that the recommendations of the Pre-Startup Findings were satisfactorily addressed.</w:t>
            </w:r>
          </w:p>
        </w:tc>
      </w:tr>
      <w:tr w:rsidR="00560C17" w:rsidRPr="00863AD3" w14:paraId="770DC13C" w14:textId="3DA20FE9" w:rsidTr="008310D6">
        <w:tc>
          <w:tcPr>
            <w:tcW w:w="4171" w:type="dxa"/>
          </w:tcPr>
          <w:p w14:paraId="30C4556B" w14:textId="77777777" w:rsidR="00560C17" w:rsidRPr="00522FAC" w:rsidRDefault="00560C17" w:rsidP="00560C17">
            <w:pPr>
              <w:pStyle w:val="Texto"/>
              <w:spacing w:line="223" w:lineRule="exact"/>
              <w:ind w:firstLine="0"/>
              <w:rPr>
                <w:rFonts w:ascii="Verdana" w:hAnsi="Verdana"/>
                <w:bCs/>
                <w:sz w:val="16"/>
                <w:szCs w:val="16"/>
              </w:rPr>
            </w:pPr>
            <w:r w:rsidRPr="00522FAC">
              <w:rPr>
                <w:rFonts w:ascii="Verdana" w:hAnsi="Verdana"/>
                <w:bCs/>
                <w:sz w:val="16"/>
                <w:szCs w:val="16"/>
              </w:rPr>
              <w:t xml:space="preserve">6.8.2 </w:t>
            </w:r>
            <w:r w:rsidRPr="00522FAC">
              <w:rPr>
                <w:rFonts w:ascii="Verdana" w:hAnsi="Verdana"/>
                <w:bCs/>
                <w:sz w:val="16"/>
                <w:szCs w:val="16"/>
              </w:rPr>
              <w:tab/>
              <w:t>Para Instalaciones tipo B3 nuevas o aquellas que hayan realizado ampliación de capacidad de proceso, una vez que se haya concluido la RSPA y se cuente con el acta de cierre, el Regulado debe obtener un Dictamen de Construcción emitido por una Unidad de Inspección acreditada por una Entidad de Acreditación y aprobada por la Agencia, en el que conste que las Instalaciones y los equipos cumplen con lo establecido en los Capítulos 5. Diseño y 6. Construcción y que las recomendaciones de los Hallazgos de Pre-arranque fueron atendidas satisfactoriamente.</w:t>
            </w:r>
          </w:p>
        </w:tc>
        <w:tc>
          <w:tcPr>
            <w:tcW w:w="4171" w:type="dxa"/>
          </w:tcPr>
          <w:p w14:paraId="0D493FBB" w14:textId="2BD98DF8" w:rsidR="00560C17" w:rsidRPr="00522FAC" w:rsidRDefault="00560C17" w:rsidP="00560C17">
            <w:pPr>
              <w:pStyle w:val="Texto"/>
              <w:spacing w:line="223" w:lineRule="exact"/>
              <w:ind w:firstLine="0"/>
              <w:rPr>
                <w:rFonts w:ascii="Verdana" w:hAnsi="Verdana"/>
                <w:bCs/>
                <w:sz w:val="16"/>
                <w:szCs w:val="16"/>
                <w:lang w:val="en-US"/>
              </w:rPr>
            </w:pPr>
            <w:r w:rsidRPr="00522FAC">
              <w:rPr>
                <w:rFonts w:ascii="Verdana" w:hAnsi="Verdana"/>
                <w:bCs/>
                <w:sz w:val="16"/>
                <w:szCs w:val="16"/>
                <w:lang w:val="en-US"/>
              </w:rPr>
              <w:t xml:space="preserve">6.8.2 </w:t>
            </w:r>
            <w:r w:rsidRPr="00522FAC">
              <w:rPr>
                <w:rFonts w:ascii="Verdana" w:hAnsi="Verdana"/>
                <w:bCs/>
                <w:sz w:val="16"/>
                <w:szCs w:val="16"/>
                <w:lang w:val="en-US"/>
              </w:rPr>
              <w:tab/>
              <w:t xml:space="preserve">For new B3 type facilities or those that have carried out an expansion of process capacity, once the </w:t>
            </w:r>
            <w:r w:rsidR="00A20251" w:rsidRPr="00522FAC">
              <w:rPr>
                <w:rFonts w:ascii="Verdana" w:hAnsi="Verdana"/>
                <w:bCs/>
                <w:sz w:val="16"/>
                <w:szCs w:val="16"/>
                <w:lang w:val="en-US"/>
              </w:rPr>
              <w:t>PSSR</w:t>
            </w:r>
            <w:r w:rsidRPr="00522FAC">
              <w:rPr>
                <w:rFonts w:ascii="Verdana" w:hAnsi="Verdana"/>
                <w:bCs/>
                <w:sz w:val="16"/>
                <w:szCs w:val="16"/>
                <w:lang w:val="en-US"/>
              </w:rPr>
              <w:t xml:space="preserve"> has been completed and the closing report is available, the Regulated Entity must obtain a Construction Report issued by an Inspection Unit accredited by an Accreditation Entity and approved by the Agency, stating that the Facilities and equipment comply with the provisions of Chapters 5. Design and 6. Construction and that the recommendations of the Pre-startup Findings were satisfactorily addressed.</w:t>
            </w:r>
          </w:p>
        </w:tc>
      </w:tr>
      <w:tr w:rsidR="00560C17" w:rsidRPr="00863AD3" w14:paraId="54D6EE74" w14:textId="41F2A754" w:rsidTr="008310D6">
        <w:tc>
          <w:tcPr>
            <w:tcW w:w="4171" w:type="dxa"/>
          </w:tcPr>
          <w:p w14:paraId="65BB130E" w14:textId="77777777" w:rsidR="00560C17" w:rsidRPr="00522FAC" w:rsidRDefault="00560C17" w:rsidP="00560C17">
            <w:pPr>
              <w:pStyle w:val="Texto"/>
              <w:spacing w:line="223" w:lineRule="exact"/>
              <w:ind w:firstLine="0"/>
              <w:rPr>
                <w:rFonts w:ascii="Verdana" w:hAnsi="Verdana"/>
                <w:bCs/>
                <w:sz w:val="16"/>
                <w:szCs w:val="16"/>
              </w:rPr>
            </w:pPr>
            <w:r w:rsidRPr="00522FAC">
              <w:rPr>
                <w:rFonts w:ascii="Verdana" w:hAnsi="Verdana"/>
                <w:bCs/>
                <w:sz w:val="16"/>
                <w:szCs w:val="16"/>
              </w:rPr>
              <w:t>6.8.3</w:t>
            </w:r>
            <w:r w:rsidRPr="00522FAC">
              <w:rPr>
                <w:rFonts w:ascii="Verdana" w:hAnsi="Verdana"/>
                <w:bCs/>
                <w:sz w:val="16"/>
                <w:szCs w:val="16"/>
              </w:rPr>
              <w:tab/>
              <w:t>Una vez obtenido el Dictamen de Construcción, el Regulado podrá iniciar las operaciones de su Instalación.</w:t>
            </w:r>
          </w:p>
        </w:tc>
        <w:tc>
          <w:tcPr>
            <w:tcW w:w="4171" w:type="dxa"/>
          </w:tcPr>
          <w:p w14:paraId="150A0986" w14:textId="53FCDBD1" w:rsidR="00560C17" w:rsidRPr="00522FAC" w:rsidRDefault="00560C17" w:rsidP="00560C17">
            <w:pPr>
              <w:pStyle w:val="Texto"/>
              <w:spacing w:line="223" w:lineRule="exact"/>
              <w:ind w:firstLine="0"/>
              <w:rPr>
                <w:rFonts w:ascii="Verdana" w:hAnsi="Verdana"/>
                <w:bCs/>
                <w:sz w:val="16"/>
                <w:szCs w:val="16"/>
                <w:lang w:val="en-US"/>
              </w:rPr>
            </w:pPr>
            <w:r w:rsidRPr="00522FAC">
              <w:rPr>
                <w:rFonts w:ascii="Verdana" w:hAnsi="Verdana"/>
                <w:bCs/>
                <w:sz w:val="16"/>
                <w:szCs w:val="16"/>
                <w:lang w:val="en-US"/>
              </w:rPr>
              <w:t xml:space="preserve">6.8.3 </w:t>
            </w:r>
            <w:r w:rsidRPr="00522FAC">
              <w:rPr>
                <w:rFonts w:ascii="Verdana" w:hAnsi="Verdana"/>
                <w:bCs/>
                <w:sz w:val="16"/>
                <w:szCs w:val="16"/>
                <w:lang w:val="en-US"/>
              </w:rPr>
              <w:tab/>
              <w:t>Once the Construction Report has been obtained, the Regulated Entity may begin operations at its Facility.</w:t>
            </w:r>
          </w:p>
        </w:tc>
      </w:tr>
      <w:tr w:rsidR="00560C17" w:rsidRPr="00863AD3" w14:paraId="5199F6FF" w14:textId="63CD4C1E" w:rsidTr="008310D6">
        <w:tc>
          <w:tcPr>
            <w:tcW w:w="4171" w:type="dxa"/>
          </w:tcPr>
          <w:p w14:paraId="5486C755" w14:textId="77777777" w:rsidR="00560C17" w:rsidRPr="00522FAC" w:rsidRDefault="00560C17" w:rsidP="00560C17">
            <w:pPr>
              <w:pStyle w:val="Texto"/>
              <w:spacing w:line="223" w:lineRule="exact"/>
              <w:ind w:firstLine="0"/>
              <w:rPr>
                <w:rFonts w:ascii="Verdana" w:hAnsi="Verdana"/>
                <w:bCs/>
                <w:sz w:val="16"/>
                <w:szCs w:val="16"/>
              </w:rPr>
            </w:pPr>
            <w:r w:rsidRPr="00522FAC">
              <w:rPr>
                <w:rFonts w:ascii="Verdana" w:hAnsi="Verdana"/>
                <w:bCs/>
                <w:sz w:val="16"/>
                <w:szCs w:val="16"/>
              </w:rPr>
              <w:t>6.8.4</w:t>
            </w:r>
            <w:r w:rsidRPr="00522FAC">
              <w:rPr>
                <w:rFonts w:ascii="Verdana" w:hAnsi="Verdana"/>
                <w:bCs/>
                <w:sz w:val="16"/>
                <w:szCs w:val="16"/>
              </w:rPr>
              <w:tab/>
              <w:t>El Regulado debe conservar y tener disponible en su Instalación, en formato físico o electrónico, el Dictamen de Construcción durante el ciclo de vida del Proyecto, para cuando dicha información sea requerida por la Agencia.</w:t>
            </w:r>
          </w:p>
        </w:tc>
        <w:tc>
          <w:tcPr>
            <w:tcW w:w="4171" w:type="dxa"/>
          </w:tcPr>
          <w:p w14:paraId="55EE0752" w14:textId="2689CF12" w:rsidR="00560C17" w:rsidRPr="00522FAC" w:rsidRDefault="00560C17" w:rsidP="00560C17">
            <w:pPr>
              <w:pStyle w:val="Texto"/>
              <w:spacing w:line="223" w:lineRule="exact"/>
              <w:ind w:firstLine="0"/>
              <w:rPr>
                <w:rFonts w:ascii="Verdana" w:hAnsi="Verdana"/>
                <w:bCs/>
                <w:sz w:val="16"/>
                <w:szCs w:val="16"/>
                <w:lang w:val="en-US"/>
              </w:rPr>
            </w:pPr>
            <w:r w:rsidRPr="00522FAC">
              <w:rPr>
                <w:rFonts w:ascii="Verdana" w:hAnsi="Verdana"/>
                <w:bCs/>
                <w:sz w:val="16"/>
                <w:szCs w:val="16"/>
                <w:lang w:val="en-US"/>
              </w:rPr>
              <w:t xml:space="preserve">6.8.4 </w:t>
            </w:r>
            <w:r w:rsidRPr="00522FAC">
              <w:rPr>
                <w:rFonts w:ascii="Verdana" w:hAnsi="Verdana"/>
                <w:bCs/>
                <w:sz w:val="16"/>
                <w:szCs w:val="16"/>
                <w:lang w:val="en-US"/>
              </w:rPr>
              <w:tab/>
              <w:t>The Regulated Entity must keep and have available at its Facility, in physical or electronic format, the Construction Report during the Project life cycle, for when such information is required by the Agency.</w:t>
            </w:r>
          </w:p>
        </w:tc>
      </w:tr>
      <w:tr w:rsidR="00560C17" w:rsidRPr="00D72BEF" w14:paraId="59B1174A" w14:textId="30BB5D94" w:rsidTr="008310D6">
        <w:tc>
          <w:tcPr>
            <w:tcW w:w="4171" w:type="dxa"/>
          </w:tcPr>
          <w:p w14:paraId="1AA57CCA" w14:textId="77777777" w:rsidR="00560C17" w:rsidRPr="00D72BEF" w:rsidRDefault="00560C17" w:rsidP="00560C17">
            <w:pPr>
              <w:pStyle w:val="Texto"/>
              <w:spacing w:line="223" w:lineRule="exact"/>
              <w:ind w:firstLine="0"/>
              <w:rPr>
                <w:rFonts w:ascii="Verdana" w:hAnsi="Verdana"/>
                <w:b/>
                <w:sz w:val="16"/>
                <w:szCs w:val="16"/>
              </w:rPr>
            </w:pPr>
            <w:r w:rsidRPr="00D72BEF">
              <w:rPr>
                <w:rFonts w:ascii="Verdana" w:hAnsi="Verdana"/>
                <w:b/>
                <w:sz w:val="16"/>
                <w:szCs w:val="16"/>
              </w:rPr>
              <w:t>7. Operación y Mantenimiento</w:t>
            </w:r>
          </w:p>
        </w:tc>
        <w:tc>
          <w:tcPr>
            <w:tcW w:w="4171" w:type="dxa"/>
          </w:tcPr>
          <w:p w14:paraId="1F01CB83" w14:textId="0FD9BFD5" w:rsidR="00560C17" w:rsidRPr="00C71D22" w:rsidRDefault="00560C17" w:rsidP="00560C17">
            <w:pPr>
              <w:pStyle w:val="Texto"/>
              <w:spacing w:line="223" w:lineRule="exact"/>
              <w:ind w:firstLine="0"/>
              <w:rPr>
                <w:rFonts w:ascii="Verdana" w:hAnsi="Verdana"/>
                <w:b/>
                <w:sz w:val="16"/>
                <w:szCs w:val="16"/>
                <w:lang w:val="en-US"/>
              </w:rPr>
            </w:pPr>
            <w:r w:rsidRPr="00C71D22">
              <w:rPr>
                <w:rFonts w:ascii="Verdana" w:hAnsi="Verdana"/>
                <w:b/>
                <w:sz w:val="16"/>
                <w:szCs w:val="16"/>
                <w:lang w:val="en-US"/>
              </w:rPr>
              <w:t>7. Operation and Maintenance</w:t>
            </w:r>
          </w:p>
        </w:tc>
      </w:tr>
      <w:tr w:rsidR="00560C17" w:rsidRPr="00D72BEF" w14:paraId="56358AB6" w14:textId="2FAB18D7" w:rsidTr="008310D6">
        <w:tc>
          <w:tcPr>
            <w:tcW w:w="4171" w:type="dxa"/>
          </w:tcPr>
          <w:p w14:paraId="79D75DC7" w14:textId="77777777" w:rsidR="00560C17" w:rsidRPr="00D72BEF" w:rsidRDefault="00560C17" w:rsidP="00560C17">
            <w:pPr>
              <w:pStyle w:val="Texto"/>
              <w:spacing w:line="223" w:lineRule="exact"/>
              <w:ind w:firstLine="0"/>
              <w:rPr>
                <w:rFonts w:ascii="Verdana" w:hAnsi="Verdana"/>
                <w:sz w:val="16"/>
                <w:szCs w:val="16"/>
              </w:rPr>
            </w:pPr>
            <w:r w:rsidRPr="00D72BEF">
              <w:rPr>
                <w:rFonts w:ascii="Verdana" w:hAnsi="Verdana"/>
                <w:b/>
                <w:sz w:val="16"/>
                <w:szCs w:val="16"/>
              </w:rPr>
              <w:t xml:space="preserve">7.1 </w:t>
            </w:r>
            <w:bookmarkStart w:id="254" w:name="N_Ref170290662"/>
            <w:r w:rsidRPr="00D72BEF">
              <w:rPr>
                <w:rFonts w:ascii="Verdana" w:hAnsi="Verdana"/>
                <w:sz w:val="16"/>
                <w:szCs w:val="16"/>
              </w:rPr>
              <w:t>Manual de operación</w:t>
            </w:r>
            <w:bookmarkEnd w:id="254"/>
          </w:p>
        </w:tc>
        <w:tc>
          <w:tcPr>
            <w:tcW w:w="4171" w:type="dxa"/>
          </w:tcPr>
          <w:p w14:paraId="51E4C526" w14:textId="2FA0FD23" w:rsidR="00560C17" w:rsidRPr="00C71D22" w:rsidRDefault="00560C17" w:rsidP="00560C17">
            <w:pPr>
              <w:pStyle w:val="Texto"/>
              <w:spacing w:line="223" w:lineRule="exact"/>
              <w:ind w:firstLine="0"/>
              <w:rPr>
                <w:rFonts w:ascii="Verdana" w:hAnsi="Verdana"/>
                <w:b/>
                <w:sz w:val="16"/>
                <w:szCs w:val="16"/>
                <w:lang w:val="en-US"/>
              </w:rPr>
            </w:pPr>
            <w:r w:rsidRPr="00C71D22">
              <w:rPr>
                <w:rFonts w:ascii="Verdana" w:hAnsi="Verdana"/>
                <w:b/>
                <w:sz w:val="16"/>
                <w:szCs w:val="16"/>
                <w:lang w:val="en-US"/>
              </w:rPr>
              <w:t xml:space="preserve">7.1 </w:t>
            </w:r>
            <w:r w:rsidRPr="00C71D22">
              <w:rPr>
                <w:rFonts w:ascii="Verdana" w:hAnsi="Verdana"/>
                <w:sz w:val="16"/>
                <w:szCs w:val="16"/>
                <w:lang w:val="en-US"/>
              </w:rPr>
              <w:t>Operating Manual</w:t>
            </w:r>
          </w:p>
        </w:tc>
      </w:tr>
      <w:tr w:rsidR="00560C17" w:rsidRPr="00863AD3" w14:paraId="1ADF9EF4" w14:textId="24CC305A" w:rsidTr="008310D6">
        <w:tc>
          <w:tcPr>
            <w:tcW w:w="4171" w:type="dxa"/>
          </w:tcPr>
          <w:p w14:paraId="5F1745DA" w14:textId="77777777" w:rsidR="00560C17" w:rsidRPr="004C7B91" w:rsidRDefault="00560C17" w:rsidP="00560C17">
            <w:pPr>
              <w:pStyle w:val="Texto"/>
              <w:spacing w:line="224" w:lineRule="exact"/>
              <w:ind w:firstLine="0"/>
              <w:rPr>
                <w:rFonts w:ascii="Verdana" w:hAnsi="Verdana"/>
                <w:bCs/>
                <w:sz w:val="16"/>
                <w:szCs w:val="16"/>
              </w:rPr>
            </w:pPr>
            <w:r w:rsidRPr="004C7B91">
              <w:rPr>
                <w:rFonts w:ascii="Verdana" w:hAnsi="Verdana"/>
                <w:bCs/>
                <w:sz w:val="16"/>
                <w:szCs w:val="16"/>
              </w:rPr>
              <w:t>7.1.1</w:t>
            </w:r>
            <w:r w:rsidRPr="004C7B91">
              <w:rPr>
                <w:rFonts w:ascii="Verdana" w:hAnsi="Verdana"/>
                <w:bCs/>
                <w:sz w:val="16"/>
                <w:szCs w:val="16"/>
              </w:rPr>
              <w:tab/>
            </w:r>
            <w:bookmarkStart w:id="255" w:name="N_Ref171019422"/>
            <w:r w:rsidRPr="004C7B91">
              <w:rPr>
                <w:rFonts w:ascii="Verdana" w:hAnsi="Verdana"/>
                <w:bCs/>
                <w:sz w:val="16"/>
                <w:szCs w:val="16"/>
              </w:rPr>
              <w:t>El manual de operación debe estar disponible en todo momento y ser de fácil acceso para el personal de la Instalación, el cual debe contener los documentos siguientes:</w:t>
            </w:r>
            <w:bookmarkEnd w:id="255"/>
          </w:p>
        </w:tc>
        <w:tc>
          <w:tcPr>
            <w:tcW w:w="4171" w:type="dxa"/>
          </w:tcPr>
          <w:p w14:paraId="4867B3A7" w14:textId="4E1BE861" w:rsidR="00560C17" w:rsidRPr="004C7B91" w:rsidRDefault="00560C17" w:rsidP="00560C17">
            <w:pPr>
              <w:pStyle w:val="Texto"/>
              <w:spacing w:line="224" w:lineRule="exact"/>
              <w:ind w:firstLine="0"/>
              <w:rPr>
                <w:rFonts w:ascii="Verdana" w:hAnsi="Verdana"/>
                <w:bCs/>
                <w:sz w:val="16"/>
                <w:szCs w:val="16"/>
                <w:lang w:val="en-US"/>
              </w:rPr>
            </w:pPr>
            <w:r w:rsidRPr="004C7B91">
              <w:rPr>
                <w:rFonts w:ascii="Verdana" w:hAnsi="Verdana"/>
                <w:bCs/>
                <w:sz w:val="16"/>
                <w:szCs w:val="16"/>
                <w:lang w:val="en-US"/>
              </w:rPr>
              <w:t xml:space="preserve">7.1.1 </w:t>
            </w:r>
            <w:r w:rsidRPr="004C7B91">
              <w:rPr>
                <w:rFonts w:ascii="Verdana" w:hAnsi="Verdana"/>
                <w:bCs/>
                <w:sz w:val="16"/>
                <w:szCs w:val="16"/>
                <w:lang w:val="en-US"/>
              </w:rPr>
              <w:tab/>
              <w:t>The operating manual must be available at all times and easily accessible to Facility personnel, and must contain the following documents:</w:t>
            </w:r>
          </w:p>
        </w:tc>
      </w:tr>
      <w:tr w:rsidR="00560C17" w:rsidRPr="00D72BEF" w14:paraId="619837ED" w14:textId="231B312E" w:rsidTr="008310D6">
        <w:tc>
          <w:tcPr>
            <w:tcW w:w="4171" w:type="dxa"/>
          </w:tcPr>
          <w:p w14:paraId="0FE1B98E"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DFP;</w:t>
            </w:r>
          </w:p>
        </w:tc>
        <w:tc>
          <w:tcPr>
            <w:tcW w:w="4171" w:type="dxa"/>
          </w:tcPr>
          <w:p w14:paraId="653A828E" w14:textId="713B3AD0"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DFP;</w:t>
            </w:r>
            <w:r w:rsidR="00B107AF">
              <w:rPr>
                <w:rFonts w:ascii="Verdana" w:hAnsi="Verdana"/>
                <w:sz w:val="16"/>
                <w:szCs w:val="16"/>
                <w:lang w:val="en-US"/>
              </w:rPr>
              <w:t xml:space="preserve"> </w:t>
            </w:r>
            <w:r w:rsidR="00B165C9">
              <w:rPr>
                <w:rFonts w:ascii="Verdana" w:hAnsi="Verdana"/>
                <w:sz w:val="16"/>
                <w:szCs w:val="16"/>
                <w:lang w:val="en-US"/>
              </w:rPr>
              <w:t>(Process Flow Diagram)</w:t>
            </w:r>
          </w:p>
        </w:tc>
      </w:tr>
      <w:tr w:rsidR="00560C17" w:rsidRPr="004C7B91" w14:paraId="389F87F5" w14:textId="22C98506" w:rsidTr="008310D6">
        <w:tc>
          <w:tcPr>
            <w:tcW w:w="4171" w:type="dxa"/>
          </w:tcPr>
          <w:p w14:paraId="27A679E8"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DTI;</w:t>
            </w:r>
          </w:p>
        </w:tc>
        <w:tc>
          <w:tcPr>
            <w:tcW w:w="4171" w:type="dxa"/>
          </w:tcPr>
          <w:p w14:paraId="28010389" w14:textId="259C159C" w:rsidR="00560C17" w:rsidRPr="00C71D22" w:rsidRDefault="00560C17" w:rsidP="004C7B91">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DTI;</w:t>
            </w:r>
            <w:r w:rsidR="004C7B91">
              <w:rPr>
                <w:rFonts w:ascii="Verdana" w:hAnsi="Verdana"/>
                <w:sz w:val="16"/>
                <w:szCs w:val="16"/>
                <w:lang w:val="en-US"/>
              </w:rPr>
              <w:t xml:space="preserve"> </w:t>
            </w:r>
            <w:r w:rsidR="004C7B91" w:rsidRPr="004C7B91">
              <w:rPr>
                <w:rFonts w:ascii="Verdana" w:hAnsi="Verdana"/>
                <w:sz w:val="16"/>
                <w:szCs w:val="16"/>
                <w:lang w:val="en-US"/>
              </w:rPr>
              <w:t>(Piping and Instrumentation Diagram</w:t>
            </w:r>
            <w:r w:rsidR="00B165C9">
              <w:rPr>
                <w:rFonts w:ascii="Verdana" w:hAnsi="Verdana"/>
                <w:sz w:val="16"/>
                <w:szCs w:val="16"/>
                <w:lang w:val="en-US"/>
              </w:rPr>
              <w:t>)</w:t>
            </w:r>
          </w:p>
        </w:tc>
      </w:tr>
      <w:tr w:rsidR="00560C17" w:rsidRPr="00863AD3" w14:paraId="4AE25181" w14:textId="64F51433" w:rsidTr="008310D6">
        <w:tc>
          <w:tcPr>
            <w:tcW w:w="4171" w:type="dxa"/>
          </w:tcPr>
          <w:p w14:paraId="5B2F9134"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Plano general de distribución de equipos de la Instalación o plano general de equipos cuando se integren en un Equipo paquete;</w:t>
            </w:r>
          </w:p>
        </w:tc>
        <w:tc>
          <w:tcPr>
            <w:tcW w:w="4171" w:type="dxa"/>
          </w:tcPr>
          <w:p w14:paraId="2914C85D" w14:textId="7D4E48A6"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 xml:space="preserve">General layout of the Installation equipment or general layout of the equipment when integrated into </w:t>
            </w:r>
            <w:r w:rsidR="00F3397A" w:rsidRPr="00C71D22">
              <w:rPr>
                <w:rFonts w:ascii="Verdana" w:hAnsi="Verdana"/>
                <w:sz w:val="16"/>
                <w:szCs w:val="16"/>
                <w:lang w:val="en-US"/>
              </w:rPr>
              <w:t>an equipment</w:t>
            </w:r>
            <w:r w:rsidR="00BB1C61" w:rsidRPr="00C71D22">
              <w:rPr>
                <w:rFonts w:ascii="Verdana" w:hAnsi="Verdana"/>
                <w:sz w:val="16"/>
                <w:szCs w:val="16"/>
                <w:lang w:val="en-US"/>
              </w:rPr>
              <w:t xml:space="preserve"> package</w:t>
            </w:r>
            <w:r w:rsidRPr="00C71D22">
              <w:rPr>
                <w:rFonts w:ascii="Verdana" w:hAnsi="Verdana"/>
                <w:sz w:val="16"/>
                <w:szCs w:val="16"/>
                <w:lang w:val="en-US"/>
              </w:rPr>
              <w:t>;</w:t>
            </w:r>
          </w:p>
        </w:tc>
      </w:tr>
      <w:tr w:rsidR="00560C17" w:rsidRPr="00863AD3" w14:paraId="0E8F8A08" w14:textId="7EC187A7" w:rsidTr="008310D6">
        <w:tc>
          <w:tcPr>
            <w:tcW w:w="4171" w:type="dxa"/>
          </w:tcPr>
          <w:p w14:paraId="675DA4FE"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Planos mecánicos de: compresores, recipientes de amortiguamiento (</w:t>
            </w:r>
            <w:r w:rsidRPr="00D72BEF">
              <w:rPr>
                <w:rFonts w:ascii="Verdana" w:hAnsi="Verdana"/>
                <w:i/>
                <w:sz w:val="16"/>
                <w:szCs w:val="16"/>
              </w:rPr>
              <w:t>buffer</w:t>
            </w:r>
            <w:r w:rsidRPr="00D72BEF">
              <w:rPr>
                <w:rFonts w:ascii="Verdana" w:hAnsi="Verdana"/>
                <w:sz w:val="16"/>
                <w:szCs w:val="16"/>
              </w:rPr>
              <w:t>}, sistema de enfriamiento; así como de filtros y secadores cuando se cuente con ellos; y en su caso, equipos mecánicos adicionales que forme parte de la instalación;</w:t>
            </w:r>
          </w:p>
        </w:tc>
        <w:tc>
          <w:tcPr>
            <w:tcW w:w="4171" w:type="dxa"/>
          </w:tcPr>
          <w:p w14:paraId="617E1CF5" w14:textId="4B94EFED"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Mechanical drawings of: compressors, buffer tanks</w:t>
            </w:r>
            <w:r w:rsidR="00914DE4" w:rsidRPr="00C71D22">
              <w:rPr>
                <w:rFonts w:ascii="Verdana" w:hAnsi="Verdana"/>
                <w:sz w:val="16"/>
                <w:szCs w:val="16"/>
                <w:lang w:val="en-US"/>
              </w:rPr>
              <w:t>,</w:t>
            </w:r>
            <w:r w:rsidRPr="00C71D22">
              <w:rPr>
                <w:rFonts w:ascii="Verdana" w:hAnsi="Verdana"/>
                <w:i/>
                <w:sz w:val="16"/>
                <w:szCs w:val="16"/>
                <w:lang w:val="en-US"/>
              </w:rPr>
              <w:t xml:space="preserve"> </w:t>
            </w:r>
            <w:r w:rsidRPr="00C71D22">
              <w:rPr>
                <w:rFonts w:ascii="Verdana" w:hAnsi="Verdana"/>
                <w:sz w:val="16"/>
                <w:szCs w:val="16"/>
                <w:lang w:val="en-US"/>
              </w:rPr>
              <w:t>cooling system; as well as filters and dryers when available; and where applicable, additional mechanical equipment that is part of the installation;</w:t>
            </w:r>
          </w:p>
        </w:tc>
      </w:tr>
      <w:tr w:rsidR="00560C17" w:rsidRPr="00D72BEF" w14:paraId="5AF8BF42" w14:textId="40CB94DB" w:rsidTr="008310D6">
        <w:tc>
          <w:tcPr>
            <w:tcW w:w="4171" w:type="dxa"/>
          </w:tcPr>
          <w:p w14:paraId="33AEFBA5"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Descripción del proceso;</w:t>
            </w:r>
          </w:p>
        </w:tc>
        <w:tc>
          <w:tcPr>
            <w:tcW w:w="4171" w:type="dxa"/>
          </w:tcPr>
          <w:p w14:paraId="5D1A7192" w14:textId="54B9DCE7"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Process description;</w:t>
            </w:r>
          </w:p>
        </w:tc>
      </w:tr>
      <w:tr w:rsidR="00560C17" w:rsidRPr="00863AD3" w14:paraId="673DB30B" w14:textId="47702E79" w:rsidTr="008310D6">
        <w:tc>
          <w:tcPr>
            <w:tcW w:w="4171" w:type="dxa"/>
          </w:tcPr>
          <w:p w14:paraId="13CE2A69"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Filosofía de operación y control;</w:t>
            </w:r>
          </w:p>
        </w:tc>
        <w:tc>
          <w:tcPr>
            <w:tcW w:w="4171" w:type="dxa"/>
          </w:tcPr>
          <w:p w14:paraId="35B3B0AC" w14:textId="795C5B36"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Philosophy of operation and control;</w:t>
            </w:r>
          </w:p>
        </w:tc>
      </w:tr>
      <w:tr w:rsidR="00560C17" w:rsidRPr="00863AD3" w14:paraId="414241A3" w14:textId="2F42618B" w:rsidTr="008310D6">
        <w:tc>
          <w:tcPr>
            <w:tcW w:w="4171" w:type="dxa"/>
          </w:tcPr>
          <w:p w14:paraId="450A8FFA"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Listado de alarmas, puntos de ajuste y puntos de paro de equipos;</w:t>
            </w:r>
          </w:p>
        </w:tc>
        <w:tc>
          <w:tcPr>
            <w:tcW w:w="4171" w:type="dxa"/>
          </w:tcPr>
          <w:p w14:paraId="20A4EBB6" w14:textId="672429E4"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List of alarms, set points and equipment stop points;</w:t>
            </w:r>
          </w:p>
        </w:tc>
      </w:tr>
      <w:tr w:rsidR="00560C17" w:rsidRPr="00863AD3" w14:paraId="25794685" w14:textId="61A09571" w:rsidTr="008310D6">
        <w:tc>
          <w:tcPr>
            <w:tcW w:w="4171" w:type="dxa"/>
          </w:tcPr>
          <w:p w14:paraId="25DCDF8F"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Manuales de arranque, operación y mantenimiento del fabricante de cada uno de los equipos, válvulas, instrumentos y Elementos de transferencia que integran la Instalación;</w:t>
            </w:r>
          </w:p>
        </w:tc>
        <w:tc>
          <w:tcPr>
            <w:tcW w:w="4171" w:type="dxa"/>
          </w:tcPr>
          <w:p w14:paraId="6891FE7E" w14:textId="7167F2A8"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Start-up, operation and maintenance manuals from the manufacturer of each of the equipment, valves, instruments and transfer elements that make up the Installation;</w:t>
            </w:r>
          </w:p>
        </w:tc>
      </w:tr>
      <w:tr w:rsidR="00560C17" w:rsidRPr="00863AD3" w14:paraId="7F4FD3B4" w14:textId="61A714D0" w:rsidTr="008310D6">
        <w:tc>
          <w:tcPr>
            <w:tcW w:w="4171" w:type="dxa"/>
          </w:tcPr>
          <w:p w14:paraId="3893206D"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IX.</w:t>
            </w:r>
            <w:r w:rsidRPr="00D72BEF">
              <w:rPr>
                <w:rFonts w:ascii="Verdana" w:hAnsi="Verdana"/>
                <w:sz w:val="16"/>
                <w:szCs w:val="16"/>
              </w:rPr>
              <w:tab/>
              <w:t>Procedimientos para arranque, operación, paro de emergencia y paro programado de la Instalación;</w:t>
            </w:r>
          </w:p>
        </w:tc>
        <w:tc>
          <w:tcPr>
            <w:tcW w:w="4171" w:type="dxa"/>
          </w:tcPr>
          <w:p w14:paraId="61D6584F" w14:textId="3BD50746"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IX. </w:t>
            </w:r>
            <w:r w:rsidRPr="00C71D22">
              <w:rPr>
                <w:rFonts w:ascii="Verdana" w:hAnsi="Verdana"/>
                <w:sz w:val="16"/>
                <w:szCs w:val="16"/>
                <w:lang w:val="en-US"/>
              </w:rPr>
              <w:tab/>
              <w:t>Procedures for starting up, operation, emergency shutdown and scheduled shutdown of the Facility;</w:t>
            </w:r>
          </w:p>
        </w:tc>
      </w:tr>
      <w:tr w:rsidR="00560C17" w:rsidRPr="00863AD3" w14:paraId="39E1AFA8" w14:textId="0CEC7AF7" w:rsidTr="008310D6">
        <w:tc>
          <w:tcPr>
            <w:tcW w:w="4171" w:type="dxa"/>
          </w:tcPr>
          <w:p w14:paraId="3479A5FD"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X.</w:t>
            </w:r>
            <w:r w:rsidRPr="00D72BEF">
              <w:rPr>
                <w:rFonts w:ascii="Verdana" w:hAnsi="Verdana"/>
                <w:sz w:val="16"/>
                <w:szCs w:val="16"/>
              </w:rPr>
              <w:tab/>
              <w:t>Programa de capacitación y entrenamiento del personal operativo, y el</w:t>
            </w:r>
          </w:p>
        </w:tc>
        <w:tc>
          <w:tcPr>
            <w:tcW w:w="4171" w:type="dxa"/>
          </w:tcPr>
          <w:p w14:paraId="67361737" w14:textId="7684E629"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X. </w:t>
            </w:r>
            <w:r w:rsidRPr="00C71D22">
              <w:rPr>
                <w:rFonts w:ascii="Verdana" w:hAnsi="Verdana"/>
                <w:sz w:val="16"/>
                <w:szCs w:val="16"/>
                <w:lang w:val="en-US"/>
              </w:rPr>
              <w:tab/>
              <w:t>Training and development program for operational staff, and the</w:t>
            </w:r>
          </w:p>
        </w:tc>
      </w:tr>
      <w:tr w:rsidR="00560C17" w:rsidRPr="00863AD3" w14:paraId="3B09170F" w14:textId="0CDA678E" w:rsidTr="008310D6">
        <w:tc>
          <w:tcPr>
            <w:tcW w:w="4171" w:type="dxa"/>
          </w:tcPr>
          <w:p w14:paraId="221C8438"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XI.</w:t>
            </w:r>
            <w:r w:rsidRPr="00D72BEF">
              <w:rPr>
                <w:rFonts w:ascii="Verdana" w:hAnsi="Verdana"/>
                <w:sz w:val="16"/>
                <w:szCs w:val="16"/>
              </w:rPr>
              <w:tab/>
              <w:t>Protocolo de Respuesta a Emergencias, referido en las Disposiciones administrativas de carácter general que establecen los Lineamientos para la elaboración de los Protocolos de Respuesta a Emergencias en las actividades del Sector Hidrocarburos, o aquellas que las modifiquen o sustituyan.</w:t>
            </w:r>
          </w:p>
        </w:tc>
        <w:tc>
          <w:tcPr>
            <w:tcW w:w="4171" w:type="dxa"/>
          </w:tcPr>
          <w:p w14:paraId="31C377F9" w14:textId="637EBC03"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XI. </w:t>
            </w:r>
            <w:r w:rsidRPr="00C71D22">
              <w:rPr>
                <w:rFonts w:ascii="Verdana" w:hAnsi="Verdana"/>
                <w:sz w:val="16"/>
                <w:szCs w:val="16"/>
                <w:lang w:val="en-US"/>
              </w:rPr>
              <w:tab/>
              <w:t>Emergency Response Protocol, referred to in the General Administrative Provisions that establish the Guidelines for the preparation of Emergency Response Protocols in the activities of the Hydrocarbons Sector, or those that modify or replace them.</w:t>
            </w:r>
          </w:p>
        </w:tc>
      </w:tr>
      <w:tr w:rsidR="00560C17" w:rsidRPr="00863AD3" w14:paraId="6698EA5B" w14:textId="6A299A5F" w:rsidTr="008310D6">
        <w:tc>
          <w:tcPr>
            <w:tcW w:w="4171" w:type="dxa"/>
          </w:tcPr>
          <w:p w14:paraId="66C6758F"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b/>
                <w:sz w:val="16"/>
                <w:szCs w:val="16"/>
              </w:rPr>
              <w:t>7.1.2</w:t>
            </w:r>
            <w:r w:rsidRPr="00D72BEF">
              <w:rPr>
                <w:rFonts w:ascii="Verdana" w:hAnsi="Verdana"/>
                <w:sz w:val="16"/>
                <w:szCs w:val="16"/>
              </w:rPr>
              <w:tab/>
              <w:t>Los Procedimientos de operación deben integrar lo siguiente:</w:t>
            </w:r>
          </w:p>
        </w:tc>
        <w:tc>
          <w:tcPr>
            <w:tcW w:w="4171" w:type="dxa"/>
          </w:tcPr>
          <w:p w14:paraId="591422F3" w14:textId="0FFFA884" w:rsidR="00560C17" w:rsidRPr="00C71D22" w:rsidRDefault="00560C17" w:rsidP="00560C17">
            <w:pPr>
              <w:pStyle w:val="Texto"/>
              <w:spacing w:line="224" w:lineRule="exact"/>
              <w:ind w:firstLine="0"/>
              <w:rPr>
                <w:rFonts w:ascii="Verdana" w:hAnsi="Verdana"/>
                <w:b/>
                <w:sz w:val="16"/>
                <w:szCs w:val="16"/>
                <w:lang w:val="en-US"/>
              </w:rPr>
            </w:pPr>
            <w:r w:rsidRPr="00C71D22">
              <w:rPr>
                <w:rFonts w:ascii="Verdana" w:hAnsi="Verdana"/>
                <w:b/>
                <w:sz w:val="16"/>
                <w:szCs w:val="16"/>
                <w:lang w:val="en-US"/>
              </w:rPr>
              <w:t xml:space="preserve">7.1.2 </w:t>
            </w:r>
            <w:r w:rsidRPr="00C71D22">
              <w:rPr>
                <w:rFonts w:ascii="Verdana" w:hAnsi="Verdana"/>
                <w:sz w:val="16"/>
                <w:szCs w:val="16"/>
                <w:lang w:val="en-US"/>
              </w:rPr>
              <w:tab/>
              <w:t>The operating procedures must include the following:</w:t>
            </w:r>
          </w:p>
        </w:tc>
      </w:tr>
      <w:tr w:rsidR="00560C17" w:rsidRPr="00863AD3" w14:paraId="6BF6A47D" w14:textId="6718ED57" w:rsidTr="008310D6">
        <w:tc>
          <w:tcPr>
            <w:tcW w:w="4171" w:type="dxa"/>
          </w:tcPr>
          <w:p w14:paraId="1363851F"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7.1.2.1</w:t>
            </w:r>
            <w:r w:rsidRPr="00D72BEF">
              <w:rPr>
                <w:rFonts w:ascii="Verdana" w:hAnsi="Verdana"/>
                <w:sz w:val="16"/>
                <w:szCs w:val="16"/>
              </w:rPr>
              <w:tab/>
            </w:r>
            <w:bookmarkStart w:id="256" w:name="N_Ref171019434"/>
            <w:r w:rsidRPr="00D72BEF">
              <w:rPr>
                <w:rFonts w:ascii="Verdana" w:hAnsi="Verdana"/>
                <w:sz w:val="16"/>
                <w:szCs w:val="16"/>
              </w:rPr>
              <w:t>Acciones para la recepción de GN en la Instalación tipo A, B1 y C, que deben incluir lo siguiente:</w:t>
            </w:r>
            <w:bookmarkEnd w:id="256"/>
          </w:p>
        </w:tc>
        <w:tc>
          <w:tcPr>
            <w:tcW w:w="4171" w:type="dxa"/>
          </w:tcPr>
          <w:p w14:paraId="4255FE3E" w14:textId="0354F472"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7.1.2.1 </w:t>
            </w:r>
            <w:r w:rsidRPr="00C71D22">
              <w:rPr>
                <w:rFonts w:ascii="Verdana" w:hAnsi="Verdana"/>
                <w:sz w:val="16"/>
                <w:szCs w:val="16"/>
                <w:lang w:val="en-US"/>
              </w:rPr>
              <w:tab/>
              <w:t>Actions for the reception of N</w:t>
            </w:r>
            <w:r w:rsidR="00F5077A" w:rsidRPr="00C71D22">
              <w:rPr>
                <w:rFonts w:ascii="Verdana" w:hAnsi="Verdana"/>
                <w:sz w:val="16"/>
                <w:szCs w:val="16"/>
                <w:lang w:val="en-US"/>
              </w:rPr>
              <w:t>G</w:t>
            </w:r>
            <w:r w:rsidRPr="00C71D22">
              <w:rPr>
                <w:rFonts w:ascii="Verdana" w:hAnsi="Verdana"/>
                <w:sz w:val="16"/>
                <w:szCs w:val="16"/>
                <w:lang w:val="en-US"/>
              </w:rPr>
              <w:t xml:space="preserve"> at the Type A, B1 and C Facility, which must include the following:</w:t>
            </w:r>
          </w:p>
        </w:tc>
      </w:tr>
      <w:tr w:rsidR="00560C17" w:rsidRPr="00863AD3" w14:paraId="639266EC" w14:textId="0831BEC6" w:rsidTr="008310D6">
        <w:tc>
          <w:tcPr>
            <w:tcW w:w="4171" w:type="dxa"/>
          </w:tcPr>
          <w:p w14:paraId="70115262"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Verificar que las Válvulas de corte automático estén en posición abierta para que actúen a posición segura cerrando el suministro de GN a la Instalación;</w:t>
            </w:r>
          </w:p>
        </w:tc>
        <w:tc>
          <w:tcPr>
            <w:tcW w:w="4171" w:type="dxa"/>
          </w:tcPr>
          <w:p w14:paraId="7770567E" w14:textId="2E80D723"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Verify that the automatic shut-off valves are in the open position so that they act in the safe position, closing </w:t>
            </w:r>
            <w:r w:rsidR="00F66C8A" w:rsidRPr="00C71D22">
              <w:rPr>
                <w:rFonts w:ascii="Verdana" w:hAnsi="Verdana"/>
                <w:sz w:val="16"/>
                <w:szCs w:val="16"/>
                <w:lang w:val="en-US"/>
              </w:rPr>
              <w:t>the NG</w:t>
            </w:r>
            <w:r w:rsidRPr="00C71D22">
              <w:rPr>
                <w:rFonts w:ascii="Verdana" w:hAnsi="Verdana"/>
                <w:sz w:val="16"/>
                <w:szCs w:val="16"/>
                <w:lang w:val="en-US"/>
              </w:rPr>
              <w:t xml:space="preserve"> supply to the facility;</w:t>
            </w:r>
          </w:p>
        </w:tc>
      </w:tr>
      <w:tr w:rsidR="00560C17" w:rsidRPr="00863AD3" w14:paraId="0127E90B" w14:textId="5F00FE26" w:rsidTr="008310D6">
        <w:tc>
          <w:tcPr>
            <w:tcW w:w="4171" w:type="dxa"/>
          </w:tcPr>
          <w:p w14:paraId="0283462D"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Verificar que las válvulas manuales siempre estén en posición abierta para permitir la recepción del GN, durante la operación de la Instalación;</w:t>
            </w:r>
          </w:p>
        </w:tc>
        <w:tc>
          <w:tcPr>
            <w:tcW w:w="4171" w:type="dxa"/>
          </w:tcPr>
          <w:p w14:paraId="4422F011" w14:textId="5993DE48"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Verify that the manual valves are always in the open position to allow the reception of N</w:t>
            </w:r>
            <w:r w:rsidR="00F5077A" w:rsidRPr="00C71D22">
              <w:rPr>
                <w:rFonts w:ascii="Verdana" w:hAnsi="Verdana"/>
                <w:sz w:val="16"/>
                <w:szCs w:val="16"/>
                <w:lang w:val="en-US"/>
              </w:rPr>
              <w:t>G</w:t>
            </w:r>
            <w:r w:rsidRPr="00C71D22">
              <w:rPr>
                <w:rFonts w:ascii="Verdana" w:hAnsi="Verdana"/>
                <w:sz w:val="16"/>
                <w:szCs w:val="16"/>
                <w:lang w:val="en-US"/>
              </w:rPr>
              <w:t>, during the operation of the Installation;</w:t>
            </w:r>
          </w:p>
        </w:tc>
      </w:tr>
      <w:tr w:rsidR="00560C17" w:rsidRPr="00863AD3" w14:paraId="47A40817" w14:textId="20AA6E26" w:rsidTr="008310D6">
        <w:tc>
          <w:tcPr>
            <w:tcW w:w="4171" w:type="dxa"/>
          </w:tcPr>
          <w:p w14:paraId="7324036B"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Verificar que no existen fugas en el equipo de medición, tuberías y válvulas utilizando el método de solución jabonosa o mediante detector de gas portátil con calibración vigente, y</w:t>
            </w:r>
          </w:p>
        </w:tc>
        <w:tc>
          <w:tcPr>
            <w:tcW w:w="4171" w:type="dxa"/>
          </w:tcPr>
          <w:p w14:paraId="45506938" w14:textId="4DF6E7C1"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Verify that there are no leaks in the measuring equipment, pipes and valves using the soap solution method or with a portable gas detector with current calibration, and</w:t>
            </w:r>
          </w:p>
        </w:tc>
      </w:tr>
      <w:tr w:rsidR="00560C17" w:rsidRPr="00863AD3" w14:paraId="2DEBA8F9" w14:textId="79D989B8" w:rsidTr="008310D6">
        <w:tc>
          <w:tcPr>
            <w:tcW w:w="4171" w:type="dxa"/>
          </w:tcPr>
          <w:p w14:paraId="7AD73A7C"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Establecer en todo momento la comunicación y la coordinación con el Regulado de Transporte y Distribución, para el monitoreo de variables.</w:t>
            </w:r>
          </w:p>
        </w:tc>
        <w:tc>
          <w:tcPr>
            <w:tcW w:w="4171" w:type="dxa"/>
          </w:tcPr>
          <w:p w14:paraId="2985471D" w14:textId="1425ADE2"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Establish communication and coordination at all times with the Transport and Distribution Regulator, for the monitoring of variables.</w:t>
            </w:r>
          </w:p>
        </w:tc>
      </w:tr>
      <w:tr w:rsidR="00560C17" w:rsidRPr="00863AD3" w14:paraId="4F6E615A" w14:textId="795CEFE6" w:rsidTr="008310D6">
        <w:tc>
          <w:tcPr>
            <w:tcW w:w="4171" w:type="dxa"/>
          </w:tcPr>
          <w:p w14:paraId="44BE3119"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7.1.2.2</w:t>
            </w:r>
            <w:r w:rsidRPr="00D72BEF">
              <w:rPr>
                <w:rFonts w:ascii="Verdana" w:hAnsi="Verdana"/>
                <w:sz w:val="16"/>
                <w:szCs w:val="16"/>
              </w:rPr>
              <w:tab/>
            </w:r>
            <w:bookmarkStart w:id="257" w:name="N_Ref171019446"/>
            <w:r w:rsidRPr="00D72BEF">
              <w:rPr>
                <w:rFonts w:ascii="Verdana" w:hAnsi="Verdana"/>
                <w:sz w:val="16"/>
                <w:szCs w:val="16"/>
              </w:rPr>
              <w:t>Acciones para la recepción de MAT en la Instalación tipo B2 y para la Instalación tipo B3 si conforme al diseño se tiene abastecimiento adicional de GNC por medio de MAT, que deben incluir lo siguiente:</w:t>
            </w:r>
            <w:bookmarkEnd w:id="257"/>
          </w:p>
        </w:tc>
        <w:tc>
          <w:tcPr>
            <w:tcW w:w="4171" w:type="dxa"/>
          </w:tcPr>
          <w:p w14:paraId="7D6C3360" w14:textId="048C779E"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7.1.2.2 </w:t>
            </w:r>
            <w:r w:rsidRPr="00C71D22">
              <w:rPr>
                <w:rFonts w:ascii="Verdana" w:hAnsi="Verdana"/>
                <w:sz w:val="16"/>
                <w:szCs w:val="16"/>
                <w:lang w:val="en-US"/>
              </w:rPr>
              <w:tab/>
              <w:t>Actions for the reception of MAT in the Type B2 Installation and for the Type B3 Installation if, according to the design, there is an additional supply of CNG by means of MAT, which must include the following:</w:t>
            </w:r>
          </w:p>
        </w:tc>
      </w:tr>
      <w:tr w:rsidR="00560C17" w:rsidRPr="00863AD3" w14:paraId="150E93D8" w14:textId="02DFCBE4" w:rsidTr="008310D6">
        <w:tc>
          <w:tcPr>
            <w:tcW w:w="4171" w:type="dxa"/>
          </w:tcPr>
          <w:p w14:paraId="5899884B" w14:textId="77777777" w:rsidR="00560C17" w:rsidRPr="00D72BEF" w:rsidRDefault="00560C17" w:rsidP="00560C17">
            <w:pPr>
              <w:pStyle w:val="Texto"/>
              <w:spacing w:line="224"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Identificación y revisión visual del MAT, verificando que este no presente abolladuras, fisuras o incisiones en los recipientes o accesorios mal ajustados o desprendidos;</w:t>
            </w:r>
          </w:p>
        </w:tc>
        <w:tc>
          <w:tcPr>
            <w:tcW w:w="4171" w:type="dxa"/>
          </w:tcPr>
          <w:p w14:paraId="5E9DA432" w14:textId="1BD5AAF0" w:rsidR="00560C17" w:rsidRPr="00C71D22" w:rsidRDefault="00560C17" w:rsidP="00560C17">
            <w:pPr>
              <w:pStyle w:val="Texto"/>
              <w:spacing w:line="224"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Identification and visual inspection of the MAT, verifying that it does not present dents, cracks or incisions in the containers or poorly fitted or detached accessories;</w:t>
            </w:r>
          </w:p>
        </w:tc>
      </w:tr>
      <w:tr w:rsidR="00560C17" w:rsidRPr="00863AD3" w14:paraId="23A426DD" w14:textId="544F8913" w:rsidTr="008310D6">
        <w:tc>
          <w:tcPr>
            <w:tcW w:w="4171" w:type="dxa"/>
          </w:tcPr>
          <w:p w14:paraId="6B4A7CD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La revisión de la documentación donde se indiquen las condiciones del GN a bordo de la unidad: presión, temperatura y la capacidad en volumen, para su ingreso, y</w:t>
            </w:r>
          </w:p>
        </w:tc>
        <w:tc>
          <w:tcPr>
            <w:tcW w:w="4171" w:type="dxa"/>
          </w:tcPr>
          <w:p w14:paraId="0A4A7FC3" w14:textId="6F0B780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Review of the documentation indicating the conditions of the natural gas on board the unit: pressure, temperature, and volume capacity for its entry, and</w:t>
            </w:r>
          </w:p>
        </w:tc>
      </w:tr>
      <w:tr w:rsidR="00560C17" w:rsidRPr="00863AD3" w14:paraId="501AB29C" w14:textId="19C2D148" w:rsidTr="008310D6">
        <w:tc>
          <w:tcPr>
            <w:tcW w:w="4171" w:type="dxa"/>
          </w:tcPr>
          <w:p w14:paraId="6B73AF5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Verificar que no existen fugas en las Conexiones del MAT.</w:t>
            </w:r>
          </w:p>
        </w:tc>
        <w:tc>
          <w:tcPr>
            <w:tcW w:w="4171" w:type="dxa"/>
          </w:tcPr>
          <w:p w14:paraId="61E37652" w14:textId="260973C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Verify that there are no leaks in the MAT Connections.</w:t>
            </w:r>
          </w:p>
        </w:tc>
      </w:tr>
      <w:tr w:rsidR="00560C17" w:rsidRPr="00863AD3" w14:paraId="43FF9C53" w14:textId="68F3C078" w:rsidTr="008310D6">
        <w:tc>
          <w:tcPr>
            <w:tcW w:w="4171" w:type="dxa"/>
          </w:tcPr>
          <w:p w14:paraId="2B42FD64"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7.1.2.3</w:t>
            </w:r>
            <w:r w:rsidRPr="00D72BEF">
              <w:rPr>
                <w:rFonts w:ascii="Verdana" w:hAnsi="Verdana"/>
                <w:sz w:val="16"/>
                <w:szCs w:val="16"/>
              </w:rPr>
              <w:tab/>
            </w:r>
            <w:bookmarkStart w:id="258" w:name="N_Ref171019465"/>
            <w:r w:rsidRPr="00D72BEF">
              <w:rPr>
                <w:rFonts w:ascii="Verdana" w:hAnsi="Verdana"/>
                <w:sz w:val="16"/>
                <w:szCs w:val="16"/>
              </w:rPr>
              <w:t>Acciones para el proceso de Compresión, que debe incluir lo siguiente:</w:t>
            </w:r>
            <w:bookmarkEnd w:id="258"/>
          </w:p>
        </w:tc>
        <w:tc>
          <w:tcPr>
            <w:tcW w:w="4171" w:type="dxa"/>
          </w:tcPr>
          <w:p w14:paraId="6A2BA864" w14:textId="53AB3FE1"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7.1.2.3 </w:t>
            </w:r>
            <w:r w:rsidRPr="00C71D22">
              <w:rPr>
                <w:rFonts w:ascii="Verdana" w:hAnsi="Verdana"/>
                <w:sz w:val="16"/>
                <w:szCs w:val="16"/>
                <w:lang w:val="en-US"/>
              </w:rPr>
              <w:tab/>
              <w:t>Actions for the Compression process, which must include the following:</w:t>
            </w:r>
          </w:p>
        </w:tc>
      </w:tr>
      <w:tr w:rsidR="00560C17" w:rsidRPr="00863AD3" w14:paraId="33F30D7A" w14:textId="551F1E80" w:rsidTr="008310D6">
        <w:tc>
          <w:tcPr>
            <w:tcW w:w="4171" w:type="dxa"/>
          </w:tcPr>
          <w:p w14:paraId="401D026E"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Las condiciones de operación normal, rangos, puntos de ajuste, alarmas y controles para el monitoreo y control de la operación;</w:t>
            </w:r>
          </w:p>
        </w:tc>
        <w:tc>
          <w:tcPr>
            <w:tcW w:w="4171" w:type="dxa"/>
          </w:tcPr>
          <w:p w14:paraId="25E1FDED" w14:textId="6BBE897B"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Normal operating conditions, ranges, set points, alarms and controls for monitoring and controlling operation;</w:t>
            </w:r>
          </w:p>
        </w:tc>
      </w:tr>
      <w:tr w:rsidR="00560C17" w:rsidRPr="00863AD3" w14:paraId="02C27B39" w14:textId="49810579" w:rsidTr="008310D6">
        <w:tc>
          <w:tcPr>
            <w:tcW w:w="4171" w:type="dxa"/>
          </w:tcPr>
          <w:p w14:paraId="0E58E12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Secuencia de arranque, paro y puesta en servicio de los equipos;</w:t>
            </w:r>
          </w:p>
        </w:tc>
        <w:tc>
          <w:tcPr>
            <w:tcW w:w="4171" w:type="dxa"/>
          </w:tcPr>
          <w:p w14:paraId="75BBE17A" w14:textId="07AD1F5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Sequence of starting, stopping and commissioning of the equipment;</w:t>
            </w:r>
          </w:p>
        </w:tc>
      </w:tr>
      <w:tr w:rsidR="00560C17" w:rsidRPr="00863AD3" w14:paraId="1FC59BA0" w14:textId="7A173E4B" w:rsidTr="008310D6">
        <w:tc>
          <w:tcPr>
            <w:tcW w:w="4171" w:type="dxa"/>
          </w:tcPr>
          <w:p w14:paraId="79FDFC5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Secuencia de activación del Sistema de paro de emergencia;</w:t>
            </w:r>
          </w:p>
        </w:tc>
        <w:tc>
          <w:tcPr>
            <w:tcW w:w="4171" w:type="dxa"/>
          </w:tcPr>
          <w:p w14:paraId="68BDC1CC" w14:textId="1798C0A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Activation sequence of the Emergency Stop System;</w:t>
            </w:r>
          </w:p>
        </w:tc>
      </w:tr>
      <w:tr w:rsidR="00560C17" w:rsidRPr="00863AD3" w14:paraId="68D936A4" w14:textId="44146A47" w:rsidTr="008310D6">
        <w:tc>
          <w:tcPr>
            <w:tcW w:w="4171" w:type="dxa"/>
          </w:tcPr>
          <w:p w14:paraId="7AF01EC4"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Secuencia para identificar y establecer los pasos a seguir para corregir, en caso de que las condiciones de operación se encuentren fuera de los límites establecidos;</w:t>
            </w:r>
          </w:p>
        </w:tc>
        <w:tc>
          <w:tcPr>
            <w:tcW w:w="4171" w:type="dxa"/>
          </w:tcPr>
          <w:p w14:paraId="5E3DF2AB" w14:textId="5A236AE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Sequence to identify and establish the steps to follow to correct, in case the operating conditions are outside the established limits;</w:t>
            </w:r>
          </w:p>
        </w:tc>
      </w:tr>
      <w:tr w:rsidR="00560C17" w:rsidRPr="00863AD3" w14:paraId="051816D1" w14:textId="2D0D96B0" w:rsidTr="008310D6">
        <w:tc>
          <w:tcPr>
            <w:tcW w:w="4171" w:type="dxa"/>
          </w:tcPr>
          <w:p w14:paraId="70123214"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r>
            <w:r w:rsidRPr="00D72BEF">
              <w:rPr>
                <w:rFonts w:ascii="Verdana" w:hAnsi="Verdana"/>
                <w:spacing w:val="-2"/>
                <w:sz w:val="16"/>
                <w:szCs w:val="16"/>
              </w:rPr>
              <w:t>Establecer el monitoreo de Fugas antes y durante la operación del Sistema de Compresión, y</w:t>
            </w:r>
          </w:p>
        </w:tc>
        <w:tc>
          <w:tcPr>
            <w:tcW w:w="4171" w:type="dxa"/>
          </w:tcPr>
          <w:p w14:paraId="7D5AA531" w14:textId="1BCA295E"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r>
            <w:r w:rsidRPr="00C71D22">
              <w:rPr>
                <w:rFonts w:ascii="Verdana" w:hAnsi="Verdana"/>
                <w:spacing w:val="-2"/>
                <w:sz w:val="16"/>
                <w:szCs w:val="16"/>
                <w:lang w:val="en-US"/>
              </w:rPr>
              <w:t>Establish leak monitoring before and during the operation of the compression system, and</w:t>
            </w:r>
          </w:p>
        </w:tc>
      </w:tr>
      <w:tr w:rsidR="00560C17" w:rsidRPr="00863AD3" w14:paraId="327B750F" w14:textId="43A357F1" w:rsidTr="008310D6">
        <w:tc>
          <w:tcPr>
            <w:tcW w:w="4171" w:type="dxa"/>
          </w:tcPr>
          <w:p w14:paraId="082FF29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Establecer las actividades diarias para lo siguiente:</w:t>
            </w:r>
          </w:p>
        </w:tc>
        <w:tc>
          <w:tcPr>
            <w:tcW w:w="4171" w:type="dxa"/>
          </w:tcPr>
          <w:p w14:paraId="6C71996E" w14:textId="35A1CD1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Establish daily activities for the following:</w:t>
            </w:r>
          </w:p>
        </w:tc>
      </w:tr>
      <w:tr w:rsidR="00560C17" w:rsidRPr="00863AD3" w14:paraId="40E49731" w14:textId="3D34AA9D" w:rsidTr="008310D6">
        <w:tc>
          <w:tcPr>
            <w:tcW w:w="4171" w:type="dxa"/>
          </w:tcPr>
          <w:p w14:paraId="45469C3D"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Revisión de Fugas de gas en equipos, tuberías, conexiones, accesorios, válvulas e instrumentos que no estén en Recinto cerrado o Cabina, y revisión de incidentes o accidentes reportados en turnos anteriores, y</w:t>
            </w:r>
          </w:p>
        </w:tc>
        <w:tc>
          <w:tcPr>
            <w:tcW w:w="4171" w:type="dxa"/>
          </w:tcPr>
          <w:p w14:paraId="2882232D" w14:textId="1B46ED2A"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Inspection for gas leaks in equipment, pipes, connections, fittings, valves and instruments that are not in an enclosed area or cabinet, and review of incidents or accidents reported in previous shifts, and</w:t>
            </w:r>
          </w:p>
        </w:tc>
      </w:tr>
      <w:tr w:rsidR="00560C17" w:rsidRPr="00863AD3" w14:paraId="51D63451" w14:textId="17C82ACA" w:rsidTr="008310D6">
        <w:tc>
          <w:tcPr>
            <w:tcW w:w="4171" w:type="dxa"/>
          </w:tcPr>
          <w:p w14:paraId="1C891423"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Revisión y monitoreo del historial de las variables de operación de presión y temperatura en el sistema de control.</w:t>
            </w:r>
          </w:p>
        </w:tc>
        <w:tc>
          <w:tcPr>
            <w:tcW w:w="4171" w:type="dxa"/>
          </w:tcPr>
          <w:p w14:paraId="751E450C" w14:textId="0B052201"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Review and monitoring of the history of pressure and temperature operating variables in the control system.</w:t>
            </w:r>
          </w:p>
        </w:tc>
      </w:tr>
      <w:tr w:rsidR="00560C17" w:rsidRPr="00863AD3" w14:paraId="5BB5EF14" w14:textId="51A49D37" w:rsidTr="008310D6">
        <w:tc>
          <w:tcPr>
            <w:tcW w:w="4171" w:type="dxa"/>
          </w:tcPr>
          <w:p w14:paraId="21A1EAB5"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7.1.2.4</w:t>
            </w:r>
            <w:r w:rsidRPr="00D72BEF">
              <w:rPr>
                <w:rFonts w:ascii="Verdana" w:hAnsi="Verdana"/>
                <w:sz w:val="16"/>
                <w:szCs w:val="16"/>
              </w:rPr>
              <w:tab/>
            </w:r>
            <w:bookmarkStart w:id="259" w:name="N_Ref171019501"/>
            <w:r w:rsidRPr="00D72BEF">
              <w:rPr>
                <w:rFonts w:ascii="Verdana" w:hAnsi="Verdana"/>
                <w:sz w:val="16"/>
                <w:szCs w:val="16"/>
              </w:rPr>
              <w:t>Acciones para la carga de MAT en Instalaciones tipo A y C, para la descarga del MAT en la Instalación tipo B2 y para la descarga del MAT en la Instalación tipo B3 si conforme al diseño se tiene abastecimiento adicional de GNC por MAT, que deben incluir lo siguiente:</w:t>
            </w:r>
            <w:bookmarkEnd w:id="259"/>
          </w:p>
        </w:tc>
        <w:tc>
          <w:tcPr>
            <w:tcW w:w="4171" w:type="dxa"/>
          </w:tcPr>
          <w:p w14:paraId="33301E46" w14:textId="5EF6274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7.1.2.4 </w:t>
            </w:r>
            <w:r w:rsidRPr="00C71D22">
              <w:rPr>
                <w:rFonts w:ascii="Verdana" w:hAnsi="Verdana"/>
                <w:sz w:val="16"/>
                <w:szCs w:val="16"/>
                <w:lang w:val="en-US"/>
              </w:rPr>
              <w:tab/>
              <w:t>Actions for loading MAT at Type A and C Facilities, for unloading MAT at Type B2 Facilities and for unloading MAT at Type B3 Facilities if, according to the design, there is an additional supply of CNG per MAT, which must include the following:</w:t>
            </w:r>
          </w:p>
        </w:tc>
      </w:tr>
      <w:tr w:rsidR="00560C17" w:rsidRPr="00863AD3" w14:paraId="70EF3B79" w14:textId="64B548CE" w:rsidTr="008310D6">
        <w:tc>
          <w:tcPr>
            <w:tcW w:w="4171" w:type="dxa"/>
          </w:tcPr>
          <w:p w14:paraId="6DA1BD7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Antes de iniciar la carga o descarga del MAT, el personal responsable de dicha operación debe verificar lo siguiente:</w:t>
            </w:r>
          </w:p>
        </w:tc>
        <w:tc>
          <w:tcPr>
            <w:tcW w:w="4171" w:type="dxa"/>
          </w:tcPr>
          <w:p w14:paraId="19B6FD9A" w14:textId="244CA68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Before starting the loading or unloading of the MAT, the personnel responsible for said operation must verify the following:</w:t>
            </w:r>
          </w:p>
        </w:tc>
      </w:tr>
      <w:tr w:rsidR="00560C17" w:rsidRPr="00863AD3" w14:paraId="643A1EFC" w14:textId="2EBE2041" w:rsidTr="008310D6">
        <w:tc>
          <w:tcPr>
            <w:tcW w:w="4171" w:type="dxa"/>
          </w:tcPr>
          <w:p w14:paraId="24C993D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Que los Dispositivos de ruptura de manguera y las mangueras se encuentran íntegras y disponibles;</w:t>
            </w:r>
          </w:p>
        </w:tc>
        <w:tc>
          <w:tcPr>
            <w:tcW w:w="4171" w:type="dxa"/>
          </w:tcPr>
          <w:p w14:paraId="4EE83A4D" w14:textId="2B9C7E0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That the hose rupture devices and hoses are intact and available;</w:t>
            </w:r>
          </w:p>
        </w:tc>
      </w:tr>
      <w:tr w:rsidR="00560C17" w:rsidRPr="00863AD3" w14:paraId="7D51CA96" w14:textId="6DF8D892" w:rsidTr="008310D6">
        <w:tc>
          <w:tcPr>
            <w:tcW w:w="4171" w:type="dxa"/>
          </w:tcPr>
          <w:p w14:paraId="24C38F0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Que las mangueras no presenten cortes, grietas, fracturas o fisuras que comprometan su integridad operativa;</w:t>
            </w:r>
          </w:p>
        </w:tc>
        <w:tc>
          <w:tcPr>
            <w:tcW w:w="4171" w:type="dxa"/>
          </w:tcPr>
          <w:p w14:paraId="7E99386B" w14:textId="2D9C94B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That the hoses do not have cuts, cracks, fractures or fissures that compromise their operational integrity;</w:t>
            </w:r>
          </w:p>
        </w:tc>
      </w:tr>
      <w:tr w:rsidR="00560C17" w:rsidRPr="00863AD3" w14:paraId="3A71B3F7" w14:textId="5CB67AC2" w:rsidTr="008310D6">
        <w:tc>
          <w:tcPr>
            <w:tcW w:w="4171" w:type="dxa"/>
          </w:tcPr>
          <w:p w14:paraId="45D5E9A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Que los medios físicos de protección contra impacto vehicular se encuentran sin golpes, daños o fracturas, y</w:t>
            </w:r>
          </w:p>
        </w:tc>
        <w:tc>
          <w:tcPr>
            <w:tcW w:w="4171" w:type="dxa"/>
          </w:tcPr>
          <w:p w14:paraId="5F905AC9" w14:textId="6B02CC3B"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That the physical means of protection against vehicular impact are free of dents, damage or fractures, and</w:t>
            </w:r>
          </w:p>
        </w:tc>
      </w:tr>
      <w:tr w:rsidR="00560C17" w:rsidRPr="00863AD3" w14:paraId="410DCE28" w14:textId="72B7C83B" w:rsidTr="008310D6">
        <w:tc>
          <w:tcPr>
            <w:tcW w:w="4171" w:type="dxa"/>
          </w:tcPr>
          <w:p w14:paraId="3711CDB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Que el área de circulación de los semirremolques se encuentre libres de obstáculos para realizar sus maniobras.</w:t>
            </w:r>
          </w:p>
        </w:tc>
        <w:tc>
          <w:tcPr>
            <w:tcW w:w="4171" w:type="dxa"/>
          </w:tcPr>
          <w:p w14:paraId="0F89760C" w14:textId="6561EEC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That the circulation area of the semi-trailers is free of obstacles to carry out their maneuvers.</w:t>
            </w:r>
          </w:p>
        </w:tc>
      </w:tr>
      <w:tr w:rsidR="00560C17" w:rsidRPr="00863AD3" w14:paraId="3283349C" w14:textId="2F0B61B9" w:rsidTr="008310D6">
        <w:tc>
          <w:tcPr>
            <w:tcW w:w="4171" w:type="dxa"/>
          </w:tcPr>
          <w:p w14:paraId="49AAA4DB"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Las mangueras deben conectarse evitando que se tuerzan, tensen o queden por debajo del semirremolque y/o vehículo automotor;</w:t>
            </w:r>
          </w:p>
        </w:tc>
        <w:tc>
          <w:tcPr>
            <w:tcW w:w="4171" w:type="dxa"/>
          </w:tcPr>
          <w:p w14:paraId="62B0B8BE" w14:textId="7911AE71"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The hoses must be connected in a way that prevents them from twisting, straining, or being positioned below the semi-trailer and/or motor vehicle;</w:t>
            </w:r>
          </w:p>
        </w:tc>
      </w:tr>
      <w:tr w:rsidR="00560C17" w:rsidRPr="00863AD3" w14:paraId="282E11B5" w14:textId="6E593CC6" w:rsidTr="008310D6">
        <w:tc>
          <w:tcPr>
            <w:tcW w:w="4171" w:type="dxa"/>
          </w:tcPr>
          <w:p w14:paraId="6E861059"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El tractocamión no debe efectuar enganches o desenganches mientras se encuentre la manguera conectada al MAT;</w:t>
            </w:r>
          </w:p>
        </w:tc>
        <w:tc>
          <w:tcPr>
            <w:tcW w:w="4171" w:type="dxa"/>
          </w:tcPr>
          <w:p w14:paraId="707D58BC" w14:textId="365E0BB4"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The tractor unit must not be hitched or unhitched while the hose is connected to the MAT;</w:t>
            </w:r>
          </w:p>
        </w:tc>
      </w:tr>
      <w:tr w:rsidR="00560C17" w:rsidRPr="00863AD3" w14:paraId="2146D5B5" w14:textId="449CBF2D" w:rsidTr="008310D6">
        <w:tc>
          <w:tcPr>
            <w:tcW w:w="4171" w:type="dxa"/>
          </w:tcPr>
          <w:p w14:paraId="0A6A0B79"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El motor debe estar apagado y no debe ponerse en marcha hasta que haya sido desconectada la manguera;</w:t>
            </w:r>
          </w:p>
        </w:tc>
        <w:tc>
          <w:tcPr>
            <w:tcW w:w="4171" w:type="dxa"/>
          </w:tcPr>
          <w:p w14:paraId="4C5EFABD" w14:textId="50F3CC89"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The engine must be switched off and must not be started until the hose has been disconnected;</w:t>
            </w:r>
          </w:p>
        </w:tc>
      </w:tr>
      <w:tr w:rsidR="00560C17" w:rsidRPr="00863AD3" w14:paraId="3DC5532B" w14:textId="3D0BC265" w:rsidTr="008310D6">
        <w:tc>
          <w:tcPr>
            <w:tcW w:w="4171" w:type="dxa"/>
          </w:tcPr>
          <w:p w14:paraId="358155C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El operador del tractocamión no debe permanecer a bordo del vehículo durante la conexión, carga o descarga de GNC y desconexión de la manguera;</w:t>
            </w:r>
          </w:p>
        </w:tc>
        <w:tc>
          <w:tcPr>
            <w:tcW w:w="4171" w:type="dxa"/>
          </w:tcPr>
          <w:p w14:paraId="072D848C" w14:textId="33FA7CE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The tractor-trailer operator must not remain on board the vehicle during the connection, loading or unloading of CNG and disconnection of the hose;</w:t>
            </w:r>
          </w:p>
        </w:tc>
      </w:tr>
      <w:tr w:rsidR="00560C17" w:rsidRPr="00863AD3" w14:paraId="68AEB397" w14:textId="7981622C" w:rsidTr="008310D6">
        <w:tc>
          <w:tcPr>
            <w:tcW w:w="4171" w:type="dxa"/>
          </w:tcPr>
          <w:p w14:paraId="56146D3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Estar puesto el freno de mano o de emergencia del vehículo y usar calzas para evitar que se deslice;</w:t>
            </w:r>
          </w:p>
        </w:tc>
        <w:tc>
          <w:tcPr>
            <w:tcW w:w="4171" w:type="dxa"/>
          </w:tcPr>
          <w:p w14:paraId="73A01DBA" w14:textId="2B97BC8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The vehicle's handbrake or emergency brake must be engaged, and wheel chocks must be used to prevent it from sliding;</w:t>
            </w:r>
          </w:p>
        </w:tc>
      </w:tr>
      <w:tr w:rsidR="00560C17" w:rsidRPr="00863AD3" w14:paraId="7663B9B5" w14:textId="3541E2D6" w:rsidTr="008310D6">
        <w:tc>
          <w:tcPr>
            <w:tcW w:w="4171" w:type="dxa"/>
          </w:tcPr>
          <w:p w14:paraId="112C952E"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Conectar a tierra el semirremolque, y</w:t>
            </w:r>
          </w:p>
        </w:tc>
        <w:tc>
          <w:tcPr>
            <w:tcW w:w="4171" w:type="dxa"/>
          </w:tcPr>
          <w:p w14:paraId="3BA7F672" w14:textId="77279F5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Ground the semi-trailer, and</w:t>
            </w:r>
          </w:p>
        </w:tc>
      </w:tr>
      <w:tr w:rsidR="00560C17" w:rsidRPr="00863AD3" w14:paraId="089648E0" w14:textId="4069768D" w:rsidTr="008310D6">
        <w:tc>
          <w:tcPr>
            <w:tcW w:w="4171" w:type="dxa"/>
          </w:tcPr>
          <w:p w14:paraId="6AD85734"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Indicar las acciones a realizar en caso de una perdida de contención durante la carga o descarga.</w:t>
            </w:r>
          </w:p>
        </w:tc>
        <w:tc>
          <w:tcPr>
            <w:tcW w:w="4171" w:type="dxa"/>
          </w:tcPr>
          <w:p w14:paraId="28F5DFCF" w14:textId="4618BDD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Indicate the actions to be taken in case of a loss of containment during loading or unloading.</w:t>
            </w:r>
          </w:p>
        </w:tc>
      </w:tr>
      <w:tr w:rsidR="00560C17" w:rsidRPr="00863AD3" w14:paraId="41EFFC3B" w14:textId="05932B3E" w:rsidTr="008310D6">
        <w:tc>
          <w:tcPr>
            <w:tcW w:w="4171" w:type="dxa"/>
          </w:tcPr>
          <w:p w14:paraId="08766AE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7.1.2.5</w:t>
            </w:r>
            <w:r w:rsidRPr="00D72BEF">
              <w:rPr>
                <w:rFonts w:ascii="Verdana" w:hAnsi="Verdana"/>
                <w:sz w:val="16"/>
                <w:szCs w:val="16"/>
              </w:rPr>
              <w:tab/>
            </w:r>
            <w:bookmarkStart w:id="260" w:name="N_Ref171019513"/>
            <w:r w:rsidRPr="00D72BEF">
              <w:rPr>
                <w:rFonts w:ascii="Verdana" w:hAnsi="Verdana"/>
                <w:sz w:val="16"/>
                <w:szCs w:val="16"/>
              </w:rPr>
              <w:t>Acciones para el suministro de GNC al vehículo automotor en la Instalación tipo B y C, que deben incluir lo siguiente:</w:t>
            </w:r>
            <w:bookmarkEnd w:id="260"/>
          </w:p>
        </w:tc>
        <w:tc>
          <w:tcPr>
            <w:tcW w:w="4171" w:type="dxa"/>
          </w:tcPr>
          <w:p w14:paraId="79EE8BD6" w14:textId="3E370CD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7.1.2.5 </w:t>
            </w:r>
            <w:r w:rsidRPr="00C71D22">
              <w:rPr>
                <w:rFonts w:ascii="Verdana" w:hAnsi="Verdana"/>
                <w:sz w:val="16"/>
                <w:szCs w:val="16"/>
                <w:lang w:val="en-US"/>
              </w:rPr>
              <w:tab/>
              <w:t>Actions for the supply of CNG to the motor vehicle in the Type B and C Facility, which must include the following:</w:t>
            </w:r>
          </w:p>
        </w:tc>
      </w:tr>
      <w:tr w:rsidR="00560C17" w:rsidRPr="00863AD3" w14:paraId="1F758697" w14:textId="163D6E0A" w:rsidTr="008310D6">
        <w:tc>
          <w:tcPr>
            <w:tcW w:w="4171" w:type="dxa"/>
          </w:tcPr>
          <w:p w14:paraId="2EAC34E2" w14:textId="77777777" w:rsidR="00560C17" w:rsidRPr="00D72BEF" w:rsidRDefault="00560C17" w:rsidP="00560C17">
            <w:pPr>
              <w:pStyle w:val="Texto"/>
              <w:ind w:firstLine="0"/>
              <w:rPr>
                <w:rFonts w:ascii="Verdana" w:hAnsi="Verdana"/>
                <w:sz w:val="16"/>
                <w:szCs w:val="16"/>
              </w:rPr>
            </w:pPr>
            <w:bookmarkStart w:id="261" w:name="N_Ref210834655"/>
            <w:r w:rsidRPr="00D72BEF">
              <w:rPr>
                <w:rFonts w:ascii="Verdana" w:hAnsi="Verdana"/>
                <w:sz w:val="16"/>
                <w:szCs w:val="16"/>
              </w:rPr>
              <w:t>I.</w:t>
            </w:r>
            <w:r w:rsidRPr="00D72BEF">
              <w:rPr>
                <w:rFonts w:ascii="Verdana" w:hAnsi="Verdana"/>
                <w:sz w:val="16"/>
                <w:szCs w:val="16"/>
              </w:rPr>
              <w:tab/>
              <w:t>Previo al inicio del suministro de GNC al vehículo, verificar a través del uso de Lector del Dispositivo identificador y del Sistema de Información para el Suministro de GNC, el cumplimiento de las condiciones de seguridad del vehículo establecidos en la NOM-011-SECRE-2000, o en su caso, a través del Dictamen o certificado vigente de cumplimiento de la Norma citada;</w:t>
            </w:r>
            <w:bookmarkEnd w:id="261"/>
          </w:p>
        </w:tc>
        <w:tc>
          <w:tcPr>
            <w:tcW w:w="4171" w:type="dxa"/>
          </w:tcPr>
          <w:p w14:paraId="4DB33E17" w14:textId="60F3542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Prior to the start of the supply of CNG to the vehicle, verify through the use of the Reader of the Identifier Device and the Information System for the Supply of CNG, compliance with the safety conditions of the vehicle established in NOM-011-SECRE-2000, or where applicable, through the current Opinion or certificate of compliance with the cited Standard;</w:t>
            </w:r>
          </w:p>
        </w:tc>
      </w:tr>
      <w:tr w:rsidR="00560C17" w:rsidRPr="00863AD3" w14:paraId="26B80742" w14:textId="2056A200" w:rsidTr="008310D6">
        <w:tc>
          <w:tcPr>
            <w:tcW w:w="4171" w:type="dxa"/>
          </w:tcPr>
          <w:p w14:paraId="7AB90314" w14:textId="77777777" w:rsidR="00560C17" w:rsidRPr="00D72BEF" w:rsidRDefault="00560C17" w:rsidP="00560C17">
            <w:pPr>
              <w:pStyle w:val="Texto"/>
              <w:spacing w:line="225" w:lineRule="exact"/>
              <w:ind w:firstLine="0"/>
              <w:rPr>
                <w:rFonts w:ascii="Verdana" w:hAnsi="Verdana"/>
                <w:sz w:val="16"/>
                <w:szCs w:val="16"/>
              </w:rPr>
            </w:pPr>
            <w:bookmarkStart w:id="262" w:name="N_Ref171940676"/>
            <w:bookmarkStart w:id="263" w:name="N_Ref210834665"/>
            <w:r w:rsidRPr="00D72BEF">
              <w:rPr>
                <w:rFonts w:ascii="Verdana" w:hAnsi="Verdana"/>
                <w:sz w:val="16"/>
                <w:szCs w:val="16"/>
              </w:rPr>
              <w:t>II.</w:t>
            </w:r>
            <w:r w:rsidRPr="00D72BEF">
              <w:rPr>
                <w:rFonts w:ascii="Verdana" w:hAnsi="Verdana"/>
                <w:sz w:val="16"/>
                <w:szCs w:val="16"/>
              </w:rPr>
              <w:tab/>
              <w:t>El motor del vehículo debe estar apagado, con el freno de mano activo, sin personas a bordo y no debe ponerse en marcha hasta que se haya desconectado la manguera</w:t>
            </w:r>
            <w:bookmarkEnd w:id="262"/>
            <w:r w:rsidRPr="00D72BEF">
              <w:rPr>
                <w:rFonts w:ascii="Verdana" w:hAnsi="Verdana"/>
                <w:sz w:val="16"/>
                <w:szCs w:val="16"/>
              </w:rPr>
              <w:t>;</w:t>
            </w:r>
            <w:bookmarkEnd w:id="263"/>
          </w:p>
        </w:tc>
        <w:tc>
          <w:tcPr>
            <w:tcW w:w="4171" w:type="dxa"/>
          </w:tcPr>
          <w:p w14:paraId="369191D3" w14:textId="4EEBE7AE"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The vehicle's engine must be switched off, with the handbrake engaged, with no people on board, and it must not be started until the hose has been disconnected</w:t>
            </w:r>
            <w:r w:rsidR="00585589" w:rsidRPr="00C71D22">
              <w:rPr>
                <w:rFonts w:ascii="Verdana" w:hAnsi="Verdana"/>
                <w:sz w:val="16"/>
                <w:szCs w:val="16"/>
                <w:lang w:val="en-US"/>
              </w:rPr>
              <w:t>;</w:t>
            </w:r>
          </w:p>
        </w:tc>
      </w:tr>
      <w:tr w:rsidR="00560C17" w:rsidRPr="00863AD3" w14:paraId="4EA6D14A" w14:textId="30647ABF" w:rsidTr="008310D6">
        <w:tc>
          <w:tcPr>
            <w:tcW w:w="4171" w:type="dxa"/>
          </w:tcPr>
          <w:p w14:paraId="7CFB4584"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En caso de no cumplir con las condiciones indicadas en las fracciones I y II, no se debe realizar el suministro de GNC al vehículo automotor, y</w:t>
            </w:r>
          </w:p>
        </w:tc>
        <w:tc>
          <w:tcPr>
            <w:tcW w:w="4171" w:type="dxa"/>
          </w:tcPr>
          <w:p w14:paraId="19C5B0B4" w14:textId="13FEDB1A"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If the conditions indicated in sections I and II are not met, the supply of CNG to the motor vehicle must not be carried out, and</w:t>
            </w:r>
          </w:p>
        </w:tc>
      </w:tr>
      <w:tr w:rsidR="00560C17" w:rsidRPr="00863AD3" w14:paraId="5723E680" w14:textId="07169BF5" w:rsidTr="008310D6">
        <w:tc>
          <w:tcPr>
            <w:tcW w:w="4171" w:type="dxa"/>
          </w:tcPr>
          <w:p w14:paraId="70B7D2EE"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Verificar que la presión máxima de suministro al vehículo automotor no exceda los siguientes límites:</w:t>
            </w:r>
          </w:p>
        </w:tc>
        <w:tc>
          <w:tcPr>
            <w:tcW w:w="4171" w:type="dxa"/>
          </w:tcPr>
          <w:p w14:paraId="0969BE6E" w14:textId="332826B9"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Verify that the maximum supply pressure to the motor vehicle does not exceed the following limits:</w:t>
            </w:r>
          </w:p>
        </w:tc>
      </w:tr>
      <w:tr w:rsidR="00560C17" w:rsidRPr="00863AD3" w14:paraId="3F90BAC2" w14:textId="1C33A063" w:rsidTr="008310D6">
        <w:tc>
          <w:tcPr>
            <w:tcW w:w="4171" w:type="dxa"/>
          </w:tcPr>
          <w:p w14:paraId="174EA806" w14:textId="77777777" w:rsidR="00560C17" w:rsidRPr="00D72BEF" w:rsidRDefault="00560C17" w:rsidP="00560C17">
            <w:pPr>
              <w:pStyle w:val="Texto"/>
              <w:spacing w:line="225" w:lineRule="exact"/>
              <w:ind w:firstLine="0"/>
              <w:rPr>
                <w:rFonts w:ascii="Verdana" w:hAnsi="Verdana"/>
                <w:spacing w:val="-2"/>
                <w:sz w:val="16"/>
                <w:szCs w:val="16"/>
              </w:rPr>
            </w:pPr>
            <w:r w:rsidRPr="00D72BEF">
              <w:rPr>
                <w:rFonts w:ascii="Verdana" w:hAnsi="Verdana"/>
                <w:sz w:val="16"/>
                <w:szCs w:val="16"/>
                <w:lang w:val="es-ES"/>
              </w:rPr>
              <w:t>a)</w:t>
            </w:r>
            <w:r w:rsidRPr="00D72BEF">
              <w:rPr>
                <w:rFonts w:ascii="Verdana" w:hAnsi="Verdana"/>
                <w:sz w:val="16"/>
                <w:szCs w:val="16"/>
                <w:lang w:val="es-ES"/>
              </w:rPr>
              <w:tab/>
            </w:r>
            <w:r w:rsidRPr="00D72BEF">
              <w:rPr>
                <w:rFonts w:ascii="Verdana" w:hAnsi="Verdana"/>
                <w:spacing w:val="-2"/>
                <w:sz w:val="16"/>
                <w:szCs w:val="16"/>
              </w:rPr>
              <w:t>20 MPa si la Instalación no cuenta con un Sistema de compensación por temperatura, o</w:t>
            </w:r>
          </w:p>
        </w:tc>
        <w:tc>
          <w:tcPr>
            <w:tcW w:w="4171" w:type="dxa"/>
          </w:tcPr>
          <w:p w14:paraId="039CBFA0" w14:textId="26625C7A"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r>
            <w:r w:rsidRPr="00C71D22">
              <w:rPr>
                <w:rFonts w:ascii="Verdana" w:hAnsi="Verdana"/>
                <w:spacing w:val="-2"/>
                <w:sz w:val="16"/>
                <w:szCs w:val="16"/>
                <w:lang w:val="en-US"/>
              </w:rPr>
              <w:t>20 MPa if the installation does not have a temperature compensation system, or</w:t>
            </w:r>
          </w:p>
        </w:tc>
      </w:tr>
      <w:tr w:rsidR="00560C17" w:rsidRPr="00863AD3" w14:paraId="38391327" w14:textId="10FC8ED4" w:rsidTr="008310D6">
        <w:tc>
          <w:tcPr>
            <w:tcW w:w="4171" w:type="dxa"/>
          </w:tcPr>
          <w:p w14:paraId="2E597061"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lang w:val="es-ES"/>
              </w:rPr>
              <w:t>b)</w:t>
            </w:r>
            <w:r w:rsidRPr="00D72BEF">
              <w:rPr>
                <w:rFonts w:ascii="Verdana" w:hAnsi="Verdana"/>
                <w:sz w:val="16"/>
                <w:szCs w:val="16"/>
                <w:lang w:val="es-ES"/>
              </w:rPr>
              <w:tab/>
            </w:r>
            <w:r w:rsidRPr="00D72BEF">
              <w:rPr>
                <w:rFonts w:ascii="Verdana" w:hAnsi="Verdana"/>
                <w:sz w:val="16"/>
                <w:szCs w:val="16"/>
              </w:rPr>
              <w:t>25 MPa si la Instalación cuenta con un Sistema de compensación por temperatura.</w:t>
            </w:r>
          </w:p>
        </w:tc>
        <w:tc>
          <w:tcPr>
            <w:tcW w:w="4171" w:type="dxa"/>
          </w:tcPr>
          <w:p w14:paraId="4400202D" w14:textId="268282EC"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25 MPa if the installation has a temperature compensation system.</w:t>
            </w:r>
          </w:p>
        </w:tc>
      </w:tr>
      <w:tr w:rsidR="00560C17" w:rsidRPr="00863AD3" w14:paraId="2BECB578" w14:textId="19B3E3EB" w:rsidTr="008310D6">
        <w:tc>
          <w:tcPr>
            <w:tcW w:w="4171" w:type="dxa"/>
          </w:tcPr>
          <w:p w14:paraId="00A097D0"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7.1.2.6</w:t>
            </w:r>
            <w:r w:rsidRPr="00D72BEF">
              <w:rPr>
                <w:rFonts w:ascii="Verdana" w:hAnsi="Verdana"/>
                <w:sz w:val="16"/>
                <w:szCs w:val="16"/>
              </w:rPr>
              <w:tab/>
            </w:r>
            <w:bookmarkStart w:id="264" w:name="N_Ref171019522"/>
            <w:r w:rsidRPr="00D72BEF">
              <w:rPr>
                <w:rFonts w:ascii="Verdana" w:hAnsi="Verdana"/>
                <w:sz w:val="16"/>
                <w:szCs w:val="16"/>
              </w:rPr>
              <w:t>Acciones para la recepción de la Unidad móvil de almacenamiento y suministro en la Instalación tipo B3, que debe incluir lo siguiente:</w:t>
            </w:r>
            <w:bookmarkEnd w:id="264"/>
          </w:p>
        </w:tc>
        <w:tc>
          <w:tcPr>
            <w:tcW w:w="4171" w:type="dxa"/>
          </w:tcPr>
          <w:p w14:paraId="253B60A6" w14:textId="77E55FF6"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7.1.2.6 </w:t>
            </w:r>
            <w:r w:rsidRPr="00C71D22">
              <w:rPr>
                <w:rFonts w:ascii="Verdana" w:hAnsi="Verdana"/>
                <w:sz w:val="16"/>
                <w:szCs w:val="16"/>
                <w:lang w:val="en-US"/>
              </w:rPr>
              <w:tab/>
              <w:t>Actions for the reception of the Mobile Storage and Supply Unit at the Type B3 Facility, which must include the following:</w:t>
            </w:r>
          </w:p>
        </w:tc>
      </w:tr>
      <w:tr w:rsidR="00560C17" w:rsidRPr="00863AD3" w14:paraId="50BAD0E5" w14:textId="11DDA9AC" w:rsidTr="008310D6">
        <w:tc>
          <w:tcPr>
            <w:tcW w:w="4171" w:type="dxa"/>
          </w:tcPr>
          <w:p w14:paraId="32FA8B32"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Identificación de la unidad para verificar que corresponde a la evaluada en la RSPA;</w:t>
            </w:r>
          </w:p>
        </w:tc>
        <w:tc>
          <w:tcPr>
            <w:tcW w:w="4171" w:type="dxa"/>
          </w:tcPr>
          <w:p w14:paraId="7FC2E9D2" w14:textId="386644E0" w:rsidR="00560C17" w:rsidRPr="00C71D22" w:rsidRDefault="00560C17" w:rsidP="00A178E8">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 xml:space="preserve">Identification of the unit to verify that it corresponds to the one evaluated in the </w:t>
            </w:r>
            <w:r w:rsidR="002F1048">
              <w:rPr>
                <w:rFonts w:ascii="Verdana" w:hAnsi="Verdana"/>
                <w:sz w:val="16"/>
                <w:szCs w:val="16"/>
                <w:lang w:val="en-US"/>
              </w:rPr>
              <w:t>PSSR</w:t>
            </w:r>
            <w:r w:rsidR="00A178E8">
              <w:rPr>
                <w:rFonts w:ascii="Verdana" w:hAnsi="Verdana"/>
                <w:sz w:val="16"/>
                <w:szCs w:val="16"/>
                <w:lang w:val="en-US"/>
              </w:rPr>
              <w:t xml:space="preserve"> (</w:t>
            </w:r>
            <w:r w:rsidR="00A178E8" w:rsidRPr="00A178E8">
              <w:rPr>
                <w:rFonts w:ascii="Verdana" w:hAnsi="Verdana"/>
                <w:sz w:val="16"/>
                <w:szCs w:val="16"/>
                <w:lang w:val="en-US"/>
              </w:rPr>
              <w:t>Pre-start Safety Review</w:t>
            </w:r>
            <w:r w:rsidR="00572847">
              <w:rPr>
                <w:rFonts w:ascii="Verdana" w:hAnsi="Verdana"/>
                <w:sz w:val="16"/>
                <w:szCs w:val="16"/>
                <w:lang w:val="en-US"/>
              </w:rPr>
              <w:t>)</w:t>
            </w:r>
            <w:r w:rsidRPr="00C71D22">
              <w:rPr>
                <w:rFonts w:ascii="Verdana" w:hAnsi="Verdana"/>
                <w:sz w:val="16"/>
                <w:szCs w:val="16"/>
                <w:lang w:val="en-US"/>
              </w:rPr>
              <w:t>;</w:t>
            </w:r>
          </w:p>
        </w:tc>
      </w:tr>
      <w:tr w:rsidR="00560C17" w:rsidRPr="00863AD3" w14:paraId="7C97639B" w14:textId="3E2A13C1" w:rsidTr="008310D6">
        <w:tc>
          <w:tcPr>
            <w:tcW w:w="4171" w:type="dxa"/>
          </w:tcPr>
          <w:p w14:paraId="29ECCD94"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Revisión visual de la unidad para verificar que los recipientes no presente abolladuras, fisuras o incisiones, que los accesorios no estén mal ajustados o desprendidos, que las mangueras se encuentran íntegras y disponibles, sin cortes, grietas, fracturas o fisuras que comprometan su integridad operativa y que las conexiones no presenten Fugas, y</w:t>
            </w:r>
          </w:p>
        </w:tc>
        <w:tc>
          <w:tcPr>
            <w:tcW w:w="4171" w:type="dxa"/>
          </w:tcPr>
          <w:p w14:paraId="6F4495CC" w14:textId="3EDE0C10"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Visual inspection of the unit to verify that the containers do not have dents, cracks or incisions, that the accessories are not improperly adjusted or detached, that the hoses are intact and available, without cuts, cracks, fractures or fissures that compromise their operational integrity and that the connections do not have leaks, and</w:t>
            </w:r>
          </w:p>
        </w:tc>
      </w:tr>
      <w:tr w:rsidR="00560C17" w:rsidRPr="00863AD3" w14:paraId="48EDE1F6" w14:textId="2BA54D95" w:rsidTr="008310D6">
        <w:tc>
          <w:tcPr>
            <w:tcW w:w="4171" w:type="dxa"/>
          </w:tcPr>
          <w:p w14:paraId="56D51E07" w14:textId="77777777" w:rsidR="00560C17" w:rsidRPr="00D72BEF" w:rsidRDefault="00560C17" w:rsidP="00560C17">
            <w:pPr>
              <w:pStyle w:val="Texto"/>
              <w:spacing w:line="225"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La revisión de la documentación donde se indiquen las condiciones del GN a bordo de la unidad: presión, temperatura y la capacidad en volumen, para su ingreso.</w:t>
            </w:r>
          </w:p>
        </w:tc>
        <w:tc>
          <w:tcPr>
            <w:tcW w:w="4171" w:type="dxa"/>
          </w:tcPr>
          <w:p w14:paraId="7F9E22C5" w14:textId="28EF79DE" w:rsidR="00560C17" w:rsidRPr="00C71D22" w:rsidRDefault="00560C17" w:rsidP="00560C17">
            <w:pPr>
              <w:pStyle w:val="Texto"/>
              <w:spacing w:line="22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 xml:space="preserve">Review of the documentation indicating the conditions of </w:t>
            </w:r>
            <w:r w:rsidR="00F66C8A" w:rsidRPr="00C71D22">
              <w:rPr>
                <w:rFonts w:ascii="Verdana" w:hAnsi="Verdana"/>
                <w:sz w:val="16"/>
                <w:szCs w:val="16"/>
                <w:lang w:val="en-US"/>
              </w:rPr>
              <w:t>the NG</w:t>
            </w:r>
            <w:r w:rsidRPr="00C71D22">
              <w:rPr>
                <w:rFonts w:ascii="Verdana" w:hAnsi="Verdana"/>
                <w:sz w:val="16"/>
                <w:szCs w:val="16"/>
                <w:lang w:val="en-US"/>
              </w:rPr>
              <w:t xml:space="preserve"> on board the unit: pressure, temperature and volume capacity, for its entry.</w:t>
            </w:r>
          </w:p>
        </w:tc>
      </w:tr>
      <w:tr w:rsidR="00560C17" w:rsidRPr="00863AD3" w14:paraId="1EC38055" w14:textId="6871F2E7" w:rsidTr="008310D6">
        <w:tc>
          <w:tcPr>
            <w:tcW w:w="4171" w:type="dxa"/>
          </w:tcPr>
          <w:p w14:paraId="69027806"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7.1.2.7</w:t>
            </w:r>
            <w:r w:rsidRPr="00D72BEF">
              <w:rPr>
                <w:rFonts w:ascii="Verdana" w:hAnsi="Verdana"/>
                <w:sz w:val="16"/>
                <w:szCs w:val="16"/>
              </w:rPr>
              <w:tab/>
            </w:r>
            <w:bookmarkStart w:id="265" w:name="N_Ref171019530"/>
            <w:r w:rsidRPr="00D72BEF">
              <w:rPr>
                <w:rFonts w:ascii="Verdana" w:hAnsi="Verdana"/>
                <w:sz w:val="16"/>
                <w:szCs w:val="16"/>
              </w:rPr>
              <w:t>Acciones para identificación y atención a Fugas.</w:t>
            </w:r>
            <w:bookmarkEnd w:id="265"/>
          </w:p>
        </w:tc>
        <w:tc>
          <w:tcPr>
            <w:tcW w:w="4171" w:type="dxa"/>
          </w:tcPr>
          <w:p w14:paraId="76807E27" w14:textId="6FD8E2E2"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7.1.2.7 </w:t>
            </w:r>
            <w:r w:rsidRPr="00C71D22">
              <w:rPr>
                <w:rFonts w:ascii="Verdana" w:hAnsi="Verdana"/>
                <w:sz w:val="16"/>
                <w:szCs w:val="16"/>
                <w:lang w:val="en-US"/>
              </w:rPr>
              <w:tab/>
              <w:t>Actions for identification and attention to leaks.</w:t>
            </w:r>
          </w:p>
        </w:tc>
      </w:tr>
      <w:tr w:rsidR="00560C17" w:rsidRPr="00863AD3" w14:paraId="39E5E2FA" w14:textId="7FF2511B" w:rsidTr="008310D6">
        <w:tc>
          <w:tcPr>
            <w:tcW w:w="4171" w:type="dxa"/>
          </w:tcPr>
          <w:p w14:paraId="4D1F03E9"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7.1.2.8</w:t>
            </w:r>
            <w:r w:rsidRPr="00D72BEF">
              <w:rPr>
                <w:rFonts w:ascii="Verdana" w:hAnsi="Verdana"/>
                <w:sz w:val="16"/>
                <w:szCs w:val="16"/>
              </w:rPr>
              <w:tab/>
            </w:r>
            <w:bookmarkStart w:id="266" w:name="N_Ref171019538"/>
            <w:r w:rsidRPr="00D72BEF">
              <w:rPr>
                <w:rFonts w:ascii="Verdana" w:hAnsi="Verdana"/>
                <w:sz w:val="16"/>
                <w:szCs w:val="16"/>
              </w:rPr>
              <w:t>Escenarios para activar el Sistema de paro de emergencia.</w:t>
            </w:r>
            <w:bookmarkEnd w:id="266"/>
          </w:p>
        </w:tc>
        <w:tc>
          <w:tcPr>
            <w:tcW w:w="4171" w:type="dxa"/>
          </w:tcPr>
          <w:p w14:paraId="0E1E6ED3" w14:textId="6E84F348"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7.1.2.8 </w:t>
            </w:r>
            <w:r w:rsidRPr="00C71D22">
              <w:rPr>
                <w:rFonts w:ascii="Verdana" w:hAnsi="Verdana"/>
                <w:sz w:val="16"/>
                <w:szCs w:val="16"/>
                <w:lang w:val="en-US"/>
              </w:rPr>
              <w:tab/>
              <w:t>Scenarios for activating the Emergency Stop System.</w:t>
            </w:r>
          </w:p>
        </w:tc>
      </w:tr>
      <w:tr w:rsidR="00560C17" w:rsidRPr="00863AD3" w14:paraId="3F5DCA4D" w14:textId="7A84BEF8" w:rsidTr="008310D6">
        <w:tc>
          <w:tcPr>
            <w:tcW w:w="4171" w:type="dxa"/>
          </w:tcPr>
          <w:p w14:paraId="434168C9" w14:textId="47109341"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7.1.2.9</w:t>
            </w:r>
            <w:r w:rsidRPr="00D72BEF">
              <w:rPr>
                <w:rFonts w:ascii="Verdana" w:hAnsi="Verdana"/>
                <w:sz w:val="16"/>
                <w:szCs w:val="16"/>
              </w:rPr>
              <w:tab/>
            </w:r>
            <w:bookmarkStart w:id="267" w:name="N_Ref171019542"/>
            <w:r w:rsidRPr="00D72BEF">
              <w:rPr>
                <w:rFonts w:ascii="Verdana" w:hAnsi="Verdana"/>
                <w:sz w:val="16"/>
                <w:szCs w:val="16"/>
              </w:rPr>
              <w:t>Cuando la Instalación haya estado fuera de operación debido a paros por accidentes, por logística de operación, por fines comerciales, por reparaciones (en este último cuando por la naturaleza de la reparación el Regulado lo considere conveniente) o cuando cambie la Unidad móvil de almacenamiento y suministro en Instalaciones tipo B3, se debe realizar una RSPA de acuerdo con el numeral 6.7.</w:t>
            </w:r>
            <w:bookmarkEnd w:id="267"/>
          </w:p>
        </w:tc>
        <w:tc>
          <w:tcPr>
            <w:tcW w:w="4171" w:type="dxa"/>
          </w:tcPr>
          <w:p w14:paraId="519F352A" w14:textId="51A0516E"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7.1.2.9 </w:t>
            </w:r>
            <w:r w:rsidRPr="00C71D22">
              <w:rPr>
                <w:rFonts w:ascii="Verdana" w:hAnsi="Verdana"/>
                <w:sz w:val="16"/>
                <w:szCs w:val="16"/>
                <w:lang w:val="en-US"/>
              </w:rPr>
              <w:tab/>
              <w:t xml:space="preserve">When the Facility has been out of operation due to stoppages due to accidents, for operational logistics, for commercial purposes, for repairs (in the latter case when the Regulated Party considers it convenient due to the nature of the repair) or when the mobile storage and supply unit is changed in B3 type Facilities, an </w:t>
            </w:r>
            <w:r w:rsidR="00A20251">
              <w:rPr>
                <w:rFonts w:ascii="Verdana" w:hAnsi="Verdana"/>
                <w:sz w:val="16"/>
                <w:szCs w:val="16"/>
                <w:lang w:val="en-US"/>
              </w:rPr>
              <w:t>PSSR</w:t>
            </w:r>
            <w:r w:rsidRPr="00C71D22">
              <w:rPr>
                <w:rFonts w:ascii="Verdana" w:hAnsi="Verdana"/>
                <w:sz w:val="16"/>
                <w:szCs w:val="16"/>
                <w:lang w:val="en-US"/>
              </w:rPr>
              <w:t xml:space="preserve"> must be carried out in accordance with section 6.7.</w:t>
            </w:r>
          </w:p>
        </w:tc>
      </w:tr>
      <w:tr w:rsidR="00560C17" w:rsidRPr="00863AD3" w14:paraId="449F83D5" w14:textId="0108EA45" w:rsidTr="008310D6">
        <w:tc>
          <w:tcPr>
            <w:tcW w:w="4171" w:type="dxa"/>
          </w:tcPr>
          <w:p w14:paraId="0C26B94D" w14:textId="77777777" w:rsidR="00560C17" w:rsidRPr="00572847" w:rsidRDefault="00560C17" w:rsidP="00560C17">
            <w:pPr>
              <w:pStyle w:val="Texto"/>
              <w:spacing w:line="226" w:lineRule="exact"/>
              <w:ind w:firstLine="0"/>
              <w:rPr>
                <w:rFonts w:ascii="Verdana" w:hAnsi="Verdana"/>
                <w:bCs/>
                <w:sz w:val="16"/>
                <w:szCs w:val="16"/>
              </w:rPr>
            </w:pPr>
            <w:r w:rsidRPr="00572847">
              <w:rPr>
                <w:rFonts w:ascii="Verdana" w:hAnsi="Verdana"/>
                <w:bCs/>
                <w:sz w:val="16"/>
                <w:szCs w:val="16"/>
              </w:rPr>
              <w:t>7.1.3</w:t>
            </w:r>
            <w:r w:rsidRPr="00572847">
              <w:rPr>
                <w:rFonts w:ascii="Verdana" w:hAnsi="Verdana"/>
                <w:bCs/>
                <w:sz w:val="16"/>
                <w:szCs w:val="16"/>
              </w:rPr>
              <w:tab/>
            </w:r>
            <w:bookmarkStart w:id="268" w:name="N_Ref171019549"/>
            <w:r w:rsidRPr="00572847">
              <w:rPr>
                <w:rFonts w:ascii="Verdana" w:hAnsi="Verdana"/>
                <w:bCs/>
                <w:sz w:val="16"/>
                <w:szCs w:val="16"/>
              </w:rPr>
              <w:t>El personal operativo, de mantenimiento y de atención a emergencias de la Instalación debe ser capacitado y entrenado para ejecutar los procedimientos correspondientes y debe contar con la constancia correspondiente. Cuando el personal responsable de mantenimiento sea contratista, subcontratista o prestador de servicio y no este incluido en el programa de capacitación y entrenamiento de la Instalación, estos deben contar con la documentación que demuestre su competencia conforme a las actividades que realiza.</w:t>
            </w:r>
            <w:bookmarkEnd w:id="268"/>
          </w:p>
        </w:tc>
        <w:tc>
          <w:tcPr>
            <w:tcW w:w="4171" w:type="dxa"/>
          </w:tcPr>
          <w:p w14:paraId="4E0FFFCE" w14:textId="33516185" w:rsidR="00560C17" w:rsidRPr="00572847" w:rsidRDefault="00560C17" w:rsidP="00560C17">
            <w:pPr>
              <w:pStyle w:val="Texto"/>
              <w:spacing w:line="226" w:lineRule="exact"/>
              <w:ind w:firstLine="0"/>
              <w:rPr>
                <w:rFonts w:ascii="Verdana" w:hAnsi="Verdana"/>
                <w:bCs/>
                <w:sz w:val="16"/>
                <w:szCs w:val="16"/>
                <w:lang w:val="en-US"/>
              </w:rPr>
            </w:pPr>
            <w:r w:rsidRPr="00572847">
              <w:rPr>
                <w:rFonts w:ascii="Verdana" w:hAnsi="Verdana"/>
                <w:bCs/>
                <w:sz w:val="16"/>
                <w:szCs w:val="16"/>
                <w:lang w:val="en-US"/>
              </w:rPr>
              <w:t xml:space="preserve">7.1.3 </w:t>
            </w:r>
            <w:r w:rsidRPr="00572847">
              <w:rPr>
                <w:rFonts w:ascii="Verdana" w:hAnsi="Verdana"/>
                <w:bCs/>
                <w:sz w:val="16"/>
                <w:szCs w:val="16"/>
                <w:lang w:val="en-US"/>
              </w:rPr>
              <w:tab/>
              <w:t>The Facility's operational, maintenance, and emergency response personnel must be trained and certified to perform the corresponding procedures and must possess the corresponding certification. When the maintenance personnel are contractors, subcontractors, or service providers and are not included in the Facility's training program, they must possess documentation demonstrating their competence in the activities they perform.</w:t>
            </w:r>
          </w:p>
        </w:tc>
      </w:tr>
      <w:tr w:rsidR="00560C17" w:rsidRPr="00863AD3" w14:paraId="012146CE" w14:textId="11E59C10" w:rsidTr="008310D6">
        <w:tc>
          <w:tcPr>
            <w:tcW w:w="4171" w:type="dxa"/>
          </w:tcPr>
          <w:p w14:paraId="36915972"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7.1.3.1</w:t>
            </w:r>
            <w:r w:rsidRPr="00D72BEF">
              <w:rPr>
                <w:rFonts w:ascii="Verdana" w:hAnsi="Verdana"/>
                <w:sz w:val="16"/>
                <w:szCs w:val="16"/>
              </w:rPr>
              <w:tab/>
              <w:t>El programa de capacitación y entrenamiento del personal operativo debe incluir como mínimo lo siguiente:</w:t>
            </w:r>
          </w:p>
        </w:tc>
        <w:tc>
          <w:tcPr>
            <w:tcW w:w="4171" w:type="dxa"/>
          </w:tcPr>
          <w:p w14:paraId="30A0BDB9" w14:textId="5416E77C"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7.1.3.1 </w:t>
            </w:r>
            <w:r w:rsidRPr="00C71D22">
              <w:rPr>
                <w:rFonts w:ascii="Verdana" w:hAnsi="Verdana"/>
                <w:sz w:val="16"/>
                <w:szCs w:val="16"/>
                <w:lang w:val="en-US"/>
              </w:rPr>
              <w:tab/>
              <w:t>The training and development program for operational staff must include at least the following:</w:t>
            </w:r>
          </w:p>
        </w:tc>
      </w:tr>
      <w:tr w:rsidR="00560C17" w:rsidRPr="00863AD3" w14:paraId="1F303132" w14:textId="2A554191" w:rsidTr="008310D6">
        <w:tc>
          <w:tcPr>
            <w:tcW w:w="4171" w:type="dxa"/>
          </w:tcPr>
          <w:p w14:paraId="74A5FEE3"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Propiedades del GN a las condiciones de presión y temperatura que se manejen en la Instalación;</w:t>
            </w:r>
          </w:p>
        </w:tc>
        <w:tc>
          <w:tcPr>
            <w:tcW w:w="4171" w:type="dxa"/>
          </w:tcPr>
          <w:p w14:paraId="23C12DD8" w14:textId="128C63C2"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Properties of N</w:t>
            </w:r>
            <w:r w:rsidR="00463424" w:rsidRPr="00C71D22">
              <w:rPr>
                <w:rFonts w:ascii="Verdana" w:hAnsi="Verdana"/>
                <w:sz w:val="16"/>
                <w:szCs w:val="16"/>
                <w:lang w:val="en-US"/>
              </w:rPr>
              <w:t>G</w:t>
            </w:r>
            <w:r w:rsidRPr="00C71D22">
              <w:rPr>
                <w:rFonts w:ascii="Verdana" w:hAnsi="Verdana"/>
                <w:sz w:val="16"/>
                <w:szCs w:val="16"/>
                <w:lang w:val="en-US"/>
              </w:rPr>
              <w:t xml:space="preserve"> at the pressure and temperature conditions handled in the Installation;</w:t>
            </w:r>
          </w:p>
        </w:tc>
      </w:tr>
      <w:tr w:rsidR="00560C17" w:rsidRPr="00863AD3" w14:paraId="12AD5545" w14:textId="55D2F93E" w:rsidTr="008310D6">
        <w:tc>
          <w:tcPr>
            <w:tcW w:w="4171" w:type="dxa"/>
          </w:tcPr>
          <w:p w14:paraId="16DC0B61"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Descripción del proceso y la filosofía de operación y control;</w:t>
            </w:r>
          </w:p>
        </w:tc>
        <w:tc>
          <w:tcPr>
            <w:tcW w:w="4171" w:type="dxa"/>
          </w:tcPr>
          <w:p w14:paraId="19B09E76" w14:textId="66A25493"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Description of the process and the philosophy of operation and control;</w:t>
            </w:r>
          </w:p>
        </w:tc>
      </w:tr>
      <w:tr w:rsidR="00560C17" w:rsidRPr="00863AD3" w14:paraId="69429745" w14:textId="725D3034" w:rsidTr="008310D6">
        <w:tc>
          <w:tcPr>
            <w:tcW w:w="4171" w:type="dxa"/>
          </w:tcPr>
          <w:p w14:paraId="1EACE10E"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Funcionamiento de los equipos, sistemas, válvulas, instrumentos y sistemas de control que conforman la Instalación, así como el funcionamiento del Sistema de paro de emergencia;</w:t>
            </w:r>
          </w:p>
        </w:tc>
        <w:tc>
          <w:tcPr>
            <w:tcW w:w="4171" w:type="dxa"/>
          </w:tcPr>
          <w:p w14:paraId="7C0F23B6" w14:textId="7C938515"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Operation of the equipment, systems, valves, instruments and control systems that make up the Installation, as well as the operation of the Emergency Stop System;</w:t>
            </w:r>
          </w:p>
        </w:tc>
      </w:tr>
      <w:tr w:rsidR="00560C17" w:rsidRPr="00863AD3" w14:paraId="616790ED" w14:textId="66B3ADA4" w:rsidTr="008310D6">
        <w:tc>
          <w:tcPr>
            <w:tcW w:w="4171" w:type="dxa"/>
          </w:tcPr>
          <w:p w14:paraId="3AB23351"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Uso del manual de operación y ejecución de los procedimientos operativos referidos en el numeral 7.1, y</w:t>
            </w:r>
          </w:p>
        </w:tc>
        <w:tc>
          <w:tcPr>
            <w:tcW w:w="4171" w:type="dxa"/>
          </w:tcPr>
          <w:p w14:paraId="16195422" w14:textId="4265763B"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Use of the operating manual and execution of the operating procedures referred to in section 7.1, and</w:t>
            </w:r>
          </w:p>
        </w:tc>
      </w:tr>
      <w:tr w:rsidR="00560C17" w:rsidRPr="00D72BEF" w14:paraId="0BF981CA" w14:textId="6D6D88CB" w:rsidTr="008310D6">
        <w:tc>
          <w:tcPr>
            <w:tcW w:w="4171" w:type="dxa"/>
          </w:tcPr>
          <w:p w14:paraId="5D2FC084"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Detección de fugas de GN.</w:t>
            </w:r>
          </w:p>
        </w:tc>
        <w:tc>
          <w:tcPr>
            <w:tcW w:w="4171" w:type="dxa"/>
          </w:tcPr>
          <w:p w14:paraId="1E25CD95" w14:textId="7B0939B1"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N</w:t>
            </w:r>
            <w:r w:rsidR="00463424" w:rsidRPr="00C71D22">
              <w:rPr>
                <w:rFonts w:ascii="Verdana" w:hAnsi="Verdana"/>
                <w:sz w:val="16"/>
                <w:szCs w:val="16"/>
                <w:lang w:val="en-US"/>
              </w:rPr>
              <w:t>G</w:t>
            </w:r>
            <w:r w:rsidRPr="00C71D22">
              <w:rPr>
                <w:rFonts w:ascii="Verdana" w:hAnsi="Verdana"/>
                <w:sz w:val="16"/>
                <w:szCs w:val="16"/>
                <w:lang w:val="en-US"/>
              </w:rPr>
              <w:t xml:space="preserve"> leak detection.</w:t>
            </w:r>
          </w:p>
        </w:tc>
      </w:tr>
      <w:tr w:rsidR="00560C17" w:rsidRPr="00863AD3" w14:paraId="36BCD393" w14:textId="53FF69E4" w:rsidTr="008310D6">
        <w:tc>
          <w:tcPr>
            <w:tcW w:w="4171" w:type="dxa"/>
          </w:tcPr>
          <w:p w14:paraId="7DF4E331"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7.1.3.2</w:t>
            </w:r>
            <w:r w:rsidRPr="00D72BEF">
              <w:rPr>
                <w:rFonts w:ascii="Verdana" w:hAnsi="Verdana"/>
                <w:sz w:val="16"/>
                <w:szCs w:val="16"/>
              </w:rPr>
              <w:tab/>
              <w:t>El personal responsable de realizar el mantenimiento, pruebas o inspecciones debe estar capacitado y entrenado en:</w:t>
            </w:r>
          </w:p>
        </w:tc>
        <w:tc>
          <w:tcPr>
            <w:tcW w:w="4171" w:type="dxa"/>
          </w:tcPr>
          <w:p w14:paraId="088E3B21" w14:textId="3FF4ABDC"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7.1.3.2 </w:t>
            </w:r>
            <w:r w:rsidRPr="00C71D22">
              <w:rPr>
                <w:rFonts w:ascii="Verdana" w:hAnsi="Verdana"/>
                <w:sz w:val="16"/>
                <w:szCs w:val="16"/>
                <w:lang w:val="en-US"/>
              </w:rPr>
              <w:tab/>
              <w:t>The personnel responsible for carrying out maintenance, testing or inspections must be trained and qualified in:</w:t>
            </w:r>
          </w:p>
        </w:tc>
      </w:tr>
      <w:tr w:rsidR="00560C17" w:rsidRPr="00863AD3" w14:paraId="726D0CFD" w14:textId="6DE7A32F" w:rsidTr="008310D6">
        <w:tc>
          <w:tcPr>
            <w:tcW w:w="4171" w:type="dxa"/>
          </w:tcPr>
          <w:p w14:paraId="050D8326"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Propiedades del GN a las condiciones de presión y temperatura que se manejen en la Instalación;</w:t>
            </w:r>
          </w:p>
        </w:tc>
        <w:tc>
          <w:tcPr>
            <w:tcW w:w="4171" w:type="dxa"/>
          </w:tcPr>
          <w:p w14:paraId="6A6C2547" w14:textId="5230C493"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Properties of N</w:t>
            </w:r>
            <w:r w:rsidR="00463424" w:rsidRPr="00C71D22">
              <w:rPr>
                <w:rFonts w:ascii="Verdana" w:hAnsi="Verdana"/>
                <w:sz w:val="16"/>
                <w:szCs w:val="16"/>
                <w:lang w:val="en-US"/>
              </w:rPr>
              <w:t>G</w:t>
            </w:r>
            <w:r w:rsidRPr="00C71D22">
              <w:rPr>
                <w:rFonts w:ascii="Verdana" w:hAnsi="Verdana"/>
                <w:sz w:val="16"/>
                <w:szCs w:val="16"/>
                <w:lang w:val="en-US"/>
              </w:rPr>
              <w:t xml:space="preserve"> at the pressure and temperature conditions handled in the Installation;</w:t>
            </w:r>
          </w:p>
        </w:tc>
      </w:tr>
      <w:tr w:rsidR="00560C17" w:rsidRPr="00863AD3" w14:paraId="54B60719" w14:textId="7639C083" w:rsidTr="008310D6">
        <w:tc>
          <w:tcPr>
            <w:tcW w:w="4171" w:type="dxa"/>
          </w:tcPr>
          <w:p w14:paraId="5C982AFD"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Uso del manual de mantenimiento referido en el numeral 7.2;</w:t>
            </w:r>
          </w:p>
        </w:tc>
        <w:tc>
          <w:tcPr>
            <w:tcW w:w="4171" w:type="dxa"/>
          </w:tcPr>
          <w:p w14:paraId="209B67F0" w14:textId="335F9AD8"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Use of the maintenance manual referred to in section 7.2;</w:t>
            </w:r>
          </w:p>
        </w:tc>
      </w:tr>
      <w:tr w:rsidR="00560C17" w:rsidRPr="00863AD3" w14:paraId="063142A9" w14:textId="78A5D714" w:rsidTr="008310D6">
        <w:tc>
          <w:tcPr>
            <w:tcW w:w="4171" w:type="dxa"/>
          </w:tcPr>
          <w:p w14:paraId="663B2618"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Ejecución de los procedimientos para dejar fuera de operación los equipos, válvulas, sistemas y/o instrumentos cuando se requiera de algún mantenimiento o reparación;</w:t>
            </w:r>
          </w:p>
        </w:tc>
        <w:tc>
          <w:tcPr>
            <w:tcW w:w="4171" w:type="dxa"/>
          </w:tcPr>
          <w:p w14:paraId="0D391EE4" w14:textId="75C42450"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Execution of the procedures to take equipment, valves, systems and/or instruments out of operation when maintenance or repair is required;</w:t>
            </w:r>
          </w:p>
        </w:tc>
      </w:tr>
      <w:tr w:rsidR="00560C17" w:rsidRPr="00863AD3" w14:paraId="148E6518" w14:textId="4503CFB0" w:rsidTr="008310D6">
        <w:tc>
          <w:tcPr>
            <w:tcW w:w="4171" w:type="dxa"/>
          </w:tcPr>
          <w:p w14:paraId="2AD6FC00" w14:textId="77777777" w:rsidR="00560C17" w:rsidRPr="00D72BEF" w:rsidRDefault="00560C17" w:rsidP="00560C17">
            <w:pPr>
              <w:pStyle w:val="Texto"/>
              <w:spacing w:line="226"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Ejecución de los procedimientos de preparación, limpieza y/o inertización para realizar pruebas, inspecciones, mantenimiento o reparaciones, según corresponda;</w:t>
            </w:r>
          </w:p>
        </w:tc>
        <w:tc>
          <w:tcPr>
            <w:tcW w:w="4171" w:type="dxa"/>
          </w:tcPr>
          <w:p w14:paraId="3E4375D8" w14:textId="00B1F4B9" w:rsidR="00560C17" w:rsidRPr="00C71D22" w:rsidRDefault="00560C17" w:rsidP="00560C17">
            <w:pPr>
              <w:pStyle w:val="Texto"/>
              <w:spacing w:line="226"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Execution of the preparation, cleaning and/or inerting procedures to carry out tests, inspections, maintenance or repairs, as appropriate;</w:t>
            </w:r>
          </w:p>
        </w:tc>
      </w:tr>
      <w:tr w:rsidR="00560C17" w:rsidRPr="00863AD3" w14:paraId="7A7B1AC6" w14:textId="4590BC06" w:rsidTr="008310D6">
        <w:tc>
          <w:tcPr>
            <w:tcW w:w="4171" w:type="dxa"/>
          </w:tcPr>
          <w:p w14:paraId="35C8FC12"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Ejecución de los procedimientos de mantenimiento preventivo y correctivo;</w:t>
            </w:r>
          </w:p>
        </w:tc>
        <w:tc>
          <w:tcPr>
            <w:tcW w:w="4171" w:type="dxa"/>
          </w:tcPr>
          <w:p w14:paraId="5C89F9CF" w14:textId="460600CC"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Execution of preventive and corrective maintenance procedures;</w:t>
            </w:r>
          </w:p>
        </w:tc>
      </w:tr>
      <w:tr w:rsidR="00560C17" w:rsidRPr="00863AD3" w14:paraId="3FA68AAF" w14:textId="00F23E6E" w:rsidTr="008310D6">
        <w:tc>
          <w:tcPr>
            <w:tcW w:w="4171" w:type="dxa"/>
          </w:tcPr>
          <w:p w14:paraId="5FBF0EC5"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 xml:space="preserve">Ejecución de los procedimientos para realizar las inspecciones y pruebas correspondientes </w:t>
            </w:r>
            <w:r w:rsidRPr="00D72BEF">
              <w:rPr>
                <w:rFonts w:ascii="Verdana" w:hAnsi="Verdana"/>
                <w:spacing w:val="-2"/>
                <w:sz w:val="16"/>
                <w:szCs w:val="16"/>
              </w:rPr>
              <w:t>a cada equipo, válvula y/o instrumento, de acuerdo con las recomendaciones del fabricante, y</w:t>
            </w:r>
          </w:p>
        </w:tc>
        <w:tc>
          <w:tcPr>
            <w:tcW w:w="4171" w:type="dxa"/>
          </w:tcPr>
          <w:p w14:paraId="6851B31D" w14:textId="6F5976A9"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 xml:space="preserve">Execution of the procedures to perform the corresponding inspections and tests </w:t>
            </w:r>
            <w:r w:rsidRPr="00C71D22">
              <w:rPr>
                <w:rFonts w:ascii="Verdana" w:hAnsi="Verdana"/>
                <w:spacing w:val="-2"/>
                <w:sz w:val="16"/>
                <w:szCs w:val="16"/>
                <w:lang w:val="en-US"/>
              </w:rPr>
              <w:t>on each piece of equipment, valve and/or instrument, in accordance with the manufacturer's recommendations, and</w:t>
            </w:r>
          </w:p>
        </w:tc>
      </w:tr>
      <w:tr w:rsidR="00560C17" w:rsidRPr="00D72BEF" w14:paraId="2AE9FC7B" w14:textId="1C4F5CB8" w:rsidTr="008310D6">
        <w:tc>
          <w:tcPr>
            <w:tcW w:w="4171" w:type="dxa"/>
          </w:tcPr>
          <w:p w14:paraId="732343B9"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Manejo de residuos.</w:t>
            </w:r>
          </w:p>
        </w:tc>
        <w:tc>
          <w:tcPr>
            <w:tcW w:w="4171" w:type="dxa"/>
          </w:tcPr>
          <w:p w14:paraId="2BA4B3F8" w14:textId="562A33E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Waste Management.</w:t>
            </w:r>
          </w:p>
        </w:tc>
      </w:tr>
      <w:tr w:rsidR="00560C17" w:rsidRPr="00D72BEF" w14:paraId="0BE8CD46" w14:textId="75D9ABA9" w:rsidTr="008310D6">
        <w:tc>
          <w:tcPr>
            <w:tcW w:w="4171" w:type="dxa"/>
          </w:tcPr>
          <w:p w14:paraId="6D87C04A" w14:textId="77777777" w:rsidR="00560C17" w:rsidRPr="00D72BEF" w:rsidRDefault="00560C17" w:rsidP="00560C17">
            <w:pPr>
              <w:pStyle w:val="Texto"/>
              <w:spacing w:line="215" w:lineRule="exact"/>
              <w:ind w:firstLine="0"/>
              <w:rPr>
                <w:rFonts w:ascii="Verdana" w:hAnsi="Verdana"/>
                <w:b/>
                <w:sz w:val="16"/>
                <w:szCs w:val="16"/>
              </w:rPr>
            </w:pPr>
            <w:r w:rsidRPr="00D72BEF">
              <w:rPr>
                <w:rFonts w:ascii="Verdana" w:hAnsi="Verdana"/>
                <w:b/>
                <w:sz w:val="16"/>
                <w:szCs w:val="16"/>
              </w:rPr>
              <w:t xml:space="preserve">7.2 </w:t>
            </w:r>
            <w:bookmarkStart w:id="269" w:name="N_Ref170290683"/>
            <w:r w:rsidRPr="00D72BEF">
              <w:rPr>
                <w:rFonts w:ascii="Verdana" w:hAnsi="Verdana"/>
                <w:b/>
                <w:sz w:val="16"/>
                <w:szCs w:val="16"/>
              </w:rPr>
              <w:t>Manual de mantenimiento</w:t>
            </w:r>
            <w:bookmarkEnd w:id="269"/>
          </w:p>
        </w:tc>
        <w:tc>
          <w:tcPr>
            <w:tcW w:w="4171" w:type="dxa"/>
          </w:tcPr>
          <w:p w14:paraId="3A9B63C3" w14:textId="2C16A865"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7.2 Maintenance Manual</w:t>
            </w:r>
          </w:p>
        </w:tc>
      </w:tr>
      <w:tr w:rsidR="00560C17" w:rsidRPr="00863AD3" w14:paraId="0FD27B79" w14:textId="6E196254" w:rsidTr="008310D6">
        <w:tc>
          <w:tcPr>
            <w:tcW w:w="4171" w:type="dxa"/>
          </w:tcPr>
          <w:p w14:paraId="7D17A99A"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Para el mantenimiento de la Instalación se debe contar con un manual de mantenimiento de toda la Instalación, de carácter predictivo y preventivo, para evaluar y conservar la integridad y disponibilidad de todos los equipos y elementos que conforman la Instalación.</w:t>
            </w:r>
          </w:p>
        </w:tc>
        <w:tc>
          <w:tcPr>
            <w:tcW w:w="4171" w:type="dxa"/>
          </w:tcPr>
          <w:p w14:paraId="5EDE29C0" w14:textId="7C47055A"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For the maintenance of the Installation, a maintenance manual for the entire Installation must be available, of a predictive and preventive nature, to evaluate and preserve the integrity and availability of all the equipment and elements that make up the Installation.</w:t>
            </w:r>
          </w:p>
        </w:tc>
      </w:tr>
      <w:tr w:rsidR="00560C17" w:rsidRPr="00863AD3" w14:paraId="216D4C10" w14:textId="380FA01E" w:rsidTr="008310D6">
        <w:tc>
          <w:tcPr>
            <w:tcW w:w="4171" w:type="dxa"/>
          </w:tcPr>
          <w:p w14:paraId="18D7949F"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b/>
                <w:sz w:val="16"/>
                <w:szCs w:val="16"/>
              </w:rPr>
              <w:t>7.2.1</w:t>
            </w:r>
            <w:r w:rsidRPr="00D72BEF">
              <w:rPr>
                <w:rFonts w:ascii="Verdana" w:hAnsi="Verdana"/>
                <w:sz w:val="16"/>
                <w:szCs w:val="16"/>
              </w:rPr>
              <w:tab/>
            </w:r>
            <w:bookmarkStart w:id="270" w:name="N_Ref171019562"/>
            <w:r w:rsidRPr="00D72BEF">
              <w:rPr>
                <w:rFonts w:ascii="Verdana" w:hAnsi="Verdana"/>
                <w:sz w:val="16"/>
                <w:szCs w:val="16"/>
              </w:rPr>
              <w:t>El manual de mantenimiento debe estar disponible y ser de fácil acceso para el personal que realiza las actividades de inspección y mantenimiento de los equipos y elementos que conforman la Instalación; así mismo, se debe integrar de los documentos siguientes:</w:t>
            </w:r>
            <w:bookmarkEnd w:id="270"/>
          </w:p>
        </w:tc>
        <w:tc>
          <w:tcPr>
            <w:tcW w:w="4171" w:type="dxa"/>
          </w:tcPr>
          <w:p w14:paraId="4A7E8001" w14:textId="4BA545A8" w:rsidR="00560C17" w:rsidRPr="00C71D22" w:rsidRDefault="00560C17" w:rsidP="00560C17">
            <w:pPr>
              <w:pStyle w:val="Texto"/>
              <w:spacing w:line="215" w:lineRule="exact"/>
              <w:ind w:firstLine="0"/>
              <w:rPr>
                <w:rFonts w:ascii="Verdana" w:hAnsi="Verdana"/>
                <w:b/>
                <w:sz w:val="16"/>
                <w:szCs w:val="16"/>
                <w:lang w:val="en-US"/>
              </w:rPr>
            </w:pPr>
            <w:r w:rsidRPr="00C71D22">
              <w:rPr>
                <w:rFonts w:ascii="Verdana" w:hAnsi="Verdana"/>
                <w:b/>
                <w:sz w:val="16"/>
                <w:szCs w:val="16"/>
                <w:lang w:val="en-US"/>
              </w:rPr>
              <w:t xml:space="preserve">7.2.1 </w:t>
            </w:r>
            <w:r w:rsidRPr="00C71D22">
              <w:rPr>
                <w:rFonts w:ascii="Verdana" w:hAnsi="Verdana"/>
                <w:sz w:val="16"/>
                <w:szCs w:val="16"/>
                <w:lang w:val="en-US"/>
              </w:rPr>
              <w:tab/>
              <w:t>The maintenance manual must be available and easily accessible to the personnel who perform the inspection and maintenance activities of the equipment and elements that make up the Installation; likewise, it must be integrated from the following documents:</w:t>
            </w:r>
          </w:p>
        </w:tc>
      </w:tr>
      <w:tr w:rsidR="00560C17" w:rsidRPr="00863AD3" w14:paraId="55BA3591" w14:textId="38AAA31C" w:rsidTr="008310D6">
        <w:tc>
          <w:tcPr>
            <w:tcW w:w="4171" w:type="dxa"/>
          </w:tcPr>
          <w:p w14:paraId="790BD368"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Procedimientos de inspecciones y pruebas de acuerdo con las recomendaciones del fabricante, donde se indiquen las instrucciones a seguir previo y durante la inspección de cada equipo, válvula, instrumento o accesorio de la Instalación y, en su caso, las instrucciones para ejecutar las pruebas requeridas, los criterios de aceptación o rechazo y para este último las acciones a seguir.</w:t>
            </w:r>
          </w:p>
        </w:tc>
        <w:tc>
          <w:tcPr>
            <w:tcW w:w="4171" w:type="dxa"/>
          </w:tcPr>
          <w:p w14:paraId="05404689" w14:textId="1E6E1088"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Inspection and testing procedures in accordance with the manufacturer's recommendations, indicating the instructions to be followed before and during the inspection of each piece of equipment, valve, instrument or accessory of the Installation and, where applicable, the instructions to carry out the required tests, the acceptance or rejection criteria and for the latter the actions to be taken.</w:t>
            </w:r>
          </w:p>
        </w:tc>
      </w:tr>
      <w:tr w:rsidR="00560C17" w:rsidRPr="00863AD3" w14:paraId="6ADD878E" w14:textId="1F449C31" w:rsidTr="008310D6">
        <w:tc>
          <w:tcPr>
            <w:tcW w:w="4171" w:type="dxa"/>
          </w:tcPr>
          <w:p w14:paraId="63A5CE05"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Procedimientos de seguridad que incluyan el etiquetado, bloqueo y candadeo, trabajos peligrosos y, en su caso, trabajos en alturas.</w:t>
            </w:r>
          </w:p>
        </w:tc>
        <w:tc>
          <w:tcPr>
            <w:tcW w:w="4171" w:type="dxa"/>
          </w:tcPr>
          <w:p w14:paraId="2628C37E" w14:textId="7F7CE45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Safety procedures including labelling, lockout and tagging, hazardous work and, where applicable, work at heights.</w:t>
            </w:r>
          </w:p>
        </w:tc>
      </w:tr>
      <w:tr w:rsidR="00560C17" w:rsidRPr="00863AD3" w14:paraId="393632FA" w14:textId="61445909" w:rsidTr="008310D6">
        <w:tc>
          <w:tcPr>
            <w:tcW w:w="4171" w:type="dxa"/>
          </w:tcPr>
          <w:p w14:paraId="4FA6487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Listado de partes de repuesto de equipos mecánicos, válvulas e instrumentos.</w:t>
            </w:r>
          </w:p>
        </w:tc>
        <w:tc>
          <w:tcPr>
            <w:tcW w:w="4171" w:type="dxa"/>
          </w:tcPr>
          <w:p w14:paraId="1618A1D0" w14:textId="755164AD"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List of spare parts for mechanical equipment, valves and instruments.</w:t>
            </w:r>
          </w:p>
        </w:tc>
      </w:tr>
      <w:tr w:rsidR="00560C17" w:rsidRPr="00863AD3" w14:paraId="30BBD775" w14:textId="595139B2" w:rsidTr="008310D6">
        <w:tc>
          <w:tcPr>
            <w:tcW w:w="4171" w:type="dxa"/>
          </w:tcPr>
          <w:p w14:paraId="6F4E7A6F"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Programa de calibración de válvulas e instrumentos de acuerdo con las recomendaciones del fabricante.</w:t>
            </w:r>
          </w:p>
        </w:tc>
        <w:tc>
          <w:tcPr>
            <w:tcW w:w="4171" w:type="dxa"/>
          </w:tcPr>
          <w:p w14:paraId="1C1F4120" w14:textId="4E903729"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Calibration program for valves and instruments in accordance with the manufacturer's recommendations.</w:t>
            </w:r>
          </w:p>
        </w:tc>
      </w:tr>
      <w:tr w:rsidR="00560C17" w:rsidRPr="00863AD3" w14:paraId="4DF2982A" w14:textId="57F4AC53" w:rsidTr="008310D6">
        <w:tc>
          <w:tcPr>
            <w:tcW w:w="4171" w:type="dxa"/>
          </w:tcPr>
          <w:p w14:paraId="314562F8"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Programa anual de mantenimiento de cada equipo y/o componente de la Instalación, que debe considerar, su fecha de fabricación y/o instalación, el tipo de mantenimiento y la periodicidad del mantenimiento.</w:t>
            </w:r>
          </w:p>
        </w:tc>
        <w:tc>
          <w:tcPr>
            <w:tcW w:w="4171" w:type="dxa"/>
          </w:tcPr>
          <w:p w14:paraId="6083E2B0" w14:textId="0DA0F28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Annual maintenance program for each piece of equipment and/or component of the Installation, which must consider its date of manufacture and/or installation, the type of maintenance and the frequency of maintenance.</w:t>
            </w:r>
          </w:p>
        </w:tc>
      </w:tr>
      <w:tr w:rsidR="00560C17" w:rsidRPr="00863AD3" w14:paraId="7D0F26F1" w14:textId="32F48739" w:rsidTr="008310D6">
        <w:tc>
          <w:tcPr>
            <w:tcW w:w="4171" w:type="dxa"/>
          </w:tcPr>
          <w:p w14:paraId="6EC45574"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Programa anual de inspección y pruebas de cada equipo y/o componente de la Instalación, que debe considerar su fecha de fabricación y/o instalación, tipo de inspección o prueba de acuerdo con las recomendaciones del fabricante, periodicidad y los criterios de aceptación y rechazo.</w:t>
            </w:r>
          </w:p>
        </w:tc>
        <w:tc>
          <w:tcPr>
            <w:tcW w:w="4171" w:type="dxa"/>
          </w:tcPr>
          <w:p w14:paraId="69F45B63" w14:textId="72857F62"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Annual inspection and testing program for each piece of equipment and/or component of the Installation, which must consider its date of manufacture and/or installation, type of inspection or test according to the manufacturer's recommendations, frequency and acceptance and rejection criteria.</w:t>
            </w:r>
          </w:p>
        </w:tc>
      </w:tr>
      <w:tr w:rsidR="00560C17" w:rsidRPr="00863AD3" w14:paraId="7FF1A07A" w14:textId="684C82CA" w:rsidTr="008310D6">
        <w:tc>
          <w:tcPr>
            <w:tcW w:w="4171" w:type="dxa"/>
          </w:tcPr>
          <w:p w14:paraId="4955E9A8"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Bitácoras de mantenimiento, inspección y pruebas, en formato libre, que contengan las características establecidas en el numeral 7.2.2.</w:t>
            </w:r>
          </w:p>
        </w:tc>
        <w:tc>
          <w:tcPr>
            <w:tcW w:w="4171" w:type="dxa"/>
          </w:tcPr>
          <w:p w14:paraId="5A4265BC" w14:textId="0674B7FC"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Maintenance, inspection and testing logs, in free format, containing the characteristics established in section 7.2.2.</w:t>
            </w:r>
          </w:p>
        </w:tc>
      </w:tr>
      <w:tr w:rsidR="00560C17" w:rsidRPr="00863AD3" w14:paraId="530A42BB" w14:textId="4BF0D393" w:rsidTr="008310D6">
        <w:tc>
          <w:tcPr>
            <w:tcW w:w="4171" w:type="dxa"/>
          </w:tcPr>
          <w:p w14:paraId="73A66F57"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7.2.1.1</w:t>
            </w:r>
            <w:r w:rsidRPr="00D72BEF">
              <w:rPr>
                <w:rFonts w:ascii="Verdana" w:hAnsi="Verdana"/>
                <w:sz w:val="16"/>
                <w:szCs w:val="16"/>
              </w:rPr>
              <w:tab/>
            </w:r>
            <w:bookmarkStart w:id="271" w:name="N_Ref171019571"/>
            <w:r w:rsidRPr="00D72BEF">
              <w:rPr>
                <w:rFonts w:ascii="Verdana" w:hAnsi="Verdana"/>
                <w:sz w:val="16"/>
                <w:szCs w:val="16"/>
              </w:rPr>
              <w:t>El procedimiento de inspección debe incluir como mínimo lo siguiente:</w:t>
            </w:r>
            <w:bookmarkEnd w:id="271"/>
          </w:p>
        </w:tc>
        <w:tc>
          <w:tcPr>
            <w:tcW w:w="4171" w:type="dxa"/>
          </w:tcPr>
          <w:p w14:paraId="70F193DA" w14:textId="46C2E8E2"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7.2.1.1 </w:t>
            </w:r>
            <w:r w:rsidRPr="00C71D22">
              <w:rPr>
                <w:rFonts w:ascii="Verdana" w:hAnsi="Verdana"/>
                <w:sz w:val="16"/>
                <w:szCs w:val="16"/>
                <w:lang w:val="en-US"/>
              </w:rPr>
              <w:tab/>
              <w:t>The inspection procedure must include at least the following:</w:t>
            </w:r>
          </w:p>
        </w:tc>
      </w:tr>
      <w:tr w:rsidR="00560C17" w:rsidRPr="00863AD3" w14:paraId="11382C53" w14:textId="6FA6C42F" w:rsidTr="008310D6">
        <w:tc>
          <w:tcPr>
            <w:tcW w:w="4171" w:type="dxa"/>
          </w:tcPr>
          <w:p w14:paraId="4BAEEFF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Inspección periódica del Sistema de Compresión, que debe incluir lo siguiente:</w:t>
            </w:r>
          </w:p>
        </w:tc>
        <w:tc>
          <w:tcPr>
            <w:tcW w:w="4171" w:type="dxa"/>
          </w:tcPr>
          <w:p w14:paraId="6BC12B58" w14:textId="3E6CF1A1"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Periodic inspection of the Compression System, which must include the following:</w:t>
            </w:r>
          </w:p>
        </w:tc>
      </w:tr>
      <w:tr w:rsidR="00560C17" w:rsidRPr="00863AD3" w14:paraId="0128E87E" w14:textId="66E5E3E3" w:rsidTr="008310D6">
        <w:tc>
          <w:tcPr>
            <w:tcW w:w="4171" w:type="dxa"/>
          </w:tcPr>
          <w:p w14:paraId="330926F9"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Revisión y/o reposición de los niveles de agua, aceite y/o aire, según sea el caso;</w:t>
            </w:r>
          </w:p>
        </w:tc>
        <w:tc>
          <w:tcPr>
            <w:tcW w:w="4171" w:type="dxa"/>
          </w:tcPr>
          <w:p w14:paraId="1C645A7A" w14:textId="747E8AEC"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Checking and/or replenishing water, oil and/or air levels, as appropriate;</w:t>
            </w:r>
          </w:p>
        </w:tc>
      </w:tr>
      <w:tr w:rsidR="00560C17" w:rsidRPr="00863AD3" w14:paraId="56FA559E" w14:textId="21A3741E" w:rsidTr="008310D6">
        <w:tc>
          <w:tcPr>
            <w:tcW w:w="4171" w:type="dxa"/>
          </w:tcPr>
          <w:p w14:paraId="196BC892"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Verificar que las válvulas automáticas realicen su cierre y apertura;</w:t>
            </w:r>
          </w:p>
        </w:tc>
        <w:tc>
          <w:tcPr>
            <w:tcW w:w="4171" w:type="dxa"/>
          </w:tcPr>
          <w:p w14:paraId="16AA61D7" w14:textId="35A46CFB"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Verify that the automatic valves perform their closing and opening functions;</w:t>
            </w:r>
          </w:p>
        </w:tc>
      </w:tr>
      <w:tr w:rsidR="00560C17" w:rsidRPr="00863AD3" w14:paraId="69555212" w14:textId="04B7DA81" w:rsidTr="008310D6">
        <w:tc>
          <w:tcPr>
            <w:tcW w:w="4171" w:type="dxa"/>
          </w:tcPr>
          <w:p w14:paraId="5CB365CD"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Verificar y/o realizar el apriete de los tornillos de sujeción por vibración;</w:t>
            </w:r>
          </w:p>
        </w:tc>
        <w:tc>
          <w:tcPr>
            <w:tcW w:w="4171" w:type="dxa"/>
          </w:tcPr>
          <w:p w14:paraId="1C462A88" w14:textId="7FF5ACBA"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Check and/or tighten the vibration clamping screws;</w:t>
            </w:r>
          </w:p>
        </w:tc>
      </w:tr>
      <w:tr w:rsidR="00560C17" w:rsidRPr="00863AD3" w14:paraId="2157F326" w14:textId="32EF3C84" w:rsidTr="008310D6">
        <w:tc>
          <w:tcPr>
            <w:tcW w:w="4171" w:type="dxa"/>
          </w:tcPr>
          <w:p w14:paraId="093A6C4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Verificar el control automático del Sistema de Compresión, activación de apagado normal, apagado de emergencia o perdida de energía eléctrica, y</w:t>
            </w:r>
          </w:p>
        </w:tc>
        <w:tc>
          <w:tcPr>
            <w:tcW w:w="4171" w:type="dxa"/>
          </w:tcPr>
          <w:p w14:paraId="1EF16DDF" w14:textId="0EF049B8"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Verify the automatic control of the Compression System, activation of normal shutdown, emergency shutdown or loss of electrical power, and</w:t>
            </w:r>
          </w:p>
        </w:tc>
      </w:tr>
      <w:tr w:rsidR="00560C17" w:rsidRPr="00863AD3" w14:paraId="18CB2EB5" w14:textId="144848C5" w:rsidTr="008310D6">
        <w:tc>
          <w:tcPr>
            <w:tcW w:w="4171" w:type="dxa"/>
          </w:tcPr>
          <w:p w14:paraId="4617C41C"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e)</w:t>
            </w:r>
            <w:r w:rsidRPr="00D72BEF">
              <w:rPr>
                <w:rFonts w:ascii="Verdana" w:hAnsi="Verdana"/>
                <w:sz w:val="16"/>
                <w:szCs w:val="16"/>
              </w:rPr>
              <w:tab/>
              <w:t>En caso de contar con ventilación forzada, verificar su activación a través del detector de gas.</w:t>
            </w:r>
          </w:p>
        </w:tc>
        <w:tc>
          <w:tcPr>
            <w:tcW w:w="4171" w:type="dxa"/>
          </w:tcPr>
          <w:p w14:paraId="341C75CC" w14:textId="3348CBEC"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e) </w:t>
            </w:r>
            <w:r w:rsidRPr="00C71D22">
              <w:rPr>
                <w:rFonts w:ascii="Verdana" w:hAnsi="Verdana"/>
                <w:sz w:val="16"/>
                <w:szCs w:val="16"/>
                <w:lang w:val="en-US"/>
              </w:rPr>
              <w:tab/>
              <w:t>If there is forced ventilation, verify its activation through the gas detector.</w:t>
            </w:r>
          </w:p>
        </w:tc>
      </w:tr>
      <w:tr w:rsidR="00560C17" w:rsidRPr="00863AD3" w14:paraId="2B5F797D" w14:textId="182F80FC" w:rsidTr="008310D6">
        <w:tc>
          <w:tcPr>
            <w:tcW w:w="4171" w:type="dxa"/>
          </w:tcPr>
          <w:p w14:paraId="45CB82A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Inspección periódica de los recipientes de amortiguamiento (</w:t>
            </w:r>
            <w:r w:rsidRPr="00D72BEF">
              <w:rPr>
                <w:rFonts w:ascii="Verdana" w:hAnsi="Verdana"/>
                <w:i/>
                <w:sz w:val="16"/>
                <w:szCs w:val="16"/>
              </w:rPr>
              <w:t>buffer</w:t>
            </w:r>
            <w:r w:rsidRPr="00D72BEF">
              <w:rPr>
                <w:rFonts w:ascii="Verdana" w:hAnsi="Verdana"/>
                <w:sz w:val="16"/>
                <w:szCs w:val="16"/>
              </w:rPr>
              <w:t>), que debe incluir como mínimo lo siguiente:</w:t>
            </w:r>
          </w:p>
        </w:tc>
        <w:tc>
          <w:tcPr>
            <w:tcW w:w="4171" w:type="dxa"/>
          </w:tcPr>
          <w:p w14:paraId="7173FEE3" w14:textId="774212AF"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II. Periodic inspection of </w:t>
            </w:r>
            <w:r w:rsidRPr="00C71D22">
              <w:rPr>
                <w:rFonts w:ascii="Verdana" w:hAnsi="Verdana"/>
                <w:i/>
                <w:sz w:val="16"/>
                <w:szCs w:val="16"/>
                <w:lang w:val="en-US"/>
              </w:rPr>
              <w:t xml:space="preserve">buffer </w:t>
            </w:r>
            <w:r w:rsidRPr="00C71D22">
              <w:rPr>
                <w:rFonts w:ascii="Verdana" w:hAnsi="Verdana"/>
                <w:sz w:val="16"/>
                <w:szCs w:val="16"/>
                <w:lang w:val="en-US"/>
              </w:rPr>
              <w:t>containers</w:t>
            </w:r>
            <w:r w:rsidR="00914DE4" w:rsidRPr="00C71D22">
              <w:rPr>
                <w:rFonts w:ascii="Verdana" w:hAnsi="Verdana"/>
                <w:sz w:val="16"/>
                <w:szCs w:val="16"/>
                <w:lang w:val="en-US"/>
              </w:rPr>
              <w:t>,</w:t>
            </w:r>
            <w:r w:rsidRPr="00C71D22">
              <w:rPr>
                <w:rFonts w:ascii="Verdana" w:hAnsi="Verdana"/>
                <w:sz w:val="16"/>
                <w:szCs w:val="16"/>
                <w:lang w:val="en-US"/>
              </w:rPr>
              <w:t xml:space="preserve"> which must include at least the following:</w:t>
            </w:r>
          </w:p>
        </w:tc>
      </w:tr>
      <w:tr w:rsidR="00560C17" w:rsidRPr="00863AD3" w14:paraId="73C26FE8" w14:textId="62AF83E0" w:rsidTr="008310D6">
        <w:tc>
          <w:tcPr>
            <w:tcW w:w="4171" w:type="dxa"/>
          </w:tcPr>
          <w:p w14:paraId="08C474D3"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Revisión del estampado y/o marcado legible de cada uno de los recipientes;</w:t>
            </w:r>
          </w:p>
        </w:tc>
        <w:tc>
          <w:tcPr>
            <w:tcW w:w="4171" w:type="dxa"/>
          </w:tcPr>
          <w:p w14:paraId="0263243C" w14:textId="16790963"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Review of the legible stamping and/or marking of each of the containers;</w:t>
            </w:r>
          </w:p>
        </w:tc>
      </w:tr>
      <w:tr w:rsidR="00560C17" w:rsidRPr="00D72BEF" w14:paraId="518454EF" w14:textId="3D08A9D0" w:rsidTr="008310D6">
        <w:tc>
          <w:tcPr>
            <w:tcW w:w="4171" w:type="dxa"/>
          </w:tcPr>
          <w:p w14:paraId="054C0C66"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Para recipientes metálicos:</w:t>
            </w:r>
          </w:p>
        </w:tc>
        <w:tc>
          <w:tcPr>
            <w:tcW w:w="4171" w:type="dxa"/>
          </w:tcPr>
          <w:p w14:paraId="1067708D" w14:textId="3C69C5D3"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For metal containers:</w:t>
            </w:r>
          </w:p>
        </w:tc>
      </w:tr>
      <w:tr w:rsidR="00560C17" w:rsidRPr="00863AD3" w14:paraId="145E9CE8" w14:textId="08A97851" w:rsidTr="008310D6">
        <w:tc>
          <w:tcPr>
            <w:tcW w:w="4171" w:type="dxa"/>
          </w:tcPr>
          <w:p w14:paraId="5CBB3149"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1.</w:t>
            </w:r>
            <w:r w:rsidRPr="00D72BEF">
              <w:rPr>
                <w:rFonts w:ascii="Verdana" w:hAnsi="Verdana"/>
                <w:sz w:val="16"/>
                <w:szCs w:val="16"/>
              </w:rPr>
              <w:tab/>
              <w:t>Inspección visual externa que evalúe que el recipiente no presenta corrosión, protuberancias, abolladuras, corte o cavidad, grieta, daño por calentamiento o fuego, grietas en el cuello, quemaduras por arco o antorcha, marcas distintas al proceso de fabricación.</w:t>
            </w:r>
          </w:p>
        </w:tc>
        <w:tc>
          <w:tcPr>
            <w:tcW w:w="4171" w:type="dxa"/>
          </w:tcPr>
          <w:p w14:paraId="687979EA" w14:textId="40D70598"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1. </w:t>
            </w:r>
            <w:r w:rsidRPr="00C71D22">
              <w:rPr>
                <w:rFonts w:ascii="Verdana" w:hAnsi="Verdana"/>
                <w:sz w:val="16"/>
                <w:szCs w:val="16"/>
                <w:lang w:val="en-US"/>
              </w:rPr>
              <w:tab/>
              <w:t>External visual inspection to assess that the container does not present corrosion, protrusions, dents, cuts or cavities, cracks, damage from heating or fire, cracks in the neck, arc or torch burns, marks other than the manufacturing process.</w:t>
            </w:r>
          </w:p>
        </w:tc>
      </w:tr>
      <w:tr w:rsidR="00560C17" w:rsidRPr="00863AD3" w14:paraId="43D6EC04" w14:textId="6067EBEB" w:rsidTr="008310D6">
        <w:tc>
          <w:tcPr>
            <w:tcW w:w="4171" w:type="dxa"/>
          </w:tcPr>
          <w:p w14:paraId="0CB62C87" w14:textId="77777777" w:rsidR="00560C17" w:rsidRPr="00D72BEF" w:rsidRDefault="00560C17" w:rsidP="00560C17">
            <w:pPr>
              <w:pStyle w:val="Texto"/>
              <w:spacing w:line="215" w:lineRule="exact"/>
              <w:ind w:firstLine="0"/>
              <w:rPr>
                <w:rFonts w:ascii="Verdana" w:hAnsi="Verdana"/>
                <w:sz w:val="16"/>
                <w:szCs w:val="16"/>
              </w:rPr>
            </w:pPr>
            <w:r w:rsidRPr="00D72BEF">
              <w:rPr>
                <w:rFonts w:ascii="Verdana" w:hAnsi="Verdana"/>
                <w:sz w:val="16"/>
                <w:szCs w:val="16"/>
              </w:rPr>
              <w:t>2.</w:t>
            </w:r>
            <w:r w:rsidRPr="00D72BEF">
              <w:rPr>
                <w:rFonts w:ascii="Verdana" w:hAnsi="Verdana"/>
                <w:sz w:val="16"/>
                <w:szCs w:val="16"/>
              </w:rPr>
              <w:tab/>
              <w:t>En caso de presentar alguno de los defectos indicados en el numeral 1, se debe realizar la evaluación ultrasónica o una prueba de presión, para confirmar si el recipiente se encuentra en condiciones para seguir operando, se repara o se sustituye por un recipiente nuevo.</w:t>
            </w:r>
          </w:p>
        </w:tc>
        <w:tc>
          <w:tcPr>
            <w:tcW w:w="4171" w:type="dxa"/>
          </w:tcPr>
          <w:p w14:paraId="0DD27589" w14:textId="16B3A40F" w:rsidR="00560C17" w:rsidRPr="00C71D22" w:rsidRDefault="00560C17" w:rsidP="00560C17">
            <w:pPr>
              <w:pStyle w:val="Texto"/>
              <w:spacing w:line="215" w:lineRule="exact"/>
              <w:ind w:firstLine="0"/>
              <w:rPr>
                <w:rFonts w:ascii="Verdana" w:hAnsi="Verdana"/>
                <w:sz w:val="16"/>
                <w:szCs w:val="16"/>
                <w:lang w:val="en-US"/>
              </w:rPr>
            </w:pPr>
            <w:r w:rsidRPr="00C71D22">
              <w:rPr>
                <w:rFonts w:ascii="Verdana" w:hAnsi="Verdana"/>
                <w:sz w:val="16"/>
                <w:szCs w:val="16"/>
                <w:lang w:val="en-US"/>
              </w:rPr>
              <w:t xml:space="preserve">2. </w:t>
            </w:r>
            <w:r w:rsidRPr="00C71D22">
              <w:rPr>
                <w:rFonts w:ascii="Verdana" w:hAnsi="Verdana"/>
                <w:sz w:val="16"/>
                <w:szCs w:val="16"/>
                <w:lang w:val="en-US"/>
              </w:rPr>
              <w:tab/>
              <w:t xml:space="preserve">If any of the defects indicated in </w:t>
            </w:r>
            <w:r w:rsidR="00985B8E">
              <w:rPr>
                <w:rFonts w:ascii="Verdana" w:hAnsi="Verdana"/>
                <w:sz w:val="16"/>
                <w:szCs w:val="16"/>
                <w:lang w:val="en-US"/>
              </w:rPr>
              <w:t>number</w:t>
            </w:r>
            <w:r w:rsidRPr="00C71D22">
              <w:rPr>
                <w:rFonts w:ascii="Verdana" w:hAnsi="Verdana"/>
                <w:sz w:val="16"/>
                <w:szCs w:val="16"/>
                <w:lang w:val="en-US"/>
              </w:rPr>
              <w:t xml:space="preserve"> 1 are present, an ultrasonic evaluation or a pressure test must be carried out to confirm whether the vessel is in a condition to continue operating, is repaired or is replaced with a new vessel.</w:t>
            </w:r>
          </w:p>
        </w:tc>
      </w:tr>
      <w:tr w:rsidR="00560C17" w:rsidRPr="00863AD3" w14:paraId="7472261C" w14:textId="719FDB0C" w:rsidTr="008310D6">
        <w:tc>
          <w:tcPr>
            <w:tcW w:w="4171" w:type="dxa"/>
          </w:tcPr>
          <w:p w14:paraId="27293F6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Para recipientes de materiales compuestos:</w:t>
            </w:r>
          </w:p>
        </w:tc>
        <w:tc>
          <w:tcPr>
            <w:tcW w:w="4171" w:type="dxa"/>
          </w:tcPr>
          <w:p w14:paraId="1CA35FFC" w14:textId="2561847E"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For containers made of composite materials:</w:t>
            </w:r>
          </w:p>
        </w:tc>
      </w:tr>
      <w:tr w:rsidR="00560C17" w:rsidRPr="00863AD3" w14:paraId="0AD61BAA" w14:textId="5BB9D528" w:rsidTr="008310D6">
        <w:tc>
          <w:tcPr>
            <w:tcW w:w="4171" w:type="dxa"/>
          </w:tcPr>
          <w:p w14:paraId="5A2CFC4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1.</w:t>
            </w:r>
            <w:r w:rsidRPr="00D72BEF">
              <w:rPr>
                <w:rFonts w:ascii="Verdana" w:hAnsi="Verdana"/>
                <w:sz w:val="16"/>
                <w:szCs w:val="16"/>
              </w:rPr>
              <w:tab/>
              <w:t>Inspección visual externa que evalué que el recipiente no presenta daños por abrasión, cortes o incisiones, daño por impacto, laminación, daño por exposición al fuego, daño estructural, daño químico, modificaciones externas.</w:t>
            </w:r>
          </w:p>
        </w:tc>
        <w:tc>
          <w:tcPr>
            <w:tcW w:w="4171" w:type="dxa"/>
          </w:tcPr>
          <w:p w14:paraId="03334284" w14:textId="29249085"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1. </w:t>
            </w:r>
            <w:r w:rsidRPr="00C71D22">
              <w:rPr>
                <w:rFonts w:ascii="Verdana" w:hAnsi="Verdana"/>
                <w:sz w:val="16"/>
                <w:szCs w:val="16"/>
                <w:lang w:val="en-US"/>
              </w:rPr>
              <w:tab/>
              <w:t>External visual inspection that assesses that the container does not present damage from abrasion, cuts or incisions, impact damage, lamination, damage from exposure to fire, structural damage, chemical damage, external modifications.</w:t>
            </w:r>
          </w:p>
        </w:tc>
      </w:tr>
      <w:tr w:rsidR="00560C17" w:rsidRPr="00863AD3" w14:paraId="5B140252" w14:textId="3AAAE232" w:rsidTr="008310D6">
        <w:tc>
          <w:tcPr>
            <w:tcW w:w="4171" w:type="dxa"/>
          </w:tcPr>
          <w:p w14:paraId="52EFF843"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2.</w:t>
            </w:r>
            <w:r w:rsidRPr="00D72BEF">
              <w:rPr>
                <w:rFonts w:ascii="Verdana" w:hAnsi="Verdana"/>
                <w:sz w:val="16"/>
                <w:szCs w:val="16"/>
              </w:rPr>
              <w:tab/>
              <w:t>En caso de presentar alguno de los defectos indicados en el numeral 1, se deben realizar la inmovilización del recipiente y realizar la evaluación del daño; con la evaluación del daño se debe determinar si se el recipiente se va a reparación o en caso contrario, proceder a la inutilización del recipiente y sustituirlo por un recipiente nuevo.</w:t>
            </w:r>
          </w:p>
        </w:tc>
        <w:tc>
          <w:tcPr>
            <w:tcW w:w="4171" w:type="dxa"/>
          </w:tcPr>
          <w:p w14:paraId="48B47992" w14:textId="7AC9016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2. </w:t>
            </w:r>
            <w:r w:rsidRPr="00C71D22">
              <w:rPr>
                <w:rFonts w:ascii="Verdana" w:hAnsi="Verdana"/>
                <w:sz w:val="16"/>
                <w:szCs w:val="16"/>
                <w:lang w:val="en-US"/>
              </w:rPr>
              <w:tab/>
              <w:t>In case of any of the defects indicated in point 1, the container must be immobilized and the damage assessed; with the damage assessment it must be determined whether the container will be repaired or otherwise, proceed to render the container unusable and replace it with a new container.</w:t>
            </w:r>
          </w:p>
        </w:tc>
      </w:tr>
      <w:tr w:rsidR="00560C17" w:rsidRPr="00863AD3" w14:paraId="78936E06" w14:textId="0AB2E21A" w:rsidTr="008310D6">
        <w:tc>
          <w:tcPr>
            <w:tcW w:w="4171" w:type="dxa"/>
          </w:tcPr>
          <w:p w14:paraId="29A9F7C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Revisar el recubrimiento y la protección contra la corrosión de los soportes y del sistema de anclaje, además de revisar que la tornillería se encuentre completa, fija y libre de corrosión.</w:t>
            </w:r>
          </w:p>
        </w:tc>
        <w:tc>
          <w:tcPr>
            <w:tcW w:w="4171" w:type="dxa"/>
          </w:tcPr>
          <w:p w14:paraId="0B98C0C9" w14:textId="0C46AF8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Check the coating and corrosion protection of the supports and anchoring system, and check that the screws are complete, secure and free of corrosion.</w:t>
            </w:r>
          </w:p>
        </w:tc>
      </w:tr>
      <w:tr w:rsidR="00560C17" w:rsidRPr="00863AD3" w14:paraId="1260AEAA" w14:textId="469B0FDF" w:rsidTr="008310D6">
        <w:tc>
          <w:tcPr>
            <w:tcW w:w="4171" w:type="dxa"/>
          </w:tcPr>
          <w:p w14:paraId="4AF0C920"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Inspección periódica de los Elementos de transferencia, que debe incluir lo siguiente:</w:t>
            </w:r>
          </w:p>
        </w:tc>
        <w:tc>
          <w:tcPr>
            <w:tcW w:w="4171" w:type="dxa"/>
          </w:tcPr>
          <w:p w14:paraId="45BCB873" w14:textId="0EC84DA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Periodic inspection of the transfer elements, which must include the following:</w:t>
            </w:r>
          </w:p>
        </w:tc>
      </w:tr>
      <w:tr w:rsidR="00560C17" w:rsidRPr="00863AD3" w14:paraId="42C4692F" w14:textId="7D8FA48D" w:rsidTr="008310D6">
        <w:tc>
          <w:tcPr>
            <w:tcW w:w="4171" w:type="dxa"/>
          </w:tcPr>
          <w:p w14:paraId="221961AA"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Identificar fugas en válvulas, conexiones, indicadores de presión, Conexiones de manguera para carga o descarga, Boquillas de suministro, Dispositivos de ruptura de manguera y Válvulas de alivio de presión; y en su caso su repararlas;</w:t>
            </w:r>
          </w:p>
        </w:tc>
        <w:tc>
          <w:tcPr>
            <w:tcW w:w="4171" w:type="dxa"/>
          </w:tcPr>
          <w:p w14:paraId="0AA8B880" w14:textId="3558767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Identify leaks in valves, connections, pressure gauges, hose connections for loading or unloading, supply nozzles, hose rupture devices and pressure relief valves; and where appropriate repair them;</w:t>
            </w:r>
          </w:p>
        </w:tc>
      </w:tr>
      <w:tr w:rsidR="00560C17" w:rsidRPr="00863AD3" w14:paraId="2B647784" w14:textId="0545C70C" w:rsidTr="008310D6">
        <w:tc>
          <w:tcPr>
            <w:tcW w:w="4171" w:type="dxa"/>
          </w:tcPr>
          <w:p w14:paraId="04041349"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Revisar el indicador de presión, y verificar la vigencia de su calibración mediante el certificado de calibración y/o placa de datos;</w:t>
            </w:r>
          </w:p>
        </w:tc>
        <w:tc>
          <w:tcPr>
            <w:tcW w:w="4171" w:type="dxa"/>
          </w:tcPr>
          <w:p w14:paraId="60F1C5D0" w14:textId="1DC632F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Check the pressure indicator, and verify the validity of its calibration using the calibration certificate and/or data plate;</w:t>
            </w:r>
          </w:p>
        </w:tc>
      </w:tr>
      <w:tr w:rsidR="00560C17" w:rsidRPr="00863AD3" w14:paraId="52216684" w14:textId="7AC66431" w:rsidTr="008310D6">
        <w:tc>
          <w:tcPr>
            <w:tcW w:w="4171" w:type="dxa"/>
          </w:tcPr>
          <w:p w14:paraId="4849CBE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c) </w:t>
            </w:r>
            <w:r w:rsidRPr="00D72BEF">
              <w:rPr>
                <w:rFonts w:ascii="Verdana" w:hAnsi="Verdana"/>
                <w:sz w:val="16"/>
                <w:szCs w:val="16"/>
              </w:rPr>
              <w:tab/>
              <w:t>Revisar que el número de desconexiones del Dispositivo de ruptura de manguera no supera a las recomendadas por el fabricante, y</w:t>
            </w:r>
          </w:p>
        </w:tc>
        <w:tc>
          <w:tcPr>
            <w:tcW w:w="4171" w:type="dxa"/>
          </w:tcPr>
          <w:p w14:paraId="27FEA3B0" w14:textId="579DDEE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Check that the number of disconnections of the Hose Rupture Device does not exceed those recommended by the manufacturer, and</w:t>
            </w:r>
          </w:p>
        </w:tc>
      </w:tr>
      <w:tr w:rsidR="00560C17" w:rsidRPr="00863AD3" w14:paraId="0D5BA5F2" w14:textId="77439942" w:rsidTr="008310D6">
        <w:tc>
          <w:tcPr>
            <w:tcW w:w="4171" w:type="dxa"/>
          </w:tcPr>
          <w:p w14:paraId="6666B5D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 xml:space="preserve">d) </w:t>
            </w:r>
            <w:r w:rsidRPr="00D72BEF">
              <w:rPr>
                <w:rFonts w:ascii="Verdana" w:hAnsi="Verdana"/>
                <w:sz w:val="16"/>
                <w:szCs w:val="16"/>
              </w:rPr>
              <w:tab/>
              <w:t>Revisar que las mangueras de carga, de descarga de MAT y/o las mangueras de suministro a vehículos automotores, no presenten cortes, raspaduras, pliegues o cualquier daño, asimismo, que no tengan contacto con el suelo y estar protegidas contra la abrasión. Deben ser reemplazadas cuando se cumpla la vida útil especificada por el fabricante.</w:t>
            </w:r>
          </w:p>
        </w:tc>
        <w:tc>
          <w:tcPr>
            <w:tcW w:w="4171" w:type="dxa"/>
          </w:tcPr>
          <w:p w14:paraId="775B804B" w14:textId="5E7C63E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Check that the loading hoses, MAT unloading hoses, and/or the supply hoses to motor vehicles are free of cuts, scrapes, kinks, or any other damage, and that they are not in contact with the ground and are protected against abrasion. They must be replaced when they reach the service life specified by the manufacturer.</w:t>
            </w:r>
          </w:p>
        </w:tc>
      </w:tr>
      <w:tr w:rsidR="00560C17" w:rsidRPr="00863AD3" w14:paraId="02FBA2FE" w14:textId="406E006A" w:rsidTr="008310D6">
        <w:tc>
          <w:tcPr>
            <w:tcW w:w="4171" w:type="dxa"/>
          </w:tcPr>
          <w:p w14:paraId="0FF9F36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Inspección de las Válvulas de alivio de presión, donde se verifique la vigencia de su calibración mediante el certificado de calibración y/o placa de datos;</w:t>
            </w:r>
          </w:p>
        </w:tc>
        <w:tc>
          <w:tcPr>
            <w:tcW w:w="4171" w:type="dxa"/>
          </w:tcPr>
          <w:p w14:paraId="5712B59A" w14:textId="6512ADE0"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Inspection of the pressure relief valves, verifying the validity of their calibration through the calibration certificate and/or data plate;</w:t>
            </w:r>
          </w:p>
        </w:tc>
      </w:tr>
      <w:tr w:rsidR="00560C17" w:rsidRPr="00863AD3" w14:paraId="02DAF35E" w14:textId="6D373F16" w:rsidTr="008310D6">
        <w:tc>
          <w:tcPr>
            <w:tcW w:w="4171" w:type="dxa"/>
          </w:tcPr>
          <w:p w14:paraId="0AA8A552"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Inspección de las tuberías, válvulas manuales, conexiones y accesorios, que debe incluir lo siguiente:</w:t>
            </w:r>
          </w:p>
        </w:tc>
        <w:tc>
          <w:tcPr>
            <w:tcW w:w="4171" w:type="dxa"/>
          </w:tcPr>
          <w:p w14:paraId="7B7C2B25" w14:textId="18A5535A"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Inspection of pipes, manual valves, connections and fittings, which must include the following:</w:t>
            </w:r>
          </w:p>
        </w:tc>
      </w:tr>
      <w:tr w:rsidR="00560C17" w:rsidRPr="00863AD3" w14:paraId="1C841126" w14:textId="3EDF9664" w:rsidTr="008310D6">
        <w:tc>
          <w:tcPr>
            <w:tcW w:w="4171" w:type="dxa"/>
          </w:tcPr>
          <w:p w14:paraId="24B70694"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Verificar el estado de las soldaduras para identificar la presencia de grietas u otros defectos;</w:t>
            </w:r>
          </w:p>
        </w:tc>
        <w:tc>
          <w:tcPr>
            <w:tcW w:w="4171" w:type="dxa"/>
          </w:tcPr>
          <w:p w14:paraId="229940B0" w14:textId="197B6988"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Check the condition of the welds to identify the presence of cracks or other defects;</w:t>
            </w:r>
          </w:p>
        </w:tc>
      </w:tr>
      <w:tr w:rsidR="00560C17" w:rsidRPr="00863AD3" w14:paraId="3FB4DDCF" w14:textId="56DD03CB" w:rsidTr="008310D6">
        <w:tc>
          <w:tcPr>
            <w:tcW w:w="4171" w:type="dxa"/>
          </w:tcPr>
          <w:p w14:paraId="119296EE"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Verificar los empaques de conexiones bridadas y el apriete de los tornillos;</w:t>
            </w:r>
          </w:p>
        </w:tc>
        <w:tc>
          <w:tcPr>
            <w:tcW w:w="4171" w:type="dxa"/>
          </w:tcPr>
          <w:p w14:paraId="77E776BB" w14:textId="2E8C44F9"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Check the gaskets of flanged connections and the tightness of the screws;</w:t>
            </w:r>
          </w:p>
        </w:tc>
      </w:tr>
      <w:tr w:rsidR="00560C17" w:rsidRPr="00863AD3" w14:paraId="6E25C393" w14:textId="44B5712B" w:rsidTr="008310D6">
        <w:tc>
          <w:tcPr>
            <w:tcW w:w="4171" w:type="dxa"/>
          </w:tcPr>
          <w:p w14:paraId="18AE34A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Verificar el estado general de la protección contra la corrosión de tuberías, accesorios, válvulas y soportes instalados a la intemperie y revisar el control de protección catódica en tuberías enterradas, y</w:t>
            </w:r>
          </w:p>
        </w:tc>
        <w:tc>
          <w:tcPr>
            <w:tcW w:w="4171" w:type="dxa"/>
          </w:tcPr>
          <w:p w14:paraId="7FC344D3" w14:textId="563ED1A2"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Verify the general condition of corrosion protection of pipes, fittings, valves and supports installed outdoors and review the cathodic protection control in buried pipes, and</w:t>
            </w:r>
          </w:p>
        </w:tc>
      </w:tr>
      <w:tr w:rsidR="00560C17" w:rsidRPr="00863AD3" w14:paraId="032E75F0" w14:textId="034210C9" w:rsidTr="008310D6">
        <w:tc>
          <w:tcPr>
            <w:tcW w:w="4171" w:type="dxa"/>
          </w:tcPr>
          <w:p w14:paraId="39CCDC5C"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Verificar que la tubería no presente Fugas.</w:t>
            </w:r>
          </w:p>
        </w:tc>
        <w:tc>
          <w:tcPr>
            <w:tcW w:w="4171" w:type="dxa"/>
          </w:tcPr>
          <w:p w14:paraId="188AA1D3" w14:textId="42FD112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Verify that the pipe does not have leaks.</w:t>
            </w:r>
          </w:p>
        </w:tc>
      </w:tr>
      <w:tr w:rsidR="00560C17" w:rsidRPr="00863AD3" w14:paraId="4E2CB070" w14:textId="6846468D" w:rsidTr="008310D6">
        <w:tc>
          <w:tcPr>
            <w:tcW w:w="4171" w:type="dxa"/>
          </w:tcPr>
          <w:p w14:paraId="286F3ABA"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Inspección de instrumentos de control de presión, temperatura, y flujo según las recomendaciones del fabricante;</w:t>
            </w:r>
          </w:p>
        </w:tc>
        <w:tc>
          <w:tcPr>
            <w:tcW w:w="4171" w:type="dxa"/>
          </w:tcPr>
          <w:p w14:paraId="6B0D7B7E" w14:textId="01874B07"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Inspection of pressure, temperature, and flow control instruments according to the manufacturer's recommendations;</w:t>
            </w:r>
          </w:p>
        </w:tc>
      </w:tr>
      <w:tr w:rsidR="00560C17" w:rsidRPr="00863AD3" w14:paraId="09F156FA" w14:textId="6B09DADE" w:rsidTr="008310D6">
        <w:tc>
          <w:tcPr>
            <w:tcW w:w="4171" w:type="dxa"/>
          </w:tcPr>
          <w:p w14:paraId="23799261"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Inspección periódica del Sistema de paro de emergencia y del detector de gas, que debe incluir lo siguiente:</w:t>
            </w:r>
          </w:p>
        </w:tc>
        <w:tc>
          <w:tcPr>
            <w:tcW w:w="4171" w:type="dxa"/>
          </w:tcPr>
          <w:p w14:paraId="741E597A" w14:textId="3E5600D1"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Periodic inspection of the emergency stop system and gas detector, which must include the following:</w:t>
            </w:r>
          </w:p>
        </w:tc>
      </w:tr>
      <w:tr w:rsidR="00560C17" w:rsidRPr="00863AD3" w14:paraId="14B2EFD6" w14:textId="76BC5822" w:rsidTr="008310D6">
        <w:tc>
          <w:tcPr>
            <w:tcW w:w="4171" w:type="dxa"/>
          </w:tcPr>
          <w:p w14:paraId="0AA27018"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a)</w:t>
            </w:r>
            <w:r w:rsidRPr="00D72BEF">
              <w:rPr>
                <w:rFonts w:ascii="Verdana" w:hAnsi="Verdana"/>
                <w:sz w:val="16"/>
                <w:szCs w:val="16"/>
              </w:rPr>
              <w:tab/>
              <w:t>Verificar la calibración del detector de gas, y</w:t>
            </w:r>
          </w:p>
        </w:tc>
        <w:tc>
          <w:tcPr>
            <w:tcW w:w="4171" w:type="dxa"/>
          </w:tcPr>
          <w:p w14:paraId="328DFE1F" w14:textId="046A3164"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Verify the calibration of the gas detector, and</w:t>
            </w:r>
          </w:p>
        </w:tc>
      </w:tr>
      <w:tr w:rsidR="00560C17" w:rsidRPr="00863AD3" w14:paraId="4A793A2C" w14:textId="5FDDD662" w:rsidTr="008310D6">
        <w:tc>
          <w:tcPr>
            <w:tcW w:w="4171" w:type="dxa"/>
          </w:tcPr>
          <w:p w14:paraId="2FA7912D"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Verificar el funcionamiento del sistema de detección de gas que incluya la secuencia de acciones relacionadas con el Sistema de paro de emergencia, de acuerdo con los procedimientos especificados por el fabricante.</w:t>
            </w:r>
          </w:p>
        </w:tc>
        <w:tc>
          <w:tcPr>
            <w:tcW w:w="4171" w:type="dxa"/>
          </w:tcPr>
          <w:p w14:paraId="5C76500E" w14:textId="78F571A3"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Verify the operation of the gas detection system, including the sequence of actions related to the Emergency Stop System, in accordance with the procedures specified by the manufacturer.</w:t>
            </w:r>
          </w:p>
        </w:tc>
      </w:tr>
      <w:tr w:rsidR="00560C17" w:rsidRPr="00863AD3" w14:paraId="138181A3" w14:textId="35B7F020" w:rsidTr="008310D6">
        <w:tc>
          <w:tcPr>
            <w:tcW w:w="4171" w:type="dxa"/>
          </w:tcPr>
          <w:p w14:paraId="27B9871F"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VIII.</w:t>
            </w:r>
            <w:r w:rsidRPr="00D72BEF">
              <w:rPr>
                <w:rFonts w:ascii="Verdana" w:hAnsi="Verdana"/>
                <w:sz w:val="16"/>
                <w:szCs w:val="16"/>
              </w:rPr>
              <w:tab/>
              <w:t>Inspección periódica de los extintores que debe incluir lo siguiente:</w:t>
            </w:r>
          </w:p>
        </w:tc>
        <w:tc>
          <w:tcPr>
            <w:tcW w:w="4171" w:type="dxa"/>
          </w:tcPr>
          <w:p w14:paraId="6C83D862" w14:textId="7B156FC6"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VIII. </w:t>
            </w:r>
            <w:r w:rsidRPr="00C71D22">
              <w:rPr>
                <w:rFonts w:ascii="Verdana" w:hAnsi="Verdana"/>
                <w:sz w:val="16"/>
                <w:szCs w:val="16"/>
                <w:lang w:val="en-US"/>
              </w:rPr>
              <w:tab/>
              <w:t>Periodic inspection of fire extinguishers, which must include the following:</w:t>
            </w:r>
          </w:p>
        </w:tc>
      </w:tr>
      <w:tr w:rsidR="00560C17" w:rsidRPr="00863AD3" w14:paraId="27D06FA5" w14:textId="793D76B3" w:rsidTr="008310D6">
        <w:tc>
          <w:tcPr>
            <w:tcW w:w="4171" w:type="dxa"/>
          </w:tcPr>
          <w:p w14:paraId="6A5707BB"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lang w:val="es-ES"/>
              </w:rPr>
              <w:t>a)</w:t>
            </w:r>
            <w:r w:rsidRPr="00D72BEF">
              <w:rPr>
                <w:rFonts w:ascii="Verdana" w:hAnsi="Verdana"/>
                <w:sz w:val="16"/>
                <w:szCs w:val="16"/>
                <w:lang w:val="es-ES"/>
              </w:rPr>
              <w:tab/>
            </w:r>
            <w:r w:rsidRPr="00D72BEF">
              <w:rPr>
                <w:rFonts w:ascii="Verdana" w:hAnsi="Verdana"/>
                <w:sz w:val="16"/>
                <w:szCs w:val="16"/>
              </w:rPr>
              <w:t>La aguja del manómetro indicador de presión debe estar dentro de la zona de operación y la carátula debe ser legible y visible;</w:t>
            </w:r>
          </w:p>
        </w:tc>
        <w:tc>
          <w:tcPr>
            <w:tcW w:w="4171" w:type="dxa"/>
          </w:tcPr>
          <w:p w14:paraId="45FFAF22" w14:textId="006DFEFD"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The needle of the pressure gauge must be within the operating zone and the dial must be legible and visible;</w:t>
            </w:r>
          </w:p>
        </w:tc>
      </w:tr>
      <w:tr w:rsidR="00560C17" w:rsidRPr="00863AD3" w14:paraId="7EE77339" w14:textId="60306E1D" w:rsidTr="008310D6">
        <w:tc>
          <w:tcPr>
            <w:tcW w:w="4171" w:type="dxa"/>
          </w:tcPr>
          <w:p w14:paraId="0257D733"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b)</w:t>
            </w:r>
            <w:r w:rsidRPr="00D72BEF">
              <w:rPr>
                <w:rFonts w:ascii="Verdana" w:hAnsi="Verdana"/>
                <w:sz w:val="16"/>
                <w:szCs w:val="16"/>
              </w:rPr>
              <w:tab/>
              <w:t>Contar con la etiqueta del último servicio de mantenimiento realizado, sin daño alguno y legible;</w:t>
            </w:r>
          </w:p>
        </w:tc>
        <w:tc>
          <w:tcPr>
            <w:tcW w:w="4171" w:type="dxa"/>
          </w:tcPr>
          <w:p w14:paraId="3CFD3E7B" w14:textId="16DBCD5C"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Have the label from the last maintenance service performed, undamaged and legible;</w:t>
            </w:r>
          </w:p>
        </w:tc>
      </w:tr>
      <w:tr w:rsidR="00560C17" w:rsidRPr="00863AD3" w14:paraId="7707EA55" w14:textId="62BA714A" w:rsidTr="008310D6">
        <w:tc>
          <w:tcPr>
            <w:tcW w:w="4171" w:type="dxa"/>
          </w:tcPr>
          <w:p w14:paraId="103C5EA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c)</w:t>
            </w:r>
            <w:r w:rsidRPr="00D72BEF">
              <w:rPr>
                <w:rFonts w:ascii="Verdana" w:hAnsi="Verdana"/>
                <w:sz w:val="16"/>
                <w:szCs w:val="16"/>
              </w:rPr>
              <w:tab/>
              <w:t>El seguro no debe estar alterado, y</w:t>
            </w:r>
          </w:p>
        </w:tc>
        <w:tc>
          <w:tcPr>
            <w:tcW w:w="4171" w:type="dxa"/>
          </w:tcPr>
          <w:p w14:paraId="259912EE" w14:textId="096204AA"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The insurance policy must not have been altered, and</w:t>
            </w:r>
          </w:p>
        </w:tc>
      </w:tr>
      <w:tr w:rsidR="00560C17" w:rsidRPr="00863AD3" w14:paraId="25821C35" w14:textId="093A619A" w:rsidTr="008310D6">
        <w:tc>
          <w:tcPr>
            <w:tcW w:w="4171" w:type="dxa"/>
          </w:tcPr>
          <w:p w14:paraId="05B5AB87" w14:textId="77777777" w:rsidR="00560C17" w:rsidRPr="00D72BEF" w:rsidRDefault="00560C17" w:rsidP="00560C17">
            <w:pPr>
              <w:pStyle w:val="Texto"/>
              <w:ind w:firstLine="0"/>
              <w:rPr>
                <w:rFonts w:ascii="Verdana" w:hAnsi="Verdana"/>
                <w:sz w:val="16"/>
                <w:szCs w:val="16"/>
              </w:rPr>
            </w:pPr>
            <w:r w:rsidRPr="00D72BEF">
              <w:rPr>
                <w:rFonts w:ascii="Verdana" w:hAnsi="Verdana"/>
                <w:sz w:val="16"/>
                <w:szCs w:val="16"/>
              </w:rPr>
              <w:t>d)</w:t>
            </w:r>
            <w:r w:rsidRPr="00D72BEF">
              <w:rPr>
                <w:rFonts w:ascii="Verdana" w:hAnsi="Verdana"/>
                <w:sz w:val="16"/>
                <w:szCs w:val="16"/>
              </w:rPr>
              <w:tab/>
              <w:t>Que se cuente con los extintores mínimos solicitados en el numeral 5.6.3.2.</w:t>
            </w:r>
          </w:p>
        </w:tc>
        <w:tc>
          <w:tcPr>
            <w:tcW w:w="4171" w:type="dxa"/>
          </w:tcPr>
          <w:p w14:paraId="1FBEF729" w14:textId="083DEE0F" w:rsidR="00560C17" w:rsidRPr="00C71D22" w:rsidRDefault="00560C17" w:rsidP="00560C17">
            <w:pPr>
              <w:pStyle w:val="Texto"/>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 xml:space="preserve">That the minimum number of fire extinguishers </w:t>
            </w:r>
            <w:r w:rsidR="002D6A39">
              <w:rPr>
                <w:rFonts w:ascii="Verdana" w:hAnsi="Verdana"/>
                <w:sz w:val="16"/>
                <w:szCs w:val="16"/>
                <w:lang w:val="en-US"/>
              </w:rPr>
              <w:t>indicated</w:t>
            </w:r>
            <w:r w:rsidRPr="00C71D22">
              <w:rPr>
                <w:rFonts w:ascii="Verdana" w:hAnsi="Verdana"/>
                <w:sz w:val="16"/>
                <w:szCs w:val="16"/>
                <w:lang w:val="en-US"/>
              </w:rPr>
              <w:t xml:space="preserve"> in section 5.6.3.2 are available.</w:t>
            </w:r>
          </w:p>
        </w:tc>
      </w:tr>
      <w:tr w:rsidR="00560C17" w:rsidRPr="00D72BEF" w14:paraId="6A106DDE" w14:textId="1D9D3DD3" w:rsidTr="008310D6">
        <w:tc>
          <w:tcPr>
            <w:tcW w:w="4171" w:type="dxa"/>
          </w:tcPr>
          <w:p w14:paraId="0B80DFA5"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b/>
                <w:sz w:val="16"/>
                <w:szCs w:val="16"/>
              </w:rPr>
              <w:t>7.2.2</w:t>
            </w:r>
            <w:r w:rsidRPr="00D72BEF">
              <w:rPr>
                <w:rFonts w:ascii="Verdana" w:hAnsi="Verdana"/>
                <w:sz w:val="16"/>
                <w:szCs w:val="16"/>
              </w:rPr>
              <w:t xml:space="preserve"> </w:t>
            </w:r>
            <w:r w:rsidRPr="00D72BEF">
              <w:rPr>
                <w:rFonts w:ascii="Verdana" w:hAnsi="Verdana"/>
                <w:sz w:val="16"/>
                <w:szCs w:val="16"/>
              </w:rPr>
              <w:tab/>
            </w:r>
            <w:bookmarkStart w:id="272" w:name="N_Ref170291275"/>
            <w:r w:rsidRPr="00D72BEF">
              <w:rPr>
                <w:rFonts w:ascii="Verdana" w:hAnsi="Verdana"/>
                <w:sz w:val="16"/>
                <w:szCs w:val="16"/>
              </w:rPr>
              <w:t>Bitácoras</w:t>
            </w:r>
            <w:bookmarkEnd w:id="272"/>
          </w:p>
        </w:tc>
        <w:tc>
          <w:tcPr>
            <w:tcW w:w="4171" w:type="dxa"/>
          </w:tcPr>
          <w:p w14:paraId="345976A2" w14:textId="58CC2511" w:rsidR="00560C17" w:rsidRPr="00C71D22" w:rsidRDefault="00560C17" w:rsidP="00560C17">
            <w:pPr>
              <w:pStyle w:val="Texto"/>
              <w:spacing w:line="228" w:lineRule="exact"/>
              <w:ind w:firstLine="0"/>
              <w:rPr>
                <w:rFonts w:ascii="Verdana" w:hAnsi="Verdana"/>
                <w:b/>
                <w:sz w:val="16"/>
                <w:szCs w:val="16"/>
                <w:lang w:val="en-US"/>
              </w:rPr>
            </w:pPr>
            <w:r w:rsidRPr="00C71D22">
              <w:rPr>
                <w:rFonts w:ascii="Verdana" w:hAnsi="Verdana"/>
                <w:b/>
                <w:sz w:val="16"/>
                <w:szCs w:val="16"/>
                <w:lang w:val="en-US"/>
              </w:rPr>
              <w:t>7.2.2</w:t>
            </w:r>
            <w:r w:rsidRPr="00C71D22">
              <w:rPr>
                <w:rFonts w:ascii="Verdana" w:hAnsi="Verdana"/>
                <w:sz w:val="16"/>
                <w:szCs w:val="16"/>
                <w:lang w:val="en-US"/>
              </w:rPr>
              <w:t xml:space="preserve"> </w:t>
            </w:r>
            <w:r w:rsidRPr="00C71D22">
              <w:rPr>
                <w:rFonts w:ascii="Verdana" w:hAnsi="Verdana"/>
                <w:sz w:val="16"/>
                <w:szCs w:val="16"/>
                <w:lang w:val="en-US"/>
              </w:rPr>
              <w:tab/>
              <w:t>Logs</w:t>
            </w:r>
          </w:p>
        </w:tc>
      </w:tr>
      <w:tr w:rsidR="00560C17" w:rsidRPr="00863AD3" w14:paraId="1136BF9B" w14:textId="066E9F15" w:rsidTr="008310D6">
        <w:tc>
          <w:tcPr>
            <w:tcW w:w="4171" w:type="dxa"/>
          </w:tcPr>
          <w:p w14:paraId="1353CEF1"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7.2.2.1</w:t>
            </w:r>
            <w:r w:rsidRPr="00D72BEF">
              <w:rPr>
                <w:rFonts w:ascii="Verdana" w:hAnsi="Verdana"/>
                <w:sz w:val="16"/>
                <w:szCs w:val="16"/>
              </w:rPr>
              <w:tab/>
              <w:t>Para efectos de control y verificación de las actividades de inspección, mantenimiento y pruebas, la Instalación debe contar con bitácoras foliadas o bitácoras electrónicas, en un lugar de fácil acceso para el personal de operación y mantenimiento.</w:t>
            </w:r>
          </w:p>
        </w:tc>
        <w:tc>
          <w:tcPr>
            <w:tcW w:w="4171" w:type="dxa"/>
          </w:tcPr>
          <w:p w14:paraId="5CD9A180" w14:textId="2AB6EF41"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7.2.2.1 </w:t>
            </w:r>
            <w:r w:rsidRPr="00C71D22">
              <w:rPr>
                <w:rFonts w:ascii="Verdana" w:hAnsi="Verdana"/>
                <w:sz w:val="16"/>
                <w:szCs w:val="16"/>
                <w:lang w:val="en-US"/>
              </w:rPr>
              <w:tab/>
              <w:t>For the purposes of control and verification of inspection, maintenance and testing activities, the Facility must have numbered logbooks or electronic logbooks, in a place easily accessible to the operation and maintenance personnel.</w:t>
            </w:r>
          </w:p>
        </w:tc>
      </w:tr>
      <w:tr w:rsidR="00560C17" w:rsidRPr="00863AD3" w14:paraId="3E7E8882" w14:textId="0419EEBB" w:rsidTr="008310D6">
        <w:tc>
          <w:tcPr>
            <w:tcW w:w="4171" w:type="dxa"/>
          </w:tcPr>
          <w:p w14:paraId="7C615ECB"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7.2.2.2</w:t>
            </w:r>
            <w:r w:rsidRPr="00D72BEF">
              <w:rPr>
                <w:rFonts w:ascii="Verdana" w:hAnsi="Verdana"/>
                <w:sz w:val="16"/>
                <w:szCs w:val="16"/>
              </w:rPr>
              <w:tab/>
            </w:r>
            <w:bookmarkStart w:id="273" w:name="N_Ref171414941"/>
            <w:r w:rsidRPr="00D72BEF">
              <w:rPr>
                <w:rFonts w:ascii="Verdana" w:hAnsi="Verdana"/>
                <w:sz w:val="16"/>
                <w:szCs w:val="16"/>
              </w:rPr>
              <w:t>Las bitácoras de mantenimiento deben contar con lo siguiente:</w:t>
            </w:r>
            <w:bookmarkEnd w:id="273"/>
          </w:p>
        </w:tc>
        <w:tc>
          <w:tcPr>
            <w:tcW w:w="4171" w:type="dxa"/>
          </w:tcPr>
          <w:p w14:paraId="71E8304E" w14:textId="47056C53"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7.2.2.2 </w:t>
            </w:r>
            <w:r w:rsidRPr="00C71D22">
              <w:rPr>
                <w:rFonts w:ascii="Verdana" w:hAnsi="Verdana"/>
                <w:sz w:val="16"/>
                <w:szCs w:val="16"/>
                <w:lang w:val="en-US"/>
              </w:rPr>
              <w:tab/>
              <w:t>Maintenance logs must include the following:</w:t>
            </w:r>
          </w:p>
        </w:tc>
      </w:tr>
      <w:tr w:rsidR="00560C17" w:rsidRPr="00863AD3" w14:paraId="359D4D51" w14:textId="1BE4B2E7" w:rsidTr="008310D6">
        <w:tc>
          <w:tcPr>
            <w:tcW w:w="4171" w:type="dxa"/>
          </w:tcPr>
          <w:p w14:paraId="1747B952"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Identificación del equipo y/o componente;</w:t>
            </w:r>
          </w:p>
        </w:tc>
        <w:tc>
          <w:tcPr>
            <w:tcW w:w="4171" w:type="dxa"/>
          </w:tcPr>
          <w:p w14:paraId="2FB00E80" w14:textId="36199295"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Identification of the equipment and/or component;</w:t>
            </w:r>
          </w:p>
        </w:tc>
      </w:tr>
      <w:tr w:rsidR="00560C17" w:rsidRPr="00863AD3" w14:paraId="52648ACB" w14:textId="7A46F046" w:rsidTr="008310D6">
        <w:tc>
          <w:tcPr>
            <w:tcW w:w="4171" w:type="dxa"/>
          </w:tcPr>
          <w:p w14:paraId="6EABDDB0"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Tipo de mantenimiento realizado;</w:t>
            </w:r>
          </w:p>
        </w:tc>
        <w:tc>
          <w:tcPr>
            <w:tcW w:w="4171" w:type="dxa"/>
          </w:tcPr>
          <w:p w14:paraId="0E7CB641" w14:textId="0E191D39"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Type of maintenance performed;</w:t>
            </w:r>
          </w:p>
        </w:tc>
      </w:tr>
      <w:tr w:rsidR="00560C17" w:rsidRPr="00863AD3" w14:paraId="48392829" w14:textId="129E0ADE" w:rsidTr="008310D6">
        <w:tc>
          <w:tcPr>
            <w:tcW w:w="4171" w:type="dxa"/>
          </w:tcPr>
          <w:p w14:paraId="762D7046"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Nombre del personal que realizó el mantenimiento, fecha y hora, y</w:t>
            </w:r>
          </w:p>
        </w:tc>
        <w:tc>
          <w:tcPr>
            <w:tcW w:w="4171" w:type="dxa"/>
          </w:tcPr>
          <w:p w14:paraId="54139DCC" w14:textId="7482C4EF"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Name of the personnel who performed the maintenance, date and time, and</w:t>
            </w:r>
          </w:p>
        </w:tc>
      </w:tr>
      <w:tr w:rsidR="00560C17" w:rsidRPr="00863AD3" w14:paraId="053988CC" w14:textId="142D8651" w:rsidTr="008310D6">
        <w:tc>
          <w:tcPr>
            <w:tcW w:w="4171" w:type="dxa"/>
          </w:tcPr>
          <w:p w14:paraId="53C69B1D"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Fecha de su próximo mantenimiento.</w:t>
            </w:r>
          </w:p>
        </w:tc>
        <w:tc>
          <w:tcPr>
            <w:tcW w:w="4171" w:type="dxa"/>
          </w:tcPr>
          <w:p w14:paraId="318687FA" w14:textId="57C9EBA0"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Date of your next maintenance.</w:t>
            </w:r>
          </w:p>
        </w:tc>
      </w:tr>
      <w:tr w:rsidR="00560C17" w:rsidRPr="00863AD3" w14:paraId="7059F46C" w14:textId="4B40246D" w:rsidTr="008310D6">
        <w:tc>
          <w:tcPr>
            <w:tcW w:w="4171" w:type="dxa"/>
          </w:tcPr>
          <w:p w14:paraId="0B41A4BF"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7.2.2.3</w:t>
            </w:r>
            <w:r w:rsidRPr="00D72BEF">
              <w:rPr>
                <w:rFonts w:ascii="Verdana" w:hAnsi="Verdana"/>
                <w:sz w:val="16"/>
                <w:szCs w:val="16"/>
              </w:rPr>
              <w:tab/>
            </w:r>
            <w:bookmarkStart w:id="274" w:name="N_Ref170291697"/>
            <w:r w:rsidRPr="00D72BEF">
              <w:rPr>
                <w:rFonts w:ascii="Verdana" w:hAnsi="Verdana"/>
                <w:sz w:val="16"/>
                <w:szCs w:val="16"/>
              </w:rPr>
              <w:t>Las bitácoras de inspección y pruebas deben contar con lo siguiente:</w:t>
            </w:r>
            <w:bookmarkEnd w:id="274"/>
          </w:p>
        </w:tc>
        <w:tc>
          <w:tcPr>
            <w:tcW w:w="4171" w:type="dxa"/>
          </w:tcPr>
          <w:p w14:paraId="76C23E6A" w14:textId="78613B0E"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7.2.2.3 </w:t>
            </w:r>
            <w:r w:rsidRPr="00C71D22">
              <w:rPr>
                <w:rFonts w:ascii="Verdana" w:hAnsi="Verdana"/>
                <w:sz w:val="16"/>
                <w:szCs w:val="16"/>
                <w:lang w:val="en-US"/>
              </w:rPr>
              <w:tab/>
              <w:t>Inspection and testing logs must include the following:</w:t>
            </w:r>
          </w:p>
        </w:tc>
      </w:tr>
      <w:tr w:rsidR="00560C17" w:rsidRPr="00863AD3" w14:paraId="7387D7AD" w14:textId="6501EF12" w:rsidTr="008310D6">
        <w:tc>
          <w:tcPr>
            <w:tcW w:w="4171" w:type="dxa"/>
          </w:tcPr>
          <w:p w14:paraId="4602C68D"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Identificación del equipo y/o componente;</w:t>
            </w:r>
          </w:p>
        </w:tc>
        <w:tc>
          <w:tcPr>
            <w:tcW w:w="4171" w:type="dxa"/>
          </w:tcPr>
          <w:p w14:paraId="163D794E" w14:textId="4523716F"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Identification of the equipment and/or component;</w:t>
            </w:r>
          </w:p>
        </w:tc>
      </w:tr>
      <w:tr w:rsidR="00560C17" w:rsidRPr="00863AD3" w14:paraId="25BB63F4" w14:textId="55FB46A7" w:rsidTr="008310D6">
        <w:tc>
          <w:tcPr>
            <w:tcW w:w="4171" w:type="dxa"/>
          </w:tcPr>
          <w:p w14:paraId="3D69FA7D"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Tipo de inspección y/o prueba realizada;</w:t>
            </w:r>
          </w:p>
        </w:tc>
        <w:tc>
          <w:tcPr>
            <w:tcW w:w="4171" w:type="dxa"/>
          </w:tcPr>
          <w:p w14:paraId="23D24990" w14:textId="7BC39825"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Type of inspection and/or test performed;</w:t>
            </w:r>
          </w:p>
        </w:tc>
      </w:tr>
      <w:tr w:rsidR="00560C17" w:rsidRPr="00863AD3" w14:paraId="25D8AAF0" w14:textId="4A17A6C2" w:rsidTr="008310D6">
        <w:tc>
          <w:tcPr>
            <w:tcW w:w="4171" w:type="dxa"/>
          </w:tcPr>
          <w:p w14:paraId="20F6599D"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III.</w:t>
            </w:r>
            <w:r w:rsidRPr="00D72BEF">
              <w:rPr>
                <w:rFonts w:ascii="Verdana" w:hAnsi="Verdana"/>
                <w:sz w:val="16"/>
                <w:szCs w:val="16"/>
              </w:rPr>
              <w:tab/>
              <w:t>Nombre del personal que realizó la inspección y/o prueba;</w:t>
            </w:r>
          </w:p>
        </w:tc>
        <w:tc>
          <w:tcPr>
            <w:tcW w:w="4171" w:type="dxa"/>
          </w:tcPr>
          <w:p w14:paraId="08652E7B" w14:textId="19B0C811"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Name of the personnel who carried out the inspection and/or test;</w:t>
            </w:r>
          </w:p>
        </w:tc>
      </w:tr>
      <w:tr w:rsidR="00560C17" w:rsidRPr="00863AD3" w14:paraId="393955B6" w14:textId="69602725" w:rsidTr="008310D6">
        <w:tc>
          <w:tcPr>
            <w:tcW w:w="4171" w:type="dxa"/>
          </w:tcPr>
          <w:p w14:paraId="042276EF"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IV.</w:t>
            </w:r>
            <w:r w:rsidRPr="00D72BEF">
              <w:rPr>
                <w:rFonts w:ascii="Verdana" w:hAnsi="Verdana"/>
                <w:sz w:val="16"/>
                <w:szCs w:val="16"/>
              </w:rPr>
              <w:tab/>
              <w:t>Criterios de aceptación o rechazo de la inspección y/o prueba;</w:t>
            </w:r>
          </w:p>
        </w:tc>
        <w:tc>
          <w:tcPr>
            <w:tcW w:w="4171" w:type="dxa"/>
          </w:tcPr>
          <w:p w14:paraId="28CA9587" w14:textId="2DF7FB22"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IV. </w:t>
            </w:r>
            <w:r w:rsidRPr="00C71D22">
              <w:rPr>
                <w:rFonts w:ascii="Verdana" w:hAnsi="Verdana"/>
                <w:sz w:val="16"/>
                <w:szCs w:val="16"/>
                <w:lang w:val="en-US"/>
              </w:rPr>
              <w:tab/>
              <w:t>Criteria for acceptance or rejection of the inspection and/or test;</w:t>
            </w:r>
          </w:p>
        </w:tc>
      </w:tr>
      <w:tr w:rsidR="00560C17" w:rsidRPr="00863AD3" w14:paraId="1BB316B4" w14:textId="15103B47" w:rsidTr="008310D6">
        <w:tc>
          <w:tcPr>
            <w:tcW w:w="4171" w:type="dxa"/>
          </w:tcPr>
          <w:p w14:paraId="679A0B5F"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V.</w:t>
            </w:r>
            <w:r w:rsidRPr="00D72BEF">
              <w:rPr>
                <w:rFonts w:ascii="Verdana" w:hAnsi="Verdana"/>
                <w:sz w:val="16"/>
                <w:szCs w:val="16"/>
              </w:rPr>
              <w:tab/>
              <w:t>Resultado de la inspección y/o prueba;</w:t>
            </w:r>
          </w:p>
        </w:tc>
        <w:tc>
          <w:tcPr>
            <w:tcW w:w="4171" w:type="dxa"/>
          </w:tcPr>
          <w:p w14:paraId="2ABED52E" w14:textId="1D6A21B8"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V. </w:t>
            </w:r>
            <w:r w:rsidRPr="00C71D22">
              <w:rPr>
                <w:rFonts w:ascii="Verdana" w:hAnsi="Verdana"/>
                <w:sz w:val="16"/>
                <w:szCs w:val="16"/>
                <w:lang w:val="en-US"/>
              </w:rPr>
              <w:tab/>
              <w:t>Result of the inspection and/or test;</w:t>
            </w:r>
          </w:p>
        </w:tc>
      </w:tr>
      <w:tr w:rsidR="00560C17" w:rsidRPr="00863AD3" w14:paraId="3D4D3492" w14:textId="6DFE5B4C" w:rsidTr="008310D6">
        <w:tc>
          <w:tcPr>
            <w:tcW w:w="4171" w:type="dxa"/>
          </w:tcPr>
          <w:p w14:paraId="407AAD0A"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VI.</w:t>
            </w:r>
            <w:r w:rsidRPr="00D72BEF">
              <w:rPr>
                <w:rFonts w:ascii="Verdana" w:hAnsi="Verdana"/>
                <w:sz w:val="16"/>
                <w:szCs w:val="16"/>
              </w:rPr>
              <w:tab/>
              <w:t>Acciones para seguir en caso de que el resultado no sea satisfactorio, y</w:t>
            </w:r>
          </w:p>
        </w:tc>
        <w:tc>
          <w:tcPr>
            <w:tcW w:w="4171" w:type="dxa"/>
          </w:tcPr>
          <w:p w14:paraId="52015A76" w14:textId="0B9C4592"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VI. </w:t>
            </w:r>
            <w:r w:rsidRPr="00C71D22">
              <w:rPr>
                <w:rFonts w:ascii="Verdana" w:hAnsi="Verdana"/>
                <w:sz w:val="16"/>
                <w:szCs w:val="16"/>
                <w:lang w:val="en-US"/>
              </w:rPr>
              <w:tab/>
              <w:t>Actions to be taken if the result is not satisfactory, and</w:t>
            </w:r>
          </w:p>
        </w:tc>
      </w:tr>
      <w:tr w:rsidR="00560C17" w:rsidRPr="00863AD3" w14:paraId="0AAF17D2" w14:textId="2001FB8C" w:rsidTr="008310D6">
        <w:tc>
          <w:tcPr>
            <w:tcW w:w="4171" w:type="dxa"/>
          </w:tcPr>
          <w:p w14:paraId="55E69A02"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VII.</w:t>
            </w:r>
            <w:r w:rsidRPr="00D72BEF">
              <w:rPr>
                <w:rFonts w:ascii="Verdana" w:hAnsi="Verdana"/>
                <w:sz w:val="16"/>
                <w:szCs w:val="16"/>
              </w:rPr>
              <w:tab/>
              <w:t>Fecha de la siguiente inspección y/o prueba.</w:t>
            </w:r>
          </w:p>
        </w:tc>
        <w:tc>
          <w:tcPr>
            <w:tcW w:w="4171" w:type="dxa"/>
          </w:tcPr>
          <w:p w14:paraId="071BEFFF" w14:textId="0525AE96"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VII. </w:t>
            </w:r>
            <w:r w:rsidRPr="00C71D22">
              <w:rPr>
                <w:rFonts w:ascii="Verdana" w:hAnsi="Verdana"/>
                <w:sz w:val="16"/>
                <w:szCs w:val="16"/>
                <w:lang w:val="en-US"/>
              </w:rPr>
              <w:tab/>
              <w:t>Date of the next inspection and/or test.</w:t>
            </w:r>
          </w:p>
        </w:tc>
      </w:tr>
      <w:tr w:rsidR="00560C17" w:rsidRPr="00863AD3" w14:paraId="58E0C0D0" w14:textId="69BFC0C4" w:rsidTr="008310D6">
        <w:tc>
          <w:tcPr>
            <w:tcW w:w="4171" w:type="dxa"/>
          </w:tcPr>
          <w:p w14:paraId="7A3185A3"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7.2.2.4</w:t>
            </w:r>
            <w:r w:rsidRPr="00D72BEF">
              <w:rPr>
                <w:rFonts w:ascii="Verdana" w:hAnsi="Verdana"/>
                <w:sz w:val="16"/>
                <w:szCs w:val="16"/>
              </w:rPr>
              <w:tab/>
            </w:r>
            <w:bookmarkStart w:id="275" w:name="N_Ref171414959"/>
            <w:r w:rsidRPr="00D72BEF">
              <w:rPr>
                <w:rFonts w:ascii="Verdana" w:hAnsi="Verdana"/>
                <w:sz w:val="16"/>
                <w:szCs w:val="16"/>
              </w:rPr>
              <w:t>En caso de que las inspecciones y/o pruebas se realicen por el fabricante o el prestador de servicios, se debe contar con la documentación que contenga lo previsto en el numeral 7.2.2.3.</w:t>
            </w:r>
            <w:bookmarkEnd w:id="275"/>
          </w:p>
        </w:tc>
        <w:tc>
          <w:tcPr>
            <w:tcW w:w="4171" w:type="dxa"/>
          </w:tcPr>
          <w:p w14:paraId="7C5316C9" w14:textId="11A75AFB"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 xml:space="preserve">7.2.2.4 </w:t>
            </w:r>
            <w:r w:rsidRPr="00C71D22">
              <w:rPr>
                <w:rFonts w:ascii="Verdana" w:hAnsi="Verdana"/>
                <w:sz w:val="16"/>
                <w:szCs w:val="16"/>
                <w:lang w:val="en-US"/>
              </w:rPr>
              <w:tab/>
              <w:t>If the inspections and/or tests are carried out by the manufacturer or the service provider, the documentation containing the information specified in section 7.2.2.3 must be available.</w:t>
            </w:r>
          </w:p>
        </w:tc>
      </w:tr>
      <w:tr w:rsidR="00560C17" w:rsidRPr="00863AD3" w14:paraId="7C842A41" w14:textId="7BC8F12E" w:rsidTr="008310D6">
        <w:tc>
          <w:tcPr>
            <w:tcW w:w="4171" w:type="dxa"/>
          </w:tcPr>
          <w:p w14:paraId="4151DC7B" w14:textId="77777777" w:rsidR="00560C17" w:rsidRPr="00636972" w:rsidRDefault="00560C17" w:rsidP="00560C17">
            <w:pPr>
              <w:pStyle w:val="Texto"/>
              <w:spacing w:line="228" w:lineRule="exact"/>
              <w:ind w:firstLine="0"/>
              <w:rPr>
                <w:rFonts w:ascii="Verdana" w:hAnsi="Verdana"/>
                <w:bCs/>
                <w:sz w:val="16"/>
                <w:szCs w:val="16"/>
              </w:rPr>
            </w:pPr>
            <w:r w:rsidRPr="00636972">
              <w:rPr>
                <w:rFonts w:ascii="Verdana" w:hAnsi="Verdana"/>
                <w:bCs/>
                <w:sz w:val="16"/>
                <w:szCs w:val="16"/>
              </w:rPr>
              <w:t xml:space="preserve">7.2.3 </w:t>
            </w:r>
            <w:r w:rsidRPr="00636972">
              <w:rPr>
                <w:rFonts w:ascii="Verdana" w:hAnsi="Verdana"/>
                <w:bCs/>
                <w:sz w:val="16"/>
                <w:szCs w:val="16"/>
              </w:rPr>
              <w:tab/>
            </w:r>
            <w:bookmarkStart w:id="276" w:name="N_Ref171019365"/>
            <w:r w:rsidRPr="00636972">
              <w:rPr>
                <w:rFonts w:ascii="Verdana" w:hAnsi="Verdana"/>
                <w:bCs/>
                <w:sz w:val="16"/>
                <w:szCs w:val="16"/>
              </w:rPr>
              <w:t>Para Instalaciones tipo B3 cuando el mantenimiento de la Unidad móvil de almacenamiento y suministro no lo realice el Regulado de la Estación de servicio, se debe contar con los documentos que comprueben que se ha cumplido con el programa de inspección y mantenimiento o, en su caso, que se cuenta con el Dictamen de acuerdo con la normatividad nacional vigente en materia de seguridad.</w:t>
            </w:r>
            <w:bookmarkEnd w:id="276"/>
          </w:p>
        </w:tc>
        <w:tc>
          <w:tcPr>
            <w:tcW w:w="4171" w:type="dxa"/>
          </w:tcPr>
          <w:p w14:paraId="66D9750F" w14:textId="5C5A0249" w:rsidR="00560C17" w:rsidRPr="00636972" w:rsidRDefault="00560C17" w:rsidP="00560C17">
            <w:pPr>
              <w:pStyle w:val="Texto"/>
              <w:spacing w:line="228" w:lineRule="exact"/>
              <w:ind w:firstLine="0"/>
              <w:rPr>
                <w:rFonts w:ascii="Verdana" w:hAnsi="Verdana"/>
                <w:bCs/>
                <w:sz w:val="16"/>
                <w:szCs w:val="16"/>
                <w:lang w:val="en-US"/>
              </w:rPr>
            </w:pPr>
            <w:r w:rsidRPr="00636972">
              <w:rPr>
                <w:rFonts w:ascii="Verdana" w:hAnsi="Verdana"/>
                <w:bCs/>
                <w:sz w:val="16"/>
                <w:szCs w:val="16"/>
                <w:lang w:val="en-US"/>
              </w:rPr>
              <w:t xml:space="preserve">7.2.3 </w:t>
            </w:r>
            <w:r w:rsidRPr="00636972">
              <w:rPr>
                <w:rFonts w:ascii="Verdana" w:hAnsi="Verdana"/>
                <w:bCs/>
                <w:sz w:val="16"/>
                <w:szCs w:val="16"/>
                <w:lang w:val="en-US"/>
              </w:rPr>
              <w:tab/>
              <w:t>For Type B3 Installations, when the maintenance of the mobile storage and supply unit is not carried out by the Regulated Service Station, documents must be available that prove that the inspection and maintenance program has been complied with or, where applicable, that the Opinion is in accordance with the current national regulations on safety.</w:t>
            </w:r>
          </w:p>
        </w:tc>
      </w:tr>
      <w:tr w:rsidR="00560C17" w:rsidRPr="00863AD3" w14:paraId="7EB40D23" w14:textId="0E14D795" w:rsidTr="008310D6">
        <w:tc>
          <w:tcPr>
            <w:tcW w:w="4171" w:type="dxa"/>
          </w:tcPr>
          <w:p w14:paraId="7555FC11" w14:textId="77777777" w:rsidR="00560C17" w:rsidRPr="00D72BEF" w:rsidRDefault="00560C17" w:rsidP="00560C17">
            <w:pPr>
              <w:pStyle w:val="Texto"/>
              <w:spacing w:line="228" w:lineRule="exact"/>
              <w:ind w:firstLine="0"/>
              <w:rPr>
                <w:rFonts w:ascii="Verdana" w:hAnsi="Verdana"/>
                <w:b/>
                <w:sz w:val="16"/>
                <w:szCs w:val="16"/>
              </w:rPr>
            </w:pPr>
            <w:r w:rsidRPr="00D72BEF">
              <w:rPr>
                <w:rFonts w:ascii="Verdana" w:hAnsi="Verdana"/>
                <w:b/>
                <w:sz w:val="16"/>
                <w:szCs w:val="16"/>
              </w:rPr>
              <w:t>7.3</w:t>
            </w:r>
            <w:r w:rsidRPr="00D72BEF">
              <w:rPr>
                <w:rFonts w:ascii="Verdana" w:hAnsi="Verdana"/>
                <w:sz w:val="16"/>
                <w:szCs w:val="16"/>
              </w:rPr>
              <w:tab/>
            </w:r>
            <w:r w:rsidRPr="00D72BEF">
              <w:rPr>
                <w:rFonts w:ascii="Verdana" w:hAnsi="Verdana"/>
                <w:b/>
                <w:sz w:val="16"/>
                <w:szCs w:val="16"/>
              </w:rPr>
              <w:t>Análisis de riesgos para el Sector Hidrocarburos</w:t>
            </w:r>
          </w:p>
        </w:tc>
        <w:tc>
          <w:tcPr>
            <w:tcW w:w="4171" w:type="dxa"/>
          </w:tcPr>
          <w:p w14:paraId="509F1A70" w14:textId="04167FB8" w:rsidR="00560C17" w:rsidRPr="00C71D22" w:rsidRDefault="00560C17" w:rsidP="00560C17">
            <w:pPr>
              <w:pStyle w:val="Texto"/>
              <w:spacing w:line="228" w:lineRule="exact"/>
              <w:ind w:firstLine="0"/>
              <w:rPr>
                <w:rFonts w:ascii="Verdana" w:hAnsi="Verdana"/>
                <w:b/>
                <w:sz w:val="16"/>
                <w:szCs w:val="16"/>
                <w:lang w:val="en-US"/>
              </w:rPr>
            </w:pPr>
            <w:r w:rsidRPr="00C71D22">
              <w:rPr>
                <w:rFonts w:ascii="Verdana" w:hAnsi="Verdana"/>
                <w:b/>
                <w:sz w:val="16"/>
                <w:szCs w:val="16"/>
                <w:lang w:val="en-US"/>
              </w:rPr>
              <w:t xml:space="preserve">7.3 </w:t>
            </w:r>
            <w:r w:rsidRPr="00C71D22">
              <w:rPr>
                <w:rFonts w:ascii="Verdana" w:hAnsi="Verdana"/>
                <w:sz w:val="16"/>
                <w:szCs w:val="16"/>
                <w:lang w:val="en-US"/>
              </w:rPr>
              <w:tab/>
            </w:r>
            <w:r w:rsidRPr="00C71D22">
              <w:rPr>
                <w:rFonts w:ascii="Verdana" w:hAnsi="Verdana"/>
                <w:b/>
                <w:sz w:val="16"/>
                <w:szCs w:val="16"/>
                <w:lang w:val="en-US"/>
              </w:rPr>
              <w:t>Risk Analysis for the Hydrocarbons Sector</w:t>
            </w:r>
          </w:p>
        </w:tc>
      </w:tr>
      <w:tr w:rsidR="00560C17" w:rsidRPr="00863AD3" w14:paraId="3F5B2261" w14:textId="1E94DA88" w:rsidTr="008310D6">
        <w:tc>
          <w:tcPr>
            <w:tcW w:w="4171" w:type="dxa"/>
          </w:tcPr>
          <w:p w14:paraId="5C68E662"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Las recomendaciones resultantes de la actualización del Análisis de Riesgos para el Sector Hidrocarburos correspondiente a la etapa de Operación y Mantenimiento deben ser atendidas conforme al programa establecido para tal propósito.</w:t>
            </w:r>
          </w:p>
        </w:tc>
        <w:tc>
          <w:tcPr>
            <w:tcW w:w="4171" w:type="dxa"/>
          </w:tcPr>
          <w:p w14:paraId="4F905003" w14:textId="6E2E571C"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The recommendations resulting from the update of the Risk Analysis for the Hydrocarbons Sector corresponding to the Operation and Maintenance stage must be addressed according to the program established for this purpose.</w:t>
            </w:r>
          </w:p>
        </w:tc>
      </w:tr>
      <w:tr w:rsidR="00560C17" w:rsidRPr="00D72BEF" w14:paraId="6B1FC5A2" w14:textId="6F641A0C" w:rsidTr="008310D6">
        <w:tc>
          <w:tcPr>
            <w:tcW w:w="4171" w:type="dxa"/>
          </w:tcPr>
          <w:p w14:paraId="2642C8D8" w14:textId="77777777" w:rsidR="00560C17" w:rsidRPr="00D72BEF" w:rsidRDefault="00560C17" w:rsidP="00560C17">
            <w:pPr>
              <w:pStyle w:val="Texto"/>
              <w:spacing w:line="228" w:lineRule="exact"/>
              <w:ind w:firstLine="0"/>
              <w:rPr>
                <w:rFonts w:ascii="Verdana" w:hAnsi="Verdana"/>
                <w:b/>
                <w:sz w:val="16"/>
                <w:szCs w:val="16"/>
              </w:rPr>
            </w:pPr>
            <w:r w:rsidRPr="00D72BEF">
              <w:rPr>
                <w:rFonts w:ascii="Verdana" w:hAnsi="Verdana"/>
                <w:b/>
                <w:sz w:val="16"/>
                <w:szCs w:val="16"/>
              </w:rPr>
              <w:t>7.4</w:t>
            </w:r>
            <w:r w:rsidRPr="00D72BEF">
              <w:rPr>
                <w:rFonts w:ascii="Verdana" w:hAnsi="Verdana"/>
                <w:sz w:val="16"/>
                <w:szCs w:val="16"/>
              </w:rPr>
              <w:t xml:space="preserve"> </w:t>
            </w:r>
            <w:r w:rsidRPr="00D72BEF">
              <w:rPr>
                <w:rFonts w:ascii="Verdana" w:hAnsi="Verdana"/>
                <w:sz w:val="16"/>
                <w:szCs w:val="16"/>
              </w:rPr>
              <w:tab/>
            </w:r>
            <w:bookmarkStart w:id="277" w:name="N_Ref210837011"/>
            <w:r w:rsidRPr="00D72BEF">
              <w:rPr>
                <w:rFonts w:ascii="Verdana" w:hAnsi="Verdana"/>
                <w:b/>
                <w:sz w:val="16"/>
                <w:szCs w:val="16"/>
              </w:rPr>
              <w:t>Administración del cambio</w:t>
            </w:r>
            <w:bookmarkEnd w:id="277"/>
          </w:p>
        </w:tc>
        <w:tc>
          <w:tcPr>
            <w:tcW w:w="4171" w:type="dxa"/>
          </w:tcPr>
          <w:p w14:paraId="6E482203" w14:textId="2C8EC1DE" w:rsidR="00560C17" w:rsidRPr="00C71D22" w:rsidRDefault="00560C17" w:rsidP="00560C17">
            <w:pPr>
              <w:pStyle w:val="Texto"/>
              <w:spacing w:line="228" w:lineRule="exact"/>
              <w:ind w:firstLine="0"/>
              <w:rPr>
                <w:rFonts w:ascii="Verdana" w:hAnsi="Verdana"/>
                <w:b/>
                <w:sz w:val="16"/>
                <w:szCs w:val="16"/>
                <w:lang w:val="en-US"/>
              </w:rPr>
            </w:pPr>
            <w:r w:rsidRPr="00C71D22">
              <w:rPr>
                <w:rFonts w:ascii="Verdana" w:hAnsi="Verdana"/>
                <w:b/>
                <w:sz w:val="16"/>
                <w:szCs w:val="16"/>
                <w:lang w:val="en-US"/>
              </w:rPr>
              <w:t>7.4</w:t>
            </w:r>
            <w:r w:rsidRPr="00C71D22">
              <w:rPr>
                <w:rFonts w:ascii="Verdana" w:hAnsi="Verdana"/>
                <w:sz w:val="16"/>
                <w:szCs w:val="16"/>
                <w:lang w:val="en-US"/>
              </w:rPr>
              <w:t xml:space="preserve"> </w:t>
            </w:r>
            <w:r w:rsidRPr="00C71D22">
              <w:rPr>
                <w:rFonts w:ascii="Verdana" w:hAnsi="Verdana"/>
                <w:sz w:val="16"/>
                <w:szCs w:val="16"/>
                <w:lang w:val="en-US"/>
              </w:rPr>
              <w:tab/>
            </w:r>
            <w:r w:rsidRPr="00C71D22">
              <w:rPr>
                <w:rFonts w:ascii="Verdana" w:hAnsi="Verdana"/>
                <w:b/>
                <w:sz w:val="16"/>
                <w:szCs w:val="16"/>
                <w:lang w:val="en-US"/>
              </w:rPr>
              <w:t xml:space="preserve">Change </w:t>
            </w:r>
            <w:r w:rsidR="00F75A71">
              <w:rPr>
                <w:rFonts w:ascii="Verdana" w:hAnsi="Verdana"/>
                <w:b/>
                <w:sz w:val="16"/>
                <w:szCs w:val="16"/>
                <w:lang w:val="en-US"/>
              </w:rPr>
              <w:t>of Administration</w:t>
            </w:r>
          </w:p>
        </w:tc>
      </w:tr>
      <w:tr w:rsidR="00560C17" w:rsidRPr="00863AD3" w14:paraId="067BBCFB" w14:textId="33234AD0" w:rsidTr="008310D6">
        <w:tc>
          <w:tcPr>
            <w:tcW w:w="4171" w:type="dxa"/>
          </w:tcPr>
          <w:p w14:paraId="3CEDB669" w14:textId="77777777" w:rsidR="00560C17" w:rsidRPr="00D72BEF" w:rsidRDefault="00560C17" w:rsidP="00560C17">
            <w:pPr>
              <w:pStyle w:val="Texto"/>
              <w:spacing w:line="228" w:lineRule="exact"/>
              <w:ind w:firstLine="0"/>
              <w:rPr>
                <w:rFonts w:ascii="Verdana" w:hAnsi="Verdana"/>
                <w:sz w:val="16"/>
                <w:szCs w:val="16"/>
              </w:rPr>
            </w:pPr>
            <w:r w:rsidRPr="00D72BEF">
              <w:rPr>
                <w:rFonts w:ascii="Verdana" w:hAnsi="Verdana"/>
                <w:sz w:val="16"/>
                <w:szCs w:val="16"/>
              </w:rPr>
              <w:t>Cuando se haya realizado algún reemplazo de componentes o cambio en la Instalación que no esté contemplado en el numeral 5.9.1, se debe realizar y documentar el cambio indicando cómo se da cumpliendo con los numerales aplicables del Capítulo 5. Diseño y/o 6. Construcción según el cambio realizado, realizar las actualizaciones físicas y documentales correspondientes, así como realizar una Revisión de Seguridad de Pre-arranque de acuerdo con lo establecido en el numeral 6.7, para poder reiniciar operaciones.</w:t>
            </w:r>
          </w:p>
        </w:tc>
        <w:tc>
          <w:tcPr>
            <w:tcW w:w="4171" w:type="dxa"/>
          </w:tcPr>
          <w:p w14:paraId="6BF9D4F8" w14:textId="1D5E44E7" w:rsidR="00560C17" w:rsidRPr="00C71D22" w:rsidRDefault="00560C17" w:rsidP="00560C17">
            <w:pPr>
              <w:pStyle w:val="Texto"/>
              <w:spacing w:line="228" w:lineRule="exact"/>
              <w:ind w:firstLine="0"/>
              <w:rPr>
                <w:rFonts w:ascii="Verdana" w:hAnsi="Verdana"/>
                <w:sz w:val="16"/>
                <w:szCs w:val="16"/>
                <w:lang w:val="en-US"/>
              </w:rPr>
            </w:pPr>
            <w:r w:rsidRPr="00C71D22">
              <w:rPr>
                <w:rFonts w:ascii="Verdana" w:hAnsi="Verdana"/>
                <w:sz w:val="16"/>
                <w:szCs w:val="16"/>
                <w:lang w:val="en-US"/>
              </w:rPr>
              <w:t>When any component replacement or change to the Installation has been made that is not contemplated in section 5.9.1, the change must be carried out and documented, indicating how it is done in compliance with the applicable sections of Chapter 5. Design and/or 6. Construction according to the change made, carry out the corresponding physical and documentary updates, as well as perform a Pre-startup Safety Review in accordance with the provisions of section 6.7, in order to restart operations.</w:t>
            </w:r>
          </w:p>
        </w:tc>
      </w:tr>
      <w:tr w:rsidR="00560C17" w:rsidRPr="00D72BEF" w14:paraId="26DB8C9D" w14:textId="116726BC" w:rsidTr="008310D6">
        <w:tc>
          <w:tcPr>
            <w:tcW w:w="4171" w:type="dxa"/>
          </w:tcPr>
          <w:p w14:paraId="540D8CB3" w14:textId="77777777" w:rsidR="00560C17" w:rsidRPr="00D72BEF" w:rsidRDefault="00560C17" w:rsidP="00560C17">
            <w:pPr>
              <w:pStyle w:val="Texto"/>
              <w:spacing w:line="228" w:lineRule="exact"/>
              <w:ind w:firstLine="0"/>
              <w:rPr>
                <w:rFonts w:ascii="Verdana" w:hAnsi="Verdana"/>
                <w:b/>
                <w:sz w:val="16"/>
                <w:szCs w:val="16"/>
              </w:rPr>
            </w:pPr>
            <w:r w:rsidRPr="00D72BEF">
              <w:rPr>
                <w:rFonts w:ascii="Verdana" w:hAnsi="Verdana"/>
                <w:b/>
                <w:sz w:val="16"/>
                <w:szCs w:val="16"/>
              </w:rPr>
              <w:t>7.5 Dictamen de operación y mantenimiento</w:t>
            </w:r>
          </w:p>
        </w:tc>
        <w:tc>
          <w:tcPr>
            <w:tcW w:w="4171" w:type="dxa"/>
          </w:tcPr>
          <w:p w14:paraId="3D45B604" w14:textId="448618CD" w:rsidR="00560C17" w:rsidRPr="00C71D22" w:rsidRDefault="00560C17" w:rsidP="00560C17">
            <w:pPr>
              <w:pStyle w:val="Texto"/>
              <w:spacing w:line="228" w:lineRule="exact"/>
              <w:ind w:firstLine="0"/>
              <w:rPr>
                <w:rFonts w:ascii="Verdana" w:hAnsi="Verdana"/>
                <w:b/>
                <w:sz w:val="16"/>
                <w:szCs w:val="16"/>
                <w:lang w:val="en-US"/>
              </w:rPr>
            </w:pPr>
            <w:r w:rsidRPr="00C71D22">
              <w:rPr>
                <w:rFonts w:ascii="Verdana" w:hAnsi="Verdana"/>
                <w:b/>
                <w:sz w:val="16"/>
                <w:szCs w:val="16"/>
                <w:lang w:val="en-US"/>
              </w:rPr>
              <w:t>7.5 Operation and maintenance report</w:t>
            </w:r>
          </w:p>
        </w:tc>
      </w:tr>
      <w:tr w:rsidR="00560C17" w:rsidRPr="00863AD3" w14:paraId="69A197B6" w14:textId="6548C6C5" w:rsidTr="008310D6">
        <w:tc>
          <w:tcPr>
            <w:tcW w:w="4171" w:type="dxa"/>
          </w:tcPr>
          <w:p w14:paraId="4FAE37DA" w14:textId="77777777" w:rsidR="00560C17" w:rsidRPr="00554571" w:rsidRDefault="00560C17" w:rsidP="00560C17">
            <w:pPr>
              <w:pStyle w:val="Texto"/>
              <w:spacing w:line="228" w:lineRule="exact"/>
              <w:ind w:firstLine="0"/>
              <w:rPr>
                <w:rFonts w:ascii="Verdana" w:hAnsi="Verdana"/>
                <w:bCs/>
                <w:sz w:val="16"/>
                <w:szCs w:val="16"/>
              </w:rPr>
            </w:pPr>
            <w:r w:rsidRPr="00554571">
              <w:rPr>
                <w:rFonts w:ascii="Verdana" w:hAnsi="Verdana"/>
                <w:bCs/>
                <w:sz w:val="16"/>
                <w:szCs w:val="16"/>
              </w:rPr>
              <w:t>7.5.1</w:t>
            </w:r>
            <w:r w:rsidRPr="00554571">
              <w:rPr>
                <w:rFonts w:ascii="Verdana" w:hAnsi="Verdana"/>
                <w:bCs/>
                <w:sz w:val="16"/>
                <w:szCs w:val="16"/>
              </w:rPr>
              <w:tab/>
              <w:t>Para Instalaciones tipo A, B1, B2 y C, el Regulado debe obtener un Dictamen de Operación y Mantenimiento de forma anual, en el que conste el cumplimiento con los requisitos establecidos en el Capítulo 7. Operación y Mantenimiento, el cual debe ser emitido por una Unidad de Inspección acreditada por una Entidad de Acreditación y aprobada por la Agencia. El Regulado debe conservarlo y tenerlo disponible en sus Instalaciones, en formato físico o electrónico, durante la vigencia de este.</w:t>
            </w:r>
          </w:p>
        </w:tc>
        <w:tc>
          <w:tcPr>
            <w:tcW w:w="4171" w:type="dxa"/>
          </w:tcPr>
          <w:p w14:paraId="33FE61F0" w14:textId="67725ADE" w:rsidR="00560C17" w:rsidRPr="00554571" w:rsidRDefault="00560C17" w:rsidP="00560C17">
            <w:pPr>
              <w:pStyle w:val="Texto"/>
              <w:spacing w:line="228" w:lineRule="exact"/>
              <w:ind w:firstLine="0"/>
              <w:rPr>
                <w:rFonts w:ascii="Verdana" w:hAnsi="Verdana"/>
                <w:bCs/>
                <w:sz w:val="16"/>
                <w:szCs w:val="16"/>
                <w:lang w:val="en-US"/>
              </w:rPr>
            </w:pPr>
            <w:r w:rsidRPr="00554571">
              <w:rPr>
                <w:rFonts w:ascii="Verdana" w:hAnsi="Verdana"/>
                <w:bCs/>
                <w:sz w:val="16"/>
                <w:szCs w:val="16"/>
                <w:lang w:val="en-US"/>
              </w:rPr>
              <w:t xml:space="preserve">7.5.1 </w:t>
            </w:r>
            <w:r w:rsidRPr="00554571">
              <w:rPr>
                <w:rFonts w:ascii="Verdana" w:hAnsi="Verdana"/>
                <w:bCs/>
                <w:sz w:val="16"/>
                <w:szCs w:val="16"/>
                <w:lang w:val="en-US"/>
              </w:rPr>
              <w:tab/>
              <w:t>For Type A, B1, B2, and C Facilities, the Regulated Entity must obtain an Operation and Maintenance Report annually, certifying compliance with the requirements established in Chapter 7, Operation and Maintenance. This report must be issued by an Inspection Unit accredited by an Accreditation Entity and approved by the Agency. The Regulated Entity must retain this report and make it available at its Facilities, in physical or electronic format, for the duration of its validity.</w:t>
            </w:r>
          </w:p>
        </w:tc>
      </w:tr>
      <w:tr w:rsidR="00560C17" w:rsidRPr="00863AD3" w14:paraId="53CA6E64" w14:textId="3B03D631" w:rsidTr="008310D6">
        <w:tc>
          <w:tcPr>
            <w:tcW w:w="4171" w:type="dxa"/>
          </w:tcPr>
          <w:p w14:paraId="77460212" w14:textId="77777777" w:rsidR="00560C17" w:rsidRPr="00554571" w:rsidRDefault="00560C17" w:rsidP="00560C17">
            <w:pPr>
              <w:pStyle w:val="Texto"/>
              <w:spacing w:line="228" w:lineRule="exact"/>
              <w:ind w:firstLine="0"/>
              <w:rPr>
                <w:rFonts w:ascii="Verdana" w:hAnsi="Verdana"/>
                <w:bCs/>
                <w:sz w:val="16"/>
                <w:szCs w:val="16"/>
              </w:rPr>
            </w:pPr>
            <w:r w:rsidRPr="00554571">
              <w:rPr>
                <w:rFonts w:ascii="Verdana" w:hAnsi="Verdana"/>
                <w:bCs/>
                <w:sz w:val="16"/>
                <w:szCs w:val="16"/>
              </w:rPr>
              <w:t>7.5.2</w:t>
            </w:r>
            <w:r w:rsidRPr="00554571">
              <w:rPr>
                <w:rFonts w:ascii="Verdana" w:hAnsi="Verdana"/>
                <w:bCs/>
                <w:sz w:val="16"/>
                <w:szCs w:val="16"/>
              </w:rPr>
              <w:tab/>
            </w:r>
            <w:bookmarkStart w:id="278" w:name="N_Ref170318317"/>
            <w:r w:rsidRPr="00554571">
              <w:rPr>
                <w:rFonts w:ascii="Verdana" w:hAnsi="Verdana"/>
                <w:bCs/>
                <w:sz w:val="16"/>
                <w:szCs w:val="16"/>
              </w:rPr>
              <w:t>Para Instalaciones tipo B3, el Regulado debe obtener un Dictamen de Operación y Mantenimiento en el que conste el cumplimiento con los requisitos establecidos en el Capítulo 7. Operación y Mantenimiento, la obtención del Dictamen debe ser de forma anual y debe ser emitido por una Unidad de Inspección acreditada por una Entidad de Acreditación y aprobada por la Agencia.</w:t>
            </w:r>
            <w:bookmarkEnd w:id="278"/>
          </w:p>
        </w:tc>
        <w:tc>
          <w:tcPr>
            <w:tcW w:w="4171" w:type="dxa"/>
          </w:tcPr>
          <w:p w14:paraId="1D3CDBB6" w14:textId="2914F428" w:rsidR="00560C17" w:rsidRPr="00554571" w:rsidRDefault="00560C17" w:rsidP="00560C17">
            <w:pPr>
              <w:pStyle w:val="Texto"/>
              <w:spacing w:line="228" w:lineRule="exact"/>
              <w:ind w:firstLine="0"/>
              <w:rPr>
                <w:rFonts w:ascii="Verdana" w:hAnsi="Verdana"/>
                <w:bCs/>
                <w:sz w:val="16"/>
                <w:szCs w:val="16"/>
                <w:lang w:val="en-US"/>
              </w:rPr>
            </w:pPr>
            <w:r w:rsidRPr="00554571">
              <w:rPr>
                <w:rFonts w:ascii="Verdana" w:hAnsi="Verdana"/>
                <w:bCs/>
                <w:sz w:val="16"/>
                <w:szCs w:val="16"/>
                <w:lang w:val="en-US"/>
              </w:rPr>
              <w:t xml:space="preserve">7.5.2 </w:t>
            </w:r>
            <w:r w:rsidRPr="00554571">
              <w:rPr>
                <w:rFonts w:ascii="Verdana" w:hAnsi="Verdana"/>
                <w:bCs/>
                <w:sz w:val="16"/>
                <w:szCs w:val="16"/>
                <w:lang w:val="en-US"/>
              </w:rPr>
              <w:tab/>
              <w:t>For Type B3 Installations, the Regulated Entity must obtain an Operation and Maintenance Report stating compliance with the requirements established in Chapter 7. Operation and Maintenance. The Report must be obtained annually and must be issued by an Inspection Unit accredited by an Accreditation Entity and approved by the Agency.</w:t>
            </w:r>
          </w:p>
        </w:tc>
      </w:tr>
      <w:tr w:rsidR="00560C17" w:rsidRPr="00863AD3" w14:paraId="63DE2D84" w14:textId="4A76B3DE" w:rsidTr="008310D6">
        <w:tc>
          <w:tcPr>
            <w:tcW w:w="4171" w:type="dxa"/>
          </w:tcPr>
          <w:p w14:paraId="17F9C3EE" w14:textId="77777777" w:rsidR="00560C17" w:rsidRPr="009E1026" w:rsidRDefault="00560C17" w:rsidP="00560C17">
            <w:pPr>
              <w:pStyle w:val="Texto"/>
              <w:spacing w:line="228" w:lineRule="exact"/>
              <w:ind w:firstLine="0"/>
              <w:rPr>
                <w:rFonts w:ascii="Verdana" w:hAnsi="Verdana"/>
                <w:bCs/>
                <w:sz w:val="16"/>
                <w:szCs w:val="16"/>
              </w:rPr>
            </w:pPr>
            <w:r w:rsidRPr="009E1026">
              <w:rPr>
                <w:rFonts w:ascii="Verdana" w:hAnsi="Verdana"/>
                <w:bCs/>
                <w:sz w:val="16"/>
                <w:szCs w:val="16"/>
              </w:rPr>
              <w:t xml:space="preserve">7.5.3 </w:t>
            </w:r>
            <w:r w:rsidRPr="009E1026">
              <w:rPr>
                <w:rFonts w:ascii="Verdana" w:hAnsi="Verdana"/>
                <w:bCs/>
                <w:sz w:val="16"/>
                <w:szCs w:val="16"/>
              </w:rPr>
              <w:tab/>
              <w:t>El Regulado debe conservar el Dictamen de Operación y Mantenimiento y tenerlo disponible en sus Instalaciones, en formato físico o electrónico, durante la vigencia de este.</w:t>
            </w:r>
          </w:p>
        </w:tc>
        <w:tc>
          <w:tcPr>
            <w:tcW w:w="4171" w:type="dxa"/>
          </w:tcPr>
          <w:p w14:paraId="46DF276F" w14:textId="23E75F86" w:rsidR="00560C17" w:rsidRPr="009E1026" w:rsidRDefault="00560C17" w:rsidP="00560C17">
            <w:pPr>
              <w:pStyle w:val="Texto"/>
              <w:spacing w:line="228" w:lineRule="exact"/>
              <w:ind w:firstLine="0"/>
              <w:rPr>
                <w:rFonts w:ascii="Verdana" w:hAnsi="Verdana"/>
                <w:bCs/>
                <w:sz w:val="16"/>
                <w:szCs w:val="16"/>
                <w:lang w:val="en-US"/>
              </w:rPr>
            </w:pPr>
            <w:r w:rsidRPr="009E1026">
              <w:rPr>
                <w:rFonts w:ascii="Verdana" w:hAnsi="Verdana"/>
                <w:bCs/>
                <w:sz w:val="16"/>
                <w:szCs w:val="16"/>
                <w:lang w:val="en-US"/>
              </w:rPr>
              <w:t xml:space="preserve">7.5.3 </w:t>
            </w:r>
            <w:r w:rsidRPr="009E1026">
              <w:rPr>
                <w:rFonts w:ascii="Verdana" w:hAnsi="Verdana"/>
                <w:bCs/>
                <w:sz w:val="16"/>
                <w:szCs w:val="16"/>
                <w:lang w:val="en-US"/>
              </w:rPr>
              <w:tab/>
              <w:t>The Regulated Entity must keep the Operation and Maintenance Report and have it available at its Facilities, in physical or electronic format, during its validity.</w:t>
            </w:r>
          </w:p>
        </w:tc>
      </w:tr>
      <w:tr w:rsidR="00560C17" w:rsidRPr="00D72BEF" w14:paraId="56365A22" w14:textId="2599C464" w:rsidTr="008310D6">
        <w:tc>
          <w:tcPr>
            <w:tcW w:w="4171" w:type="dxa"/>
          </w:tcPr>
          <w:p w14:paraId="5D8519A9"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8. Procedimiento de Evaluación de la Conformidad</w:t>
            </w:r>
          </w:p>
        </w:tc>
        <w:tc>
          <w:tcPr>
            <w:tcW w:w="4171" w:type="dxa"/>
          </w:tcPr>
          <w:p w14:paraId="170FF437" w14:textId="5429A971"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8. Procedure</w:t>
            </w:r>
            <w:r w:rsidR="009E1026">
              <w:rPr>
                <w:rFonts w:ascii="Verdana" w:hAnsi="Verdana"/>
                <w:b/>
                <w:sz w:val="16"/>
                <w:szCs w:val="16"/>
                <w:lang w:val="en-US"/>
              </w:rPr>
              <w:t xml:space="preserve"> for the Evaluation of Conformity (PEC)</w:t>
            </w:r>
          </w:p>
        </w:tc>
      </w:tr>
      <w:tr w:rsidR="00560C17" w:rsidRPr="00D72BEF" w14:paraId="15D6CD1C" w14:textId="70883B07" w:rsidTr="008310D6">
        <w:tc>
          <w:tcPr>
            <w:tcW w:w="4171" w:type="dxa"/>
          </w:tcPr>
          <w:p w14:paraId="7E2CC036"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8.1 Objetivo y requisitos generales</w:t>
            </w:r>
          </w:p>
        </w:tc>
        <w:tc>
          <w:tcPr>
            <w:tcW w:w="4171" w:type="dxa"/>
          </w:tcPr>
          <w:p w14:paraId="354D69C3" w14:textId="3B63168F" w:rsidR="00560C17" w:rsidRPr="00C71D22" w:rsidRDefault="00560C17" w:rsidP="00560C17">
            <w:pPr>
              <w:pStyle w:val="Texto"/>
              <w:spacing w:line="236" w:lineRule="exact"/>
              <w:ind w:firstLine="0"/>
              <w:rPr>
                <w:rFonts w:ascii="Verdana" w:hAnsi="Verdana"/>
                <w:b/>
                <w:sz w:val="16"/>
                <w:szCs w:val="16"/>
                <w:lang w:val="en-US"/>
              </w:rPr>
            </w:pPr>
            <w:r w:rsidRPr="00C71D22">
              <w:rPr>
                <w:rFonts w:ascii="Verdana" w:hAnsi="Verdana"/>
                <w:b/>
                <w:sz w:val="16"/>
                <w:szCs w:val="16"/>
                <w:lang w:val="en-US"/>
              </w:rPr>
              <w:t>8.1 Objective and general requirements</w:t>
            </w:r>
          </w:p>
        </w:tc>
      </w:tr>
      <w:tr w:rsidR="00560C17" w:rsidRPr="00863AD3" w14:paraId="1F32E465" w14:textId="328617B5" w:rsidTr="008310D6">
        <w:tc>
          <w:tcPr>
            <w:tcW w:w="4171" w:type="dxa"/>
          </w:tcPr>
          <w:p w14:paraId="6C875774" w14:textId="77777777" w:rsidR="00560C17" w:rsidRPr="000B50D2" w:rsidRDefault="00560C17" w:rsidP="00560C17">
            <w:pPr>
              <w:pStyle w:val="Texto"/>
              <w:spacing w:line="236" w:lineRule="exact"/>
              <w:ind w:firstLine="0"/>
              <w:rPr>
                <w:rFonts w:ascii="Verdana" w:hAnsi="Verdana"/>
                <w:bCs/>
                <w:sz w:val="16"/>
                <w:szCs w:val="16"/>
              </w:rPr>
            </w:pPr>
            <w:r w:rsidRPr="000B50D2">
              <w:rPr>
                <w:rFonts w:ascii="Verdana" w:hAnsi="Verdana"/>
                <w:bCs/>
                <w:sz w:val="16"/>
                <w:szCs w:val="16"/>
              </w:rPr>
              <w:t>8.1.1</w:t>
            </w:r>
            <w:r w:rsidRPr="000B50D2">
              <w:rPr>
                <w:rFonts w:ascii="Verdana" w:hAnsi="Verdana"/>
                <w:bCs/>
                <w:sz w:val="16"/>
                <w:szCs w:val="16"/>
              </w:rPr>
              <w:tab/>
              <w:t>El Procedimiento de Evaluación de la Conformidad tiene por objetivo establecer las directrices a seguir para evaluar el cumplimiento a lo dispuesto en la presente Norma Oficial Mexicana y su Apéndice Normativo.</w:t>
            </w:r>
          </w:p>
        </w:tc>
        <w:tc>
          <w:tcPr>
            <w:tcW w:w="4171" w:type="dxa"/>
          </w:tcPr>
          <w:p w14:paraId="5D485604" w14:textId="5D53B0A8" w:rsidR="00560C17" w:rsidRPr="000B50D2" w:rsidRDefault="00560C17" w:rsidP="00560C17">
            <w:pPr>
              <w:pStyle w:val="Texto"/>
              <w:spacing w:line="236" w:lineRule="exact"/>
              <w:ind w:firstLine="0"/>
              <w:rPr>
                <w:rFonts w:ascii="Verdana" w:hAnsi="Verdana"/>
                <w:bCs/>
                <w:sz w:val="16"/>
                <w:szCs w:val="16"/>
                <w:lang w:val="en-US"/>
              </w:rPr>
            </w:pPr>
            <w:r w:rsidRPr="000B50D2">
              <w:rPr>
                <w:rFonts w:ascii="Verdana" w:hAnsi="Verdana"/>
                <w:bCs/>
                <w:sz w:val="16"/>
                <w:szCs w:val="16"/>
                <w:lang w:val="en-US"/>
              </w:rPr>
              <w:t xml:space="preserve">8.1.1 </w:t>
            </w:r>
            <w:r w:rsidRPr="000B50D2">
              <w:rPr>
                <w:rFonts w:ascii="Verdana" w:hAnsi="Verdana"/>
                <w:bCs/>
                <w:sz w:val="16"/>
                <w:szCs w:val="16"/>
                <w:lang w:val="en-US"/>
              </w:rPr>
              <w:tab/>
              <w:t xml:space="preserve">The </w:t>
            </w:r>
            <w:r w:rsidR="000B50D2">
              <w:rPr>
                <w:rFonts w:ascii="Verdana" w:hAnsi="Verdana"/>
                <w:bCs/>
                <w:sz w:val="16"/>
                <w:szCs w:val="16"/>
                <w:lang w:val="en-US"/>
              </w:rPr>
              <w:t>Procedure for the Evaluation of Conformity</w:t>
            </w:r>
            <w:r w:rsidRPr="000B50D2">
              <w:rPr>
                <w:rFonts w:ascii="Verdana" w:hAnsi="Verdana"/>
                <w:bCs/>
                <w:sz w:val="16"/>
                <w:szCs w:val="16"/>
                <w:lang w:val="en-US"/>
              </w:rPr>
              <w:t xml:space="preserve"> aims to establish the guidelines to follow to evaluate compliance with the provisions of this Official Mexican Standard and its </w:t>
            </w:r>
            <w:r w:rsidR="005F7455" w:rsidRPr="000B50D2">
              <w:rPr>
                <w:rFonts w:ascii="Verdana" w:hAnsi="Verdana"/>
                <w:bCs/>
                <w:sz w:val="16"/>
                <w:szCs w:val="16"/>
                <w:lang w:val="en-US"/>
              </w:rPr>
              <w:t>Regulatory</w:t>
            </w:r>
            <w:r w:rsidRPr="000B50D2">
              <w:rPr>
                <w:rFonts w:ascii="Verdana" w:hAnsi="Verdana"/>
                <w:bCs/>
                <w:sz w:val="16"/>
                <w:szCs w:val="16"/>
                <w:lang w:val="en-US"/>
              </w:rPr>
              <w:t xml:space="preserve"> Appendix.</w:t>
            </w:r>
          </w:p>
        </w:tc>
      </w:tr>
      <w:tr w:rsidR="00560C17" w:rsidRPr="00863AD3" w14:paraId="44FD711E" w14:textId="429F966C" w:rsidTr="008310D6">
        <w:tc>
          <w:tcPr>
            <w:tcW w:w="4171" w:type="dxa"/>
          </w:tcPr>
          <w:p w14:paraId="7E70B5DA" w14:textId="77777777" w:rsidR="00560C17" w:rsidRPr="000B50D2" w:rsidRDefault="00560C17" w:rsidP="00560C17">
            <w:pPr>
              <w:pStyle w:val="Texto"/>
              <w:spacing w:line="236" w:lineRule="exact"/>
              <w:ind w:firstLine="0"/>
              <w:rPr>
                <w:rFonts w:ascii="Verdana" w:hAnsi="Verdana"/>
                <w:bCs/>
                <w:sz w:val="16"/>
                <w:szCs w:val="16"/>
              </w:rPr>
            </w:pPr>
            <w:r w:rsidRPr="000B50D2">
              <w:rPr>
                <w:rFonts w:ascii="Verdana" w:hAnsi="Verdana"/>
                <w:bCs/>
                <w:sz w:val="16"/>
                <w:szCs w:val="16"/>
              </w:rPr>
              <w:t>8.1.2</w:t>
            </w:r>
            <w:r w:rsidRPr="000B50D2">
              <w:rPr>
                <w:rFonts w:ascii="Verdana" w:hAnsi="Verdana"/>
                <w:bCs/>
                <w:sz w:val="16"/>
                <w:szCs w:val="16"/>
              </w:rPr>
              <w:tab/>
            </w:r>
            <w:bookmarkStart w:id="279" w:name="N_Ref172027886"/>
            <w:r w:rsidRPr="000B50D2">
              <w:rPr>
                <w:rFonts w:ascii="Verdana" w:hAnsi="Verdana"/>
                <w:bCs/>
                <w:sz w:val="16"/>
                <w:szCs w:val="16"/>
              </w:rPr>
              <w:t>La Evaluación de la Conformidad de la Instalación con esta Norma Oficial Mexicana, se debe realizar por Instalación de acuerdo con la etapa en la que se encuentre:</w:t>
            </w:r>
            <w:bookmarkEnd w:id="279"/>
          </w:p>
        </w:tc>
        <w:tc>
          <w:tcPr>
            <w:tcW w:w="4171" w:type="dxa"/>
          </w:tcPr>
          <w:p w14:paraId="7F5A82CD" w14:textId="6C9B1566" w:rsidR="00560C17" w:rsidRPr="000B50D2" w:rsidRDefault="00560C17" w:rsidP="00560C17">
            <w:pPr>
              <w:pStyle w:val="Texto"/>
              <w:spacing w:line="236" w:lineRule="exact"/>
              <w:ind w:firstLine="0"/>
              <w:rPr>
                <w:rFonts w:ascii="Verdana" w:hAnsi="Verdana"/>
                <w:bCs/>
                <w:sz w:val="16"/>
                <w:szCs w:val="16"/>
                <w:lang w:val="en-US"/>
              </w:rPr>
            </w:pPr>
            <w:r w:rsidRPr="000B50D2">
              <w:rPr>
                <w:rFonts w:ascii="Verdana" w:hAnsi="Verdana"/>
                <w:bCs/>
                <w:sz w:val="16"/>
                <w:szCs w:val="16"/>
                <w:lang w:val="en-US"/>
              </w:rPr>
              <w:t xml:space="preserve">8.1.2 </w:t>
            </w:r>
            <w:r w:rsidRPr="000B50D2">
              <w:rPr>
                <w:rFonts w:ascii="Verdana" w:hAnsi="Verdana"/>
                <w:bCs/>
                <w:sz w:val="16"/>
                <w:szCs w:val="16"/>
                <w:lang w:val="en-US"/>
              </w:rPr>
              <w:tab/>
              <w:t>The</w:t>
            </w:r>
            <w:r w:rsidR="001D1071">
              <w:rPr>
                <w:rFonts w:ascii="Verdana" w:hAnsi="Verdana"/>
                <w:bCs/>
                <w:sz w:val="16"/>
                <w:szCs w:val="16"/>
                <w:lang w:val="en-US"/>
              </w:rPr>
              <w:t xml:space="preserve"> Evaluation of</w:t>
            </w:r>
            <w:r w:rsidRPr="000B50D2">
              <w:rPr>
                <w:rFonts w:ascii="Verdana" w:hAnsi="Verdana"/>
                <w:bCs/>
                <w:sz w:val="16"/>
                <w:szCs w:val="16"/>
                <w:lang w:val="en-US"/>
              </w:rPr>
              <w:t xml:space="preserve"> Conformity of the Installation with this Official Mexican Standard must be carried out by Installation according to the stage it is in:</w:t>
            </w:r>
          </w:p>
        </w:tc>
      </w:tr>
      <w:tr w:rsidR="00560C17" w:rsidRPr="00863AD3" w14:paraId="1B49C5D1" w14:textId="0926BB4A" w:rsidTr="008310D6">
        <w:tc>
          <w:tcPr>
            <w:tcW w:w="4171" w:type="dxa"/>
          </w:tcPr>
          <w:p w14:paraId="49E96EBB"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I.</w:t>
            </w:r>
            <w:r w:rsidRPr="00D72BEF">
              <w:rPr>
                <w:rFonts w:ascii="Verdana" w:hAnsi="Verdana"/>
                <w:sz w:val="16"/>
                <w:szCs w:val="16"/>
              </w:rPr>
              <w:tab/>
              <w:t>Del Capítulo 5, para el Diseño de la Instalación;</w:t>
            </w:r>
          </w:p>
        </w:tc>
        <w:tc>
          <w:tcPr>
            <w:tcW w:w="4171" w:type="dxa"/>
          </w:tcPr>
          <w:p w14:paraId="2DEBB012" w14:textId="5FC73DF9"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From Chapter 5, for the Design of the Installation;</w:t>
            </w:r>
          </w:p>
        </w:tc>
      </w:tr>
      <w:tr w:rsidR="00560C17" w:rsidRPr="00863AD3" w14:paraId="61C4789F" w14:textId="6274E141" w:rsidTr="008310D6">
        <w:tc>
          <w:tcPr>
            <w:tcW w:w="4171" w:type="dxa"/>
          </w:tcPr>
          <w:p w14:paraId="78369A25"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rPr>
              <w:t>II.</w:t>
            </w:r>
            <w:r w:rsidRPr="00D72BEF">
              <w:rPr>
                <w:rFonts w:ascii="Verdana" w:hAnsi="Verdana"/>
                <w:sz w:val="16"/>
                <w:szCs w:val="16"/>
              </w:rPr>
              <w:tab/>
              <w:t>Del Capítulo 6, para la Construcción de la Instalación, y</w:t>
            </w:r>
          </w:p>
        </w:tc>
        <w:tc>
          <w:tcPr>
            <w:tcW w:w="4171" w:type="dxa"/>
          </w:tcPr>
          <w:p w14:paraId="38F2550D" w14:textId="79A1620E"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II. </w:t>
            </w:r>
            <w:r w:rsidRPr="00C71D22">
              <w:rPr>
                <w:rFonts w:ascii="Verdana" w:hAnsi="Verdana"/>
                <w:sz w:val="16"/>
                <w:szCs w:val="16"/>
                <w:lang w:val="en-US"/>
              </w:rPr>
              <w:tab/>
              <w:t>From Chapter 6, for the Construction of the Facility, and</w:t>
            </w:r>
          </w:p>
        </w:tc>
      </w:tr>
      <w:tr w:rsidR="00560C17" w:rsidRPr="00863AD3" w14:paraId="448B4DC0" w14:textId="6AE2037C" w:rsidTr="008310D6">
        <w:tc>
          <w:tcPr>
            <w:tcW w:w="4171" w:type="dxa"/>
          </w:tcPr>
          <w:p w14:paraId="49545D47" w14:textId="77777777" w:rsidR="00560C17" w:rsidRPr="00D72BEF" w:rsidRDefault="00560C17" w:rsidP="00560C17">
            <w:pPr>
              <w:pStyle w:val="Texto"/>
              <w:spacing w:line="236" w:lineRule="exact"/>
              <w:ind w:firstLine="0"/>
              <w:rPr>
                <w:rFonts w:ascii="Verdana" w:hAnsi="Verdana"/>
                <w:sz w:val="16"/>
                <w:szCs w:val="16"/>
              </w:rPr>
            </w:pPr>
            <w:bookmarkStart w:id="280" w:name="N_Ref172027900"/>
            <w:r w:rsidRPr="00D72BEF">
              <w:rPr>
                <w:rFonts w:ascii="Verdana" w:hAnsi="Verdana"/>
                <w:sz w:val="16"/>
                <w:szCs w:val="16"/>
              </w:rPr>
              <w:t>III.</w:t>
            </w:r>
            <w:r w:rsidRPr="00D72BEF">
              <w:rPr>
                <w:rFonts w:ascii="Verdana" w:hAnsi="Verdana"/>
                <w:sz w:val="16"/>
                <w:szCs w:val="16"/>
              </w:rPr>
              <w:tab/>
              <w:t>Del Capítulo 7, para la Operación y Mantenimiento de la Instalación.</w:t>
            </w:r>
            <w:bookmarkEnd w:id="280"/>
          </w:p>
        </w:tc>
        <w:tc>
          <w:tcPr>
            <w:tcW w:w="4171" w:type="dxa"/>
          </w:tcPr>
          <w:p w14:paraId="7BACA859" w14:textId="3467E52B"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III. </w:t>
            </w:r>
            <w:r w:rsidRPr="00C71D22">
              <w:rPr>
                <w:rFonts w:ascii="Verdana" w:hAnsi="Verdana"/>
                <w:sz w:val="16"/>
                <w:szCs w:val="16"/>
                <w:lang w:val="en-US"/>
              </w:rPr>
              <w:tab/>
              <w:t>From Chapter 7, for the Operation and Maintenance of the Facility.</w:t>
            </w:r>
            <w:r w:rsidR="000B09AC">
              <w:rPr>
                <w:rFonts w:ascii="Verdana" w:hAnsi="Verdana"/>
                <w:sz w:val="16"/>
                <w:szCs w:val="16"/>
                <w:lang w:val="en-US"/>
              </w:rPr>
              <w:t xml:space="preserve"> </w:t>
            </w:r>
          </w:p>
        </w:tc>
      </w:tr>
      <w:tr w:rsidR="00560C17" w:rsidRPr="00863AD3" w14:paraId="4353E7AF" w14:textId="62A79811" w:rsidTr="008310D6">
        <w:tc>
          <w:tcPr>
            <w:tcW w:w="4171" w:type="dxa"/>
          </w:tcPr>
          <w:p w14:paraId="2F329A3D" w14:textId="77777777" w:rsidR="00560C17" w:rsidRPr="002D676B" w:rsidRDefault="00560C17" w:rsidP="00560C17">
            <w:pPr>
              <w:pStyle w:val="Texto"/>
              <w:spacing w:line="236" w:lineRule="exact"/>
              <w:ind w:firstLine="0"/>
              <w:rPr>
                <w:rFonts w:ascii="Verdana" w:hAnsi="Verdana"/>
                <w:bCs/>
                <w:sz w:val="16"/>
                <w:szCs w:val="16"/>
              </w:rPr>
            </w:pPr>
            <w:r w:rsidRPr="002D676B">
              <w:rPr>
                <w:rFonts w:ascii="Verdana" w:hAnsi="Verdana"/>
                <w:bCs/>
                <w:sz w:val="16"/>
                <w:szCs w:val="16"/>
              </w:rPr>
              <w:t>8.1.3</w:t>
            </w:r>
            <w:r w:rsidRPr="002D676B">
              <w:rPr>
                <w:rFonts w:ascii="Verdana" w:hAnsi="Verdana"/>
                <w:bCs/>
                <w:sz w:val="16"/>
                <w:szCs w:val="16"/>
              </w:rPr>
              <w:tab/>
              <w:t>La Evaluación de la Conformidad de la Instalación con la presente Norma Oficial Mexicana se llevará a cabo mediante revisión documental (examen de documentos) y física (constatación ocular) de acuerdo con lo descrito en el numeral 8.2, 8.3 y 8.4 por una Unidad de Inspección, acreditada por una Entidad de Acreditación y aprobada por la Agencia.</w:t>
            </w:r>
          </w:p>
        </w:tc>
        <w:tc>
          <w:tcPr>
            <w:tcW w:w="4171" w:type="dxa"/>
          </w:tcPr>
          <w:p w14:paraId="5281A9DA" w14:textId="7A7810BA" w:rsidR="00560C17" w:rsidRPr="002D676B" w:rsidRDefault="00560C17" w:rsidP="00560C17">
            <w:pPr>
              <w:pStyle w:val="Texto"/>
              <w:spacing w:line="236" w:lineRule="exact"/>
              <w:ind w:firstLine="0"/>
              <w:rPr>
                <w:rFonts w:ascii="Verdana" w:hAnsi="Verdana"/>
                <w:bCs/>
                <w:sz w:val="16"/>
                <w:szCs w:val="16"/>
                <w:lang w:val="en-US"/>
              </w:rPr>
            </w:pPr>
            <w:r w:rsidRPr="002D676B">
              <w:rPr>
                <w:rFonts w:ascii="Verdana" w:hAnsi="Verdana"/>
                <w:bCs/>
                <w:sz w:val="16"/>
                <w:szCs w:val="16"/>
                <w:lang w:val="en-US"/>
              </w:rPr>
              <w:t xml:space="preserve">8.1.3 </w:t>
            </w:r>
            <w:r w:rsidRPr="002D676B">
              <w:rPr>
                <w:rFonts w:ascii="Verdana" w:hAnsi="Verdana"/>
                <w:bCs/>
                <w:sz w:val="16"/>
                <w:szCs w:val="16"/>
                <w:lang w:val="en-US"/>
              </w:rPr>
              <w:tab/>
              <w:t xml:space="preserve">The </w:t>
            </w:r>
            <w:r w:rsidR="002D676B">
              <w:rPr>
                <w:rFonts w:ascii="Verdana" w:hAnsi="Verdana"/>
                <w:bCs/>
                <w:sz w:val="16"/>
                <w:szCs w:val="16"/>
                <w:lang w:val="en-US"/>
              </w:rPr>
              <w:t>Evaluation of</w:t>
            </w:r>
            <w:r w:rsidR="002D676B" w:rsidRPr="000B50D2">
              <w:rPr>
                <w:rFonts w:ascii="Verdana" w:hAnsi="Verdana"/>
                <w:bCs/>
                <w:sz w:val="16"/>
                <w:szCs w:val="16"/>
                <w:lang w:val="en-US"/>
              </w:rPr>
              <w:t xml:space="preserve"> Conformity </w:t>
            </w:r>
            <w:r w:rsidRPr="002D676B">
              <w:rPr>
                <w:rFonts w:ascii="Verdana" w:hAnsi="Verdana"/>
                <w:bCs/>
                <w:sz w:val="16"/>
                <w:szCs w:val="16"/>
                <w:lang w:val="en-US"/>
              </w:rPr>
              <w:t>of the Installation with this Official Mexican Standard will be carried out through documentary review (examination of documents) and physical (visual verification) in accordance with what is described in numeral 8.2, 8.3 and 8.4 by an Inspection Unit, accredited by an Accreditation Entity and approved by the Agency.</w:t>
            </w:r>
          </w:p>
        </w:tc>
      </w:tr>
      <w:tr w:rsidR="00560C17" w:rsidRPr="00863AD3" w14:paraId="6A641302" w14:textId="2C8DF1B8" w:rsidTr="008310D6">
        <w:tc>
          <w:tcPr>
            <w:tcW w:w="4171" w:type="dxa"/>
          </w:tcPr>
          <w:p w14:paraId="04EBF008" w14:textId="77777777" w:rsidR="00560C17" w:rsidRPr="002D676B" w:rsidRDefault="00560C17" w:rsidP="00560C17">
            <w:pPr>
              <w:pStyle w:val="Texto"/>
              <w:spacing w:line="236" w:lineRule="exact"/>
              <w:ind w:firstLine="0"/>
              <w:rPr>
                <w:rFonts w:ascii="Verdana" w:hAnsi="Verdana"/>
                <w:bCs/>
                <w:sz w:val="16"/>
                <w:szCs w:val="16"/>
              </w:rPr>
            </w:pPr>
            <w:r w:rsidRPr="002D676B">
              <w:rPr>
                <w:rFonts w:ascii="Verdana" w:hAnsi="Verdana"/>
                <w:bCs/>
                <w:sz w:val="16"/>
                <w:szCs w:val="16"/>
              </w:rPr>
              <w:t xml:space="preserve">8.1.4 </w:t>
            </w:r>
            <w:r w:rsidRPr="002D676B">
              <w:rPr>
                <w:rFonts w:ascii="Verdana" w:hAnsi="Verdana"/>
                <w:bCs/>
                <w:sz w:val="16"/>
                <w:szCs w:val="16"/>
              </w:rPr>
              <w:tab/>
              <w:t>La Evaluación de la Conformidad debe documentarse en un acta que contenga como mínimo, lo siguiente:</w:t>
            </w:r>
          </w:p>
        </w:tc>
        <w:tc>
          <w:tcPr>
            <w:tcW w:w="4171" w:type="dxa"/>
          </w:tcPr>
          <w:p w14:paraId="5C7ED843" w14:textId="5C5C7677" w:rsidR="00560C17" w:rsidRPr="002D676B" w:rsidRDefault="00560C17" w:rsidP="000B09AC">
            <w:pPr>
              <w:pStyle w:val="Texto"/>
              <w:spacing w:line="236" w:lineRule="exact"/>
              <w:ind w:firstLine="0"/>
              <w:rPr>
                <w:rFonts w:ascii="Verdana" w:hAnsi="Verdana"/>
                <w:bCs/>
                <w:sz w:val="16"/>
                <w:szCs w:val="16"/>
                <w:lang w:val="en-US"/>
              </w:rPr>
            </w:pPr>
            <w:r w:rsidRPr="002D676B">
              <w:rPr>
                <w:rFonts w:ascii="Verdana" w:hAnsi="Verdana"/>
                <w:bCs/>
                <w:sz w:val="16"/>
                <w:szCs w:val="16"/>
                <w:lang w:val="en-US"/>
              </w:rPr>
              <w:t xml:space="preserve">8.1.4 </w:t>
            </w:r>
            <w:r w:rsidRPr="002D676B">
              <w:rPr>
                <w:rFonts w:ascii="Verdana" w:hAnsi="Verdana"/>
                <w:bCs/>
                <w:sz w:val="16"/>
                <w:szCs w:val="16"/>
                <w:lang w:val="en-US"/>
              </w:rPr>
              <w:tab/>
              <w:t xml:space="preserve">The </w:t>
            </w:r>
            <w:r w:rsidR="000B09AC" w:rsidRPr="000B09AC">
              <w:rPr>
                <w:rFonts w:ascii="Verdana" w:hAnsi="Verdana"/>
                <w:bCs/>
                <w:sz w:val="16"/>
                <w:szCs w:val="16"/>
                <w:lang w:val="en-US"/>
              </w:rPr>
              <w:t xml:space="preserve">Evaluation of Conformity </w:t>
            </w:r>
            <w:r w:rsidRPr="002D676B">
              <w:rPr>
                <w:rFonts w:ascii="Verdana" w:hAnsi="Verdana"/>
                <w:bCs/>
                <w:sz w:val="16"/>
                <w:szCs w:val="16"/>
                <w:lang w:val="en-US"/>
              </w:rPr>
              <w:t>must be documented in a report that contains at least the following:</w:t>
            </w:r>
          </w:p>
        </w:tc>
      </w:tr>
      <w:tr w:rsidR="00560C17" w:rsidRPr="00863AD3" w14:paraId="7DADDCBC" w14:textId="18021996" w:rsidTr="008310D6">
        <w:tc>
          <w:tcPr>
            <w:tcW w:w="4171" w:type="dxa"/>
          </w:tcPr>
          <w:p w14:paraId="1C3A2518"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a)</w:t>
            </w:r>
            <w:r w:rsidRPr="00D72BEF">
              <w:rPr>
                <w:rFonts w:ascii="Verdana" w:hAnsi="Verdana"/>
                <w:sz w:val="16"/>
                <w:szCs w:val="16"/>
                <w:lang w:val="es-ES"/>
              </w:rPr>
              <w:tab/>
            </w:r>
            <w:r w:rsidRPr="00D72BEF">
              <w:rPr>
                <w:rFonts w:ascii="Verdana" w:hAnsi="Verdana"/>
                <w:sz w:val="16"/>
                <w:szCs w:val="16"/>
              </w:rPr>
              <w:t>Nombre, denominación o razón social del Regulado;</w:t>
            </w:r>
          </w:p>
        </w:tc>
        <w:tc>
          <w:tcPr>
            <w:tcW w:w="4171" w:type="dxa"/>
          </w:tcPr>
          <w:p w14:paraId="239C5900" w14:textId="0D19097B"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a) </w:t>
            </w:r>
            <w:r w:rsidRPr="00C71D22">
              <w:rPr>
                <w:rFonts w:ascii="Verdana" w:hAnsi="Verdana"/>
                <w:sz w:val="16"/>
                <w:szCs w:val="16"/>
                <w:lang w:val="en-US"/>
              </w:rPr>
              <w:tab/>
              <w:t>Name, designation or business name of the Regulated Entity;</w:t>
            </w:r>
          </w:p>
        </w:tc>
      </w:tr>
      <w:tr w:rsidR="00560C17" w:rsidRPr="00863AD3" w14:paraId="4406272D" w14:textId="3898660F" w:rsidTr="008310D6">
        <w:tc>
          <w:tcPr>
            <w:tcW w:w="4171" w:type="dxa"/>
          </w:tcPr>
          <w:p w14:paraId="11FA2265"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b)</w:t>
            </w:r>
            <w:r w:rsidRPr="00D72BEF">
              <w:rPr>
                <w:rFonts w:ascii="Verdana" w:hAnsi="Verdana"/>
                <w:sz w:val="16"/>
                <w:szCs w:val="16"/>
                <w:lang w:val="es-ES"/>
              </w:rPr>
              <w:tab/>
            </w:r>
            <w:r w:rsidRPr="00D72BEF">
              <w:rPr>
                <w:rFonts w:ascii="Verdana" w:hAnsi="Verdana"/>
                <w:sz w:val="16"/>
                <w:szCs w:val="16"/>
              </w:rPr>
              <w:t>Número de permiso otorgado por la autoridad competente, (excepto para el Diseño);</w:t>
            </w:r>
          </w:p>
        </w:tc>
        <w:tc>
          <w:tcPr>
            <w:tcW w:w="4171" w:type="dxa"/>
          </w:tcPr>
          <w:p w14:paraId="499019A7" w14:textId="037140D4"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b) </w:t>
            </w:r>
            <w:r w:rsidRPr="00C71D22">
              <w:rPr>
                <w:rFonts w:ascii="Verdana" w:hAnsi="Verdana"/>
                <w:sz w:val="16"/>
                <w:szCs w:val="16"/>
                <w:lang w:val="en-US"/>
              </w:rPr>
              <w:tab/>
              <w:t xml:space="preserve">Permit number granted by the </w:t>
            </w:r>
            <w:r w:rsidR="000B09AC">
              <w:rPr>
                <w:rFonts w:ascii="Verdana" w:hAnsi="Verdana"/>
                <w:sz w:val="16"/>
                <w:szCs w:val="16"/>
                <w:lang w:val="en-US"/>
              </w:rPr>
              <w:t>appropriate</w:t>
            </w:r>
            <w:r w:rsidRPr="00C71D22">
              <w:rPr>
                <w:rFonts w:ascii="Verdana" w:hAnsi="Verdana"/>
                <w:sz w:val="16"/>
                <w:szCs w:val="16"/>
                <w:lang w:val="en-US"/>
              </w:rPr>
              <w:t xml:space="preserve"> authority, (except for Design);</w:t>
            </w:r>
          </w:p>
        </w:tc>
      </w:tr>
      <w:tr w:rsidR="00560C17" w:rsidRPr="00863AD3" w14:paraId="66537AC1" w14:textId="666CCB24" w:rsidTr="008310D6">
        <w:tc>
          <w:tcPr>
            <w:tcW w:w="4171" w:type="dxa"/>
          </w:tcPr>
          <w:p w14:paraId="3B19C2D0"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c)</w:t>
            </w:r>
            <w:r w:rsidRPr="00D72BEF">
              <w:rPr>
                <w:rFonts w:ascii="Verdana" w:hAnsi="Verdana"/>
                <w:sz w:val="16"/>
                <w:szCs w:val="16"/>
                <w:lang w:val="es-ES"/>
              </w:rPr>
              <w:tab/>
            </w:r>
            <w:r w:rsidRPr="00D72BEF">
              <w:rPr>
                <w:rFonts w:ascii="Verdana" w:hAnsi="Verdana"/>
                <w:sz w:val="16"/>
                <w:szCs w:val="16"/>
              </w:rPr>
              <w:t>Domicilio de la Instalación del Regulado a la cual se realiza la Evaluación de la Conformidad;</w:t>
            </w:r>
          </w:p>
        </w:tc>
        <w:tc>
          <w:tcPr>
            <w:tcW w:w="4171" w:type="dxa"/>
          </w:tcPr>
          <w:p w14:paraId="76BA0AF4" w14:textId="43299969" w:rsidR="00560C17" w:rsidRPr="00C71D22" w:rsidRDefault="00560C17" w:rsidP="004D4232">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c) </w:t>
            </w:r>
            <w:r w:rsidRPr="00C71D22">
              <w:rPr>
                <w:rFonts w:ascii="Verdana" w:hAnsi="Verdana"/>
                <w:sz w:val="16"/>
                <w:szCs w:val="16"/>
                <w:lang w:val="en-US"/>
              </w:rPr>
              <w:tab/>
              <w:t xml:space="preserve">Address of the Regulated Facility where the </w:t>
            </w:r>
            <w:r w:rsidR="004D4232" w:rsidRPr="004D4232">
              <w:rPr>
                <w:rFonts w:ascii="Verdana" w:hAnsi="Verdana"/>
                <w:bCs/>
                <w:sz w:val="16"/>
                <w:szCs w:val="16"/>
                <w:lang w:val="en-US"/>
              </w:rPr>
              <w:t xml:space="preserve">Evaluation of Conformity </w:t>
            </w:r>
            <w:r w:rsidRPr="00C71D22">
              <w:rPr>
                <w:rFonts w:ascii="Verdana" w:hAnsi="Verdana"/>
                <w:sz w:val="16"/>
                <w:szCs w:val="16"/>
                <w:lang w:val="en-US"/>
              </w:rPr>
              <w:t>is carried out;</w:t>
            </w:r>
          </w:p>
        </w:tc>
      </w:tr>
      <w:tr w:rsidR="00560C17" w:rsidRPr="00863AD3" w14:paraId="2E3DFA86" w14:textId="00BE4C7A" w:rsidTr="008310D6">
        <w:tc>
          <w:tcPr>
            <w:tcW w:w="4171" w:type="dxa"/>
          </w:tcPr>
          <w:p w14:paraId="2B992C1C"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d)</w:t>
            </w:r>
            <w:r w:rsidRPr="00D72BEF">
              <w:rPr>
                <w:rFonts w:ascii="Verdana" w:hAnsi="Verdana"/>
                <w:sz w:val="16"/>
                <w:szCs w:val="16"/>
                <w:lang w:val="es-ES"/>
              </w:rPr>
              <w:tab/>
            </w:r>
            <w:r w:rsidRPr="00D72BEF">
              <w:rPr>
                <w:rFonts w:ascii="Verdana" w:hAnsi="Verdana"/>
                <w:sz w:val="16"/>
                <w:szCs w:val="16"/>
              </w:rPr>
              <w:t>Actividad del Sector Hidrocarburos que se realiza en la Instalación;</w:t>
            </w:r>
          </w:p>
        </w:tc>
        <w:tc>
          <w:tcPr>
            <w:tcW w:w="4171" w:type="dxa"/>
          </w:tcPr>
          <w:p w14:paraId="1F888AC3" w14:textId="02A8A7F5"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d) </w:t>
            </w:r>
            <w:r w:rsidRPr="00C71D22">
              <w:rPr>
                <w:rFonts w:ascii="Verdana" w:hAnsi="Verdana"/>
                <w:sz w:val="16"/>
                <w:szCs w:val="16"/>
                <w:lang w:val="en-US"/>
              </w:rPr>
              <w:tab/>
              <w:t>Hydrocarbon Sector Activity carried out at the Facility;</w:t>
            </w:r>
          </w:p>
        </w:tc>
      </w:tr>
      <w:tr w:rsidR="00560C17" w:rsidRPr="00863AD3" w14:paraId="702D99E8" w14:textId="1B6E4B7E" w:rsidTr="008310D6">
        <w:tc>
          <w:tcPr>
            <w:tcW w:w="4171" w:type="dxa"/>
          </w:tcPr>
          <w:p w14:paraId="1AC0C40B"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e)</w:t>
            </w:r>
            <w:r w:rsidRPr="00D72BEF">
              <w:rPr>
                <w:rFonts w:ascii="Verdana" w:hAnsi="Verdana"/>
                <w:sz w:val="16"/>
                <w:szCs w:val="16"/>
                <w:lang w:val="es-ES"/>
              </w:rPr>
              <w:tab/>
            </w:r>
            <w:r w:rsidRPr="00D72BEF">
              <w:rPr>
                <w:rFonts w:ascii="Verdana" w:hAnsi="Verdana"/>
                <w:sz w:val="16"/>
                <w:szCs w:val="16"/>
              </w:rPr>
              <w:t>Tipo de Instalación, de acuerdo con el numeral 5.1;</w:t>
            </w:r>
          </w:p>
        </w:tc>
        <w:tc>
          <w:tcPr>
            <w:tcW w:w="4171" w:type="dxa"/>
          </w:tcPr>
          <w:p w14:paraId="7152DC30" w14:textId="1B400A81"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e) </w:t>
            </w:r>
            <w:r w:rsidRPr="00C71D22">
              <w:rPr>
                <w:rFonts w:ascii="Verdana" w:hAnsi="Verdana"/>
                <w:sz w:val="16"/>
                <w:szCs w:val="16"/>
                <w:lang w:val="en-US"/>
              </w:rPr>
              <w:tab/>
              <w:t>Type of Installation, in accordance with section 5.1;</w:t>
            </w:r>
          </w:p>
        </w:tc>
      </w:tr>
      <w:tr w:rsidR="00560C17" w:rsidRPr="00863AD3" w14:paraId="76FA9FBA" w14:textId="10F69659" w:rsidTr="008310D6">
        <w:tc>
          <w:tcPr>
            <w:tcW w:w="4171" w:type="dxa"/>
          </w:tcPr>
          <w:p w14:paraId="2076572A"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f)</w:t>
            </w:r>
            <w:r w:rsidRPr="00D72BEF">
              <w:rPr>
                <w:rFonts w:ascii="Verdana" w:hAnsi="Verdana"/>
                <w:sz w:val="16"/>
                <w:szCs w:val="16"/>
                <w:lang w:val="es-ES"/>
              </w:rPr>
              <w:tab/>
            </w:r>
            <w:r w:rsidRPr="00D72BEF">
              <w:rPr>
                <w:rFonts w:ascii="Verdana" w:hAnsi="Verdana"/>
                <w:sz w:val="16"/>
                <w:szCs w:val="16"/>
              </w:rPr>
              <w:t>En caso de que la Instalación sea del tipo B3, identificación de la Unidad móvil de almacenamiento y suministro;</w:t>
            </w:r>
          </w:p>
        </w:tc>
        <w:tc>
          <w:tcPr>
            <w:tcW w:w="4171" w:type="dxa"/>
          </w:tcPr>
          <w:p w14:paraId="5EF2840F" w14:textId="02DFC44F"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f) </w:t>
            </w:r>
            <w:r w:rsidRPr="00C71D22">
              <w:rPr>
                <w:rFonts w:ascii="Verdana" w:hAnsi="Verdana"/>
                <w:sz w:val="16"/>
                <w:szCs w:val="16"/>
                <w:lang w:val="en-US"/>
              </w:rPr>
              <w:tab/>
              <w:t>If the Installation is of type B3, identification of the mobile storage and supply unit;</w:t>
            </w:r>
          </w:p>
        </w:tc>
      </w:tr>
      <w:tr w:rsidR="00560C17" w:rsidRPr="00863AD3" w14:paraId="195C24E4" w14:textId="29B8F082" w:rsidTr="008310D6">
        <w:tc>
          <w:tcPr>
            <w:tcW w:w="4171" w:type="dxa"/>
          </w:tcPr>
          <w:p w14:paraId="07CE88A0"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g)</w:t>
            </w:r>
            <w:r w:rsidRPr="00D72BEF">
              <w:rPr>
                <w:rFonts w:ascii="Verdana" w:hAnsi="Verdana"/>
                <w:sz w:val="16"/>
                <w:szCs w:val="16"/>
                <w:lang w:val="es-ES"/>
              </w:rPr>
              <w:tab/>
            </w:r>
            <w:r w:rsidRPr="00D72BEF">
              <w:rPr>
                <w:rFonts w:ascii="Verdana" w:hAnsi="Verdana"/>
                <w:sz w:val="16"/>
                <w:szCs w:val="16"/>
              </w:rPr>
              <w:t>Fecha y hora en que se realiza la o las visitas;</w:t>
            </w:r>
          </w:p>
        </w:tc>
        <w:tc>
          <w:tcPr>
            <w:tcW w:w="4171" w:type="dxa"/>
          </w:tcPr>
          <w:p w14:paraId="36EF673F" w14:textId="5B7DE025"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g) </w:t>
            </w:r>
            <w:r w:rsidRPr="00C71D22">
              <w:rPr>
                <w:rFonts w:ascii="Verdana" w:hAnsi="Verdana"/>
                <w:sz w:val="16"/>
                <w:szCs w:val="16"/>
                <w:lang w:val="en-US"/>
              </w:rPr>
              <w:tab/>
              <w:t>Date and time the visits take place;</w:t>
            </w:r>
          </w:p>
        </w:tc>
      </w:tr>
      <w:tr w:rsidR="00560C17" w:rsidRPr="00863AD3" w14:paraId="3B16967C" w14:textId="612E6C3B" w:rsidTr="008310D6">
        <w:tc>
          <w:tcPr>
            <w:tcW w:w="4171" w:type="dxa"/>
          </w:tcPr>
          <w:p w14:paraId="7EFFEC3B"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h)</w:t>
            </w:r>
            <w:r w:rsidRPr="00D72BEF">
              <w:rPr>
                <w:rFonts w:ascii="Verdana" w:hAnsi="Verdana"/>
                <w:sz w:val="16"/>
                <w:szCs w:val="16"/>
                <w:lang w:val="es-ES"/>
              </w:rPr>
              <w:tab/>
            </w:r>
            <w:r w:rsidRPr="00D72BEF">
              <w:rPr>
                <w:rFonts w:ascii="Verdana" w:hAnsi="Verdana"/>
                <w:sz w:val="16"/>
                <w:szCs w:val="16"/>
              </w:rPr>
              <w:t>Nombre y firma autógrafa del personal de la Unidad de Inspección que realiza el PEC;</w:t>
            </w:r>
          </w:p>
        </w:tc>
        <w:tc>
          <w:tcPr>
            <w:tcW w:w="4171" w:type="dxa"/>
          </w:tcPr>
          <w:p w14:paraId="4CFAF3DE" w14:textId="47DD5199"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h) </w:t>
            </w:r>
            <w:r w:rsidRPr="00C71D22">
              <w:rPr>
                <w:rFonts w:ascii="Verdana" w:hAnsi="Verdana"/>
                <w:sz w:val="16"/>
                <w:szCs w:val="16"/>
                <w:lang w:val="en-US"/>
              </w:rPr>
              <w:tab/>
              <w:t>Name and handwritten signature of the Inspection Unit personnel performing the PEC;</w:t>
            </w:r>
          </w:p>
        </w:tc>
      </w:tr>
      <w:tr w:rsidR="00560C17" w:rsidRPr="00863AD3" w14:paraId="19A16693" w14:textId="5B601FCF" w:rsidTr="008310D6">
        <w:tc>
          <w:tcPr>
            <w:tcW w:w="4171" w:type="dxa"/>
          </w:tcPr>
          <w:p w14:paraId="6C97E10B"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i)</w:t>
            </w:r>
            <w:r w:rsidRPr="00D72BEF">
              <w:rPr>
                <w:rFonts w:ascii="Verdana" w:hAnsi="Verdana"/>
                <w:sz w:val="16"/>
                <w:szCs w:val="16"/>
                <w:lang w:val="es-ES"/>
              </w:rPr>
              <w:tab/>
            </w:r>
            <w:r w:rsidRPr="00D72BEF">
              <w:rPr>
                <w:rFonts w:ascii="Verdana" w:hAnsi="Verdana"/>
                <w:sz w:val="16"/>
                <w:szCs w:val="16"/>
              </w:rPr>
              <w:t>Nombre y firma autógrafa del personal del Regulado que atiende el PEC;</w:t>
            </w:r>
          </w:p>
        </w:tc>
        <w:tc>
          <w:tcPr>
            <w:tcW w:w="4171" w:type="dxa"/>
          </w:tcPr>
          <w:p w14:paraId="11B13752" w14:textId="109028F6"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i) </w:t>
            </w:r>
            <w:r w:rsidRPr="00C71D22">
              <w:rPr>
                <w:rFonts w:ascii="Verdana" w:hAnsi="Verdana"/>
                <w:sz w:val="16"/>
                <w:szCs w:val="16"/>
                <w:lang w:val="en-US"/>
              </w:rPr>
              <w:tab/>
              <w:t>Name and handwritten signature of the Regulated Entity's staff member who attends the PEC;</w:t>
            </w:r>
          </w:p>
        </w:tc>
      </w:tr>
      <w:tr w:rsidR="00560C17" w:rsidRPr="00863AD3" w14:paraId="0035B400" w14:textId="4021AF62" w:rsidTr="008310D6">
        <w:tc>
          <w:tcPr>
            <w:tcW w:w="4171" w:type="dxa"/>
          </w:tcPr>
          <w:p w14:paraId="5FE8C761"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j)</w:t>
            </w:r>
            <w:r w:rsidRPr="00D72BEF">
              <w:rPr>
                <w:rFonts w:ascii="Verdana" w:hAnsi="Verdana"/>
                <w:sz w:val="16"/>
                <w:szCs w:val="16"/>
                <w:lang w:val="es-ES"/>
              </w:rPr>
              <w:tab/>
            </w:r>
            <w:r w:rsidRPr="00D72BEF">
              <w:rPr>
                <w:rFonts w:ascii="Verdana" w:hAnsi="Verdana"/>
                <w:sz w:val="16"/>
                <w:szCs w:val="16"/>
              </w:rPr>
              <w:t>Descripción de la Instalación, actividad, infraestructura, equipos y componentes, y</w:t>
            </w:r>
          </w:p>
        </w:tc>
        <w:tc>
          <w:tcPr>
            <w:tcW w:w="4171" w:type="dxa"/>
          </w:tcPr>
          <w:p w14:paraId="67520BA8" w14:textId="058018B2"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j) </w:t>
            </w:r>
            <w:r w:rsidRPr="00C71D22">
              <w:rPr>
                <w:rFonts w:ascii="Verdana" w:hAnsi="Verdana"/>
                <w:sz w:val="16"/>
                <w:szCs w:val="16"/>
                <w:lang w:val="en-US"/>
              </w:rPr>
              <w:tab/>
              <w:t>Description of the facility, activity, infrastructure, equipment and components, and</w:t>
            </w:r>
          </w:p>
        </w:tc>
      </w:tr>
      <w:tr w:rsidR="00560C17" w:rsidRPr="00863AD3" w14:paraId="6E25ABF0" w14:textId="5B5CE463" w:rsidTr="008310D6">
        <w:tc>
          <w:tcPr>
            <w:tcW w:w="4171" w:type="dxa"/>
          </w:tcPr>
          <w:p w14:paraId="27471CB9" w14:textId="77777777" w:rsidR="00560C17" w:rsidRPr="00D72BEF" w:rsidRDefault="00560C17" w:rsidP="00560C17">
            <w:pPr>
              <w:pStyle w:val="Texto"/>
              <w:spacing w:line="236" w:lineRule="exact"/>
              <w:ind w:firstLine="0"/>
              <w:rPr>
                <w:rFonts w:ascii="Verdana" w:hAnsi="Verdana"/>
                <w:sz w:val="16"/>
                <w:szCs w:val="16"/>
              </w:rPr>
            </w:pPr>
            <w:r w:rsidRPr="00D72BEF">
              <w:rPr>
                <w:rFonts w:ascii="Verdana" w:hAnsi="Verdana"/>
                <w:sz w:val="16"/>
                <w:szCs w:val="16"/>
                <w:lang w:val="es-ES"/>
              </w:rPr>
              <w:t>k)</w:t>
            </w:r>
            <w:r w:rsidRPr="00D72BEF">
              <w:rPr>
                <w:rFonts w:ascii="Verdana" w:hAnsi="Verdana"/>
                <w:sz w:val="16"/>
                <w:szCs w:val="16"/>
                <w:lang w:val="es-ES"/>
              </w:rPr>
              <w:tab/>
            </w:r>
            <w:r w:rsidRPr="00D72BEF">
              <w:rPr>
                <w:rFonts w:ascii="Verdana" w:hAnsi="Verdana"/>
                <w:sz w:val="16"/>
                <w:szCs w:val="16"/>
              </w:rPr>
              <w:t>Listas de inspección que describan, en su caso, la documentación revisada.</w:t>
            </w:r>
          </w:p>
        </w:tc>
        <w:tc>
          <w:tcPr>
            <w:tcW w:w="4171" w:type="dxa"/>
          </w:tcPr>
          <w:p w14:paraId="15B28B4D" w14:textId="1E402867" w:rsidR="00560C17" w:rsidRPr="00C71D22" w:rsidRDefault="00560C17" w:rsidP="00560C17">
            <w:pPr>
              <w:pStyle w:val="Texto"/>
              <w:spacing w:line="236" w:lineRule="exact"/>
              <w:ind w:firstLine="0"/>
              <w:rPr>
                <w:rFonts w:ascii="Verdana" w:hAnsi="Verdana"/>
                <w:sz w:val="16"/>
                <w:szCs w:val="16"/>
                <w:lang w:val="en-US"/>
              </w:rPr>
            </w:pPr>
            <w:r w:rsidRPr="00C71D22">
              <w:rPr>
                <w:rFonts w:ascii="Verdana" w:hAnsi="Verdana"/>
                <w:sz w:val="16"/>
                <w:szCs w:val="16"/>
                <w:lang w:val="en-US"/>
              </w:rPr>
              <w:t xml:space="preserve">k) </w:t>
            </w:r>
            <w:r w:rsidRPr="00C71D22">
              <w:rPr>
                <w:rFonts w:ascii="Verdana" w:hAnsi="Verdana"/>
                <w:sz w:val="16"/>
                <w:szCs w:val="16"/>
                <w:lang w:val="en-US"/>
              </w:rPr>
              <w:tab/>
              <w:t>Inspection lists describing, where applicable, the documentation reviewed.</w:t>
            </w:r>
          </w:p>
        </w:tc>
      </w:tr>
      <w:tr w:rsidR="00560C17" w:rsidRPr="00863AD3" w14:paraId="1F7BD66C" w14:textId="4E3C12F9" w:rsidTr="008310D6">
        <w:tc>
          <w:tcPr>
            <w:tcW w:w="4171" w:type="dxa"/>
          </w:tcPr>
          <w:p w14:paraId="36421065" w14:textId="77777777" w:rsidR="00560C17" w:rsidRPr="00992CE7" w:rsidRDefault="00560C17" w:rsidP="00560C17">
            <w:pPr>
              <w:pStyle w:val="Texto"/>
              <w:spacing w:line="236" w:lineRule="exact"/>
              <w:ind w:firstLine="0"/>
              <w:rPr>
                <w:rFonts w:ascii="Verdana" w:hAnsi="Verdana"/>
                <w:bCs/>
                <w:sz w:val="16"/>
                <w:szCs w:val="16"/>
              </w:rPr>
            </w:pPr>
            <w:r w:rsidRPr="00992CE7">
              <w:rPr>
                <w:rFonts w:ascii="Verdana" w:hAnsi="Verdana"/>
                <w:bCs/>
                <w:sz w:val="16"/>
                <w:szCs w:val="16"/>
              </w:rPr>
              <w:t xml:space="preserve">8.1.5 </w:t>
            </w:r>
            <w:r w:rsidRPr="00992CE7">
              <w:rPr>
                <w:rFonts w:ascii="Verdana" w:hAnsi="Verdana"/>
                <w:bCs/>
                <w:sz w:val="16"/>
                <w:szCs w:val="16"/>
              </w:rPr>
              <w:tab/>
              <w:t>De acuerdo con el resultado de la Evaluación de la Conformidad, la Unidad de Inspección debe emitir el Acta de inspección y el Dictamen con el resultado correspondiente, conforme a los requisitos y especificaciones establecidas en el capítulo correspondiente de la presente Norma Oficial Mexicana, conforme al tipo de Instalación según lo establecido en el numeral 5.1.</w:t>
            </w:r>
          </w:p>
        </w:tc>
        <w:tc>
          <w:tcPr>
            <w:tcW w:w="4171" w:type="dxa"/>
          </w:tcPr>
          <w:p w14:paraId="71B0CCA5" w14:textId="4252B8F8" w:rsidR="00560C17" w:rsidRPr="00992CE7" w:rsidRDefault="00560C17" w:rsidP="00525BC5">
            <w:pPr>
              <w:pStyle w:val="Texto"/>
              <w:spacing w:line="236" w:lineRule="exact"/>
              <w:ind w:firstLine="0"/>
              <w:rPr>
                <w:rFonts w:ascii="Verdana" w:hAnsi="Verdana"/>
                <w:bCs/>
                <w:sz w:val="16"/>
                <w:szCs w:val="16"/>
                <w:lang w:val="en-US"/>
              </w:rPr>
            </w:pPr>
            <w:r w:rsidRPr="00992CE7">
              <w:rPr>
                <w:rFonts w:ascii="Verdana" w:hAnsi="Verdana"/>
                <w:bCs/>
                <w:sz w:val="16"/>
                <w:szCs w:val="16"/>
                <w:lang w:val="en-US"/>
              </w:rPr>
              <w:t xml:space="preserve">8.1.5 </w:t>
            </w:r>
            <w:r w:rsidRPr="00992CE7">
              <w:rPr>
                <w:rFonts w:ascii="Verdana" w:hAnsi="Verdana"/>
                <w:bCs/>
                <w:sz w:val="16"/>
                <w:szCs w:val="16"/>
                <w:lang w:val="en-US"/>
              </w:rPr>
              <w:tab/>
              <w:t xml:space="preserve">According to the result of the </w:t>
            </w:r>
            <w:r w:rsidR="00525BC5" w:rsidRPr="00992CE7">
              <w:rPr>
                <w:rFonts w:ascii="Verdana" w:hAnsi="Verdana"/>
                <w:bCs/>
                <w:sz w:val="16"/>
                <w:szCs w:val="16"/>
                <w:lang w:val="en-US"/>
              </w:rPr>
              <w:t>Evaluation of Conformity</w:t>
            </w:r>
            <w:r w:rsidRPr="00992CE7">
              <w:rPr>
                <w:rFonts w:ascii="Verdana" w:hAnsi="Verdana"/>
                <w:bCs/>
                <w:sz w:val="16"/>
                <w:szCs w:val="16"/>
                <w:lang w:val="en-US"/>
              </w:rPr>
              <w:t>, the Inspection Unit must issue the Inspection Report and the Opinion with the corresponding result, in accordance with the requirements and specifications established in the corresponding chapter of this Official Mexican Standard, according to the type of Installation as established in numeral 5.1.</w:t>
            </w:r>
          </w:p>
        </w:tc>
      </w:tr>
      <w:tr w:rsidR="00560C17" w:rsidRPr="00863AD3" w14:paraId="11CF253A" w14:textId="7604D2DA" w:rsidTr="008310D6">
        <w:tc>
          <w:tcPr>
            <w:tcW w:w="4171" w:type="dxa"/>
          </w:tcPr>
          <w:p w14:paraId="6CDDBE01" w14:textId="77777777" w:rsidR="00560C17" w:rsidRPr="00D72BEF" w:rsidRDefault="00560C17" w:rsidP="00560C17">
            <w:pPr>
              <w:pStyle w:val="Texto"/>
              <w:spacing w:line="236" w:lineRule="exact"/>
              <w:ind w:firstLine="0"/>
              <w:rPr>
                <w:rFonts w:ascii="Verdana" w:hAnsi="Verdana"/>
                <w:b/>
                <w:sz w:val="16"/>
                <w:szCs w:val="16"/>
              </w:rPr>
            </w:pPr>
            <w:r w:rsidRPr="00D72BEF">
              <w:rPr>
                <w:rFonts w:ascii="Verdana" w:hAnsi="Verdana"/>
                <w:b/>
                <w:sz w:val="16"/>
                <w:szCs w:val="16"/>
              </w:rPr>
              <w:t xml:space="preserve">8.2 </w:t>
            </w:r>
            <w:r w:rsidRPr="00D72BEF">
              <w:rPr>
                <w:rFonts w:ascii="Verdana" w:hAnsi="Verdana"/>
                <w:b/>
                <w:sz w:val="16"/>
                <w:szCs w:val="16"/>
              </w:rPr>
              <w:tab/>
            </w:r>
            <w:bookmarkStart w:id="281" w:name="N_Ref177575924"/>
            <w:r w:rsidRPr="00D72BEF">
              <w:rPr>
                <w:rFonts w:ascii="Verdana" w:hAnsi="Verdana"/>
                <w:b/>
                <w:sz w:val="16"/>
                <w:szCs w:val="16"/>
              </w:rPr>
              <w:t>Evaluación de la Conformidad para la etapa de Diseño</w:t>
            </w:r>
            <w:bookmarkEnd w:id="281"/>
          </w:p>
        </w:tc>
        <w:tc>
          <w:tcPr>
            <w:tcW w:w="4171" w:type="dxa"/>
          </w:tcPr>
          <w:p w14:paraId="3219E98F" w14:textId="64408C3F" w:rsidR="00560C17" w:rsidRPr="00C71D22" w:rsidRDefault="00560C17" w:rsidP="008834A8">
            <w:pPr>
              <w:pStyle w:val="Texto"/>
              <w:spacing w:line="236" w:lineRule="exact"/>
              <w:ind w:firstLine="0"/>
              <w:rPr>
                <w:rFonts w:ascii="Verdana" w:hAnsi="Verdana"/>
                <w:b/>
                <w:sz w:val="16"/>
                <w:szCs w:val="16"/>
                <w:lang w:val="en-US"/>
              </w:rPr>
            </w:pPr>
            <w:r w:rsidRPr="00C71D22">
              <w:rPr>
                <w:rFonts w:ascii="Verdana" w:hAnsi="Verdana"/>
                <w:b/>
                <w:sz w:val="16"/>
                <w:szCs w:val="16"/>
                <w:lang w:val="en-US"/>
              </w:rPr>
              <w:t xml:space="preserve">8.2 </w:t>
            </w:r>
            <w:r w:rsidRPr="00C71D22">
              <w:rPr>
                <w:rFonts w:ascii="Verdana" w:hAnsi="Verdana"/>
                <w:b/>
                <w:sz w:val="16"/>
                <w:szCs w:val="16"/>
                <w:lang w:val="en-US"/>
              </w:rPr>
              <w:tab/>
            </w:r>
            <w:r w:rsidR="008834A8" w:rsidRPr="008834A8">
              <w:rPr>
                <w:rFonts w:ascii="Verdana" w:hAnsi="Verdana"/>
                <w:b/>
                <w:bCs/>
                <w:sz w:val="16"/>
                <w:szCs w:val="16"/>
                <w:lang w:val="en-US"/>
              </w:rPr>
              <w:t xml:space="preserve">Evaluation of Conformity </w:t>
            </w:r>
            <w:r w:rsidRPr="00C71D22">
              <w:rPr>
                <w:rFonts w:ascii="Verdana" w:hAnsi="Verdana"/>
                <w:b/>
                <w:sz w:val="16"/>
                <w:szCs w:val="16"/>
                <w:lang w:val="en-US"/>
              </w:rPr>
              <w:t>for the Design Stage</w:t>
            </w:r>
          </w:p>
        </w:tc>
      </w:tr>
      <w:tr w:rsidR="00560C17" w:rsidRPr="00863AD3" w14:paraId="23A2EE4F" w14:textId="08A5A073" w:rsidTr="008310D6">
        <w:tc>
          <w:tcPr>
            <w:tcW w:w="4171" w:type="dxa"/>
          </w:tcPr>
          <w:p w14:paraId="52D3D518" w14:textId="77777777" w:rsidR="00560C17" w:rsidRPr="00C17262" w:rsidRDefault="00560C17" w:rsidP="00560C17">
            <w:pPr>
              <w:pStyle w:val="Texto"/>
              <w:spacing w:line="236" w:lineRule="exact"/>
              <w:ind w:firstLine="0"/>
              <w:rPr>
                <w:rFonts w:ascii="Verdana" w:hAnsi="Verdana"/>
                <w:bCs/>
                <w:sz w:val="16"/>
                <w:szCs w:val="16"/>
              </w:rPr>
            </w:pPr>
            <w:r w:rsidRPr="00C17262">
              <w:rPr>
                <w:rFonts w:ascii="Verdana" w:hAnsi="Verdana"/>
                <w:bCs/>
                <w:sz w:val="16"/>
                <w:szCs w:val="16"/>
              </w:rPr>
              <w:t xml:space="preserve">8.2.1 </w:t>
            </w:r>
            <w:r w:rsidRPr="00C17262">
              <w:rPr>
                <w:rFonts w:ascii="Verdana" w:hAnsi="Verdana"/>
                <w:bCs/>
                <w:sz w:val="16"/>
                <w:szCs w:val="16"/>
              </w:rPr>
              <w:tab/>
              <w:t>Para iniciar la Evaluación de la Conformidad de la Instalación con el Capítulo 5. Diseño, la Unidad de Inspección debe identificar documentalmente el tipo de Instalación de acuerdo con el numeral 5.1.</w:t>
            </w:r>
          </w:p>
        </w:tc>
        <w:tc>
          <w:tcPr>
            <w:tcW w:w="4171" w:type="dxa"/>
          </w:tcPr>
          <w:p w14:paraId="550914DF" w14:textId="3247EE4A" w:rsidR="00560C17" w:rsidRPr="00C17262" w:rsidRDefault="00560C17" w:rsidP="008834A8">
            <w:pPr>
              <w:pStyle w:val="Texto"/>
              <w:spacing w:line="236" w:lineRule="exact"/>
              <w:ind w:firstLine="0"/>
              <w:rPr>
                <w:rFonts w:ascii="Verdana" w:hAnsi="Verdana"/>
                <w:bCs/>
                <w:sz w:val="16"/>
                <w:szCs w:val="16"/>
                <w:lang w:val="en-US"/>
              </w:rPr>
            </w:pPr>
            <w:r w:rsidRPr="00C17262">
              <w:rPr>
                <w:rFonts w:ascii="Verdana" w:hAnsi="Verdana"/>
                <w:bCs/>
                <w:sz w:val="16"/>
                <w:szCs w:val="16"/>
                <w:lang w:val="en-US"/>
              </w:rPr>
              <w:t xml:space="preserve">8.2.1 </w:t>
            </w:r>
            <w:r w:rsidRPr="00C17262">
              <w:rPr>
                <w:rFonts w:ascii="Verdana" w:hAnsi="Verdana"/>
                <w:bCs/>
                <w:sz w:val="16"/>
                <w:szCs w:val="16"/>
                <w:lang w:val="en-US"/>
              </w:rPr>
              <w:tab/>
              <w:t>To begin the</w:t>
            </w:r>
            <w:r w:rsidR="008834A8" w:rsidRPr="00C17262">
              <w:rPr>
                <w:rFonts w:ascii="Verdana" w:hAnsi="Verdana" w:cs="Times New Roman"/>
                <w:bCs/>
                <w:sz w:val="16"/>
                <w:szCs w:val="16"/>
                <w:lang w:val="en-US"/>
              </w:rPr>
              <w:t xml:space="preserve"> </w:t>
            </w:r>
            <w:r w:rsidR="008834A8" w:rsidRPr="00C17262">
              <w:rPr>
                <w:rFonts w:ascii="Verdana" w:hAnsi="Verdana"/>
                <w:bCs/>
                <w:sz w:val="16"/>
                <w:szCs w:val="16"/>
                <w:lang w:val="en-US"/>
              </w:rPr>
              <w:t>Evaluation of Conformity</w:t>
            </w:r>
            <w:r w:rsidR="000806BD" w:rsidRPr="00C17262">
              <w:rPr>
                <w:rFonts w:ascii="Verdana" w:hAnsi="Verdana"/>
                <w:bCs/>
                <w:sz w:val="16"/>
                <w:szCs w:val="16"/>
                <w:lang w:val="en-US"/>
              </w:rPr>
              <w:t xml:space="preserve"> of the</w:t>
            </w:r>
            <w:r w:rsidRPr="00C17262">
              <w:rPr>
                <w:rFonts w:ascii="Verdana" w:hAnsi="Verdana"/>
                <w:bCs/>
                <w:sz w:val="16"/>
                <w:szCs w:val="16"/>
                <w:lang w:val="en-US"/>
              </w:rPr>
              <w:t xml:space="preserve"> Installation with Chapter 5. Design, the Inspection Unit must documentarily identify the type of Installation in accordance with section 5.1.</w:t>
            </w:r>
          </w:p>
        </w:tc>
      </w:tr>
      <w:tr w:rsidR="00560C17" w:rsidRPr="00863AD3" w14:paraId="71BFE61D" w14:textId="2933CF14" w:rsidTr="008310D6">
        <w:tc>
          <w:tcPr>
            <w:tcW w:w="4171" w:type="dxa"/>
          </w:tcPr>
          <w:p w14:paraId="3C9D1874" w14:textId="77777777" w:rsidR="00560C17" w:rsidRPr="00C17262" w:rsidRDefault="00560C17" w:rsidP="00560C17">
            <w:pPr>
              <w:pStyle w:val="Texto"/>
              <w:spacing w:line="236" w:lineRule="exact"/>
              <w:ind w:firstLine="0"/>
              <w:rPr>
                <w:rFonts w:ascii="Verdana" w:hAnsi="Verdana"/>
                <w:bCs/>
                <w:sz w:val="16"/>
                <w:szCs w:val="16"/>
              </w:rPr>
            </w:pPr>
            <w:r w:rsidRPr="00C17262">
              <w:rPr>
                <w:rFonts w:ascii="Verdana" w:hAnsi="Verdana"/>
                <w:bCs/>
                <w:sz w:val="16"/>
                <w:szCs w:val="16"/>
              </w:rPr>
              <w:t xml:space="preserve">8.2.2 </w:t>
            </w:r>
            <w:r w:rsidRPr="00C17262">
              <w:rPr>
                <w:rFonts w:ascii="Verdana" w:hAnsi="Verdana"/>
                <w:bCs/>
                <w:sz w:val="16"/>
                <w:szCs w:val="16"/>
              </w:rPr>
              <w:tab/>
              <w:t>La Unidad de Inspección debe constatar documentalmente en el plano de localización general de la Instalación, que las zonas que conforman la Instalación corresponden a lo indicado en el numeral 5.2, de acuerdo con el tipo de Instalación.</w:t>
            </w:r>
          </w:p>
        </w:tc>
        <w:tc>
          <w:tcPr>
            <w:tcW w:w="4171" w:type="dxa"/>
          </w:tcPr>
          <w:p w14:paraId="439C0270" w14:textId="31350F29" w:rsidR="00560C17" w:rsidRPr="00C17262" w:rsidRDefault="00560C17" w:rsidP="00560C17">
            <w:pPr>
              <w:pStyle w:val="Texto"/>
              <w:spacing w:line="236" w:lineRule="exact"/>
              <w:ind w:firstLine="0"/>
              <w:rPr>
                <w:rFonts w:ascii="Verdana" w:hAnsi="Verdana"/>
                <w:bCs/>
                <w:sz w:val="16"/>
                <w:szCs w:val="16"/>
                <w:lang w:val="en-US"/>
              </w:rPr>
            </w:pPr>
            <w:r w:rsidRPr="00C17262">
              <w:rPr>
                <w:rFonts w:ascii="Verdana" w:hAnsi="Verdana"/>
                <w:bCs/>
                <w:sz w:val="16"/>
                <w:szCs w:val="16"/>
                <w:lang w:val="en-US"/>
              </w:rPr>
              <w:t xml:space="preserve">8.2.2 </w:t>
            </w:r>
            <w:r w:rsidRPr="00C17262">
              <w:rPr>
                <w:rFonts w:ascii="Verdana" w:hAnsi="Verdana"/>
                <w:bCs/>
                <w:sz w:val="16"/>
                <w:szCs w:val="16"/>
                <w:lang w:val="en-US"/>
              </w:rPr>
              <w:tab/>
              <w:t>The Inspection Unit must document in the general location plan of the Installation that the areas that make up the Installation correspond to what is indicated in section 5.2, according to the type of Installation.</w:t>
            </w:r>
          </w:p>
        </w:tc>
      </w:tr>
      <w:tr w:rsidR="00560C17" w:rsidRPr="00863AD3" w14:paraId="1B0DE641" w14:textId="267B25F9" w:rsidTr="008310D6">
        <w:tc>
          <w:tcPr>
            <w:tcW w:w="4171" w:type="dxa"/>
          </w:tcPr>
          <w:p w14:paraId="69EBEDC7" w14:textId="77777777" w:rsidR="00560C17" w:rsidRPr="00C17262" w:rsidRDefault="00560C17" w:rsidP="00560C17">
            <w:pPr>
              <w:pStyle w:val="Texto"/>
              <w:spacing w:line="236" w:lineRule="exact"/>
              <w:ind w:firstLine="0"/>
              <w:rPr>
                <w:rFonts w:ascii="Verdana" w:hAnsi="Verdana"/>
                <w:bCs/>
                <w:sz w:val="16"/>
                <w:szCs w:val="16"/>
              </w:rPr>
            </w:pPr>
            <w:r w:rsidRPr="00C17262">
              <w:rPr>
                <w:rFonts w:ascii="Verdana" w:hAnsi="Verdana"/>
                <w:bCs/>
                <w:sz w:val="16"/>
                <w:szCs w:val="16"/>
              </w:rPr>
              <w:t xml:space="preserve">8.2.3 </w:t>
            </w:r>
            <w:r w:rsidRPr="00C17262">
              <w:rPr>
                <w:rFonts w:ascii="Verdana" w:hAnsi="Verdana"/>
                <w:bCs/>
                <w:sz w:val="16"/>
                <w:szCs w:val="16"/>
              </w:rPr>
              <w:tab/>
              <w:t>La Unidad de Inspección debe constatar mediante examen de documentos que se cuenta con el libro de Proyecto de ingeniería y que está integrado por la documentación citada en el numeral 5.3.</w:t>
            </w:r>
          </w:p>
        </w:tc>
        <w:tc>
          <w:tcPr>
            <w:tcW w:w="4171" w:type="dxa"/>
          </w:tcPr>
          <w:p w14:paraId="5D6C8724" w14:textId="5B937507" w:rsidR="00560C17" w:rsidRPr="00C17262" w:rsidRDefault="00560C17" w:rsidP="00560C17">
            <w:pPr>
              <w:pStyle w:val="Texto"/>
              <w:spacing w:line="236" w:lineRule="exact"/>
              <w:ind w:firstLine="0"/>
              <w:rPr>
                <w:rFonts w:ascii="Verdana" w:hAnsi="Verdana"/>
                <w:bCs/>
                <w:sz w:val="16"/>
                <w:szCs w:val="16"/>
                <w:lang w:val="en-US"/>
              </w:rPr>
            </w:pPr>
            <w:r w:rsidRPr="00C17262">
              <w:rPr>
                <w:rFonts w:ascii="Verdana" w:hAnsi="Verdana"/>
                <w:bCs/>
                <w:sz w:val="16"/>
                <w:szCs w:val="16"/>
                <w:lang w:val="en-US"/>
              </w:rPr>
              <w:t xml:space="preserve">8.2.3 </w:t>
            </w:r>
            <w:r w:rsidRPr="00C17262">
              <w:rPr>
                <w:rFonts w:ascii="Verdana" w:hAnsi="Verdana"/>
                <w:bCs/>
                <w:sz w:val="16"/>
                <w:szCs w:val="16"/>
                <w:lang w:val="en-US"/>
              </w:rPr>
              <w:tab/>
              <w:t>The Inspection Unit must verify through examination of documents that the Engineering Project book is available and that it is comprised of the documentation cited in section 5.3.</w:t>
            </w:r>
          </w:p>
        </w:tc>
      </w:tr>
      <w:tr w:rsidR="00560C17" w:rsidRPr="00D72BEF" w14:paraId="621F423E" w14:textId="1B135D8B" w:rsidTr="008310D6">
        <w:tc>
          <w:tcPr>
            <w:tcW w:w="4171" w:type="dxa"/>
          </w:tcPr>
          <w:p w14:paraId="7F4701DC" w14:textId="77777777" w:rsidR="00560C17" w:rsidRPr="00C17262" w:rsidRDefault="00560C17" w:rsidP="00560C17">
            <w:pPr>
              <w:pStyle w:val="Texto"/>
              <w:spacing w:line="236" w:lineRule="exact"/>
              <w:ind w:firstLine="0"/>
              <w:rPr>
                <w:rFonts w:ascii="Verdana" w:hAnsi="Verdana"/>
                <w:bCs/>
                <w:sz w:val="16"/>
                <w:szCs w:val="16"/>
              </w:rPr>
            </w:pPr>
            <w:r w:rsidRPr="00C17262">
              <w:rPr>
                <w:rFonts w:ascii="Verdana" w:hAnsi="Verdana"/>
                <w:bCs/>
                <w:sz w:val="16"/>
                <w:szCs w:val="16"/>
              </w:rPr>
              <w:t xml:space="preserve">8.2.4 </w:t>
            </w:r>
            <w:r w:rsidRPr="00C17262">
              <w:rPr>
                <w:rFonts w:ascii="Verdana" w:hAnsi="Verdana"/>
                <w:bCs/>
                <w:sz w:val="16"/>
                <w:szCs w:val="16"/>
              </w:rPr>
              <w:tab/>
              <w:t>La Unidad de Inspección debe evaluar el cumplimiento de los requisitos del Proyecto civil, mecánico, y contraincendios del Capítulo 5. Diseño, conforme a lo indicado en las tablas 5, 6, 7 y 8:</w:t>
            </w:r>
          </w:p>
        </w:tc>
        <w:tc>
          <w:tcPr>
            <w:tcW w:w="4171" w:type="dxa"/>
          </w:tcPr>
          <w:p w14:paraId="50F85D7C" w14:textId="42FD8547" w:rsidR="00560C17" w:rsidRPr="00C17262" w:rsidRDefault="00560C17" w:rsidP="00560C17">
            <w:pPr>
              <w:pStyle w:val="Texto"/>
              <w:spacing w:line="236" w:lineRule="exact"/>
              <w:ind w:firstLine="0"/>
              <w:rPr>
                <w:rFonts w:ascii="Verdana" w:hAnsi="Verdana"/>
                <w:bCs/>
                <w:sz w:val="16"/>
                <w:szCs w:val="16"/>
                <w:lang w:val="en-US"/>
              </w:rPr>
            </w:pPr>
            <w:r w:rsidRPr="00C17262">
              <w:rPr>
                <w:rFonts w:ascii="Verdana" w:hAnsi="Verdana"/>
                <w:bCs/>
                <w:sz w:val="16"/>
                <w:szCs w:val="16"/>
                <w:lang w:val="en-US"/>
              </w:rPr>
              <w:t xml:space="preserve">8.2.4 </w:t>
            </w:r>
            <w:r w:rsidRPr="00C17262">
              <w:rPr>
                <w:rFonts w:ascii="Verdana" w:hAnsi="Verdana"/>
                <w:bCs/>
                <w:sz w:val="16"/>
                <w:szCs w:val="16"/>
                <w:lang w:val="en-US"/>
              </w:rPr>
              <w:tab/>
              <w:t>The Inspection Unit must evaluate compliance with the civil, mechanical, and fire protection project requirements of Chapter 5. Design, as indicated in tables 5, 6, 7, and 8:</w:t>
            </w:r>
          </w:p>
        </w:tc>
      </w:tr>
    </w:tbl>
    <w:p w14:paraId="30D7258B" w14:textId="77777777" w:rsidR="00863AD3" w:rsidRDefault="00863AD3" w:rsidP="004B6F0B">
      <w:pPr>
        <w:pStyle w:val="Texto"/>
        <w:ind w:left="1008" w:firstLine="0"/>
        <w:jc w:val="center"/>
        <w:rPr>
          <w:rFonts w:ascii="Verdana" w:hAnsi="Verdana"/>
          <w:sz w:val="16"/>
          <w:szCs w:val="16"/>
        </w:rPr>
      </w:pPr>
    </w:p>
    <w:p w14:paraId="0AB326DB" w14:textId="77777777" w:rsidR="0074341A" w:rsidRDefault="0074341A" w:rsidP="004B6F0B">
      <w:pPr>
        <w:pStyle w:val="Texto"/>
        <w:ind w:left="1008" w:firstLine="0"/>
        <w:jc w:val="center"/>
        <w:rPr>
          <w:rFonts w:ascii="Verdana" w:hAnsi="Verdana"/>
          <w:sz w:val="16"/>
          <w:szCs w:val="16"/>
        </w:rPr>
      </w:pPr>
    </w:p>
    <w:p w14:paraId="405FAE31" w14:textId="77777777" w:rsidR="0074341A" w:rsidRDefault="0074341A" w:rsidP="004B6F0B">
      <w:pPr>
        <w:pStyle w:val="Texto"/>
        <w:ind w:left="1008" w:firstLine="0"/>
        <w:jc w:val="center"/>
        <w:rPr>
          <w:rFonts w:ascii="Verdana" w:hAnsi="Verdana"/>
          <w:sz w:val="16"/>
          <w:szCs w:val="16"/>
        </w:rPr>
      </w:pPr>
    </w:p>
    <w:p w14:paraId="709BF8A7" w14:textId="77777777" w:rsidR="0074341A" w:rsidRDefault="0074341A" w:rsidP="004B6F0B">
      <w:pPr>
        <w:pStyle w:val="Texto"/>
        <w:ind w:left="1008" w:firstLine="0"/>
        <w:jc w:val="cente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1593"/>
        <w:gridCol w:w="2971"/>
        <w:gridCol w:w="3500"/>
        <w:gridCol w:w="1280"/>
      </w:tblGrid>
      <w:tr w:rsidR="00863AD3" w:rsidRPr="00703742" w14:paraId="0FBE3729" w14:textId="77777777" w:rsidTr="00AB7E73">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7E9AB27C" w14:textId="52A820DE" w:rsidR="00863AD3" w:rsidRPr="00CB7D4F" w:rsidRDefault="00863AD3" w:rsidP="007D5944">
            <w:pPr>
              <w:pStyle w:val="Texto"/>
              <w:spacing w:before="26" w:after="26" w:line="192" w:lineRule="exact"/>
              <w:ind w:firstLine="0"/>
              <w:jc w:val="center"/>
              <w:rPr>
                <w:rFonts w:ascii="Verdana" w:hAnsi="Verdana"/>
                <w:b/>
                <w:bCs/>
                <w:sz w:val="16"/>
                <w:szCs w:val="16"/>
              </w:rPr>
            </w:pPr>
            <w:r w:rsidRPr="00CB7D4F">
              <w:rPr>
                <w:rFonts w:ascii="Verdana" w:hAnsi="Verdana"/>
                <w:b/>
                <w:bCs/>
                <w:sz w:val="16"/>
                <w:szCs w:val="16"/>
              </w:rPr>
              <w:t>Tabla 5 – Evaluación de la Conformidad para el Diseño de Instalación tipo A</w:t>
            </w:r>
          </w:p>
        </w:tc>
      </w:tr>
      <w:tr w:rsidR="00AE5AF8" w:rsidRPr="00703742" w14:paraId="0910ECCD"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shd w:val="pct12" w:color="auto" w:fill="auto"/>
            <w:noWrap/>
          </w:tcPr>
          <w:p w14:paraId="5910487B" w14:textId="77777777" w:rsidR="00AE5AF8" w:rsidRPr="00CB7D4F" w:rsidRDefault="00AE5AF8" w:rsidP="007D5944">
            <w:pPr>
              <w:pStyle w:val="Texto"/>
              <w:spacing w:before="26" w:after="26" w:line="192" w:lineRule="exact"/>
              <w:ind w:firstLine="0"/>
              <w:jc w:val="center"/>
              <w:rPr>
                <w:rFonts w:ascii="Verdana" w:hAnsi="Verdana"/>
                <w:b/>
                <w:bCs/>
                <w:sz w:val="16"/>
                <w:szCs w:val="16"/>
              </w:rPr>
            </w:pPr>
            <w:r w:rsidRPr="00CB7D4F">
              <w:rPr>
                <w:rFonts w:ascii="Verdana" w:hAnsi="Verdana"/>
                <w:b/>
                <w:bCs/>
                <w:sz w:val="16"/>
                <w:szCs w:val="16"/>
              </w:rPr>
              <w:t>Proyecto</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60B96FFF" w14:textId="77777777" w:rsidR="00AE5AF8" w:rsidRPr="00CB7D4F" w:rsidRDefault="00AE5AF8" w:rsidP="007D5944">
            <w:pPr>
              <w:pStyle w:val="Texto"/>
              <w:spacing w:before="26" w:after="26" w:line="192" w:lineRule="exact"/>
              <w:ind w:firstLine="0"/>
              <w:jc w:val="center"/>
              <w:rPr>
                <w:rFonts w:ascii="Verdana" w:hAnsi="Verdana"/>
                <w:b/>
                <w:bCs/>
                <w:sz w:val="16"/>
                <w:szCs w:val="16"/>
              </w:rPr>
            </w:pPr>
            <w:r w:rsidRPr="00CB7D4F">
              <w:rPr>
                <w:rFonts w:ascii="Verdana" w:hAnsi="Verdana"/>
                <w:b/>
                <w:bCs/>
                <w:sz w:val="16"/>
                <w:szCs w:val="16"/>
              </w:rPr>
              <w:t>Numeral</w:t>
            </w:r>
            <w:r w:rsidR="00C11C4D" w:rsidRPr="00CB7D4F">
              <w:rPr>
                <w:rFonts w:ascii="Verdana" w:hAnsi="Verdana"/>
                <w:b/>
                <w:bCs/>
                <w:sz w:val="16"/>
                <w:szCs w:val="16"/>
              </w:rPr>
              <w:t xml:space="preserve"> </w:t>
            </w:r>
            <w:r w:rsidRPr="00CB7D4F">
              <w:rPr>
                <w:rFonts w:ascii="Verdana" w:hAnsi="Verdana"/>
                <w:b/>
                <w:bCs/>
                <w:sz w:val="16"/>
                <w:szCs w:val="16"/>
              </w:rPr>
              <w:t>a</w:t>
            </w:r>
            <w:r w:rsidR="00C11C4D" w:rsidRPr="00CB7D4F">
              <w:rPr>
                <w:rFonts w:ascii="Verdana" w:hAnsi="Verdana"/>
                <w:b/>
                <w:bCs/>
                <w:sz w:val="16"/>
                <w:szCs w:val="16"/>
              </w:rPr>
              <w:t xml:space="preserve"> </w:t>
            </w:r>
            <w:r w:rsidRPr="00CB7D4F">
              <w:rPr>
                <w:rFonts w:ascii="Verdana" w:hAnsi="Verdana"/>
                <w:b/>
                <w:bCs/>
                <w:sz w:val="16"/>
                <w:szCs w:val="16"/>
              </w:rPr>
              <w:t>evaluar</w:t>
            </w:r>
          </w:p>
        </w:tc>
        <w:tc>
          <w:tcPr>
            <w:tcW w:w="1873" w:type="pct"/>
            <w:tcBorders>
              <w:top w:val="single" w:sz="6" w:space="0" w:color="auto"/>
              <w:left w:val="single" w:sz="6" w:space="0" w:color="auto"/>
              <w:bottom w:val="single" w:sz="6" w:space="0" w:color="auto"/>
              <w:right w:val="single" w:sz="6" w:space="0" w:color="auto"/>
            </w:tcBorders>
            <w:shd w:val="pct12" w:color="auto" w:fill="auto"/>
          </w:tcPr>
          <w:p w14:paraId="450A7742" w14:textId="77777777" w:rsidR="00AE5AF8" w:rsidRPr="00CB7D4F" w:rsidRDefault="00AE5AF8" w:rsidP="007D5944">
            <w:pPr>
              <w:pStyle w:val="Texto"/>
              <w:spacing w:before="26" w:after="26" w:line="192" w:lineRule="exact"/>
              <w:ind w:firstLine="0"/>
              <w:jc w:val="center"/>
              <w:rPr>
                <w:rFonts w:ascii="Verdana" w:hAnsi="Verdana"/>
                <w:b/>
                <w:bCs/>
                <w:sz w:val="16"/>
                <w:szCs w:val="16"/>
              </w:rPr>
            </w:pPr>
            <w:r w:rsidRPr="00CB7D4F">
              <w:rPr>
                <w:rFonts w:ascii="Verdana" w:hAnsi="Verdana"/>
                <w:b/>
                <w:bCs/>
                <w:sz w:val="16"/>
                <w:szCs w:val="16"/>
              </w:rPr>
              <w:t>Evidencia</w:t>
            </w:r>
            <w:r w:rsidR="00C11C4D" w:rsidRPr="00CB7D4F">
              <w:rPr>
                <w:rFonts w:ascii="Verdana" w:hAnsi="Verdana"/>
                <w:b/>
                <w:bCs/>
                <w:sz w:val="16"/>
                <w:szCs w:val="16"/>
              </w:rPr>
              <w:t xml:space="preserve"> </w:t>
            </w:r>
            <w:r w:rsidRPr="00CB7D4F">
              <w:rPr>
                <w:rFonts w:ascii="Verdana" w:hAnsi="Verdana"/>
                <w:b/>
                <w:bCs/>
                <w:sz w:val="16"/>
                <w:szCs w:val="16"/>
              </w:rPr>
              <w:t>soporte</w:t>
            </w:r>
          </w:p>
        </w:tc>
        <w:tc>
          <w:tcPr>
            <w:tcW w:w="685" w:type="pct"/>
            <w:tcBorders>
              <w:top w:val="single" w:sz="6" w:space="0" w:color="auto"/>
              <w:left w:val="single" w:sz="6" w:space="0" w:color="auto"/>
              <w:bottom w:val="single" w:sz="6" w:space="0" w:color="auto"/>
              <w:right w:val="single" w:sz="6" w:space="0" w:color="auto"/>
            </w:tcBorders>
            <w:shd w:val="pct12" w:color="auto" w:fill="auto"/>
          </w:tcPr>
          <w:p w14:paraId="3D8DEEDA" w14:textId="77777777" w:rsidR="00AE5AF8" w:rsidRPr="00CB7D4F" w:rsidRDefault="00AE5AF8" w:rsidP="007D5944">
            <w:pPr>
              <w:pStyle w:val="Texto"/>
              <w:spacing w:before="26" w:after="26" w:line="192" w:lineRule="exact"/>
              <w:ind w:firstLine="0"/>
              <w:jc w:val="center"/>
              <w:rPr>
                <w:rFonts w:ascii="Verdana" w:hAnsi="Verdana"/>
                <w:b/>
                <w:bCs/>
                <w:sz w:val="16"/>
                <w:szCs w:val="16"/>
              </w:rPr>
            </w:pPr>
            <w:r w:rsidRPr="00CB7D4F">
              <w:rPr>
                <w:rFonts w:ascii="Verdana" w:hAnsi="Verdana"/>
                <w:b/>
                <w:bCs/>
                <w:sz w:val="16"/>
                <w:szCs w:val="16"/>
              </w:rPr>
              <w:t>Tipo</w:t>
            </w:r>
            <w:r w:rsidR="00C11C4D" w:rsidRPr="00CB7D4F">
              <w:rPr>
                <w:rFonts w:ascii="Verdana" w:hAnsi="Verdana"/>
                <w:b/>
                <w:bCs/>
                <w:sz w:val="16"/>
                <w:szCs w:val="16"/>
              </w:rPr>
              <w:t xml:space="preserve"> </w:t>
            </w:r>
            <w:r w:rsidRPr="00CB7D4F">
              <w:rPr>
                <w:rFonts w:ascii="Verdana" w:hAnsi="Verdana"/>
                <w:b/>
                <w:bCs/>
                <w:sz w:val="16"/>
                <w:szCs w:val="16"/>
              </w:rPr>
              <w:t>de</w:t>
            </w:r>
            <w:r w:rsidR="00C11C4D" w:rsidRPr="00CB7D4F">
              <w:rPr>
                <w:rFonts w:ascii="Verdana" w:hAnsi="Verdana"/>
                <w:b/>
                <w:bCs/>
                <w:sz w:val="16"/>
                <w:szCs w:val="16"/>
              </w:rPr>
              <w:t xml:space="preserve"> </w:t>
            </w:r>
            <w:r w:rsidRPr="00CB7D4F">
              <w:rPr>
                <w:rFonts w:ascii="Verdana" w:hAnsi="Verdana"/>
                <w:b/>
                <w:bCs/>
                <w:sz w:val="16"/>
                <w:szCs w:val="16"/>
              </w:rPr>
              <w:t>inspección</w:t>
            </w:r>
          </w:p>
        </w:tc>
      </w:tr>
      <w:tr w:rsidR="00AE5AF8" w:rsidRPr="00703742" w14:paraId="15AA34C2"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69593283"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1DF3B4B7"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2968A441"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2E7207F0"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5.4.2.3,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p>
        </w:tc>
        <w:tc>
          <w:tcPr>
            <w:tcW w:w="1873" w:type="pct"/>
            <w:tcBorders>
              <w:top w:val="single" w:sz="6" w:space="0" w:color="auto"/>
              <w:left w:val="single" w:sz="6" w:space="0" w:color="auto"/>
              <w:bottom w:val="single" w:sz="6" w:space="0" w:color="auto"/>
              <w:right w:val="single" w:sz="6" w:space="0" w:color="auto"/>
            </w:tcBorders>
          </w:tcPr>
          <w:p w14:paraId="67A7501C"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Levantamiento</w:t>
            </w:r>
            <w:r w:rsidR="00C11C4D" w:rsidRPr="00703742">
              <w:rPr>
                <w:rFonts w:ascii="Verdana" w:hAnsi="Verdana"/>
                <w:sz w:val="16"/>
                <w:szCs w:val="16"/>
              </w:rPr>
              <w:t xml:space="preserve"> </w:t>
            </w:r>
            <w:r w:rsidRPr="00703742">
              <w:rPr>
                <w:rFonts w:ascii="Verdana" w:hAnsi="Verdana"/>
                <w:sz w:val="16"/>
                <w:szCs w:val="16"/>
              </w:rPr>
              <w:t>topográfico,</w:t>
            </w:r>
            <w:r w:rsidR="00C11C4D" w:rsidRPr="00703742">
              <w:rPr>
                <w:rFonts w:ascii="Verdana" w:hAnsi="Verdana"/>
                <w:sz w:val="16"/>
                <w:szCs w:val="16"/>
              </w:rPr>
              <w:t xml:space="preserve"> </w:t>
            </w:r>
            <w:r w:rsidRPr="00703742">
              <w:rPr>
                <w:rFonts w:ascii="Verdana" w:hAnsi="Verdana"/>
                <w:sz w:val="16"/>
                <w:szCs w:val="16"/>
              </w:rPr>
              <w:t>mecánica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suelos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5" w:type="pct"/>
            <w:tcBorders>
              <w:top w:val="single" w:sz="6" w:space="0" w:color="auto"/>
              <w:left w:val="single" w:sz="6" w:space="0" w:color="auto"/>
              <w:bottom w:val="single" w:sz="6" w:space="0" w:color="auto"/>
              <w:right w:val="single" w:sz="6" w:space="0" w:color="auto"/>
            </w:tcBorders>
          </w:tcPr>
          <w:p w14:paraId="18B93EC8"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360A7174"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3DB6AF7F"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24777DBF"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171FBD5D"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5.4.1.2</w:t>
            </w:r>
          </w:p>
          <w:p w14:paraId="37B05C5F"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5.4.1.6</w:t>
            </w:r>
          </w:p>
          <w:p w14:paraId="03D47C3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5.4.1.7</w:t>
            </w:r>
          </w:p>
          <w:p w14:paraId="09ADD2F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IV,</w:t>
            </w:r>
            <w:r w:rsidR="00C11C4D" w:rsidRPr="00703742">
              <w:rPr>
                <w:rFonts w:ascii="Verdana" w:hAnsi="Verdana"/>
                <w:sz w:val="16"/>
                <w:szCs w:val="16"/>
              </w:rPr>
              <w:t xml:space="preserve"> </w:t>
            </w:r>
            <w:r w:rsidRPr="00703742">
              <w:rPr>
                <w:rFonts w:ascii="Verdana" w:hAnsi="Verdana"/>
                <w:sz w:val="16"/>
                <w:szCs w:val="16"/>
              </w:rPr>
              <w:t>V,</w:t>
            </w:r>
            <w:r w:rsidR="00C11C4D" w:rsidRPr="00703742">
              <w:rPr>
                <w:rFonts w:ascii="Verdana" w:hAnsi="Verdana"/>
                <w:sz w:val="16"/>
                <w:szCs w:val="16"/>
              </w:rPr>
              <w:t xml:space="preserve"> </w:t>
            </w:r>
            <w:r w:rsidRPr="00703742">
              <w:rPr>
                <w:rFonts w:ascii="Verdana" w:hAnsi="Verdana"/>
                <w:sz w:val="16"/>
                <w:szCs w:val="16"/>
              </w:rPr>
              <w:t>VI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VII</w:t>
            </w:r>
          </w:p>
          <w:p w14:paraId="6C836C80"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5.4.2.2</w:t>
            </w:r>
          </w:p>
          <w:p w14:paraId="08E666BC"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5.4.2.3,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09FFF41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5.4.5.1</w:t>
            </w:r>
          </w:p>
          <w:p w14:paraId="3B430BBD"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5.4.5.2</w:t>
            </w:r>
          </w:p>
          <w:p w14:paraId="16262A27"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5.4.6</w:t>
            </w:r>
          </w:p>
        </w:tc>
        <w:tc>
          <w:tcPr>
            <w:tcW w:w="1873" w:type="pct"/>
            <w:tcBorders>
              <w:top w:val="single" w:sz="6" w:space="0" w:color="auto"/>
              <w:left w:val="single" w:sz="6" w:space="0" w:color="auto"/>
              <w:bottom w:val="single" w:sz="6" w:space="0" w:color="auto"/>
              <w:right w:val="single" w:sz="6" w:space="0" w:color="auto"/>
            </w:tcBorders>
          </w:tcPr>
          <w:p w14:paraId="512BE180"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5" w:type="pct"/>
            <w:tcBorders>
              <w:top w:val="single" w:sz="6" w:space="0" w:color="auto"/>
              <w:left w:val="single" w:sz="6" w:space="0" w:color="auto"/>
              <w:bottom w:val="single" w:sz="6" w:space="0" w:color="auto"/>
              <w:right w:val="single" w:sz="6" w:space="0" w:color="auto"/>
            </w:tcBorders>
          </w:tcPr>
          <w:p w14:paraId="1B76C258"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1A131B2"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49AF2D8E"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60738630"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IV</w:t>
            </w:r>
          </w:p>
          <w:p w14:paraId="4AEFC4F7"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5.4.1.5</w:t>
            </w:r>
          </w:p>
        </w:tc>
        <w:tc>
          <w:tcPr>
            <w:tcW w:w="1873" w:type="pct"/>
            <w:tcBorders>
              <w:top w:val="single" w:sz="6" w:space="0" w:color="auto"/>
              <w:left w:val="single" w:sz="6" w:space="0" w:color="auto"/>
              <w:bottom w:val="single" w:sz="6" w:space="0" w:color="auto"/>
              <w:right w:val="single" w:sz="6" w:space="0" w:color="auto"/>
            </w:tcBorders>
          </w:tcPr>
          <w:p w14:paraId="6B64164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estructural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5" w:type="pct"/>
            <w:tcBorders>
              <w:top w:val="single" w:sz="6" w:space="0" w:color="auto"/>
              <w:left w:val="single" w:sz="6" w:space="0" w:color="auto"/>
              <w:bottom w:val="single" w:sz="6" w:space="0" w:color="auto"/>
              <w:right w:val="single" w:sz="6" w:space="0" w:color="auto"/>
            </w:tcBorders>
          </w:tcPr>
          <w:p w14:paraId="79B7F78F"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D7454CF"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3FFC402C"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Mecánico</w:t>
            </w:r>
            <w:r w:rsidR="00C11C4D" w:rsidRPr="00703742">
              <w:rPr>
                <w:rFonts w:ascii="Verdana" w:hAnsi="Verdana"/>
                <w:sz w:val="16"/>
                <w:szCs w:val="16"/>
              </w:rPr>
              <w:t xml:space="preserve"> </w:t>
            </w:r>
          </w:p>
        </w:tc>
        <w:tc>
          <w:tcPr>
            <w:tcW w:w="1590" w:type="pct"/>
            <w:tcBorders>
              <w:top w:val="single" w:sz="6" w:space="0" w:color="auto"/>
              <w:left w:val="single" w:sz="6" w:space="0" w:color="auto"/>
              <w:bottom w:val="single" w:sz="6" w:space="0" w:color="auto"/>
              <w:right w:val="single" w:sz="6" w:space="0" w:color="auto"/>
            </w:tcBorders>
          </w:tcPr>
          <w:p w14:paraId="4B36AEE7"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5.5.1.1</w:t>
            </w:r>
          </w:p>
        </w:tc>
        <w:tc>
          <w:tcPr>
            <w:tcW w:w="1873" w:type="pct"/>
            <w:tcBorders>
              <w:top w:val="single" w:sz="6" w:space="0" w:color="auto"/>
              <w:left w:val="single" w:sz="6" w:space="0" w:color="auto"/>
              <w:bottom w:val="single" w:sz="6" w:space="0" w:color="auto"/>
              <w:right w:val="single" w:sz="6" w:space="0" w:color="auto"/>
            </w:tcBorders>
          </w:tcPr>
          <w:p w14:paraId="0BE0A25F"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Diagrama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flujo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proceso</w:t>
            </w:r>
          </w:p>
        </w:tc>
        <w:tc>
          <w:tcPr>
            <w:tcW w:w="685" w:type="pct"/>
            <w:tcBorders>
              <w:top w:val="single" w:sz="6" w:space="0" w:color="auto"/>
              <w:left w:val="single" w:sz="6" w:space="0" w:color="auto"/>
              <w:bottom w:val="single" w:sz="6" w:space="0" w:color="auto"/>
              <w:right w:val="single" w:sz="6" w:space="0" w:color="auto"/>
            </w:tcBorders>
          </w:tcPr>
          <w:p w14:paraId="43C1D0CE"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6DA67AB"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72E69191"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126B57FF"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5.5.1.2</w:t>
            </w:r>
          </w:p>
          <w:p w14:paraId="3B1B8FE7"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5.5.1.3</w:t>
            </w:r>
          </w:p>
          <w:p w14:paraId="2B6C689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5.5.1.4</w:t>
            </w:r>
          </w:p>
          <w:p w14:paraId="78F509E5"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5.5.1.5</w:t>
            </w:r>
          </w:p>
          <w:p w14:paraId="6B899A5D"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5.5.2</w:t>
            </w:r>
          </w:p>
          <w:p w14:paraId="18F3CB83"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5.5.3</w:t>
            </w:r>
          </w:p>
          <w:p w14:paraId="5BD31F74"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5.5.4</w:t>
            </w:r>
          </w:p>
          <w:p w14:paraId="4D6A8E31"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5.5.8.3</w:t>
            </w:r>
          </w:p>
        </w:tc>
        <w:tc>
          <w:tcPr>
            <w:tcW w:w="1873" w:type="pct"/>
            <w:tcBorders>
              <w:top w:val="single" w:sz="6" w:space="0" w:color="auto"/>
              <w:left w:val="single" w:sz="6" w:space="0" w:color="auto"/>
              <w:bottom w:val="single" w:sz="6" w:space="0" w:color="auto"/>
              <w:right w:val="single" w:sz="6" w:space="0" w:color="auto"/>
            </w:tcBorders>
          </w:tcPr>
          <w:p w14:paraId="0BDDBA9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hoja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5" w:type="pct"/>
            <w:tcBorders>
              <w:top w:val="single" w:sz="6" w:space="0" w:color="auto"/>
              <w:left w:val="single" w:sz="6" w:space="0" w:color="auto"/>
              <w:bottom w:val="single" w:sz="6" w:space="0" w:color="auto"/>
              <w:right w:val="single" w:sz="6" w:space="0" w:color="auto"/>
            </w:tcBorders>
          </w:tcPr>
          <w:p w14:paraId="544C86C0"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F945A08"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53C7BE85"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30E4E56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5.5.5.1</w:t>
            </w:r>
          </w:p>
          <w:p w14:paraId="5840BE1C"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5.5.5.4</w:t>
            </w:r>
          </w:p>
          <w:p w14:paraId="46CA2C63"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5.5.6</w:t>
            </w:r>
          </w:p>
          <w:p w14:paraId="5515A13D"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5.5.10</w:t>
            </w:r>
          </w:p>
        </w:tc>
        <w:tc>
          <w:tcPr>
            <w:tcW w:w="1873" w:type="pct"/>
            <w:tcBorders>
              <w:top w:val="single" w:sz="6" w:space="0" w:color="auto"/>
              <w:left w:val="single" w:sz="6" w:space="0" w:color="auto"/>
              <w:bottom w:val="single" w:sz="6" w:space="0" w:color="auto"/>
              <w:right w:val="single" w:sz="6" w:space="0" w:color="auto"/>
            </w:tcBorders>
          </w:tcPr>
          <w:p w14:paraId="39D781BE"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5" w:type="pct"/>
            <w:tcBorders>
              <w:top w:val="single" w:sz="6" w:space="0" w:color="auto"/>
              <w:left w:val="single" w:sz="6" w:space="0" w:color="auto"/>
              <w:bottom w:val="single" w:sz="6" w:space="0" w:color="auto"/>
              <w:right w:val="single" w:sz="6" w:space="0" w:color="auto"/>
            </w:tcBorders>
          </w:tcPr>
          <w:p w14:paraId="1B993509"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379EC3DC"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594ED4D9"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04870E8"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5.5.7</w:t>
            </w:r>
          </w:p>
          <w:p w14:paraId="3620599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5.5.8.1</w:t>
            </w:r>
          </w:p>
          <w:p w14:paraId="1219992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5.5.8.2</w:t>
            </w:r>
          </w:p>
          <w:p w14:paraId="7B150F7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5.5.8.4</w:t>
            </w:r>
          </w:p>
          <w:p w14:paraId="71FFE93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5.5.8.5</w:t>
            </w:r>
          </w:p>
          <w:p w14:paraId="01A3468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5.5.8.6</w:t>
            </w:r>
          </w:p>
          <w:p w14:paraId="6FD5E855"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5.5.8.7</w:t>
            </w:r>
          </w:p>
          <w:p w14:paraId="7C3EFAA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5.5.8.8</w:t>
            </w:r>
          </w:p>
        </w:tc>
        <w:tc>
          <w:tcPr>
            <w:tcW w:w="1873" w:type="pct"/>
            <w:tcBorders>
              <w:top w:val="single" w:sz="6" w:space="0" w:color="auto"/>
              <w:left w:val="single" w:sz="6" w:space="0" w:color="auto"/>
              <w:bottom w:val="single" w:sz="6" w:space="0" w:color="auto"/>
              <w:right w:val="single" w:sz="6" w:space="0" w:color="auto"/>
            </w:tcBorders>
          </w:tcPr>
          <w:p w14:paraId="172345D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isométrico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p>
        </w:tc>
        <w:tc>
          <w:tcPr>
            <w:tcW w:w="685" w:type="pct"/>
            <w:tcBorders>
              <w:top w:val="single" w:sz="6" w:space="0" w:color="auto"/>
              <w:left w:val="single" w:sz="6" w:space="0" w:color="auto"/>
              <w:bottom w:val="single" w:sz="6" w:space="0" w:color="auto"/>
              <w:right w:val="single" w:sz="6" w:space="0" w:color="auto"/>
            </w:tcBorders>
          </w:tcPr>
          <w:p w14:paraId="3F3A38B8"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3292BB5"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60CCA0A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253CA07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5.5.9.1</w:t>
            </w:r>
          </w:p>
          <w:p w14:paraId="21E558C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5.5.9.3</w:t>
            </w:r>
          </w:p>
        </w:tc>
        <w:tc>
          <w:tcPr>
            <w:tcW w:w="1873" w:type="pct"/>
            <w:tcBorders>
              <w:top w:val="single" w:sz="6" w:space="0" w:color="auto"/>
              <w:left w:val="single" w:sz="6" w:space="0" w:color="auto"/>
              <w:bottom w:val="single" w:sz="6" w:space="0" w:color="auto"/>
              <w:right w:val="single" w:sz="6" w:space="0" w:color="auto"/>
            </w:tcBorders>
          </w:tcPr>
          <w:p w14:paraId="768C098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instrumentación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5" w:type="pct"/>
            <w:tcBorders>
              <w:top w:val="single" w:sz="6" w:space="0" w:color="auto"/>
              <w:left w:val="single" w:sz="6" w:space="0" w:color="auto"/>
              <w:bottom w:val="single" w:sz="6" w:space="0" w:color="auto"/>
              <w:right w:val="single" w:sz="6" w:space="0" w:color="auto"/>
            </w:tcBorders>
          </w:tcPr>
          <w:p w14:paraId="7555AF0B"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9A389D5"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0D7EC28E"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52FA888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705516D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5.6.2.1</w:t>
            </w:r>
          </w:p>
          <w:p w14:paraId="0B5AD203"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5.6.2.3</w:t>
            </w:r>
          </w:p>
          <w:p w14:paraId="363779B5"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5.6.2.4</w:t>
            </w:r>
          </w:p>
          <w:p w14:paraId="0944EC93"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5.6.3.1</w:t>
            </w:r>
          </w:p>
          <w:p w14:paraId="3434726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5.6.3.3</w:t>
            </w:r>
            <w:r w:rsidR="00C11C4D" w:rsidRPr="00703742">
              <w:rPr>
                <w:rFonts w:ascii="Verdana" w:hAnsi="Verdana"/>
                <w:sz w:val="16"/>
                <w:szCs w:val="16"/>
              </w:rPr>
              <w:t xml:space="preserve"> </w:t>
            </w:r>
          </w:p>
        </w:tc>
        <w:tc>
          <w:tcPr>
            <w:tcW w:w="1873" w:type="pct"/>
            <w:tcBorders>
              <w:top w:val="single" w:sz="6" w:space="0" w:color="auto"/>
              <w:left w:val="single" w:sz="6" w:space="0" w:color="auto"/>
              <w:bottom w:val="single" w:sz="6" w:space="0" w:color="auto"/>
              <w:right w:val="single" w:sz="6" w:space="0" w:color="auto"/>
            </w:tcBorders>
          </w:tcPr>
          <w:p w14:paraId="5B14EF2B"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p>
        </w:tc>
        <w:tc>
          <w:tcPr>
            <w:tcW w:w="685" w:type="pct"/>
            <w:tcBorders>
              <w:top w:val="single" w:sz="6" w:space="0" w:color="auto"/>
              <w:left w:val="single" w:sz="6" w:space="0" w:color="auto"/>
              <w:bottom w:val="single" w:sz="6" w:space="0" w:color="auto"/>
              <w:right w:val="single" w:sz="6" w:space="0" w:color="auto"/>
            </w:tcBorders>
          </w:tcPr>
          <w:p w14:paraId="4D282F18"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8390C04"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31EB6940"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2F3190EC"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1B916AF4"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5.6.2.2</w:t>
            </w:r>
          </w:p>
        </w:tc>
        <w:tc>
          <w:tcPr>
            <w:tcW w:w="1873" w:type="pct"/>
            <w:tcBorders>
              <w:top w:val="single" w:sz="6" w:space="0" w:color="auto"/>
              <w:left w:val="single" w:sz="6" w:space="0" w:color="auto"/>
              <w:bottom w:val="single" w:sz="6" w:space="0" w:color="auto"/>
              <w:right w:val="single" w:sz="6" w:space="0" w:color="auto"/>
            </w:tcBorders>
          </w:tcPr>
          <w:p w14:paraId="34C0D57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5" w:type="pct"/>
            <w:tcBorders>
              <w:top w:val="single" w:sz="6" w:space="0" w:color="auto"/>
              <w:left w:val="single" w:sz="6" w:space="0" w:color="auto"/>
              <w:bottom w:val="single" w:sz="6" w:space="0" w:color="auto"/>
              <w:right w:val="single" w:sz="6" w:space="0" w:color="auto"/>
            </w:tcBorders>
          </w:tcPr>
          <w:p w14:paraId="64CA840E"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371291B"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4F8EC3C1"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32F895D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5.6.3.2</w:t>
            </w:r>
          </w:p>
        </w:tc>
        <w:tc>
          <w:tcPr>
            <w:tcW w:w="1873" w:type="pct"/>
            <w:tcBorders>
              <w:top w:val="single" w:sz="6" w:space="0" w:color="auto"/>
              <w:left w:val="single" w:sz="6" w:space="0" w:color="auto"/>
              <w:bottom w:val="single" w:sz="6" w:space="0" w:color="auto"/>
              <w:right w:val="single" w:sz="6" w:space="0" w:color="auto"/>
            </w:tcBorders>
          </w:tcPr>
          <w:p w14:paraId="0598FA9A"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5" w:type="pct"/>
            <w:tcBorders>
              <w:top w:val="single" w:sz="6" w:space="0" w:color="auto"/>
              <w:left w:val="single" w:sz="6" w:space="0" w:color="auto"/>
              <w:bottom w:val="single" w:sz="6" w:space="0" w:color="auto"/>
              <w:right w:val="single" w:sz="6" w:space="0" w:color="auto"/>
            </w:tcBorders>
          </w:tcPr>
          <w:p w14:paraId="58D2A0D6"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0B28918" w14:textId="77777777" w:rsidTr="00AB7E73">
        <w:trPr>
          <w:cantSplit/>
          <w:trHeight w:val="20"/>
        </w:trPr>
        <w:tc>
          <w:tcPr>
            <w:tcW w:w="852" w:type="pct"/>
            <w:tcBorders>
              <w:top w:val="single" w:sz="6" w:space="0" w:color="auto"/>
              <w:left w:val="single" w:sz="6" w:space="0" w:color="auto"/>
              <w:bottom w:val="single" w:sz="6" w:space="0" w:color="auto"/>
              <w:right w:val="single" w:sz="6" w:space="0" w:color="auto"/>
            </w:tcBorders>
          </w:tcPr>
          <w:p w14:paraId="4742B1D9"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64AD9EC8"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5.6.3.4</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aplique)</w:t>
            </w:r>
            <w:r w:rsidRPr="00703742">
              <w:rPr>
                <w:rFonts w:ascii="Verdana" w:hAnsi="Verdana"/>
                <w:sz w:val="16"/>
                <w:szCs w:val="16"/>
                <w:vertAlign w:val="superscript"/>
              </w:rPr>
              <w:t>1</w:t>
            </w:r>
          </w:p>
        </w:tc>
        <w:tc>
          <w:tcPr>
            <w:tcW w:w="1873" w:type="pct"/>
            <w:tcBorders>
              <w:top w:val="single" w:sz="6" w:space="0" w:color="auto"/>
              <w:left w:val="single" w:sz="6" w:space="0" w:color="auto"/>
              <w:bottom w:val="single" w:sz="6" w:space="0" w:color="auto"/>
              <w:right w:val="single" w:sz="6" w:space="0" w:color="auto"/>
            </w:tcBorders>
          </w:tcPr>
          <w:p w14:paraId="73B14D66"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73F32DB9"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532E1328"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5" w:type="pct"/>
            <w:tcBorders>
              <w:top w:val="single" w:sz="6" w:space="0" w:color="auto"/>
              <w:left w:val="single" w:sz="6" w:space="0" w:color="auto"/>
              <w:bottom w:val="single" w:sz="6" w:space="0" w:color="auto"/>
              <w:right w:val="single" w:sz="6" w:space="0" w:color="auto"/>
            </w:tcBorders>
          </w:tcPr>
          <w:p w14:paraId="29A1D69A" w14:textId="77777777" w:rsidR="00AE5AF8" w:rsidRPr="00703742" w:rsidRDefault="00AE5AF8" w:rsidP="007D5944">
            <w:pPr>
              <w:pStyle w:val="Texto"/>
              <w:spacing w:before="26" w:after="26" w:line="192"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318E4F50" w14:textId="77777777" w:rsidTr="00AB7E73">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1C422B92" w14:textId="77777777" w:rsidR="00AE5AF8" w:rsidRPr="00703742" w:rsidRDefault="00AE5AF8" w:rsidP="007D5944">
            <w:pPr>
              <w:pStyle w:val="Texto"/>
              <w:spacing w:before="26" w:after="26" w:line="192" w:lineRule="exact"/>
              <w:ind w:firstLine="0"/>
              <w:rPr>
                <w:rFonts w:ascii="Verdana" w:hAnsi="Verdana"/>
                <w:sz w:val="16"/>
                <w:szCs w:val="16"/>
              </w:rPr>
            </w:pPr>
            <w:r w:rsidRPr="00703742">
              <w:rPr>
                <w:rFonts w:ascii="Verdana" w:hAnsi="Verdana"/>
                <w:sz w:val="16"/>
                <w:szCs w:val="16"/>
                <w:vertAlign w:val="superscript"/>
              </w:rPr>
              <w:t>1</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evaluación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este</w:t>
            </w:r>
            <w:r w:rsidR="00C11C4D" w:rsidRPr="00703742">
              <w:rPr>
                <w:rFonts w:ascii="Verdana" w:hAnsi="Verdana"/>
                <w:sz w:val="16"/>
                <w:szCs w:val="16"/>
              </w:rPr>
              <w:t xml:space="preserve"> </w:t>
            </w:r>
            <w:r w:rsidRPr="00703742">
              <w:rPr>
                <w:rFonts w:ascii="Verdana" w:hAnsi="Verdana"/>
                <w:sz w:val="16"/>
                <w:szCs w:val="16"/>
              </w:rPr>
              <w:t>numeral</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definirá</w:t>
            </w:r>
            <w:r w:rsidR="00C11C4D" w:rsidRPr="00703742">
              <w:rPr>
                <w:rFonts w:ascii="Verdana" w:hAnsi="Verdana"/>
                <w:sz w:val="16"/>
                <w:szCs w:val="16"/>
              </w:rPr>
              <w:t xml:space="preserve"> </w:t>
            </w:r>
            <w:r w:rsidRPr="00703742">
              <w:rPr>
                <w:rFonts w:ascii="Verdana" w:hAnsi="Verdana"/>
                <w:sz w:val="16"/>
                <w:szCs w:val="16"/>
              </w:rPr>
              <w:t>conforme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w:t>
            </w:r>
            <w:r w:rsidR="00C11C4D" w:rsidRPr="00703742">
              <w:rPr>
                <w:rFonts w:ascii="Verdana" w:hAnsi="Verdana"/>
                <w:sz w:val="16"/>
                <w:szCs w:val="16"/>
              </w:rPr>
              <w:t xml:space="preserve"> </w:t>
            </w:r>
            <w:r w:rsidRPr="00703742">
              <w:rPr>
                <w:rFonts w:ascii="Verdana" w:hAnsi="Verdana"/>
                <w:sz w:val="16"/>
                <w:szCs w:val="16"/>
              </w:rPr>
              <w:t>establecido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requisito.</w:t>
            </w:r>
          </w:p>
        </w:tc>
      </w:tr>
    </w:tbl>
    <w:p w14:paraId="558F0A41" w14:textId="77777777" w:rsidR="00A13C65" w:rsidRDefault="00A13C65" w:rsidP="004B6F0B">
      <w:pPr>
        <w:pStyle w:val="Texto"/>
        <w:spacing w:line="240" w:lineRule="exact"/>
        <w:ind w:left="1008" w:firstLine="0"/>
        <w:jc w:val="center"/>
        <w:rPr>
          <w:rFonts w:ascii="Verdana" w:hAnsi="Verdana"/>
          <w:sz w:val="16"/>
          <w:szCs w:val="16"/>
        </w:rPr>
      </w:pPr>
    </w:p>
    <w:tbl>
      <w:tblPr>
        <w:tblW w:w="5000" w:type="pct"/>
        <w:tblCellMar>
          <w:left w:w="72" w:type="dxa"/>
          <w:right w:w="72" w:type="dxa"/>
        </w:tblCellMar>
        <w:tblLook w:val="04A0" w:firstRow="1" w:lastRow="0" w:firstColumn="1" w:lastColumn="0" w:noHBand="0" w:noVBand="1"/>
      </w:tblPr>
      <w:tblGrid>
        <w:gridCol w:w="1345"/>
        <w:gridCol w:w="2506"/>
        <w:gridCol w:w="2951"/>
        <w:gridCol w:w="2542"/>
      </w:tblGrid>
      <w:tr w:rsidR="00A13C65" w:rsidRPr="00A13C65" w14:paraId="1C2AD185" w14:textId="77777777" w:rsidTr="00CB7D4F">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hideMark/>
          </w:tcPr>
          <w:p w14:paraId="296ED695" w14:textId="5DD565AE" w:rsidR="00A13C65" w:rsidRPr="00CB7D4F" w:rsidRDefault="00A13C65" w:rsidP="008C5F40">
            <w:pPr>
              <w:pStyle w:val="Texto"/>
              <w:spacing w:line="240" w:lineRule="exact"/>
              <w:ind w:left="1008"/>
              <w:rPr>
                <w:rFonts w:ascii="Verdana" w:hAnsi="Verdana"/>
                <w:b/>
                <w:bCs/>
                <w:sz w:val="16"/>
                <w:szCs w:val="16"/>
                <w:lang w:val="en"/>
              </w:rPr>
            </w:pPr>
            <w:r w:rsidRPr="00CB7D4F">
              <w:rPr>
                <w:rFonts w:ascii="Verdana" w:hAnsi="Verdana"/>
                <w:b/>
                <w:bCs/>
                <w:sz w:val="16"/>
                <w:szCs w:val="16"/>
                <w:lang w:val="en-US"/>
              </w:rPr>
              <w:t xml:space="preserve">Table 5 – </w:t>
            </w:r>
            <w:r w:rsidR="008C5F40" w:rsidRPr="00CB7D4F">
              <w:rPr>
                <w:rFonts w:ascii="Verdana" w:hAnsi="Verdana"/>
                <w:b/>
                <w:bCs/>
                <w:sz w:val="16"/>
                <w:szCs w:val="16"/>
                <w:lang w:val="en-US"/>
              </w:rPr>
              <w:t xml:space="preserve">Evaluation of Conformity </w:t>
            </w:r>
            <w:r w:rsidRPr="00CB7D4F">
              <w:rPr>
                <w:rFonts w:ascii="Verdana" w:hAnsi="Verdana"/>
                <w:b/>
                <w:bCs/>
                <w:sz w:val="16"/>
                <w:szCs w:val="16"/>
                <w:lang w:val="en-US"/>
              </w:rPr>
              <w:t>for Type A Installation Design</w:t>
            </w:r>
          </w:p>
        </w:tc>
      </w:tr>
      <w:tr w:rsidR="00A13C65" w:rsidRPr="00A13C65" w14:paraId="7BF32791"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shd w:val="pct12" w:color="auto" w:fill="auto"/>
            <w:noWrap/>
            <w:hideMark/>
          </w:tcPr>
          <w:p w14:paraId="31B4A86B" w14:textId="77777777" w:rsidR="00A13C65" w:rsidRPr="00CB7D4F" w:rsidRDefault="00A13C65" w:rsidP="008C72E4">
            <w:pPr>
              <w:pStyle w:val="Texto"/>
              <w:spacing w:line="240" w:lineRule="exact"/>
              <w:ind w:left="26" w:hanging="26"/>
              <w:jc w:val="center"/>
              <w:rPr>
                <w:rFonts w:ascii="Verdana" w:hAnsi="Verdana"/>
                <w:b/>
                <w:bCs/>
                <w:sz w:val="16"/>
                <w:szCs w:val="16"/>
                <w:lang w:val="en-US"/>
              </w:rPr>
            </w:pPr>
            <w:r w:rsidRPr="00CB7D4F">
              <w:rPr>
                <w:rFonts w:ascii="Verdana" w:hAnsi="Verdana"/>
                <w:b/>
                <w:bCs/>
                <w:sz w:val="16"/>
                <w:szCs w:val="16"/>
                <w:lang w:val="en-US"/>
              </w:rPr>
              <w:t>Project</w:t>
            </w:r>
          </w:p>
        </w:tc>
        <w:tc>
          <w:tcPr>
            <w:tcW w:w="1341" w:type="pct"/>
            <w:tcBorders>
              <w:top w:val="single" w:sz="6" w:space="0" w:color="auto"/>
              <w:left w:val="single" w:sz="6" w:space="0" w:color="auto"/>
              <w:bottom w:val="single" w:sz="6" w:space="0" w:color="auto"/>
              <w:right w:val="single" w:sz="6" w:space="0" w:color="auto"/>
            </w:tcBorders>
            <w:shd w:val="pct12" w:color="auto" w:fill="auto"/>
            <w:hideMark/>
          </w:tcPr>
          <w:p w14:paraId="7AADE72F" w14:textId="77777777" w:rsidR="00A13C65" w:rsidRPr="00CB7D4F" w:rsidRDefault="00A13C65" w:rsidP="008C72E4">
            <w:pPr>
              <w:pStyle w:val="Texto"/>
              <w:spacing w:line="240" w:lineRule="exact"/>
              <w:ind w:left="26" w:hanging="26"/>
              <w:jc w:val="center"/>
              <w:rPr>
                <w:rFonts w:ascii="Verdana" w:hAnsi="Verdana"/>
                <w:b/>
                <w:bCs/>
                <w:sz w:val="16"/>
                <w:szCs w:val="16"/>
                <w:lang w:val="en-US"/>
              </w:rPr>
            </w:pPr>
            <w:r w:rsidRPr="00CB7D4F">
              <w:rPr>
                <w:rFonts w:ascii="Verdana" w:hAnsi="Verdana"/>
                <w:b/>
                <w:bCs/>
                <w:sz w:val="16"/>
                <w:szCs w:val="16"/>
                <w:lang w:val="en-US"/>
              </w:rPr>
              <w:t>Item to be evaluated</w:t>
            </w:r>
          </w:p>
        </w:tc>
        <w:tc>
          <w:tcPr>
            <w:tcW w:w="1579" w:type="pct"/>
            <w:tcBorders>
              <w:top w:val="single" w:sz="6" w:space="0" w:color="auto"/>
              <w:left w:val="single" w:sz="6" w:space="0" w:color="auto"/>
              <w:bottom w:val="single" w:sz="6" w:space="0" w:color="auto"/>
              <w:right w:val="single" w:sz="6" w:space="0" w:color="auto"/>
            </w:tcBorders>
            <w:shd w:val="pct12" w:color="auto" w:fill="auto"/>
            <w:hideMark/>
          </w:tcPr>
          <w:p w14:paraId="7C8AFFDD" w14:textId="77777777" w:rsidR="00A13C65" w:rsidRPr="00CB7D4F" w:rsidRDefault="00A13C65" w:rsidP="008C72E4">
            <w:pPr>
              <w:pStyle w:val="Texto"/>
              <w:spacing w:line="240" w:lineRule="exact"/>
              <w:ind w:left="26" w:hanging="26"/>
              <w:jc w:val="center"/>
              <w:rPr>
                <w:rFonts w:ascii="Verdana" w:hAnsi="Verdana"/>
                <w:b/>
                <w:bCs/>
                <w:sz w:val="16"/>
                <w:szCs w:val="16"/>
                <w:lang w:val="en-US"/>
              </w:rPr>
            </w:pPr>
            <w:r w:rsidRPr="00CB7D4F">
              <w:rPr>
                <w:rFonts w:ascii="Verdana" w:hAnsi="Verdana"/>
                <w:b/>
                <w:bCs/>
                <w:sz w:val="16"/>
                <w:szCs w:val="16"/>
                <w:lang w:val="en-US"/>
              </w:rPr>
              <w:t>Supporting evidence</w:t>
            </w:r>
          </w:p>
        </w:tc>
        <w:tc>
          <w:tcPr>
            <w:tcW w:w="1361" w:type="pct"/>
            <w:tcBorders>
              <w:top w:val="single" w:sz="6" w:space="0" w:color="auto"/>
              <w:left w:val="single" w:sz="6" w:space="0" w:color="auto"/>
              <w:bottom w:val="single" w:sz="6" w:space="0" w:color="auto"/>
              <w:right w:val="single" w:sz="6" w:space="0" w:color="auto"/>
            </w:tcBorders>
            <w:shd w:val="pct12" w:color="auto" w:fill="auto"/>
            <w:hideMark/>
          </w:tcPr>
          <w:p w14:paraId="7B86C2FC" w14:textId="77777777" w:rsidR="00A13C65" w:rsidRPr="00CB7D4F" w:rsidRDefault="00A13C65" w:rsidP="008C72E4">
            <w:pPr>
              <w:pStyle w:val="Texto"/>
              <w:spacing w:line="240" w:lineRule="exact"/>
              <w:ind w:left="26" w:hanging="26"/>
              <w:jc w:val="center"/>
              <w:rPr>
                <w:rFonts w:ascii="Verdana" w:hAnsi="Verdana"/>
                <w:b/>
                <w:bCs/>
                <w:sz w:val="16"/>
                <w:szCs w:val="16"/>
                <w:lang w:val="en-US"/>
              </w:rPr>
            </w:pPr>
            <w:r w:rsidRPr="00CB7D4F">
              <w:rPr>
                <w:rFonts w:ascii="Verdana" w:hAnsi="Verdana"/>
                <w:b/>
                <w:bCs/>
                <w:sz w:val="16"/>
                <w:szCs w:val="16"/>
                <w:lang w:val="en-US"/>
              </w:rPr>
              <w:t>Type of inspection</w:t>
            </w:r>
          </w:p>
        </w:tc>
      </w:tr>
      <w:tr w:rsidR="00A13C65" w:rsidRPr="00A13C65" w14:paraId="2E4D8FFB"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3A41E6C7" w14:textId="535B4F34" w:rsidR="00A13C65" w:rsidRPr="00A13C65" w:rsidRDefault="00CB7D4F" w:rsidP="00CB7D4F">
            <w:pPr>
              <w:pStyle w:val="Texto"/>
              <w:spacing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Civil</w:t>
            </w:r>
          </w:p>
        </w:tc>
        <w:tc>
          <w:tcPr>
            <w:tcW w:w="1341" w:type="pct"/>
            <w:tcBorders>
              <w:top w:val="single" w:sz="6" w:space="0" w:color="auto"/>
              <w:left w:val="single" w:sz="6" w:space="0" w:color="auto"/>
              <w:bottom w:val="single" w:sz="6" w:space="0" w:color="auto"/>
              <w:right w:val="single" w:sz="6" w:space="0" w:color="auto"/>
            </w:tcBorders>
            <w:hideMark/>
          </w:tcPr>
          <w:p w14:paraId="0D3F38F0" w14:textId="77777777" w:rsidR="00A13C65" w:rsidRPr="00A13C65" w:rsidRDefault="00A13C65" w:rsidP="00CB7D4F">
            <w:pPr>
              <w:pStyle w:val="Texto"/>
              <w:spacing w:after="0" w:line="240" w:lineRule="auto"/>
              <w:ind w:left="-24" w:hanging="18"/>
              <w:rPr>
                <w:rFonts w:ascii="Verdana" w:hAnsi="Verdana"/>
                <w:sz w:val="16"/>
                <w:szCs w:val="16"/>
                <w:lang w:val="en-US"/>
              </w:rPr>
            </w:pPr>
            <w:r w:rsidRPr="00A13C65">
              <w:rPr>
                <w:rFonts w:ascii="Verdana" w:hAnsi="Verdana"/>
                <w:sz w:val="16"/>
                <w:szCs w:val="16"/>
                <w:lang w:val="en-US"/>
              </w:rPr>
              <w:t>5.4.1.1, section I and II</w:t>
            </w:r>
          </w:p>
          <w:p w14:paraId="4D77FE18" w14:textId="77777777" w:rsidR="00A13C65" w:rsidRPr="00A13C65" w:rsidRDefault="00A13C65" w:rsidP="00CB7D4F">
            <w:pPr>
              <w:pStyle w:val="Texto"/>
              <w:spacing w:after="0" w:line="240" w:lineRule="auto"/>
              <w:ind w:left="-24" w:hanging="18"/>
              <w:rPr>
                <w:rFonts w:ascii="Verdana" w:hAnsi="Verdana"/>
                <w:sz w:val="16"/>
                <w:szCs w:val="16"/>
                <w:lang w:val="en-US"/>
              </w:rPr>
            </w:pPr>
            <w:r w:rsidRPr="00A13C65">
              <w:rPr>
                <w:rFonts w:ascii="Verdana" w:hAnsi="Verdana"/>
                <w:sz w:val="16"/>
                <w:szCs w:val="16"/>
                <w:lang w:val="en-US"/>
              </w:rPr>
              <w:t>5.4.2.1, section I and II</w:t>
            </w:r>
          </w:p>
          <w:p w14:paraId="0F5BAD52" w14:textId="621291A1" w:rsidR="00A13C65" w:rsidRPr="00A13C65" w:rsidRDefault="00A13C65" w:rsidP="00CB7D4F">
            <w:pPr>
              <w:pStyle w:val="Texto"/>
              <w:spacing w:after="0" w:line="240" w:lineRule="auto"/>
              <w:ind w:firstLine="0"/>
              <w:rPr>
                <w:rFonts w:ascii="Verdana" w:hAnsi="Verdana"/>
                <w:sz w:val="16"/>
                <w:szCs w:val="16"/>
                <w:lang w:val="en-US"/>
              </w:rPr>
            </w:pPr>
            <w:r w:rsidRPr="00A13C65">
              <w:rPr>
                <w:rFonts w:ascii="Verdana" w:hAnsi="Verdana"/>
                <w:sz w:val="16"/>
                <w:szCs w:val="16"/>
                <w:lang w:val="en-US"/>
              </w:rPr>
              <w:t>5.4.2.3, section I</w:t>
            </w:r>
          </w:p>
        </w:tc>
        <w:tc>
          <w:tcPr>
            <w:tcW w:w="1579" w:type="pct"/>
            <w:tcBorders>
              <w:top w:val="single" w:sz="6" w:space="0" w:color="auto"/>
              <w:left w:val="single" w:sz="6" w:space="0" w:color="auto"/>
              <w:bottom w:val="single" w:sz="6" w:space="0" w:color="auto"/>
              <w:right w:val="single" w:sz="6" w:space="0" w:color="auto"/>
            </w:tcBorders>
            <w:hideMark/>
          </w:tcPr>
          <w:p w14:paraId="4B14EB05" w14:textId="77777777" w:rsidR="00A13C65" w:rsidRPr="00A13C65" w:rsidRDefault="00A13C65" w:rsidP="00923EEE">
            <w:pPr>
              <w:pStyle w:val="Texto"/>
              <w:spacing w:line="240" w:lineRule="exact"/>
              <w:ind w:firstLine="0"/>
              <w:rPr>
                <w:rFonts w:ascii="Verdana" w:hAnsi="Verdana"/>
                <w:sz w:val="16"/>
                <w:szCs w:val="16"/>
                <w:lang w:val="en-US"/>
              </w:rPr>
            </w:pPr>
            <w:r w:rsidRPr="00A13C65">
              <w:rPr>
                <w:rFonts w:ascii="Verdana" w:hAnsi="Verdana"/>
                <w:sz w:val="16"/>
                <w:szCs w:val="16"/>
                <w:lang w:val="en-US"/>
              </w:rPr>
              <w:t>Topographic surveying, soil mechanics and design plans for the civil engineering specialty</w:t>
            </w:r>
          </w:p>
        </w:tc>
        <w:tc>
          <w:tcPr>
            <w:tcW w:w="1361" w:type="pct"/>
            <w:tcBorders>
              <w:top w:val="single" w:sz="6" w:space="0" w:color="auto"/>
              <w:left w:val="single" w:sz="6" w:space="0" w:color="auto"/>
              <w:bottom w:val="single" w:sz="6" w:space="0" w:color="auto"/>
              <w:right w:val="single" w:sz="6" w:space="0" w:color="auto"/>
            </w:tcBorders>
            <w:hideMark/>
          </w:tcPr>
          <w:p w14:paraId="7C88FC8C" w14:textId="2B5C30CB" w:rsidR="00A13C65" w:rsidRPr="00A13C65" w:rsidRDefault="007E0CB9" w:rsidP="007E0CB9">
            <w:pPr>
              <w:pStyle w:val="Texto"/>
              <w:spacing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09E0C14D"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7099533E" w14:textId="41C1663A" w:rsidR="00A13C65" w:rsidRPr="00A13C65" w:rsidRDefault="009176B5" w:rsidP="009176B5">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Civil</w:t>
            </w:r>
          </w:p>
        </w:tc>
        <w:tc>
          <w:tcPr>
            <w:tcW w:w="1341" w:type="pct"/>
            <w:tcBorders>
              <w:top w:val="single" w:sz="6" w:space="0" w:color="auto"/>
              <w:left w:val="single" w:sz="6" w:space="0" w:color="auto"/>
              <w:bottom w:val="single" w:sz="6" w:space="0" w:color="auto"/>
              <w:right w:val="single" w:sz="6" w:space="0" w:color="auto"/>
            </w:tcBorders>
            <w:hideMark/>
          </w:tcPr>
          <w:p w14:paraId="451B612B" w14:textId="243A1E4B" w:rsidR="00A13C65" w:rsidRPr="00A13C65" w:rsidRDefault="00A843E6"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5.4.1.1, section III</w:t>
            </w:r>
          </w:p>
          <w:p w14:paraId="466B7AF9" w14:textId="64A8E51B" w:rsidR="00A13C65" w:rsidRPr="00A13C65" w:rsidRDefault="00A843E6"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5.4.1.2</w:t>
            </w:r>
          </w:p>
          <w:p w14:paraId="24597FD2" w14:textId="7F368208"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5.4.1.6</w:t>
            </w:r>
          </w:p>
          <w:p w14:paraId="18895B35" w14:textId="69277280"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5.4.1.7</w:t>
            </w:r>
          </w:p>
          <w:p w14:paraId="687CB168" w14:textId="4B0135A3"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 xml:space="preserve">5.4.2.1, sections III, </w:t>
            </w:r>
            <w:r>
              <w:rPr>
                <w:rFonts w:ascii="Verdana" w:hAnsi="Verdana"/>
                <w:sz w:val="16"/>
                <w:szCs w:val="16"/>
                <w:lang w:val="en-US"/>
              </w:rPr>
              <w:t xml:space="preserve"> </w:t>
            </w:r>
            <w:r w:rsidR="00A13C65" w:rsidRPr="00A13C65">
              <w:rPr>
                <w:rFonts w:ascii="Verdana" w:hAnsi="Verdana"/>
                <w:sz w:val="16"/>
                <w:szCs w:val="16"/>
                <w:lang w:val="en-US"/>
              </w:rPr>
              <w:t>IV,V, VI and VII</w:t>
            </w:r>
          </w:p>
          <w:p w14:paraId="12AEC29E" w14:textId="08738968"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5.4.2.2</w:t>
            </w:r>
          </w:p>
          <w:p w14:paraId="556CE716" w14:textId="536B106E"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5.4.2.3, section II, III and IV</w:t>
            </w:r>
          </w:p>
          <w:p w14:paraId="4DEA1FF7" w14:textId="4D6227E6"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5.4.5.1</w:t>
            </w:r>
          </w:p>
          <w:p w14:paraId="29D932EE" w14:textId="49A17786" w:rsidR="00A13C65" w:rsidRPr="00A13C65" w:rsidRDefault="00BE38AA"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5.4.5.2</w:t>
            </w:r>
          </w:p>
          <w:p w14:paraId="0C839308" w14:textId="7A09F4AE" w:rsidR="00A13C65" w:rsidRPr="00A13C65" w:rsidRDefault="00923EEE"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5.4.6</w:t>
            </w:r>
          </w:p>
        </w:tc>
        <w:tc>
          <w:tcPr>
            <w:tcW w:w="1579" w:type="pct"/>
            <w:tcBorders>
              <w:top w:val="single" w:sz="6" w:space="0" w:color="auto"/>
              <w:left w:val="single" w:sz="6" w:space="0" w:color="auto"/>
              <w:bottom w:val="single" w:sz="6" w:space="0" w:color="auto"/>
              <w:right w:val="single" w:sz="6" w:space="0" w:color="auto"/>
            </w:tcBorders>
            <w:hideMark/>
          </w:tcPr>
          <w:p w14:paraId="2EAC40B8"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Civil engineering design plans</w:t>
            </w:r>
          </w:p>
        </w:tc>
        <w:tc>
          <w:tcPr>
            <w:tcW w:w="1361" w:type="pct"/>
            <w:tcBorders>
              <w:top w:val="single" w:sz="6" w:space="0" w:color="auto"/>
              <w:left w:val="single" w:sz="6" w:space="0" w:color="auto"/>
              <w:bottom w:val="single" w:sz="6" w:space="0" w:color="auto"/>
              <w:right w:val="single" w:sz="6" w:space="0" w:color="auto"/>
            </w:tcBorders>
            <w:hideMark/>
          </w:tcPr>
          <w:p w14:paraId="213BB022" w14:textId="511ECAD6"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59706B39"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0E645C40" w14:textId="337B8EF2" w:rsidR="00A13C65" w:rsidRPr="00A13C65" w:rsidRDefault="009176B5" w:rsidP="009176B5">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Civil</w:t>
            </w:r>
          </w:p>
        </w:tc>
        <w:tc>
          <w:tcPr>
            <w:tcW w:w="1341" w:type="pct"/>
            <w:tcBorders>
              <w:top w:val="single" w:sz="6" w:space="0" w:color="auto"/>
              <w:left w:val="single" w:sz="6" w:space="0" w:color="auto"/>
              <w:bottom w:val="single" w:sz="6" w:space="0" w:color="auto"/>
              <w:right w:val="single" w:sz="6" w:space="0" w:color="auto"/>
            </w:tcBorders>
            <w:hideMark/>
          </w:tcPr>
          <w:p w14:paraId="3B33BC59" w14:textId="6AFCBBE8" w:rsidR="00A13C65" w:rsidRPr="00A13C65" w:rsidRDefault="00923EEE"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5.4.1.1, section IV</w:t>
            </w:r>
          </w:p>
          <w:p w14:paraId="4ACD658B" w14:textId="7CC1A77E" w:rsidR="00A13C65" w:rsidRPr="00A13C65" w:rsidRDefault="00923EEE" w:rsidP="007E0CB9">
            <w:pPr>
              <w:pStyle w:val="Texto"/>
              <w:spacing w:after="0" w:line="240" w:lineRule="exact"/>
              <w:ind w:left="-2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5.4.1.5</w:t>
            </w:r>
          </w:p>
        </w:tc>
        <w:tc>
          <w:tcPr>
            <w:tcW w:w="1579" w:type="pct"/>
            <w:tcBorders>
              <w:top w:val="single" w:sz="6" w:space="0" w:color="auto"/>
              <w:left w:val="single" w:sz="6" w:space="0" w:color="auto"/>
              <w:bottom w:val="single" w:sz="6" w:space="0" w:color="auto"/>
              <w:right w:val="single" w:sz="6" w:space="0" w:color="auto"/>
            </w:tcBorders>
            <w:hideMark/>
          </w:tcPr>
          <w:p w14:paraId="44BD5CB6"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Structural calculation report and design plans for the civil engineering specialty</w:t>
            </w:r>
          </w:p>
        </w:tc>
        <w:tc>
          <w:tcPr>
            <w:tcW w:w="1361" w:type="pct"/>
            <w:tcBorders>
              <w:top w:val="single" w:sz="6" w:space="0" w:color="auto"/>
              <w:left w:val="single" w:sz="6" w:space="0" w:color="auto"/>
              <w:bottom w:val="single" w:sz="6" w:space="0" w:color="auto"/>
              <w:right w:val="single" w:sz="6" w:space="0" w:color="auto"/>
            </w:tcBorders>
            <w:hideMark/>
          </w:tcPr>
          <w:p w14:paraId="2F9A9C71" w14:textId="47F59B2E"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1BBFE528"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48CE512F" w14:textId="2472952F" w:rsidR="00A13C65" w:rsidRPr="00A13C65" w:rsidRDefault="009176B5" w:rsidP="009176B5">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Mechanic</w:t>
            </w:r>
            <w:r>
              <w:rPr>
                <w:rFonts w:ascii="Verdana" w:hAnsi="Verdana"/>
                <w:sz w:val="16"/>
                <w:szCs w:val="16"/>
                <w:lang w:val="en-US"/>
              </w:rPr>
              <w:t>al</w:t>
            </w:r>
          </w:p>
        </w:tc>
        <w:tc>
          <w:tcPr>
            <w:tcW w:w="1341" w:type="pct"/>
            <w:tcBorders>
              <w:top w:val="single" w:sz="6" w:space="0" w:color="auto"/>
              <w:left w:val="single" w:sz="6" w:space="0" w:color="auto"/>
              <w:bottom w:val="single" w:sz="6" w:space="0" w:color="auto"/>
              <w:right w:val="single" w:sz="6" w:space="0" w:color="auto"/>
            </w:tcBorders>
            <w:hideMark/>
          </w:tcPr>
          <w:p w14:paraId="2E0D4BFF"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5.5.1.1</w:t>
            </w:r>
          </w:p>
        </w:tc>
        <w:tc>
          <w:tcPr>
            <w:tcW w:w="1579" w:type="pct"/>
            <w:tcBorders>
              <w:top w:val="single" w:sz="6" w:space="0" w:color="auto"/>
              <w:left w:val="single" w:sz="6" w:space="0" w:color="auto"/>
              <w:bottom w:val="single" w:sz="6" w:space="0" w:color="auto"/>
              <w:right w:val="single" w:sz="6" w:space="0" w:color="auto"/>
            </w:tcBorders>
            <w:hideMark/>
          </w:tcPr>
          <w:p w14:paraId="4F2939E5"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Process flow diagram</w:t>
            </w:r>
          </w:p>
        </w:tc>
        <w:tc>
          <w:tcPr>
            <w:tcW w:w="1361" w:type="pct"/>
            <w:tcBorders>
              <w:top w:val="single" w:sz="6" w:space="0" w:color="auto"/>
              <w:left w:val="single" w:sz="6" w:space="0" w:color="auto"/>
              <w:bottom w:val="single" w:sz="6" w:space="0" w:color="auto"/>
              <w:right w:val="single" w:sz="6" w:space="0" w:color="auto"/>
            </w:tcBorders>
            <w:hideMark/>
          </w:tcPr>
          <w:p w14:paraId="7B9EF23C" w14:textId="57AAED30"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67FF9BE5"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2BC6DEAA" w14:textId="4F8823D9" w:rsidR="00A13C65" w:rsidRPr="00A13C65" w:rsidRDefault="009176B5" w:rsidP="009176B5">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Mechanic</w:t>
            </w:r>
            <w:r>
              <w:rPr>
                <w:rFonts w:ascii="Verdana" w:hAnsi="Verdana"/>
                <w:sz w:val="16"/>
                <w:szCs w:val="16"/>
                <w:lang w:val="en-US"/>
              </w:rPr>
              <w:t>al</w:t>
            </w:r>
          </w:p>
        </w:tc>
        <w:tc>
          <w:tcPr>
            <w:tcW w:w="1341" w:type="pct"/>
            <w:tcBorders>
              <w:top w:val="single" w:sz="6" w:space="0" w:color="auto"/>
              <w:left w:val="single" w:sz="6" w:space="0" w:color="auto"/>
              <w:bottom w:val="single" w:sz="6" w:space="0" w:color="auto"/>
              <w:right w:val="single" w:sz="6" w:space="0" w:color="auto"/>
            </w:tcBorders>
            <w:hideMark/>
          </w:tcPr>
          <w:p w14:paraId="0758DCE7"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5.5.1.2</w:t>
            </w:r>
          </w:p>
          <w:p w14:paraId="771F45C8"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5.5.1.3</w:t>
            </w:r>
          </w:p>
          <w:p w14:paraId="05C50EE2"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5.5.1.4</w:t>
            </w:r>
          </w:p>
          <w:p w14:paraId="73D8A613"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5.5.1.5</w:t>
            </w:r>
          </w:p>
          <w:p w14:paraId="59682D06"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5.5.2</w:t>
            </w:r>
          </w:p>
          <w:p w14:paraId="0C941E6B"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5.5.3</w:t>
            </w:r>
          </w:p>
          <w:p w14:paraId="295F9D2E"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5.5.4</w:t>
            </w:r>
          </w:p>
          <w:p w14:paraId="541DAAED"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5.5.8.3</w:t>
            </w:r>
          </w:p>
        </w:tc>
        <w:tc>
          <w:tcPr>
            <w:tcW w:w="1579" w:type="pct"/>
            <w:tcBorders>
              <w:top w:val="single" w:sz="6" w:space="0" w:color="auto"/>
              <w:left w:val="single" w:sz="6" w:space="0" w:color="auto"/>
              <w:bottom w:val="single" w:sz="6" w:space="0" w:color="auto"/>
              <w:right w:val="single" w:sz="6" w:space="0" w:color="auto"/>
            </w:tcBorders>
            <w:hideMark/>
          </w:tcPr>
          <w:p w14:paraId="11332F4D"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Technical specifications and data sheet of the equipment</w:t>
            </w:r>
          </w:p>
        </w:tc>
        <w:tc>
          <w:tcPr>
            <w:tcW w:w="1361" w:type="pct"/>
            <w:tcBorders>
              <w:top w:val="single" w:sz="6" w:space="0" w:color="auto"/>
              <w:left w:val="single" w:sz="6" w:space="0" w:color="auto"/>
              <w:bottom w:val="single" w:sz="6" w:space="0" w:color="auto"/>
              <w:right w:val="single" w:sz="6" w:space="0" w:color="auto"/>
            </w:tcBorders>
            <w:hideMark/>
          </w:tcPr>
          <w:p w14:paraId="73AA5158" w14:textId="448A8554"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672E02A0"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540C9501" w14:textId="4912043F" w:rsidR="00A13C65" w:rsidRPr="00A13C65" w:rsidRDefault="00894957" w:rsidP="00894957">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Mechanic</w:t>
            </w:r>
            <w:r>
              <w:rPr>
                <w:rFonts w:ascii="Verdana" w:hAnsi="Verdana"/>
                <w:sz w:val="16"/>
                <w:szCs w:val="16"/>
                <w:lang w:val="en-US"/>
              </w:rPr>
              <w:t>al</w:t>
            </w:r>
          </w:p>
        </w:tc>
        <w:tc>
          <w:tcPr>
            <w:tcW w:w="1341" w:type="pct"/>
            <w:tcBorders>
              <w:top w:val="single" w:sz="6" w:space="0" w:color="auto"/>
              <w:left w:val="single" w:sz="6" w:space="0" w:color="auto"/>
              <w:bottom w:val="single" w:sz="6" w:space="0" w:color="auto"/>
              <w:right w:val="single" w:sz="6" w:space="0" w:color="auto"/>
            </w:tcBorders>
            <w:hideMark/>
          </w:tcPr>
          <w:p w14:paraId="01BD2806"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5.5.5.1</w:t>
            </w:r>
          </w:p>
          <w:p w14:paraId="50B52DCB"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5.5.5.4</w:t>
            </w:r>
          </w:p>
          <w:p w14:paraId="51AAA6C1"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5.5.6</w:t>
            </w:r>
          </w:p>
          <w:p w14:paraId="1ACC1B13"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5.5.10</w:t>
            </w:r>
          </w:p>
        </w:tc>
        <w:tc>
          <w:tcPr>
            <w:tcW w:w="1579" w:type="pct"/>
            <w:tcBorders>
              <w:top w:val="single" w:sz="6" w:space="0" w:color="auto"/>
              <w:left w:val="single" w:sz="6" w:space="0" w:color="auto"/>
              <w:bottom w:val="single" w:sz="6" w:space="0" w:color="auto"/>
              <w:right w:val="single" w:sz="6" w:space="0" w:color="auto"/>
            </w:tcBorders>
            <w:hideMark/>
          </w:tcPr>
          <w:p w14:paraId="23375D07"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Technical specifications of the equipment</w:t>
            </w:r>
          </w:p>
        </w:tc>
        <w:tc>
          <w:tcPr>
            <w:tcW w:w="1361" w:type="pct"/>
            <w:tcBorders>
              <w:top w:val="single" w:sz="6" w:space="0" w:color="auto"/>
              <w:left w:val="single" w:sz="6" w:space="0" w:color="auto"/>
              <w:bottom w:val="single" w:sz="6" w:space="0" w:color="auto"/>
              <w:right w:val="single" w:sz="6" w:space="0" w:color="auto"/>
            </w:tcBorders>
            <w:hideMark/>
          </w:tcPr>
          <w:p w14:paraId="1DF8A711" w14:textId="07566F7B"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0601E9CE"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6B27B0F4" w14:textId="6E38B50C" w:rsidR="00A13C65" w:rsidRPr="00A13C65" w:rsidRDefault="00894957" w:rsidP="00894957">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Mechanic</w:t>
            </w:r>
            <w:r>
              <w:rPr>
                <w:rFonts w:ascii="Verdana" w:hAnsi="Verdana"/>
                <w:sz w:val="16"/>
                <w:szCs w:val="16"/>
                <w:lang w:val="en-US"/>
              </w:rPr>
              <w:t>al</w:t>
            </w:r>
          </w:p>
        </w:tc>
        <w:tc>
          <w:tcPr>
            <w:tcW w:w="1341" w:type="pct"/>
            <w:tcBorders>
              <w:top w:val="single" w:sz="6" w:space="0" w:color="auto"/>
              <w:left w:val="single" w:sz="6" w:space="0" w:color="auto"/>
              <w:bottom w:val="single" w:sz="6" w:space="0" w:color="auto"/>
              <w:right w:val="single" w:sz="6" w:space="0" w:color="auto"/>
            </w:tcBorders>
            <w:hideMark/>
          </w:tcPr>
          <w:p w14:paraId="6CBC7201"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5.5.7</w:t>
            </w:r>
          </w:p>
          <w:p w14:paraId="146E89D3"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5.5.8.1</w:t>
            </w:r>
          </w:p>
          <w:p w14:paraId="6FAA280F"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5.5.8.2</w:t>
            </w:r>
          </w:p>
          <w:p w14:paraId="6DCFC16E"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5.5.8.4</w:t>
            </w:r>
          </w:p>
          <w:p w14:paraId="563C8E13"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5.5.8.5</w:t>
            </w:r>
          </w:p>
          <w:p w14:paraId="6C234524"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5.5.8.6</w:t>
            </w:r>
          </w:p>
          <w:p w14:paraId="202078E8"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5.5.8.7</w:t>
            </w:r>
          </w:p>
          <w:p w14:paraId="18CB1574"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5.5.8.8</w:t>
            </w:r>
          </w:p>
        </w:tc>
        <w:tc>
          <w:tcPr>
            <w:tcW w:w="1579" w:type="pct"/>
            <w:tcBorders>
              <w:top w:val="single" w:sz="6" w:space="0" w:color="auto"/>
              <w:left w:val="single" w:sz="6" w:space="0" w:color="auto"/>
              <w:bottom w:val="single" w:sz="6" w:space="0" w:color="auto"/>
              <w:right w:val="single" w:sz="6" w:space="0" w:color="auto"/>
            </w:tcBorders>
            <w:hideMark/>
          </w:tcPr>
          <w:p w14:paraId="4202CD52"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Technical specification of pipes and isometric drawing of the pipe network</w:t>
            </w:r>
          </w:p>
        </w:tc>
        <w:tc>
          <w:tcPr>
            <w:tcW w:w="1361" w:type="pct"/>
            <w:tcBorders>
              <w:top w:val="single" w:sz="6" w:space="0" w:color="auto"/>
              <w:left w:val="single" w:sz="6" w:space="0" w:color="auto"/>
              <w:bottom w:val="single" w:sz="6" w:space="0" w:color="auto"/>
              <w:right w:val="single" w:sz="6" w:space="0" w:color="auto"/>
            </w:tcBorders>
            <w:hideMark/>
          </w:tcPr>
          <w:p w14:paraId="008B95E4" w14:textId="767E0BBD"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7D845FB2"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12732A21" w14:textId="49F9FC75" w:rsidR="00A13C65" w:rsidRPr="00A13C65" w:rsidRDefault="00894957" w:rsidP="00894957">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Mechanic</w:t>
            </w:r>
            <w:r>
              <w:rPr>
                <w:rFonts w:ascii="Verdana" w:hAnsi="Verdana"/>
                <w:sz w:val="16"/>
                <w:szCs w:val="16"/>
                <w:lang w:val="en-US"/>
              </w:rPr>
              <w:t>al</w:t>
            </w:r>
          </w:p>
        </w:tc>
        <w:tc>
          <w:tcPr>
            <w:tcW w:w="1341" w:type="pct"/>
            <w:tcBorders>
              <w:top w:val="single" w:sz="6" w:space="0" w:color="auto"/>
              <w:left w:val="single" w:sz="6" w:space="0" w:color="auto"/>
              <w:bottom w:val="single" w:sz="6" w:space="0" w:color="auto"/>
              <w:right w:val="single" w:sz="6" w:space="0" w:color="auto"/>
            </w:tcBorders>
            <w:hideMark/>
          </w:tcPr>
          <w:p w14:paraId="6723EBFE"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5.5.9.1</w:t>
            </w:r>
          </w:p>
          <w:p w14:paraId="68214C17"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5.5.9.3</w:t>
            </w:r>
          </w:p>
        </w:tc>
        <w:tc>
          <w:tcPr>
            <w:tcW w:w="1579" w:type="pct"/>
            <w:tcBorders>
              <w:top w:val="single" w:sz="6" w:space="0" w:color="auto"/>
              <w:left w:val="single" w:sz="6" w:space="0" w:color="auto"/>
              <w:bottom w:val="single" w:sz="6" w:space="0" w:color="auto"/>
              <w:right w:val="single" w:sz="6" w:space="0" w:color="auto"/>
            </w:tcBorders>
            <w:hideMark/>
          </w:tcPr>
          <w:p w14:paraId="6070F215"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Technical specification of instrumentation and control and philosophy of operation and control</w:t>
            </w:r>
          </w:p>
        </w:tc>
        <w:tc>
          <w:tcPr>
            <w:tcW w:w="1361" w:type="pct"/>
            <w:tcBorders>
              <w:top w:val="single" w:sz="6" w:space="0" w:color="auto"/>
              <w:left w:val="single" w:sz="6" w:space="0" w:color="auto"/>
              <w:bottom w:val="single" w:sz="6" w:space="0" w:color="auto"/>
              <w:right w:val="single" w:sz="6" w:space="0" w:color="auto"/>
            </w:tcBorders>
            <w:hideMark/>
          </w:tcPr>
          <w:p w14:paraId="680406C3" w14:textId="65FCADD8"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0FA0ECC0"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5A582F57" w14:textId="0F11BF2C" w:rsidR="00A13C65" w:rsidRPr="00A13C65" w:rsidRDefault="006615B6" w:rsidP="006615B6">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Firefighting</w:t>
            </w:r>
          </w:p>
        </w:tc>
        <w:tc>
          <w:tcPr>
            <w:tcW w:w="1341" w:type="pct"/>
            <w:tcBorders>
              <w:top w:val="single" w:sz="6" w:space="0" w:color="auto"/>
              <w:left w:val="single" w:sz="6" w:space="0" w:color="auto"/>
              <w:bottom w:val="single" w:sz="6" w:space="0" w:color="auto"/>
              <w:right w:val="single" w:sz="6" w:space="0" w:color="auto"/>
            </w:tcBorders>
            <w:hideMark/>
          </w:tcPr>
          <w:p w14:paraId="041D0A3B" w14:textId="77777777" w:rsidR="00A13C65" w:rsidRPr="00A13C65" w:rsidRDefault="00A13C65" w:rsidP="007E0CB9">
            <w:pPr>
              <w:pStyle w:val="Texto"/>
              <w:spacing w:after="0" w:line="240" w:lineRule="exact"/>
              <w:ind w:left="-24" w:hanging="18"/>
              <w:jc w:val="center"/>
              <w:rPr>
                <w:rFonts w:ascii="Verdana" w:hAnsi="Verdana"/>
                <w:sz w:val="16"/>
                <w:szCs w:val="16"/>
                <w:lang w:val="en-US"/>
              </w:rPr>
            </w:pPr>
            <w:r w:rsidRPr="00A13C65">
              <w:rPr>
                <w:rFonts w:ascii="Verdana" w:hAnsi="Verdana"/>
                <w:sz w:val="16"/>
                <w:szCs w:val="16"/>
                <w:lang w:val="en-US"/>
              </w:rPr>
              <w:t>5.6.1.1, section I and IV</w:t>
            </w:r>
          </w:p>
          <w:p w14:paraId="691E22F1"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5.6.2.1</w:t>
            </w:r>
          </w:p>
          <w:p w14:paraId="442F6984"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5.6.2.3</w:t>
            </w:r>
          </w:p>
          <w:p w14:paraId="69EFD15B"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5.6.2.4</w:t>
            </w:r>
          </w:p>
          <w:p w14:paraId="303F792F"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5.6.3.1</w:t>
            </w:r>
          </w:p>
          <w:p w14:paraId="0E18D3D9"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5.6.3.3</w:t>
            </w:r>
          </w:p>
        </w:tc>
        <w:tc>
          <w:tcPr>
            <w:tcW w:w="1579" w:type="pct"/>
            <w:tcBorders>
              <w:top w:val="single" w:sz="6" w:space="0" w:color="auto"/>
              <w:left w:val="single" w:sz="6" w:space="0" w:color="auto"/>
              <w:bottom w:val="single" w:sz="6" w:space="0" w:color="auto"/>
              <w:right w:val="single" w:sz="6" w:space="0" w:color="auto"/>
            </w:tcBorders>
            <w:hideMark/>
          </w:tcPr>
          <w:p w14:paraId="6983E227"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Technical specification of the fire protection system</w:t>
            </w:r>
          </w:p>
        </w:tc>
        <w:tc>
          <w:tcPr>
            <w:tcW w:w="1361" w:type="pct"/>
            <w:tcBorders>
              <w:top w:val="single" w:sz="6" w:space="0" w:color="auto"/>
              <w:left w:val="single" w:sz="6" w:space="0" w:color="auto"/>
              <w:bottom w:val="single" w:sz="6" w:space="0" w:color="auto"/>
              <w:right w:val="single" w:sz="6" w:space="0" w:color="auto"/>
            </w:tcBorders>
            <w:hideMark/>
          </w:tcPr>
          <w:p w14:paraId="0387E676" w14:textId="63B92C72"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5FA8D94B"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2BA737DA" w14:textId="36DFB667" w:rsidR="00A13C65" w:rsidRPr="00A13C65" w:rsidRDefault="006615B6" w:rsidP="006615B6">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Firefighting</w:t>
            </w:r>
          </w:p>
        </w:tc>
        <w:tc>
          <w:tcPr>
            <w:tcW w:w="1341" w:type="pct"/>
            <w:tcBorders>
              <w:top w:val="single" w:sz="6" w:space="0" w:color="auto"/>
              <w:left w:val="single" w:sz="6" w:space="0" w:color="auto"/>
              <w:bottom w:val="single" w:sz="6" w:space="0" w:color="auto"/>
              <w:right w:val="single" w:sz="6" w:space="0" w:color="auto"/>
            </w:tcBorders>
            <w:hideMark/>
          </w:tcPr>
          <w:p w14:paraId="49165F37"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5.6.1.1, section II and III</w:t>
            </w:r>
          </w:p>
          <w:p w14:paraId="7A4FA395"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5.6.2.2</w:t>
            </w:r>
          </w:p>
        </w:tc>
        <w:tc>
          <w:tcPr>
            <w:tcW w:w="1579" w:type="pct"/>
            <w:tcBorders>
              <w:top w:val="single" w:sz="6" w:space="0" w:color="auto"/>
              <w:left w:val="single" w:sz="6" w:space="0" w:color="auto"/>
              <w:bottom w:val="single" w:sz="6" w:space="0" w:color="auto"/>
              <w:right w:val="single" w:sz="6" w:space="0" w:color="auto"/>
            </w:tcBorders>
            <w:hideMark/>
          </w:tcPr>
          <w:p w14:paraId="5C438CD4"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Philosophy of operation and control</w:t>
            </w:r>
          </w:p>
        </w:tc>
        <w:tc>
          <w:tcPr>
            <w:tcW w:w="1361" w:type="pct"/>
            <w:tcBorders>
              <w:top w:val="single" w:sz="6" w:space="0" w:color="auto"/>
              <w:left w:val="single" w:sz="6" w:space="0" w:color="auto"/>
              <w:bottom w:val="single" w:sz="6" w:space="0" w:color="auto"/>
              <w:right w:val="single" w:sz="6" w:space="0" w:color="auto"/>
            </w:tcBorders>
            <w:hideMark/>
          </w:tcPr>
          <w:p w14:paraId="267E8B0B" w14:textId="3F9FE822"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634818FE"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6BA50A34" w14:textId="3F6568D5" w:rsidR="00A13C65" w:rsidRPr="00A13C65" w:rsidRDefault="006615B6" w:rsidP="006615B6">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A13C65">
              <w:rPr>
                <w:rFonts w:ascii="Verdana" w:hAnsi="Verdana"/>
                <w:sz w:val="16"/>
                <w:szCs w:val="16"/>
                <w:lang w:val="en-US"/>
              </w:rPr>
              <w:t>Firefighting</w:t>
            </w:r>
          </w:p>
        </w:tc>
        <w:tc>
          <w:tcPr>
            <w:tcW w:w="1341" w:type="pct"/>
            <w:tcBorders>
              <w:top w:val="single" w:sz="6" w:space="0" w:color="auto"/>
              <w:left w:val="single" w:sz="6" w:space="0" w:color="auto"/>
              <w:bottom w:val="single" w:sz="6" w:space="0" w:color="auto"/>
              <w:right w:val="single" w:sz="6" w:space="0" w:color="auto"/>
            </w:tcBorders>
            <w:hideMark/>
          </w:tcPr>
          <w:p w14:paraId="358565AD" w14:textId="77777777" w:rsidR="00A13C65" w:rsidRPr="00A13C65" w:rsidRDefault="00A13C65" w:rsidP="007E0CB9">
            <w:pPr>
              <w:pStyle w:val="Texto"/>
              <w:spacing w:after="0" w:line="240" w:lineRule="exact"/>
              <w:ind w:left="-24" w:hanging="18"/>
              <w:rPr>
                <w:rFonts w:ascii="Verdana" w:hAnsi="Verdana"/>
                <w:sz w:val="16"/>
                <w:szCs w:val="16"/>
                <w:lang w:val="en-US"/>
              </w:rPr>
            </w:pPr>
            <w:r w:rsidRPr="00A13C65">
              <w:rPr>
                <w:rFonts w:ascii="Verdana" w:hAnsi="Verdana"/>
                <w:sz w:val="16"/>
                <w:szCs w:val="16"/>
                <w:lang w:val="en-US"/>
              </w:rPr>
              <w:t>5.6.3.2</w:t>
            </w:r>
          </w:p>
        </w:tc>
        <w:tc>
          <w:tcPr>
            <w:tcW w:w="1579" w:type="pct"/>
            <w:tcBorders>
              <w:top w:val="single" w:sz="6" w:space="0" w:color="auto"/>
              <w:left w:val="single" w:sz="6" w:space="0" w:color="auto"/>
              <w:bottom w:val="single" w:sz="6" w:space="0" w:color="auto"/>
              <w:right w:val="single" w:sz="6" w:space="0" w:color="auto"/>
            </w:tcBorders>
            <w:hideMark/>
          </w:tcPr>
          <w:p w14:paraId="599A7031" w14:textId="77777777" w:rsidR="00A13C65" w:rsidRPr="00A13C65" w:rsidRDefault="00A13C65" w:rsidP="007E0CB9">
            <w:pPr>
              <w:pStyle w:val="Texto"/>
              <w:spacing w:after="0" w:line="240" w:lineRule="exact"/>
              <w:ind w:firstLine="0"/>
              <w:rPr>
                <w:rFonts w:ascii="Verdana" w:hAnsi="Verdana"/>
                <w:sz w:val="16"/>
                <w:szCs w:val="16"/>
                <w:lang w:val="en-US"/>
              </w:rPr>
            </w:pPr>
            <w:r w:rsidRPr="00A13C65">
              <w:rPr>
                <w:rFonts w:ascii="Verdana" w:hAnsi="Verdana"/>
                <w:sz w:val="16"/>
                <w:szCs w:val="16"/>
                <w:lang w:val="en-US"/>
              </w:rPr>
              <w:t>Fire protection design plans</w:t>
            </w:r>
          </w:p>
        </w:tc>
        <w:tc>
          <w:tcPr>
            <w:tcW w:w="1361" w:type="pct"/>
            <w:tcBorders>
              <w:top w:val="single" w:sz="6" w:space="0" w:color="auto"/>
              <w:left w:val="single" w:sz="6" w:space="0" w:color="auto"/>
              <w:bottom w:val="single" w:sz="6" w:space="0" w:color="auto"/>
              <w:right w:val="single" w:sz="6" w:space="0" w:color="auto"/>
            </w:tcBorders>
            <w:hideMark/>
          </w:tcPr>
          <w:p w14:paraId="14CEF98B" w14:textId="371207B0" w:rsidR="00A13C65" w:rsidRPr="00A13C65" w:rsidRDefault="007E0CB9" w:rsidP="007E0CB9">
            <w:pPr>
              <w:pStyle w:val="Texto"/>
              <w:spacing w:after="0" w:line="240" w:lineRule="exact"/>
              <w:ind w:firstLine="0"/>
              <w:rPr>
                <w:rFonts w:ascii="Verdana" w:hAnsi="Verdana"/>
                <w:sz w:val="16"/>
                <w:szCs w:val="16"/>
                <w:lang w:val="en-US"/>
              </w:rPr>
            </w:pPr>
            <w:r>
              <w:rPr>
                <w:rFonts w:ascii="Verdana" w:hAnsi="Verdana"/>
                <w:sz w:val="16"/>
                <w:szCs w:val="16"/>
                <w:lang w:val="en-US"/>
              </w:rPr>
              <w:t>Documentation</w:t>
            </w:r>
          </w:p>
        </w:tc>
      </w:tr>
      <w:tr w:rsidR="00A13C65" w:rsidRPr="00A13C65" w14:paraId="3FC1DE5F" w14:textId="77777777" w:rsidTr="00CB7D4F">
        <w:trPr>
          <w:cantSplit/>
          <w:trHeight w:val="20"/>
        </w:trPr>
        <w:tc>
          <w:tcPr>
            <w:tcW w:w="720" w:type="pct"/>
            <w:tcBorders>
              <w:top w:val="single" w:sz="6" w:space="0" w:color="auto"/>
              <w:left w:val="single" w:sz="6" w:space="0" w:color="auto"/>
              <w:bottom w:val="single" w:sz="6" w:space="0" w:color="auto"/>
              <w:right w:val="single" w:sz="6" w:space="0" w:color="auto"/>
            </w:tcBorders>
            <w:hideMark/>
          </w:tcPr>
          <w:p w14:paraId="5FF3BDC2" w14:textId="5F98FE48" w:rsidR="00A13C65" w:rsidRPr="00C836C5" w:rsidRDefault="006615B6" w:rsidP="006615B6">
            <w:pPr>
              <w:pStyle w:val="Texto"/>
              <w:spacing w:after="0" w:line="240" w:lineRule="exact"/>
              <w:ind w:left="-64" w:hanging="18"/>
              <w:rPr>
                <w:rFonts w:ascii="Verdana" w:hAnsi="Verdana"/>
                <w:sz w:val="16"/>
                <w:szCs w:val="16"/>
                <w:lang w:val="en-US"/>
              </w:rPr>
            </w:pPr>
            <w:r>
              <w:rPr>
                <w:rFonts w:ascii="Verdana" w:hAnsi="Verdana"/>
                <w:sz w:val="16"/>
                <w:szCs w:val="16"/>
                <w:lang w:val="en-US"/>
              </w:rPr>
              <w:t xml:space="preserve"> </w:t>
            </w:r>
            <w:r w:rsidR="00A13C65" w:rsidRPr="00C836C5">
              <w:rPr>
                <w:rFonts w:ascii="Verdana" w:hAnsi="Verdana"/>
                <w:sz w:val="16"/>
                <w:szCs w:val="16"/>
                <w:lang w:val="en-US"/>
              </w:rPr>
              <w:t>Firefighting</w:t>
            </w:r>
          </w:p>
        </w:tc>
        <w:tc>
          <w:tcPr>
            <w:tcW w:w="1341" w:type="pct"/>
            <w:tcBorders>
              <w:top w:val="single" w:sz="6" w:space="0" w:color="auto"/>
              <w:left w:val="single" w:sz="6" w:space="0" w:color="auto"/>
              <w:bottom w:val="single" w:sz="6" w:space="0" w:color="auto"/>
              <w:right w:val="single" w:sz="6" w:space="0" w:color="auto"/>
            </w:tcBorders>
            <w:hideMark/>
          </w:tcPr>
          <w:p w14:paraId="24C3B47D" w14:textId="77777777" w:rsidR="00A13C65" w:rsidRPr="00C836C5" w:rsidRDefault="00A13C65" w:rsidP="007E0CB9">
            <w:pPr>
              <w:pStyle w:val="Texto"/>
              <w:spacing w:after="0" w:line="240" w:lineRule="exact"/>
              <w:ind w:left="-24" w:hanging="18"/>
              <w:rPr>
                <w:rFonts w:ascii="Verdana" w:hAnsi="Verdana"/>
                <w:sz w:val="16"/>
                <w:szCs w:val="16"/>
                <w:lang w:val="en-US"/>
              </w:rPr>
            </w:pPr>
            <w:r w:rsidRPr="00C836C5">
              <w:rPr>
                <w:rFonts w:ascii="Verdana" w:hAnsi="Verdana"/>
                <w:sz w:val="16"/>
                <w:szCs w:val="16"/>
                <w:lang w:val="en-US"/>
              </w:rPr>
              <w:t xml:space="preserve">5.6.3.4 (when applicable) </w:t>
            </w:r>
            <w:r w:rsidRPr="00C836C5">
              <w:rPr>
                <w:rFonts w:ascii="Verdana" w:hAnsi="Verdana"/>
                <w:sz w:val="16"/>
                <w:szCs w:val="16"/>
                <w:vertAlign w:val="superscript"/>
                <w:lang w:val="en-US"/>
              </w:rPr>
              <w:t>1</w:t>
            </w:r>
          </w:p>
        </w:tc>
        <w:tc>
          <w:tcPr>
            <w:tcW w:w="1579" w:type="pct"/>
            <w:tcBorders>
              <w:top w:val="single" w:sz="6" w:space="0" w:color="auto"/>
              <w:left w:val="single" w:sz="6" w:space="0" w:color="auto"/>
              <w:bottom w:val="single" w:sz="6" w:space="0" w:color="auto"/>
              <w:right w:val="single" w:sz="6" w:space="0" w:color="auto"/>
            </w:tcBorders>
            <w:hideMark/>
          </w:tcPr>
          <w:p w14:paraId="02EFE04D" w14:textId="5875578B" w:rsidR="00A13C65" w:rsidRPr="00C836C5" w:rsidRDefault="00A13C65" w:rsidP="007E0CB9">
            <w:pPr>
              <w:pStyle w:val="Texto"/>
              <w:spacing w:after="0" w:line="240" w:lineRule="exact"/>
              <w:ind w:firstLine="0"/>
              <w:rPr>
                <w:rFonts w:ascii="Verdana" w:hAnsi="Verdana"/>
                <w:sz w:val="16"/>
                <w:szCs w:val="16"/>
                <w:lang w:val="en-US"/>
              </w:rPr>
            </w:pPr>
            <w:r w:rsidRPr="00C836C5">
              <w:rPr>
                <w:rFonts w:ascii="Verdana" w:hAnsi="Verdana"/>
                <w:sz w:val="16"/>
                <w:szCs w:val="16"/>
                <w:lang w:val="en-US"/>
              </w:rPr>
              <w:t xml:space="preserve">Calculation report for the </w:t>
            </w:r>
            <w:r w:rsidR="00C417DD" w:rsidRPr="00C836C5">
              <w:rPr>
                <w:rFonts w:ascii="Verdana" w:hAnsi="Verdana"/>
                <w:sz w:val="16"/>
                <w:szCs w:val="16"/>
                <w:lang w:val="en-US"/>
              </w:rPr>
              <w:t>stationary fire</w:t>
            </w:r>
            <w:r w:rsidRPr="00C836C5">
              <w:rPr>
                <w:rFonts w:ascii="Verdana" w:hAnsi="Verdana"/>
                <w:sz w:val="16"/>
                <w:szCs w:val="16"/>
                <w:lang w:val="en-US"/>
              </w:rPr>
              <w:t xml:space="preserve"> protection network</w:t>
            </w:r>
          </w:p>
          <w:p w14:paraId="477CA8FD" w14:textId="77D07405" w:rsidR="00A13C65" w:rsidRPr="00C836C5" w:rsidRDefault="00A13C65" w:rsidP="007E0CB9">
            <w:pPr>
              <w:pStyle w:val="Texto"/>
              <w:spacing w:after="0" w:line="240" w:lineRule="exact"/>
              <w:ind w:firstLine="0"/>
              <w:rPr>
                <w:rFonts w:ascii="Verdana" w:hAnsi="Verdana"/>
                <w:sz w:val="16"/>
                <w:szCs w:val="16"/>
                <w:lang w:val="en-US"/>
              </w:rPr>
            </w:pPr>
            <w:r w:rsidRPr="00C836C5">
              <w:rPr>
                <w:rFonts w:ascii="Verdana" w:hAnsi="Verdana"/>
                <w:sz w:val="16"/>
                <w:szCs w:val="16"/>
                <w:lang w:val="en-US"/>
              </w:rPr>
              <w:t xml:space="preserve">Technical specification of the </w:t>
            </w:r>
            <w:r w:rsidR="00C417DD" w:rsidRPr="00C836C5">
              <w:rPr>
                <w:rFonts w:ascii="Verdana" w:hAnsi="Verdana"/>
                <w:sz w:val="16"/>
                <w:szCs w:val="16"/>
                <w:lang w:val="en-US"/>
              </w:rPr>
              <w:t>stationary fire</w:t>
            </w:r>
            <w:r w:rsidRPr="00C836C5">
              <w:rPr>
                <w:rFonts w:ascii="Verdana" w:hAnsi="Verdana"/>
                <w:sz w:val="16"/>
                <w:szCs w:val="16"/>
                <w:lang w:val="en-US"/>
              </w:rPr>
              <w:t xml:space="preserve"> protection network</w:t>
            </w:r>
          </w:p>
          <w:p w14:paraId="146BC28A" w14:textId="77777777" w:rsidR="00A13C65" w:rsidRPr="00C836C5" w:rsidRDefault="00A13C65" w:rsidP="007E0CB9">
            <w:pPr>
              <w:pStyle w:val="Texto"/>
              <w:spacing w:after="0" w:line="240" w:lineRule="exact"/>
              <w:ind w:firstLine="0"/>
              <w:rPr>
                <w:rFonts w:ascii="Verdana" w:hAnsi="Verdana"/>
                <w:sz w:val="16"/>
                <w:szCs w:val="16"/>
                <w:lang w:val="en-US"/>
              </w:rPr>
            </w:pPr>
            <w:r w:rsidRPr="00C836C5">
              <w:rPr>
                <w:rFonts w:ascii="Verdana" w:hAnsi="Verdana"/>
                <w:sz w:val="16"/>
                <w:szCs w:val="16"/>
                <w:lang w:val="en-US"/>
              </w:rPr>
              <w:t>Fire protection design plans</w:t>
            </w:r>
          </w:p>
        </w:tc>
        <w:tc>
          <w:tcPr>
            <w:tcW w:w="1361" w:type="pct"/>
            <w:tcBorders>
              <w:top w:val="single" w:sz="6" w:space="0" w:color="auto"/>
              <w:left w:val="single" w:sz="6" w:space="0" w:color="auto"/>
              <w:bottom w:val="single" w:sz="6" w:space="0" w:color="auto"/>
              <w:right w:val="single" w:sz="6" w:space="0" w:color="auto"/>
            </w:tcBorders>
            <w:hideMark/>
          </w:tcPr>
          <w:p w14:paraId="0512DD56" w14:textId="0DA37574" w:rsidR="00A13C65" w:rsidRPr="00C836C5" w:rsidRDefault="007E0CB9" w:rsidP="007E0CB9">
            <w:pPr>
              <w:pStyle w:val="Texto"/>
              <w:spacing w:after="0" w:line="240" w:lineRule="exact"/>
              <w:ind w:left="1008" w:hanging="18"/>
              <w:rPr>
                <w:rFonts w:ascii="Verdana" w:hAnsi="Verdana"/>
                <w:sz w:val="16"/>
                <w:szCs w:val="16"/>
                <w:lang w:val="en-US"/>
              </w:rPr>
            </w:pPr>
            <w:r w:rsidRPr="00C836C5">
              <w:rPr>
                <w:rFonts w:ascii="Verdana" w:hAnsi="Verdana"/>
                <w:sz w:val="16"/>
                <w:szCs w:val="16"/>
                <w:lang w:val="en-US"/>
              </w:rPr>
              <w:t>Documentation</w:t>
            </w:r>
          </w:p>
        </w:tc>
      </w:tr>
      <w:tr w:rsidR="00A13C65" w:rsidRPr="00A13C65" w14:paraId="488C9A4F" w14:textId="77777777" w:rsidTr="00CB7D4F">
        <w:trPr>
          <w:cantSplit/>
          <w:trHeight w:val="20"/>
        </w:trPr>
        <w:tc>
          <w:tcPr>
            <w:tcW w:w="5000" w:type="pct"/>
            <w:gridSpan w:val="4"/>
            <w:tcBorders>
              <w:top w:val="single" w:sz="6" w:space="0" w:color="auto"/>
              <w:left w:val="single" w:sz="6" w:space="0" w:color="auto"/>
              <w:bottom w:val="single" w:sz="6" w:space="0" w:color="auto"/>
              <w:right w:val="single" w:sz="6" w:space="0" w:color="auto"/>
            </w:tcBorders>
            <w:hideMark/>
          </w:tcPr>
          <w:p w14:paraId="0B7CA9D9" w14:textId="2E28502C" w:rsidR="00A13C65" w:rsidRPr="00C836C5" w:rsidRDefault="007E0CB9" w:rsidP="007E0CB9">
            <w:pPr>
              <w:pStyle w:val="Texto"/>
              <w:spacing w:line="240" w:lineRule="exact"/>
              <w:ind w:left="-64" w:hanging="18"/>
              <w:rPr>
                <w:rFonts w:ascii="Verdana" w:hAnsi="Verdana"/>
                <w:sz w:val="16"/>
                <w:szCs w:val="16"/>
                <w:lang w:val="en-US"/>
              </w:rPr>
            </w:pPr>
            <w:r w:rsidRPr="00C836C5">
              <w:rPr>
                <w:rFonts w:ascii="Verdana" w:hAnsi="Verdana"/>
                <w:sz w:val="16"/>
                <w:szCs w:val="16"/>
                <w:vertAlign w:val="superscript"/>
                <w:lang w:val="en-US"/>
              </w:rPr>
              <w:t xml:space="preserve"> </w:t>
            </w:r>
            <w:r w:rsidR="00A13C65" w:rsidRPr="00C836C5">
              <w:rPr>
                <w:rFonts w:ascii="Verdana" w:hAnsi="Verdana"/>
                <w:sz w:val="16"/>
                <w:szCs w:val="16"/>
                <w:vertAlign w:val="superscript"/>
                <w:lang w:val="en-US"/>
              </w:rPr>
              <w:t xml:space="preserve">1 </w:t>
            </w:r>
            <w:r w:rsidR="00A13C65" w:rsidRPr="00C836C5">
              <w:rPr>
                <w:rFonts w:ascii="Verdana" w:hAnsi="Verdana"/>
                <w:sz w:val="16"/>
                <w:szCs w:val="16"/>
                <w:lang w:val="en-US"/>
              </w:rPr>
              <w:t>The evaluation of this item will be defined in accordance with the requirement.</w:t>
            </w:r>
          </w:p>
        </w:tc>
      </w:tr>
    </w:tbl>
    <w:p w14:paraId="32F92C4C" w14:textId="77777777" w:rsidR="00A13C65" w:rsidRPr="00066835" w:rsidRDefault="00A13C65" w:rsidP="004B6F0B">
      <w:pPr>
        <w:pStyle w:val="Texto"/>
        <w:spacing w:line="240" w:lineRule="exact"/>
        <w:ind w:left="1008" w:hanging="18"/>
        <w:jc w:val="center"/>
        <w:rPr>
          <w:rFonts w:ascii="Verdana" w:hAnsi="Verdana"/>
          <w:sz w:val="16"/>
          <w:szCs w:val="16"/>
          <w:lang w:val="en"/>
        </w:rPr>
      </w:pPr>
    </w:p>
    <w:tbl>
      <w:tblPr>
        <w:tblW w:w="5000" w:type="pct"/>
        <w:tblLayout w:type="fixed"/>
        <w:tblCellMar>
          <w:left w:w="72" w:type="dxa"/>
          <w:right w:w="72" w:type="dxa"/>
        </w:tblCellMar>
        <w:tblLook w:val="0000" w:firstRow="0" w:lastRow="0" w:firstColumn="0" w:lastColumn="0" w:noHBand="0" w:noVBand="0"/>
      </w:tblPr>
      <w:tblGrid>
        <w:gridCol w:w="1595"/>
        <w:gridCol w:w="2971"/>
        <w:gridCol w:w="3502"/>
        <w:gridCol w:w="1276"/>
      </w:tblGrid>
      <w:tr w:rsidR="00066835" w:rsidRPr="00703742" w14:paraId="42A3EEAF" w14:textId="77777777" w:rsidTr="006615B6">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03327AF6" w14:textId="660DBB4A" w:rsidR="00066835" w:rsidRPr="006615B6" w:rsidRDefault="00066835" w:rsidP="007D5944">
            <w:pPr>
              <w:pStyle w:val="Texto"/>
              <w:spacing w:before="24" w:after="24" w:line="180" w:lineRule="exact"/>
              <w:ind w:firstLine="0"/>
              <w:jc w:val="center"/>
              <w:rPr>
                <w:rFonts w:ascii="Verdana" w:hAnsi="Verdana"/>
                <w:b/>
                <w:bCs/>
                <w:sz w:val="16"/>
                <w:szCs w:val="16"/>
              </w:rPr>
            </w:pPr>
            <w:r w:rsidRPr="006615B6">
              <w:rPr>
                <w:rFonts w:ascii="Verdana" w:hAnsi="Verdana"/>
                <w:b/>
                <w:bCs/>
                <w:sz w:val="16"/>
                <w:szCs w:val="16"/>
              </w:rPr>
              <w:t>Tabla 6 - Evaluación de la Conformidad para el Diseño de Instalación tipo B1</w:t>
            </w:r>
          </w:p>
        </w:tc>
      </w:tr>
      <w:tr w:rsidR="00AE5AF8" w:rsidRPr="00703742" w14:paraId="5F37C983"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shd w:val="pct12" w:color="auto" w:fill="auto"/>
            <w:noWrap/>
          </w:tcPr>
          <w:p w14:paraId="0E0AE8F4" w14:textId="77777777" w:rsidR="00AE5AF8" w:rsidRPr="006615B6" w:rsidRDefault="00AE5AF8" w:rsidP="007D5944">
            <w:pPr>
              <w:pStyle w:val="Texto"/>
              <w:spacing w:before="24" w:after="24" w:line="180" w:lineRule="exact"/>
              <w:ind w:firstLine="0"/>
              <w:jc w:val="center"/>
              <w:rPr>
                <w:rFonts w:ascii="Verdana" w:hAnsi="Verdana"/>
                <w:b/>
                <w:bCs/>
                <w:sz w:val="16"/>
                <w:szCs w:val="16"/>
              </w:rPr>
            </w:pPr>
            <w:r w:rsidRPr="006615B6">
              <w:rPr>
                <w:rFonts w:ascii="Verdana" w:hAnsi="Verdana"/>
                <w:b/>
                <w:bCs/>
                <w:sz w:val="16"/>
                <w:szCs w:val="16"/>
              </w:rPr>
              <w:t>Proyecto</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53979867" w14:textId="77777777" w:rsidR="00AE5AF8" w:rsidRPr="006615B6" w:rsidRDefault="00AE5AF8" w:rsidP="007D5944">
            <w:pPr>
              <w:pStyle w:val="Texto"/>
              <w:spacing w:before="24" w:after="24" w:line="180" w:lineRule="exact"/>
              <w:ind w:firstLine="0"/>
              <w:jc w:val="center"/>
              <w:rPr>
                <w:rFonts w:ascii="Verdana" w:hAnsi="Verdana"/>
                <w:b/>
                <w:bCs/>
                <w:sz w:val="16"/>
                <w:szCs w:val="16"/>
              </w:rPr>
            </w:pPr>
            <w:r w:rsidRPr="006615B6">
              <w:rPr>
                <w:rFonts w:ascii="Verdana" w:hAnsi="Verdana"/>
                <w:b/>
                <w:bCs/>
                <w:sz w:val="16"/>
                <w:szCs w:val="16"/>
              </w:rPr>
              <w:t>Numeral</w:t>
            </w:r>
            <w:r w:rsidR="00C11C4D" w:rsidRPr="006615B6">
              <w:rPr>
                <w:rFonts w:ascii="Verdana" w:hAnsi="Verdana"/>
                <w:b/>
                <w:bCs/>
                <w:sz w:val="16"/>
                <w:szCs w:val="16"/>
              </w:rPr>
              <w:t xml:space="preserve"> </w:t>
            </w:r>
            <w:r w:rsidRPr="006615B6">
              <w:rPr>
                <w:rFonts w:ascii="Verdana" w:hAnsi="Verdana"/>
                <w:b/>
                <w:bCs/>
                <w:sz w:val="16"/>
                <w:szCs w:val="16"/>
              </w:rPr>
              <w:t>a</w:t>
            </w:r>
            <w:r w:rsidR="00C11C4D" w:rsidRPr="006615B6">
              <w:rPr>
                <w:rFonts w:ascii="Verdana" w:hAnsi="Verdana"/>
                <w:b/>
                <w:bCs/>
                <w:sz w:val="16"/>
                <w:szCs w:val="16"/>
              </w:rPr>
              <w:t xml:space="preserve"> </w:t>
            </w:r>
            <w:r w:rsidRPr="006615B6">
              <w:rPr>
                <w:rFonts w:ascii="Verdana" w:hAnsi="Verdana"/>
                <w:b/>
                <w:bCs/>
                <w:sz w:val="16"/>
                <w:szCs w:val="16"/>
              </w:rPr>
              <w:t>evaluar</w:t>
            </w:r>
          </w:p>
        </w:tc>
        <w:tc>
          <w:tcPr>
            <w:tcW w:w="1874" w:type="pct"/>
            <w:tcBorders>
              <w:top w:val="single" w:sz="6" w:space="0" w:color="auto"/>
              <w:left w:val="single" w:sz="6" w:space="0" w:color="auto"/>
              <w:bottom w:val="single" w:sz="6" w:space="0" w:color="auto"/>
              <w:right w:val="single" w:sz="6" w:space="0" w:color="auto"/>
            </w:tcBorders>
            <w:shd w:val="pct12" w:color="auto" w:fill="auto"/>
          </w:tcPr>
          <w:p w14:paraId="79BE975C" w14:textId="77777777" w:rsidR="00AE5AF8" w:rsidRPr="006615B6" w:rsidRDefault="00AE5AF8" w:rsidP="007D5944">
            <w:pPr>
              <w:pStyle w:val="Texto"/>
              <w:spacing w:before="24" w:after="24" w:line="180" w:lineRule="exact"/>
              <w:ind w:firstLine="0"/>
              <w:jc w:val="center"/>
              <w:rPr>
                <w:rFonts w:ascii="Verdana" w:hAnsi="Verdana"/>
                <w:b/>
                <w:bCs/>
                <w:sz w:val="16"/>
                <w:szCs w:val="16"/>
              </w:rPr>
            </w:pPr>
            <w:r w:rsidRPr="006615B6">
              <w:rPr>
                <w:rFonts w:ascii="Verdana" w:hAnsi="Verdana"/>
                <w:b/>
                <w:bCs/>
                <w:sz w:val="16"/>
                <w:szCs w:val="16"/>
              </w:rPr>
              <w:t>Evidencia</w:t>
            </w:r>
            <w:r w:rsidR="00C11C4D" w:rsidRPr="006615B6">
              <w:rPr>
                <w:rFonts w:ascii="Verdana" w:hAnsi="Verdana"/>
                <w:b/>
                <w:bCs/>
                <w:sz w:val="16"/>
                <w:szCs w:val="16"/>
              </w:rPr>
              <w:t xml:space="preserve"> </w:t>
            </w:r>
            <w:r w:rsidRPr="006615B6">
              <w:rPr>
                <w:rFonts w:ascii="Verdana" w:hAnsi="Verdana"/>
                <w:b/>
                <w:bCs/>
                <w:sz w:val="16"/>
                <w:szCs w:val="16"/>
              </w:rPr>
              <w:t>soporte</w:t>
            </w:r>
          </w:p>
        </w:tc>
        <w:tc>
          <w:tcPr>
            <w:tcW w:w="683" w:type="pct"/>
            <w:tcBorders>
              <w:top w:val="single" w:sz="6" w:space="0" w:color="auto"/>
              <w:left w:val="single" w:sz="6" w:space="0" w:color="auto"/>
              <w:bottom w:val="single" w:sz="6" w:space="0" w:color="auto"/>
              <w:right w:val="single" w:sz="6" w:space="0" w:color="auto"/>
            </w:tcBorders>
            <w:shd w:val="pct12" w:color="auto" w:fill="auto"/>
          </w:tcPr>
          <w:p w14:paraId="1FC18C80" w14:textId="77777777" w:rsidR="00AE5AF8" w:rsidRPr="006615B6" w:rsidRDefault="00AE5AF8" w:rsidP="007D5944">
            <w:pPr>
              <w:pStyle w:val="Texto"/>
              <w:spacing w:before="24" w:after="24" w:line="180" w:lineRule="exact"/>
              <w:ind w:firstLine="0"/>
              <w:jc w:val="center"/>
              <w:rPr>
                <w:rFonts w:ascii="Verdana" w:hAnsi="Verdana"/>
                <w:b/>
                <w:bCs/>
                <w:sz w:val="16"/>
                <w:szCs w:val="16"/>
              </w:rPr>
            </w:pPr>
            <w:r w:rsidRPr="006615B6">
              <w:rPr>
                <w:rFonts w:ascii="Verdana" w:hAnsi="Verdana"/>
                <w:b/>
                <w:bCs/>
                <w:sz w:val="16"/>
                <w:szCs w:val="16"/>
              </w:rPr>
              <w:t>Tipo</w:t>
            </w:r>
            <w:r w:rsidR="00C11C4D" w:rsidRPr="006615B6">
              <w:rPr>
                <w:rFonts w:ascii="Verdana" w:hAnsi="Verdana"/>
                <w:b/>
                <w:bCs/>
                <w:sz w:val="16"/>
                <w:szCs w:val="16"/>
              </w:rPr>
              <w:t xml:space="preserve"> </w:t>
            </w:r>
            <w:r w:rsidRPr="006615B6">
              <w:rPr>
                <w:rFonts w:ascii="Verdana" w:hAnsi="Verdana"/>
                <w:b/>
                <w:bCs/>
                <w:sz w:val="16"/>
                <w:szCs w:val="16"/>
              </w:rPr>
              <w:t>de</w:t>
            </w:r>
            <w:r w:rsidR="00C11C4D" w:rsidRPr="006615B6">
              <w:rPr>
                <w:rFonts w:ascii="Verdana" w:hAnsi="Verdana"/>
                <w:b/>
                <w:bCs/>
                <w:sz w:val="16"/>
                <w:szCs w:val="16"/>
              </w:rPr>
              <w:t xml:space="preserve"> </w:t>
            </w:r>
            <w:r w:rsidRPr="006615B6">
              <w:rPr>
                <w:rFonts w:ascii="Verdana" w:hAnsi="Verdana"/>
                <w:b/>
                <w:bCs/>
                <w:sz w:val="16"/>
                <w:szCs w:val="16"/>
              </w:rPr>
              <w:t>inspección</w:t>
            </w:r>
          </w:p>
        </w:tc>
      </w:tr>
      <w:tr w:rsidR="00AE5AF8" w:rsidRPr="00703742" w14:paraId="1234A650"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7A3A9D93"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35BBFB53"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07A580C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w:t>
            </w:r>
          </w:p>
          <w:p w14:paraId="734A6C7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tc>
        <w:tc>
          <w:tcPr>
            <w:tcW w:w="1874" w:type="pct"/>
            <w:tcBorders>
              <w:top w:val="single" w:sz="6" w:space="0" w:color="auto"/>
              <w:left w:val="single" w:sz="6" w:space="0" w:color="auto"/>
              <w:bottom w:val="single" w:sz="6" w:space="0" w:color="auto"/>
              <w:right w:val="single" w:sz="6" w:space="0" w:color="auto"/>
            </w:tcBorders>
          </w:tcPr>
          <w:p w14:paraId="093116F0"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Levantamiento</w:t>
            </w:r>
            <w:r w:rsidR="00C11C4D" w:rsidRPr="00703742">
              <w:rPr>
                <w:rFonts w:ascii="Verdana" w:hAnsi="Verdana"/>
                <w:sz w:val="16"/>
                <w:szCs w:val="16"/>
              </w:rPr>
              <w:t xml:space="preserve"> </w:t>
            </w:r>
            <w:r w:rsidRPr="00703742">
              <w:rPr>
                <w:rFonts w:ascii="Verdana" w:hAnsi="Verdana"/>
                <w:sz w:val="16"/>
                <w:szCs w:val="16"/>
              </w:rPr>
              <w:t>topográfico,</w:t>
            </w:r>
            <w:r w:rsidR="00C11C4D" w:rsidRPr="00703742">
              <w:rPr>
                <w:rFonts w:ascii="Verdana" w:hAnsi="Verdana"/>
                <w:sz w:val="16"/>
                <w:szCs w:val="16"/>
              </w:rPr>
              <w:t xml:space="preserve"> </w:t>
            </w:r>
            <w:r w:rsidRPr="00703742">
              <w:rPr>
                <w:rFonts w:ascii="Verdana" w:hAnsi="Verdana"/>
                <w:sz w:val="16"/>
                <w:szCs w:val="16"/>
              </w:rPr>
              <w:t>mecánica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suelos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3B499DB9"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8BB1345"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08DD1851"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24FA9952"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3CD8939D"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5.4.1.3</w:t>
            </w:r>
          </w:p>
          <w:p w14:paraId="5BA3CA0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5.4.1.6</w:t>
            </w:r>
          </w:p>
          <w:p w14:paraId="358B0A4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5.4.1.7</w:t>
            </w:r>
          </w:p>
          <w:p w14:paraId="3216DA94"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31CC38DB"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02AE024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5.4.5.1</w:t>
            </w:r>
          </w:p>
          <w:p w14:paraId="689A13A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5.4.5.2</w:t>
            </w:r>
          </w:p>
          <w:p w14:paraId="79F1519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5.4.6</w:t>
            </w:r>
          </w:p>
        </w:tc>
        <w:tc>
          <w:tcPr>
            <w:tcW w:w="1874" w:type="pct"/>
            <w:tcBorders>
              <w:top w:val="single" w:sz="6" w:space="0" w:color="auto"/>
              <w:left w:val="single" w:sz="6" w:space="0" w:color="auto"/>
              <w:bottom w:val="single" w:sz="6" w:space="0" w:color="auto"/>
              <w:right w:val="single" w:sz="6" w:space="0" w:color="auto"/>
            </w:tcBorders>
          </w:tcPr>
          <w:p w14:paraId="39D4608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2388F8BC"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835816E"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1BDF2924"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5B3A133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IV</w:t>
            </w:r>
          </w:p>
          <w:p w14:paraId="5DFFBCE2"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5.4.1.5</w:t>
            </w:r>
          </w:p>
          <w:p w14:paraId="36FE01C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5.4.5.3</w:t>
            </w:r>
          </w:p>
        </w:tc>
        <w:tc>
          <w:tcPr>
            <w:tcW w:w="1874" w:type="pct"/>
            <w:tcBorders>
              <w:top w:val="single" w:sz="6" w:space="0" w:color="auto"/>
              <w:left w:val="single" w:sz="6" w:space="0" w:color="auto"/>
              <w:bottom w:val="single" w:sz="6" w:space="0" w:color="auto"/>
              <w:right w:val="single" w:sz="6" w:space="0" w:color="auto"/>
            </w:tcBorders>
          </w:tcPr>
          <w:p w14:paraId="4996A9F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estructural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34039345"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2618EDB"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07B317C1"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CA302D4"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5.5.1.1</w:t>
            </w:r>
          </w:p>
        </w:tc>
        <w:tc>
          <w:tcPr>
            <w:tcW w:w="1874" w:type="pct"/>
            <w:tcBorders>
              <w:top w:val="single" w:sz="6" w:space="0" w:color="auto"/>
              <w:left w:val="single" w:sz="6" w:space="0" w:color="auto"/>
              <w:bottom w:val="single" w:sz="6" w:space="0" w:color="auto"/>
              <w:right w:val="single" w:sz="6" w:space="0" w:color="auto"/>
            </w:tcBorders>
          </w:tcPr>
          <w:p w14:paraId="14B0764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Diagrama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flujo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proceso</w:t>
            </w:r>
          </w:p>
        </w:tc>
        <w:tc>
          <w:tcPr>
            <w:tcW w:w="683" w:type="pct"/>
            <w:tcBorders>
              <w:top w:val="single" w:sz="6" w:space="0" w:color="auto"/>
              <w:left w:val="single" w:sz="6" w:space="0" w:color="auto"/>
              <w:bottom w:val="single" w:sz="6" w:space="0" w:color="auto"/>
              <w:right w:val="single" w:sz="6" w:space="0" w:color="auto"/>
            </w:tcBorders>
          </w:tcPr>
          <w:p w14:paraId="50B74868"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A9E8A67"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13B22F91"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35D79682"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5.5.1.2</w:t>
            </w:r>
          </w:p>
          <w:p w14:paraId="2AB5C1F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5.5.1.3</w:t>
            </w:r>
          </w:p>
          <w:p w14:paraId="19DFA256"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5.5.1.4</w:t>
            </w:r>
          </w:p>
          <w:p w14:paraId="3363832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5.5.1.5</w:t>
            </w:r>
          </w:p>
          <w:p w14:paraId="0BAB34B4"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5.5.2</w:t>
            </w:r>
          </w:p>
          <w:p w14:paraId="4211A672"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5.5.3</w:t>
            </w:r>
          </w:p>
          <w:p w14:paraId="3A2B4113"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5.5.4</w:t>
            </w:r>
          </w:p>
          <w:p w14:paraId="286C51B1"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5.5.5.5</w:t>
            </w:r>
          </w:p>
          <w:p w14:paraId="5E86BA5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5.5.5.6</w:t>
            </w:r>
          </w:p>
          <w:p w14:paraId="71A7303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5.5.5.7</w:t>
            </w:r>
          </w:p>
          <w:p w14:paraId="35F15F9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5.5.5.8</w:t>
            </w:r>
          </w:p>
          <w:p w14:paraId="07ECBA90"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5.5.8.3</w:t>
            </w:r>
          </w:p>
        </w:tc>
        <w:tc>
          <w:tcPr>
            <w:tcW w:w="1874" w:type="pct"/>
            <w:tcBorders>
              <w:top w:val="single" w:sz="6" w:space="0" w:color="auto"/>
              <w:left w:val="single" w:sz="6" w:space="0" w:color="auto"/>
              <w:bottom w:val="single" w:sz="6" w:space="0" w:color="auto"/>
              <w:right w:val="single" w:sz="6" w:space="0" w:color="auto"/>
            </w:tcBorders>
          </w:tcPr>
          <w:p w14:paraId="1FBDDB3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hoja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3" w:type="pct"/>
            <w:tcBorders>
              <w:top w:val="single" w:sz="6" w:space="0" w:color="auto"/>
              <w:left w:val="single" w:sz="6" w:space="0" w:color="auto"/>
              <w:bottom w:val="single" w:sz="6" w:space="0" w:color="auto"/>
              <w:right w:val="single" w:sz="6" w:space="0" w:color="auto"/>
            </w:tcBorders>
          </w:tcPr>
          <w:p w14:paraId="518F8999"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D6954FC"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7F30406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9235E9F"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5.5.5.2</w:t>
            </w:r>
          </w:p>
          <w:p w14:paraId="5CF1E462"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5.5.5.8</w:t>
            </w:r>
          </w:p>
          <w:p w14:paraId="46D36FB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5.5.6</w:t>
            </w:r>
          </w:p>
          <w:p w14:paraId="3871EA2B"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5.5.10</w:t>
            </w:r>
          </w:p>
        </w:tc>
        <w:tc>
          <w:tcPr>
            <w:tcW w:w="1874" w:type="pct"/>
            <w:tcBorders>
              <w:top w:val="single" w:sz="6" w:space="0" w:color="auto"/>
              <w:left w:val="single" w:sz="6" w:space="0" w:color="auto"/>
              <w:bottom w:val="single" w:sz="6" w:space="0" w:color="auto"/>
              <w:right w:val="single" w:sz="6" w:space="0" w:color="auto"/>
            </w:tcBorders>
          </w:tcPr>
          <w:p w14:paraId="053144E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3" w:type="pct"/>
            <w:tcBorders>
              <w:top w:val="single" w:sz="6" w:space="0" w:color="auto"/>
              <w:left w:val="single" w:sz="6" w:space="0" w:color="auto"/>
              <w:bottom w:val="single" w:sz="6" w:space="0" w:color="auto"/>
              <w:right w:val="single" w:sz="6" w:space="0" w:color="auto"/>
            </w:tcBorders>
          </w:tcPr>
          <w:p w14:paraId="4E2DC848"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7E88985"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5CEE37C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39DF1DF8"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5.5.7</w:t>
            </w:r>
          </w:p>
          <w:p w14:paraId="3F8D87E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5.5.8.1</w:t>
            </w:r>
          </w:p>
          <w:p w14:paraId="33A3E72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5.5.8.2</w:t>
            </w:r>
          </w:p>
          <w:p w14:paraId="31E7F0D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5.5.8.4</w:t>
            </w:r>
          </w:p>
          <w:p w14:paraId="2A0FB6AF"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5.5.8.5</w:t>
            </w:r>
          </w:p>
          <w:p w14:paraId="37E0291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5.5.8.6</w:t>
            </w:r>
          </w:p>
          <w:p w14:paraId="2D956F8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5.5.8.7</w:t>
            </w:r>
          </w:p>
          <w:p w14:paraId="58E4B13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5.5.8.8</w:t>
            </w:r>
          </w:p>
        </w:tc>
        <w:tc>
          <w:tcPr>
            <w:tcW w:w="1874" w:type="pct"/>
            <w:tcBorders>
              <w:top w:val="single" w:sz="6" w:space="0" w:color="auto"/>
              <w:left w:val="single" w:sz="6" w:space="0" w:color="auto"/>
              <w:bottom w:val="single" w:sz="6" w:space="0" w:color="auto"/>
              <w:right w:val="single" w:sz="6" w:space="0" w:color="auto"/>
            </w:tcBorders>
          </w:tcPr>
          <w:p w14:paraId="58703C2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isométrico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p>
        </w:tc>
        <w:tc>
          <w:tcPr>
            <w:tcW w:w="683" w:type="pct"/>
            <w:tcBorders>
              <w:top w:val="single" w:sz="6" w:space="0" w:color="auto"/>
              <w:left w:val="single" w:sz="6" w:space="0" w:color="auto"/>
              <w:bottom w:val="single" w:sz="6" w:space="0" w:color="auto"/>
              <w:right w:val="single" w:sz="6" w:space="0" w:color="auto"/>
            </w:tcBorders>
          </w:tcPr>
          <w:p w14:paraId="64C0EA47"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7183375"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0EF0AA7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1C7F6A3"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5.5.9.1</w:t>
            </w:r>
          </w:p>
          <w:p w14:paraId="2F4DA488"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5.5.9.2</w:t>
            </w:r>
          </w:p>
        </w:tc>
        <w:tc>
          <w:tcPr>
            <w:tcW w:w="1874" w:type="pct"/>
            <w:tcBorders>
              <w:top w:val="single" w:sz="6" w:space="0" w:color="auto"/>
              <w:left w:val="single" w:sz="6" w:space="0" w:color="auto"/>
              <w:bottom w:val="single" w:sz="6" w:space="0" w:color="auto"/>
              <w:right w:val="single" w:sz="6" w:space="0" w:color="auto"/>
            </w:tcBorders>
          </w:tcPr>
          <w:p w14:paraId="50ADBCAA"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instrumentación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3" w:type="pct"/>
            <w:tcBorders>
              <w:top w:val="single" w:sz="6" w:space="0" w:color="auto"/>
              <w:left w:val="single" w:sz="6" w:space="0" w:color="auto"/>
              <w:bottom w:val="single" w:sz="6" w:space="0" w:color="auto"/>
              <w:right w:val="single" w:sz="6" w:space="0" w:color="auto"/>
            </w:tcBorders>
          </w:tcPr>
          <w:p w14:paraId="342B95A2"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A7CF37B"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467ACD8B"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702C369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6B38458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5.6.2.1</w:t>
            </w:r>
          </w:p>
          <w:p w14:paraId="68D04F3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5.6.2.3</w:t>
            </w:r>
          </w:p>
          <w:p w14:paraId="1A7CD97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5.6.2.4</w:t>
            </w:r>
          </w:p>
          <w:p w14:paraId="42AF58D6"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5.6.3.1</w:t>
            </w:r>
          </w:p>
          <w:p w14:paraId="5BEFE2D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5.6.3.3</w:t>
            </w:r>
            <w:r w:rsidR="00C11C4D" w:rsidRPr="00703742">
              <w:rPr>
                <w:rFonts w:ascii="Verdana" w:hAnsi="Verdana"/>
                <w:sz w:val="16"/>
                <w:szCs w:val="16"/>
              </w:rPr>
              <w:t xml:space="preserve"> </w:t>
            </w:r>
          </w:p>
        </w:tc>
        <w:tc>
          <w:tcPr>
            <w:tcW w:w="1874" w:type="pct"/>
            <w:tcBorders>
              <w:top w:val="single" w:sz="6" w:space="0" w:color="auto"/>
              <w:left w:val="single" w:sz="6" w:space="0" w:color="auto"/>
              <w:bottom w:val="single" w:sz="6" w:space="0" w:color="auto"/>
              <w:right w:val="single" w:sz="6" w:space="0" w:color="auto"/>
            </w:tcBorders>
          </w:tcPr>
          <w:p w14:paraId="1CDDDE1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p>
        </w:tc>
        <w:tc>
          <w:tcPr>
            <w:tcW w:w="683" w:type="pct"/>
            <w:tcBorders>
              <w:top w:val="single" w:sz="6" w:space="0" w:color="auto"/>
              <w:left w:val="single" w:sz="6" w:space="0" w:color="auto"/>
              <w:bottom w:val="single" w:sz="6" w:space="0" w:color="auto"/>
              <w:right w:val="single" w:sz="6" w:space="0" w:color="auto"/>
            </w:tcBorders>
          </w:tcPr>
          <w:p w14:paraId="069E1AF6"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592C70B"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2695A4A7"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55DA74F5"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38C5B020"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5.6.2.2</w:t>
            </w:r>
          </w:p>
        </w:tc>
        <w:tc>
          <w:tcPr>
            <w:tcW w:w="1874" w:type="pct"/>
            <w:tcBorders>
              <w:top w:val="single" w:sz="6" w:space="0" w:color="auto"/>
              <w:left w:val="single" w:sz="6" w:space="0" w:color="auto"/>
              <w:bottom w:val="single" w:sz="6" w:space="0" w:color="auto"/>
              <w:right w:val="single" w:sz="6" w:space="0" w:color="auto"/>
            </w:tcBorders>
          </w:tcPr>
          <w:p w14:paraId="13027C4B"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3" w:type="pct"/>
            <w:tcBorders>
              <w:top w:val="single" w:sz="6" w:space="0" w:color="auto"/>
              <w:left w:val="single" w:sz="6" w:space="0" w:color="auto"/>
              <w:bottom w:val="single" w:sz="6" w:space="0" w:color="auto"/>
              <w:right w:val="single" w:sz="6" w:space="0" w:color="auto"/>
            </w:tcBorders>
          </w:tcPr>
          <w:p w14:paraId="6166F35B"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B333300"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2AEADAC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0ED889DF"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5.6.3.2</w:t>
            </w:r>
          </w:p>
        </w:tc>
        <w:tc>
          <w:tcPr>
            <w:tcW w:w="1874" w:type="pct"/>
            <w:tcBorders>
              <w:top w:val="single" w:sz="6" w:space="0" w:color="auto"/>
              <w:left w:val="single" w:sz="6" w:space="0" w:color="auto"/>
              <w:bottom w:val="single" w:sz="6" w:space="0" w:color="auto"/>
              <w:right w:val="single" w:sz="6" w:space="0" w:color="auto"/>
            </w:tcBorders>
          </w:tcPr>
          <w:p w14:paraId="242DE79C"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3" w:type="pct"/>
            <w:tcBorders>
              <w:top w:val="single" w:sz="6" w:space="0" w:color="auto"/>
              <w:left w:val="single" w:sz="6" w:space="0" w:color="auto"/>
              <w:bottom w:val="single" w:sz="6" w:space="0" w:color="auto"/>
              <w:right w:val="single" w:sz="6" w:space="0" w:color="auto"/>
            </w:tcBorders>
          </w:tcPr>
          <w:p w14:paraId="101B1CF9"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58A633A" w14:textId="77777777" w:rsidTr="006615B6">
        <w:trPr>
          <w:cantSplit/>
          <w:trHeight w:val="20"/>
        </w:trPr>
        <w:tc>
          <w:tcPr>
            <w:tcW w:w="853" w:type="pct"/>
            <w:tcBorders>
              <w:top w:val="single" w:sz="6" w:space="0" w:color="auto"/>
              <w:left w:val="single" w:sz="6" w:space="0" w:color="auto"/>
              <w:bottom w:val="single" w:sz="6" w:space="0" w:color="auto"/>
              <w:right w:val="single" w:sz="6" w:space="0" w:color="auto"/>
            </w:tcBorders>
          </w:tcPr>
          <w:p w14:paraId="76389031"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7300981E"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5.6.3.4</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aplique)</w:t>
            </w:r>
            <w:r w:rsidRPr="00703742">
              <w:rPr>
                <w:rFonts w:ascii="Verdana" w:hAnsi="Verdana"/>
                <w:sz w:val="16"/>
                <w:szCs w:val="16"/>
                <w:vertAlign w:val="superscript"/>
              </w:rPr>
              <w:t>1</w:t>
            </w:r>
          </w:p>
        </w:tc>
        <w:tc>
          <w:tcPr>
            <w:tcW w:w="1874" w:type="pct"/>
            <w:tcBorders>
              <w:top w:val="single" w:sz="6" w:space="0" w:color="auto"/>
              <w:left w:val="single" w:sz="6" w:space="0" w:color="auto"/>
              <w:bottom w:val="single" w:sz="6" w:space="0" w:color="auto"/>
              <w:right w:val="single" w:sz="6" w:space="0" w:color="auto"/>
            </w:tcBorders>
          </w:tcPr>
          <w:p w14:paraId="78D89B86"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28D361C9"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505B2A78"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3" w:type="pct"/>
            <w:tcBorders>
              <w:top w:val="single" w:sz="6" w:space="0" w:color="auto"/>
              <w:left w:val="single" w:sz="6" w:space="0" w:color="auto"/>
              <w:bottom w:val="single" w:sz="6" w:space="0" w:color="auto"/>
              <w:right w:val="single" w:sz="6" w:space="0" w:color="auto"/>
            </w:tcBorders>
          </w:tcPr>
          <w:p w14:paraId="54791E40" w14:textId="77777777" w:rsidR="00AE5AF8" w:rsidRPr="00703742" w:rsidRDefault="00AE5AF8" w:rsidP="007D5944">
            <w:pPr>
              <w:pStyle w:val="Texto"/>
              <w:spacing w:before="24" w:after="24" w:line="18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776EB38" w14:textId="77777777" w:rsidTr="006615B6">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690D8A13" w14:textId="77777777" w:rsidR="00AE5AF8" w:rsidRPr="00703742" w:rsidRDefault="00AE5AF8" w:rsidP="007D5944">
            <w:pPr>
              <w:pStyle w:val="Texto"/>
              <w:spacing w:before="24" w:after="24" w:line="180" w:lineRule="exact"/>
              <w:ind w:firstLine="0"/>
              <w:rPr>
                <w:rFonts w:ascii="Verdana" w:hAnsi="Verdana"/>
                <w:sz w:val="16"/>
                <w:szCs w:val="16"/>
              </w:rPr>
            </w:pPr>
            <w:r w:rsidRPr="00703742">
              <w:rPr>
                <w:rFonts w:ascii="Verdana" w:hAnsi="Verdana"/>
                <w:sz w:val="16"/>
                <w:szCs w:val="16"/>
                <w:vertAlign w:val="superscript"/>
              </w:rPr>
              <w:t>1</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evaluación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este</w:t>
            </w:r>
            <w:r w:rsidR="00C11C4D" w:rsidRPr="00703742">
              <w:rPr>
                <w:rFonts w:ascii="Verdana" w:hAnsi="Verdana"/>
                <w:sz w:val="16"/>
                <w:szCs w:val="16"/>
              </w:rPr>
              <w:t xml:space="preserve"> </w:t>
            </w:r>
            <w:r w:rsidRPr="00703742">
              <w:rPr>
                <w:rFonts w:ascii="Verdana" w:hAnsi="Verdana"/>
                <w:sz w:val="16"/>
                <w:szCs w:val="16"/>
              </w:rPr>
              <w:t>numeral</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definirá</w:t>
            </w:r>
            <w:r w:rsidR="00C11C4D" w:rsidRPr="00703742">
              <w:rPr>
                <w:rFonts w:ascii="Verdana" w:hAnsi="Verdana"/>
                <w:sz w:val="16"/>
                <w:szCs w:val="16"/>
              </w:rPr>
              <w:t xml:space="preserve"> </w:t>
            </w:r>
            <w:r w:rsidRPr="00703742">
              <w:rPr>
                <w:rFonts w:ascii="Verdana" w:hAnsi="Verdana"/>
                <w:sz w:val="16"/>
                <w:szCs w:val="16"/>
              </w:rPr>
              <w:t>conforme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w:t>
            </w:r>
            <w:r w:rsidR="00C11C4D" w:rsidRPr="00703742">
              <w:rPr>
                <w:rFonts w:ascii="Verdana" w:hAnsi="Verdana"/>
                <w:sz w:val="16"/>
                <w:szCs w:val="16"/>
              </w:rPr>
              <w:t xml:space="preserve"> </w:t>
            </w:r>
            <w:r w:rsidRPr="00703742">
              <w:rPr>
                <w:rFonts w:ascii="Verdana" w:hAnsi="Verdana"/>
                <w:sz w:val="16"/>
                <w:szCs w:val="16"/>
              </w:rPr>
              <w:t>establecido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requisito.</w:t>
            </w:r>
          </w:p>
        </w:tc>
      </w:tr>
    </w:tbl>
    <w:p w14:paraId="4AD2BC8D" w14:textId="77777777" w:rsidR="00066835" w:rsidRDefault="00066835" w:rsidP="004B6F0B">
      <w:pPr>
        <w:pStyle w:val="Texto"/>
        <w:spacing w:line="200" w:lineRule="exact"/>
        <w:ind w:left="1008" w:firstLine="0"/>
        <w:jc w:val="cente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1595"/>
        <w:gridCol w:w="2971"/>
        <w:gridCol w:w="3345"/>
        <w:gridCol w:w="1433"/>
      </w:tblGrid>
      <w:tr w:rsidR="00800977" w:rsidRPr="00800977" w14:paraId="6DE1E6E1" w14:textId="77777777" w:rsidTr="00711EF3">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3705A042" w14:textId="4A2C987D" w:rsidR="00800977" w:rsidRPr="00AB1313" w:rsidRDefault="00800977" w:rsidP="00AB1313">
            <w:pPr>
              <w:pStyle w:val="Texto"/>
              <w:spacing w:before="24" w:after="24" w:line="180" w:lineRule="exact"/>
              <w:ind w:firstLine="0"/>
              <w:jc w:val="center"/>
              <w:rPr>
                <w:rFonts w:ascii="Verdana" w:hAnsi="Verdana"/>
                <w:b/>
                <w:bCs/>
                <w:sz w:val="16"/>
                <w:szCs w:val="16"/>
                <w:lang w:val="en-US"/>
              </w:rPr>
            </w:pPr>
            <w:r w:rsidRPr="00AB1313">
              <w:rPr>
                <w:rFonts w:ascii="Verdana" w:hAnsi="Verdana"/>
                <w:b/>
                <w:bCs/>
                <w:sz w:val="16"/>
                <w:szCs w:val="16"/>
                <w:lang w:val="en-US"/>
              </w:rPr>
              <w:t xml:space="preserve">Table 6 - </w:t>
            </w:r>
            <w:r w:rsidR="00AB1313" w:rsidRPr="00AB1313">
              <w:rPr>
                <w:rFonts w:ascii="Verdana" w:hAnsi="Verdana"/>
                <w:b/>
                <w:bCs/>
                <w:sz w:val="16"/>
                <w:szCs w:val="16"/>
                <w:lang w:val="en-US"/>
              </w:rPr>
              <w:t xml:space="preserve">Evaluation of Conformity </w:t>
            </w:r>
            <w:r w:rsidRPr="00AB1313">
              <w:rPr>
                <w:rFonts w:ascii="Verdana" w:hAnsi="Verdana"/>
                <w:b/>
                <w:bCs/>
                <w:sz w:val="16"/>
                <w:szCs w:val="16"/>
                <w:lang w:val="en-US"/>
              </w:rPr>
              <w:t>for Type B1 Installation Design</w:t>
            </w:r>
          </w:p>
        </w:tc>
      </w:tr>
      <w:tr w:rsidR="00800977" w:rsidRPr="00703742" w14:paraId="070BBB61"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shd w:val="pct12" w:color="auto" w:fill="auto"/>
            <w:noWrap/>
          </w:tcPr>
          <w:p w14:paraId="0E633CF4" w14:textId="77777777" w:rsidR="00800977" w:rsidRPr="00AB1313" w:rsidRDefault="00800977" w:rsidP="008C1FCC">
            <w:pPr>
              <w:pStyle w:val="Texto"/>
              <w:spacing w:before="24" w:after="24" w:line="180" w:lineRule="exact"/>
              <w:ind w:firstLine="0"/>
              <w:jc w:val="center"/>
              <w:rPr>
                <w:rFonts w:ascii="Verdana" w:hAnsi="Verdana"/>
                <w:b/>
                <w:bCs/>
                <w:sz w:val="16"/>
                <w:szCs w:val="16"/>
                <w:lang w:val="en-US"/>
              </w:rPr>
            </w:pPr>
            <w:r w:rsidRPr="00AB1313">
              <w:rPr>
                <w:rFonts w:ascii="Verdana" w:hAnsi="Verdana"/>
                <w:b/>
                <w:bCs/>
                <w:sz w:val="16"/>
                <w:szCs w:val="16"/>
                <w:lang w:val="en-US"/>
              </w:rPr>
              <w:t>Project</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10260FD2" w14:textId="77777777" w:rsidR="00800977" w:rsidRPr="00AB1313" w:rsidRDefault="00800977" w:rsidP="008C1FCC">
            <w:pPr>
              <w:pStyle w:val="Texto"/>
              <w:spacing w:before="24" w:after="24" w:line="180" w:lineRule="exact"/>
              <w:ind w:firstLine="0"/>
              <w:jc w:val="center"/>
              <w:rPr>
                <w:rFonts w:ascii="Verdana" w:hAnsi="Verdana"/>
                <w:b/>
                <w:bCs/>
                <w:sz w:val="16"/>
                <w:szCs w:val="16"/>
                <w:lang w:val="en-US"/>
              </w:rPr>
            </w:pPr>
            <w:r w:rsidRPr="00AB1313">
              <w:rPr>
                <w:rFonts w:ascii="Verdana" w:hAnsi="Verdana"/>
                <w:b/>
                <w:bCs/>
                <w:sz w:val="16"/>
                <w:szCs w:val="16"/>
                <w:lang w:val="en-US"/>
              </w:rPr>
              <w:t>Item to be evaluated</w:t>
            </w:r>
          </w:p>
        </w:tc>
        <w:tc>
          <w:tcPr>
            <w:tcW w:w="1790" w:type="pct"/>
            <w:tcBorders>
              <w:top w:val="single" w:sz="6" w:space="0" w:color="auto"/>
              <w:left w:val="single" w:sz="6" w:space="0" w:color="auto"/>
              <w:bottom w:val="single" w:sz="6" w:space="0" w:color="auto"/>
              <w:right w:val="single" w:sz="6" w:space="0" w:color="auto"/>
            </w:tcBorders>
            <w:shd w:val="pct12" w:color="auto" w:fill="auto"/>
          </w:tcPr>
          <w:p w14:paraId="1F39A117" w14:textId="77777777" w:rsidR="00800977" w:rsidRPr="00AB1313" w:rsidRDefault="00800977" w:rsidP="008C1FCC">
            <w:pPr>
              <w:pStyle w:val="Texto"/>
              <w:spacing w:before="24" w:after="24" w:line="180" w:lineRule="exact"/>
              <w:ind w:firstLine="0"/>
              <w:jc w:val="center"/>
              <w:rPr>
                <w:rFonts w:ascii="Verdana" w:hAnsi="Verdana"/>
                <w:b/>
                <w:bCs/>
                <w:sz w:val="16"/>
                <w:szCs w:val="16"/>
                <w:lang w:val="en-US"/>
              </w:rPr>
            </w:pPr>
            <w:r w:rsidRPr="00AB1313">
              <w:rPr>
                <w:rFonts w:ascii="Verdana" w:hAnsi="Verdana"/>
                <w:b/>
                <w:bCs/>
                <w:sz w:val="16"/>
                <w:szCs w:val="16"/>
                <w:lang w:val="en-US"/>
              </w:rPr>
              <w:t>Supporting evidence</w:t>
            </w:r>
          </w:p>
        </w:tc>
        <w:tc>
          <w:tcPr>
            <w:tcW w:w="766" w:type="pct"/>
            <w:tcBorders>
              <w:top w:val="single" w:sz="6" w:space="0" w:color="auto"/>
              <w:left w:val="single" w:sz="6" w:space="0" w:color="auto"/>
              <w:bottom w:val="single" w:sz="6" w:space="0" w:color="auto"/>
              <w:right w:val="single" w:sz="6" w:space="0" w:color="auto"/>
            </w:tcBorders>
            <w:shd w:val="pct12" w:color="auto" w:fill="auto"/>
          </w:tcPr>
          <w:p w14:paraId="00E5B2DF" w14:textId="77777777" w:rsidR="00800977" w:rsidRPr="00AB1313" w:rsidRDefault="00800977" w:rsidP="008C1FCC">
            <w:pPr>
              <w:pStyle w:val="Texto"/>
              <w:spacing w:before="24" w:after="24" w:line="180" w:lineRule="exact"/>
              <w:ind w:firstLine="0"/>
              <w:jc w:val="center"/>
              <w:rPr>
                <w:rFonts w:ascii="Verdana" w:hAnsi="Verdana"/>
                <w:b/>
                <w:bCs/>
                <w:sz w:val="16"/>
                <w:szCs w:val="16"/>
                <w:lang w:val="en-US"/>
              </w:rPr>
            </w:pPr>
            <w:r w:rsidRPr="00AB1313">
              <w:rPr>
                <w:rFonts w:ascii="Verdana" w:hAnsi="Verdana"/>
                <w:b/>
                <w:bCs/>
                <w:sz w:val="16"/>
                <w:szCs w:val="16"/>
                <w:lang w:val="en-US"/>
              </w:rPr>
              <w:t>Type of inspection</w:t>
            </w:r>
          </w:p>
        </w:tc>
      </w:tr>
      <w:tr w:rsidR="00800977" w:rsidRPr="00703742" w14:paraId="6A8FAF92"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68202BB7"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3539E8A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5.4.1.1, section I and II</w:t>
            </w:r>
          </w:p>
          <w:p w14:paraId="099F36AC"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5.4.3.1, section I and V</w:t>
            </w:r>
          </w:p>
          <w:p w14:paraId="3C011C7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5.4.3.2, section I and IV</w:t>
            </w:r>
          </w:p>
        </w:tc>
        <w:tc>
          <w:tcPr>
            <w:tcW w:w="1790" w:type="pct"/>
            <w:tcBorders>
              <w:top w:val="single" w:sz="6" w:space="0" w:color="auto"/>
              <w:left w:val="single" w:sz="6" w:space="0" w:color="auto"/>
              <w:bottom w:val="single" w:sz="6" w:space="0" w:color="auto"/>
              <w:right w:val="single" w:sz="6" w:space="0" w:color="auto"/>
            </w:tcBorders>
          </w:tcPr>
          <w:p w14:paraId="11AD824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Topographic surveying, soil mechanics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486BCC76" w14:textId="242283B5"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231D7CEC"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254F52AD"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6F237A21"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5.4.1.1, section III</w:t>
            </w:r>
          </w:p>
          <w:p w14:paraId="3F11488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5.4.1.3</w:t>
            </w:r>
          </w:p>
          <w:p w14:paraId="1518960D"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5.4.1.6</w:t>
            </w:r>
          </w:p>
          <w:p w14:paraId="6B4121E0"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5.4.1.7</w:t>
            </w:r>
          </w:p>
          <w:p w14:paraId="3CBD6E3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5.4.3.1, section II, III and IV</w:t>
            </w:r>
          </w:p>
          <w:p w14:paraId="4A39CD62"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5.4.3.2, section II and III</w:t>
            </w:r>
          </w:p>
          <w:p w14:paraId="2688F22F"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5.4.5.1</w:t>
            </w:r>
          </w:p>
          <w:p w14:paraId="6EBFB6C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5.4.5.2</w:t>
            </w:r>
          </w:p>
          <w:p w14:paraId="4BD42252"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5.4.6</w:t>
            </w:r>
          </w:p>
        </w:tc>
        <w:tc>
          <w:tcPr>
            <w:tcW w:w="1790" w:type="pct"/>
            <w:tcBorders>
              <w:top w:val="single" w:sz="6" w:space="0" w:color="auto"/>
              <w:left w:val="single" w:sz="6" w:space="0" w:color="auto"/>
              <w:bottom w:val="single" w:sz="6" w:space="0" w:color="auto"/>
              <w:right w:val="single" w:sz="6" w:space="0" w:color="auto"/>
            </w:tcBorders>
          </w:tcPr>
          <w:p w14:paraId="243593CF"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Civil engineering design plans</w:t>
            </w:r>
          </w:p>
        </w:tc>
        <w:tc>
          <w:tcPr>
            <w:tcW w:w="766" w:type="pct"/>
            <w:tcBorders>
              <w:top w:val="single" w:sz="6" w:space="0" w:color="auto"/>
              <w:left w:val="single" w:sz="6" w:space="0" w:color="auto"/>
              <w:bottom w:val="single" w:sz="6" w:space="0" w:color="auto"/>
              <w:right w:val="single" w:sz="6" w:space="0" w:color="auto"/>
            </w:tcBorders>
          </w:tcPr>
          <w:p w14:paraId="367434E1" w14:textId="7C4701B8"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133C516B"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3D4E33C4"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7C24AB5C"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5.4.1.1, section IV</w:t>
            </w:r>
          </w:p>
          <w:p w14:paraId="25CEDB5D"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5.4.1.5</w:t>
            </w:r>
          </w:p>
          <w:p w14:paraId="0BC24AD7"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5.4.5.3</w:t>
            </w:r>
          </w:p>
        </w:tc>
        <w:tc>
          <w:tcPr>
            <w:tcW w:w="1790" w:type="pct"/>
            <w:tcBorders>
              <w:top w:val="single" w:sz="6" w:space="0" w:color="auto"/>
              <w:left w:val="single" w:sz="6" w:space="0" w:color="auto"/>
              <w:bottom w:val="single" w:sz="6" w:space="0" w:color="auto"/>
              <w:right w:val="single" w:sz="6" w:space="0" w:color="auto"/>
            </w:tcBorders>
          </w:tcPr>
          <w:p w14:paraId="37BDDB9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Structural calculation report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099E269F" w14:textId="3AE1A7B7"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7AE6563F"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0C0C3D6E" w14:textId="4424088D" w:rsidR="00800977" w:rsidRPr="00BF63A9" w:rsidRDefault="00711EF3" w:rsidP="008C1FCC">
            <w:pPr>
              <w:pStyle w:val="Texto"/>
              <w:spacing w:before="24" w:after="24" w:line="18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4C9D6A5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5.5.1.1</w:t>
            </w:r>
          </w:p>
        </w:tc>
        <w:tc>
          <w:tcPr>
            <w:tcW w:w="1790" w:type="pct"/>
            <w:tcBorders>
              <w:top w:val="single" w:sz="6" w:space="0" w:color="auto"/>
              <w:left w:val="single" w:sz="6" w:space="0" w:color="auto"/>
              <w:bottom w:val="single" w:sz="6" w:space="0" w:color="auto"/>
              <w:right w:val="single" w:sz="6" w:space="0" w:color="auto"/>
            </w:tcBorders>
          </w:tcPr>
          <w:p w14:paraId="4E059373"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Process flow diagram</w:t>
            </w:r>
          </w:p>
        </w:tc>
        <w:tc>
          <w:tcPr>
            <w:tcW w:w="766" w:type="pct"/>
            <w:tcBorders>
              <w:top w:val="single" w:sz="6" w:space="0" w:color="auto"/>
              <w:left w:val="single" w:sz="6" w:space="0" w:color="auto"/>
              <w:bottom w:val="single" w:sz="6" w:space="0" w:color="auto"/>
              <w:right w:val="single" w:sz="6" w:space="0" w:color="auto"/>
            </w:tcBorders>
          </w:tcPr>
          <w:p w14:paraId="46F688AE" w14:textId="5C5CAD93"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2E4566FB"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7187A353" w14:textId="11468C3C" w:rsidR="00800977" w:rsidRPr="00BF63A9" w:rsidRDefault="00711EF3" w:rsidP="008C1FCC">
            <w:pPr>
              <w:pStyle w:val="Texto"/>
              <w:spacing w:before="24" w:after="24" w:line="18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7B918B7A"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5.5.1.2</w:t>
            </w:r>
          </w:p>
          <w:p w14:paraId="19A0CFE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5.5.1.3</w:t>
            </w:r>
          </w:p>
          <w:p w14:paraId="495522F1"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5.5.1.4</w:t>
            </w:r>
          </w:p>
          <w:p w14:paraId="622A56B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5.5.1.5</w:t>
            </w:r>
          </w:p>
          <w:p w14:paraId="0D4D51D2"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5.5.2</w:t>
            </w:r>
          </w:p>
          <w:p w14:paraId="6A48A6A0"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5.5.3</w:t>
            </w:r>
          </w:p>
          <w:p w14:paraId="002D30F4"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5.5.4</w:t>
            </w:r>
          </w:p>
          <w:p w14:paraId="60BBB88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5.5.5.5</w:t>
            </w:r>
          </w:p>
          <w:p w14:paraId="1CA34CF2"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5.5.5.6</w:t>
            </w:r>
          </w:p>
          <w:p w14:paraId="3FCB945D"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5.5.5.7</w:t>
            </w:r>
          </w:p>
          <w:p w14:paraId="00079353"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5.5.5.8</w:t>
            </w:r>
          </w:p>
          <w:p w14:paraId="3DAB7AF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5.5.8.3</w:t>
            </w:r>
          </w:p>
        </w:tc>
        <w:tc>
          <w:tcPr>
            <w:tcW w:w="1790" w:type="pct"/>
            <w:tcBorders>
              <w:top w:val="single" w:sz="6" w:space="0" w:color="auto"/>
              <w:left w:val="single" w:sz="6" w:space="0" w:color="auto"/>
              <w:bottom w:val="single" w:sz="6" w:space="0" w:color="auto"/>
              <w:right w:val="single" w:sz="6" w:space="0" w:color="auto"/>
            </w:tcBorders>
          </w:tcPr>
          <w:p w14:paraId="76994F30"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Technical specifications and data sheet of the equipment</w:t>
            </w:r>
          </w:p>
        </w:tc>
        <w:tc>
          <w:tcPr>
            <w:tcW w:w="766" w:type="pct"/>
            <w:tcBorders>
              <w:top w:val="single" w:sz="6" w:space="0" w:color="auto"/>
              <w:left w:val="single" w:sz="6" w:space="0" w:color="auto"/>
              <w:bottom w:val="single" w:sz="6" w:space="0" w:color="auto"/>
              <w:right w:val="single" w:sz="6" w:space="0" w:color="auto"/>
            </w:tcBorders>
          </w:tcPr>
          <w:p w14:paraId="727FDCC5" w14:textId="2C5BF7E1"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1F00F35B"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378C76F0" w14:textId="423E1C47" w:rsidR="00800977" w:rsidRPr="00BF63A9" w:rsidRDefault="00711EF3" w:rsidP="008C1FCC">
            <w:pPr>
              <w:pStyle w:val="Texto"/>
              <w:spacing w:before="24" w:after="24" w:line="18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22BBA12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5.5.5.2</w:t>
            </w:r>
          </w:p>
          <w:p w14:paraId="1322A92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5.5.5.8</w:t>
            </w:r>
          </w:p>
          <w:p w14:paraId="33BF9E9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5.5.6</w:t>
            </w:r>
          </w:p>
          <w:p w14:paraId="5934293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5.5.10</w:t>
            </w:r>
          </w:p>
        </w:tc>
        <w:tc>
          <w:tcPr>
            <w:tcW w:w="1790" w:type="pct"/>
            <w:tcBorders>
              <w:top w:val="single" w:sz="6" w:space="0" w:color="auto"/>
              <w:left w:val="single" w:sz="6" w:space="0" w:color="auto"/>
              <w:bottom w:val="single" w:sz="6" w:space="0" w:color="auto"/>
              <w:right w:val="single" w:sz="6" w:space="0" w:color="auto"/>
            </w:tcBorders>
          </w:tcPr>
          <w:p w14:paraId="411E6126"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Technical specifications of the equipment</w:t>
            </w:r>
          </w:p>
        </w:tc>
        <w:tc>
          <w:tcPr>
            <w:tcW w:w="766" w:type="pct"/>
            <w:tcBorders>
              <w:top w:val="single" w:sz="6" w:space="0" w:color="auto"/>
              <w:left w:val="single" w:sz="6" w:space="0" w:color="auto"/>
              <w:bottom w:val="single" w:sz="6" w:space="0" w:color="auto"/>
              <w:right w:val="single" w:sz="6" w:space="0" w:color="auto"/>
            </w:tcBorders>
          </w:tcPr>
          <w:p w14:paraId="4581C8CB" w14:textId="6665E3F9"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67E490B9"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0284BB36" w14:textId="2F35CE56" w:rsidR="00800977" w:rsidRPr="00BF63A9" w:rsidRDefault="00711EF3" w:rsidP="008C1FCC">
            <w:pPr>
              <w:pStyle w:val="Texto"/>
              <w:spacing w:before="24" w:after="24" w:line="18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390EAF3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5.5.7</w:t>
            </w:r>
          </w:p>
          <w:p w14:paraId="03652F26"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5.5.8.1</w:t>
            </w:r>
          </w:p>
          <w:p w14:paraId="5BCE7E93"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5.5.8.2</w:t>
            </w:r>
          </w:p>
          <w:p w14:paraId="1BDAA8F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5.5.8.4</w:t>
            </w:r>
          </w:p>
          <w:p w14:paraId="2E90E43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5.5.8.5</w:t>
            </w:r>
          </w:p>
          <w:p w14:paraId="0790260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5.5.8.6</w:t>
            </w:r>
          </w:p>
          <w:p w14:paraId="4010247A"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5.5.8.7</w:t>
            </w:r>
          </w:p>
          <w:p w14:paraId="465423CD"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5.5.8.8</w:t>
            </w:r>
          </w:p>
        </w:tc>
        <w:tc>
          <w:tcPr>
            <w:tcW w:w="1790" w:type="pct"/>
            <w:tcBorders>
              <w:top w:val="single" w:sz="6" w:space="0" w:color="auto"/>
              <w:left w:val="single" w:sz="6" w:space="0" w:color="auto"/>
              <w:bottom w:val="single" w:sz="6" w:space="0" w:color="auto"/>
              <w:right w:val="single" w:sz="6" w:space="0" w:color="auto"/>
            </w:tcBorders>
          </w:tcPr>
          <w:p w14:paraId="24EE5441"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Technical specification of pipes and isometric drawing of the pipe network</w:t>
            </w:r>
          </w:p>
        </w:tc>
        <w:tc>
          <w:tcPr>
            <w:tcW w:w="766" w:type="pct"/>
            <w:tcBorders>
              <w:top w:val="single" w:sz="6" w:space="0" w:color="auto"/>
              <w:left w:val="single" w:sz="6" w:space="0" w:color="auto"/>
              <w:bottom w:val="single" w:sz="6" w:space="0" w:color="auto"/>
              <w:right w:val="single" w:sz="6" w:space="0" w:color="auto"/>
            </w:tcBorders>
          </w:tcPr>
          <w:p w14:paraId="662300DA" w14:textId="6A96AD1B"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47904E2A"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4690E7C4" w14:textId="41876168" w:rsidR="00800977" w:rsidRPr="00BF63A9" w:rsidRDefault="00711EF3" w:rsidP="008C1FCC">
            <w:pPr>
              <w:pStyle w:val="Texto"/>
              <w:spacing w:before="24" w:after="24" w:line="18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40182CE2"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5.5.9.1</w:t>
            </w:r>
          </w:p>
          <w:p w14:paraId="7A7EBC67"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5.5.9.2</w:t>
            </w:r>
          </w:p>
        </w:tc>
        <w:tc>
          <w:tcPr>
            <w:tcW w:w="1790" w:type="pct"/>
            <w:tcBorders>
              <w:top w:val="single" w:sz="6" w:space="0" w:color="auto"/>
              <w:left w:val="single" w:sz="6" w:space="0" w:color="auto"/>
              <w:bottom w:val="single" w:sz="6" w:space="0" w:color="auto"/>
              <w:right w:val="single" w:sz="6" w:space="0" w:color="auto"/>
            </w:tcBorders>
          </w:tcPr>
          <w:p w14:paraId="6B0EC79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Technical specification of instrumentation and control and 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310C7FD1" w14:textId="774D09EF"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15474E56"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061387EA"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3651C9A4"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5.6.1.1, section I and IV</w:t>
            </w:r>
          </w:p>
          <w:p w14:paraId="7AB163CE"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5.6.2.1</w:t>
            </w:r>
          </w:p>
          <w:p w14:paraId="024EBDC4"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5.6.2.3</w:t>
            </w:r>
          </w:p>
          <w:p w14:paraId="21D2B94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5.6.2.4</w:t>
            </w:r>
          </w:p>
          <w:p w14:paraId="2C1AD806"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5.6.3.1</w:t>
            </w:r>
          </w:p>
          <w:p w14:paraId="1CDE38FF"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5.6.3.3</w:t>
            </w:r>
          </w:p>
        </w:tc>
        <w:tc>
          <w:tcPr>
            <w:tcW w:w="1790" w:type="pct"/>
            <w:tcBorders>
              <w:top w:val="single" w:sz="6" w:space="0" w:color="auto"/>
              <w:left w:val="single" w:sz="6" w:space="0" w:color="auto"/>
              <w:bottom w:val="single" w:sz="6" w:space="0" w:color="auto"/>
              <w:right w:val="single" w:sz="6" w:space="0" w:color="auto"/>
            </w:tcBorders>
          </w:tcPr>
          <w:p w14:paraId="143D47CF"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Technical specification of the fire protection system</w:t>
            </w:r>
          </w:p>
        </w:tc>
        <w:tc>
          <w:tcPr>
            <w:tcW w:w="766" w:type="pct"/>
            <w:tcBorders>
              <w:top w:val="single" w:sz="6" w:space="0" w:color="auto"/>
              <w:left w:val="single" w:sz="6" w:space="0" w:color="auto"/>
              <w:bottom w:val="single" w:sz="6" w:space="0" w:color="auto"/>
              <w:right w:val="single" w:sz="6" w:space="0" w:color="auto"/>
            </w:tcBorders>
          </w:tcPr>
          <w:p w14:paraId="0DF89A62" w14:textId="7B7B2D19"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164F5981"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6B94FD93"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4DD0E36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5.6.1.1, section II and III</w:t>
            </w:r>
          </w:p>
          <w:p w14:paraId="61B152D1"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5.6.2.2</w:t>
            </w:r>
          </w:p>
        </w:tc>
        <w:tc>
          <w:tcPr>
            <w:tcW w:w="1790" w:type="pct"/>
            <w:tcBorders>
              <w:top w:val="single" w:sz="6" w:space="0" w:color="auto"/>
              <w:left w:val="single" w:sz="6" w:space="0" w:color="auto"/>
              <w:bottom w:val="single" w:sz="6" w:space="0" w:color="auto"/>
              <w:right w:val="single" w:sz="6" w:space="0" w:color="auto"/>
            </w:tcBorders>
          </w:tcPr>
          <w:p w14:paraId="6AC2F8AF"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54CB4CD5" w14:textId="643CD144"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57B5FE44"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7D29605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37619F1B"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5.6.3.2</w:t>
            </w:r>
          </w:p>
        </w:tc>
        <w:tc>
          <w:tcPr>
            <w:tcW w:w="1790" w:type="pct"/>
            <w:tcBorders>
              <w:top w:val="single" w:sz="6" w:space="0" w:color="auto"/>
              <w:left w:val="single" w:sz="6" w:space="0" w:color="auto"/>
              <w:bottom w:val="single" w:sz="6" w:space="0" w:color="auto"/>
              <w:right w:val="single" w:sz="6" w:space="0" w:color="auto"/>
            </w:tcBorders>
          </w:tcPr>
          <w:p w14:paraId="37219CF6"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1F8F4E27" w14:textId="6A595B04"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703742" w14:paraId="74027AEF" w14:textId="77777777" w:rsidTr="00711EF3">
        <w:trPr>
          <w:cantSplit/>
          <w:trHeight w:val="20"/>
        </w:trPr>
        <w:tc>
          <w:tcPr>
            <w:tcW w:w="853" w:type="pct"/>
            <w:tcBorders>
              <w:top w:val="single" w:sz="6" w:space="0" w:color="auto"/>
              <w:left w:val="single" w:sz="6" w:space="0" w:color="auto"/>
              <w:bottom w:val="single" w:sz="6" w:space="0" w:color="auto"/>
              <w:right w:val="single" w:sz="6" w:space="0" w:color="auto"/>
            </w:tcBorders>
          </w:tcPr>
          <w:p w14:paraId="7BE85735"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1B668AA9"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 xml:space="preserve">5.6.3.4 (when applicable) </w:t>
            </w:r>
            <w:r w:rsidRPr="00BF63A9">
              <w:rPr>
                <w:rFonts w:ascii="Verdana" w:hAnsi="Verdana"/>
                <w:sz w:val="16"/>
                <w:szCs w:val="16"/>
                <w:vertAlign w:val="superscript"/>
                <w:lang w:val="en-US"/>
              </w:rPr>
              <w:t>1</w:t>
            </w:r>
          </w:p>
        </w:tc>
        <w:tc>
          <w:tcPr>
            <w:tcW w:w="1790" w:type="pct"/>
            <w:tcBorders>
              <w:top w:val="single" w:sz="6" w:space="0" w:color="auto"/>
              <w:left w:val="single" w:sz="6" w:space="0" w:color="auto"/>
              <w:bottom w:val="single" w:sz="6" w:space="0" w:color="auto"/>
              <w:right w:val="single" w:sz="6" w:space="0" w:color="auto"/>
            </w:tcBorders>
          </w:tcPr>
          <w:p w14:paraId="47E2395B" w14:textId="7B0FA5D6"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 xml:space="preserve">Calculation report for the </w:t>
            </w:r>
            <w:r w:rsidR="00C417DD" w:rsidRPr="00BF63A9">
              <w:rPr>
                <w:rFonts w:ascii="Verdana" w:hAnsi="Verdana"/>
                <w:sz w:val="16"/>
                <w:szCs w:val="16"/>
                <w:lang w:val="en-US"/>
              </w:rPr>
              <w:t>stationary fire</w:t>
            </w:r>
            <w:r w:rsidRPr="00BF63A9">
              <w:rPr>
                <w:rFonts w:ascii="Verdana" w:hAnsi="Verdana"/>
                <w:sz w:val="16"/>
                <w:szCs w:val="16"/>
                <w:lang w:val="en-US"/>
              </w:rPr>
              <w:t xml:space="preserve"> protection network</w:t>
            </w:r>
          </w:p>
          <w:p w14:paraId="4CBF283B" w14:textId="72C26923"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 xml:space="preserve">Technical specification of the </w:t>
            </w:r>
            <w:r w:rsidR="00C417DD" w:rsidRPr="00BF63A9">
              <w:rPr>
                <w:rFonts w:ascii="Verdana" w:hAnsi="Verdana"/>
                <w:sz w:val="16"/>
                <w:szCs w:val="16"/>
                <w:lang w:val="en-US"/>
              </w:rPr>
              <w:t>stationary fire</w:t>
            </w:r>
            <w:r w:rsidRPr="00BF63A9">
              <w:rPr>
                <w:rFonts w:ascii="Verdana" w:hAnsi="Verdana"/>
                <w:sz w:val="16"/>
                <w:szCs w:val="16"/>
                <w:lang w:val="en-US"/>
              </w:rPr>
              <w:t xml:space="preserve"> protection network</w:t>
            </w:r>
          </w:p>
          <w:p w14:paraId="5C7746E8"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66E82C90" w14:textId="4D1C1521" w:rsidR="00800977" w:rsidRPr="00BF63A9" w:rsidRDefault="00E54FDC" w:rsidP="008C1FCC">
            <w:pPr>
              <w:pStyle w:val="Texto"/>
              <w:spacing w:before="24" w:after="24" w:line="180" w:lineRule="exact"/>
              <w:ind w:firstLine="0"/>
              <w:jc w:val="center"/>
              <w:rPr>
                <w:rFonts w:ascii="Verdana" w:hAnsi="Verdana"/>
                <w:sz w:val="16"/>
                <w:szCs w:val="16"/>
                <w:lang w:val="en-US"/>
              </w:rPr>
            </w:pPr>
            <w:r>
              <w:rPr>
                <w:rFonts w:ascii="Verdana" w:hAnsi="Verdana"/>
                <w:sz w:val="16"/>
                <w:szCs w:val="16"/>
                <w:lang w:val="en-US"/>
              </w:rPr>
              <w:t>Documentation</w:t>
            </w:r>
          </w:p>
        </w:tc>
      </w:tr>
      <w:tr w:rsidR="00800977" w:rsidRPr="00A8057F" w14:paraId="27CE5828" w14:textId="77777777" w:rsidTr="00711EF3">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1E330EE0" w14:textId="77777777" w:rsidR="00800977" w:rsidRPr="00BF63A9" w:rsidRDefault="00800977" w:rsidP="008C1FCC">
            <w:pPr>
              <w:pStyle w:val="Texto"/>
              <w:spacing w:before="24" w:after="24" w:line="180" w:lineRule="exact"/>
              <w:ind w:firstLine="0"/>
              <w:rPr>
                <w:rFonts w:ascii="Verdana" w:hAnsi="Verdana"/>
                <w:sz w:val="16"/>
                <w:szCs w:val="16"/>
                <w:lang w:val="en-US"/>
              </w:rPr>
            </w:pPr>
            <w:r w:rsidRPr="00BF63A9">
              <w:rPr>
                <w:rFonts w:ascii="Verdana" w:hAnsi="Verdana"/>
                <w:sz w:val="16"/>
                <w:szCs w:val="16"/>
                <w:vertAlign w:val="superscript"/>
                <w:lang w:val="en-US"/>
              </w:rPr>
              <w:t xml:space="preserve">1 </w:t>
            </w:r>
            <w:r w:rsidRPr="00BF63A9">
              <w:rPr>
                <w:rFonts w:ascii="Verdana" w:hAnsi="Verdana"/>
                <w:sz w:val="16"/>
                <w:szCs w:val="16"/>
                <w:lang w:val="en-US"/>
              </w:rPr>
              <w:t>The evaluation of this item will be defined in accordance with the requirement.</w:t>
            </w:r>
          </w:p>
        </w:tc>
      </w:tr>
    </w:tbl>
    <w:p w14:paraId="17951D63" w14:textId="77777777" w:rsidR="00066835" w:rsidRPr="00A8057F" w:rsidRDefault="00066835" w:rsidP="004B6F0B">
      <w:pPr>
        <w:pStyle w:val="Texto"/>
        <w:spacing w:line="200" w:lineRule="exact"/>
        <w:ind w:left="1008" w:firstLine="0"/>
        <w:jc w:val="center"/>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595"/>
        <w:gridCol w:w="2971"/>
        <w:gridCol w:w="3502"/>
        <w:gridCol w:w="1276"/>
      </w:tblGrid>
      <w:tr w:rsidR="00A8057F" w:rsidRPr="00703742" w14:paraId="0C8B8899" w14:textId="77777777" w:rsidTr="008B3329">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6836774C" w14:textId="71CE53E2" w:rsidR="00A8057F" w:rsidRPr="008B3329" w:rsidRDefault="00A8057F" w:rsidP="007D5944">
            <w:pPr>
              <w:pStyle w:val="Texto"/>
              <w:spacing w:before="20" w:after="20" w:line="175" w:lineRule="exact"/>
              <w:ind w:firstLine="0"/>
              <w:jc w:val="center"/>
              <w:rPr>
                <w:rFonts w:ascii="Verdana" w:hAnsi="Verdana"/>
                <w:b/>
                <w:bCs/>
                <w:sz w:val="16"/>
                <w:szCs w:val="16"/>
              </w:rPr>
            </w:pPr>
            <w:r w:rsidRPr="008B3329">
              <w:rPr>
                <w:rFonts w:ascii="Verdana" w:hAnsi="Verdana"/>
                <w:b/>
                <w:bCs/>
                <w:sz w:val="16"/>
                <w:szCs w:val="16"/>
              </w:rPr>
              <w:t>Tabla 7 – Evaluación de la Conformidad para el Diseño de Instalación tipo B2</w:t>
            </w:r>
          </w:p>
        </w:tc>
      </w:tr>
      <w:tr w:rsidR="00AE5AF8" w:rsidRPr="00703742" w14:paraId="5E4F5D23"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shd w:val="pct12" w:color="auto" w:fill="auto"/>
            <w:noWrap/>
          </w:tcPr>
          <w:p w14:paraId="5777F340" w14:textId="77777777" w:rsidR="00AE5AF8" w:rsidRPr="008B3329" w:rsidRDefault="00AE5AF8" w:rsidP="007D5944">
            <w:pPr>
              <w:pStyle w:val="Texto"/>
              <w:spacing w:before="20" w:after="20" w:line="175" w:lineRule="exact"/>
              <w:ind w:firstLine="0"/>
              <w:jc w:val="center"/>
              <w:rPr>
                <w:rFonts w:ascii="Verdana" w:hAnsi="Verdana"/>
                <w:b/>
                <w:bCs/>
                <w:sz w:val="16"/>
                <w:szCs w:val="16"/>
              </w:rPr>
            </w:pPr>
            <w:r w:rsidRPr="008B3329">
              <w:rPr>
                <w:rFonts w:ascii="Verdana" w:hAnsi="Verdana"/>
                <w:b/>
                <w:bCs/>
                <w:sz w:val="16"/>
                <w:szCs w:val="16"/>
              </w:rPr>
              <w:t>Proyecto</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2FBBD024" w14:textId="77777777" w:rsidR="00AE5AF8" w:rsidRPr="008B3329" w:rsidRDefault="00AE5AF8" w:rsidP="007D5944">
            <w:pPr>
              <w:pStyle w:val="Texto"/>
              <w:spacing w:before="20" w:after="20" w:line="175" w:lineRule="exact"/>
              <w:ind w:firstLine="0"/>
              <w:jc w:val="center"/>
              <w:rPr>
                <w:rFonts w:ascii="Verdana" w:hAnsi="Verdana"/>
                <w:b/>
                <w:bCs/>
                <w:sz w:val="16"/>
                <w:szCs w:val="16"/>
              </w:rPr>
            </w:pPr>
            <w:r w:rsidRPr="008B3329">
              <w:rPr>
                <w:rFonts w:ascii="Verdana" w:hAnsi="Verdana"/>
                <w:b/>
                <w:bCs/>
                <w:sz w:val="16"/>
                <w:szCs w:val="16"/>
              </w:rPr>
              <w:t>Numeral</w:t>
            </w:r>
            <w:r w:rsidR="00C11C4D" w:rsidRPr="008B3329">
              <w:rPr>
                <w:rFonts w:ascii="Verdana" w:hAnsi="Verdana"/>
                <w:b/>
                <w:bCs/>
                <w:sz w:val="16"/>
                <w:szCs w:val="16"/>
              </w:rPr>
              <w:t xml:space="preserve"> </w:t>
            </w:r>
            <w:r w:rsidRPr="008B3329">
              <w:rPr>
                <w:rFonts w:ascii="Verdana" w:hAnsi="Verdana"/>
                <w:b/>
                <w:bCs/>
                <w:sz w:val="16"/>
                <w:szCs w:val="16"/>
              </w:rPr>
              <w:t>a</w:t>
            </w:r>
            <w:r w:rsidR="00C11C4D" w:rsidRPr="008B3329">
              <w:rPr>
                <w:rFonts w:ascii="Verdana" w:hAnsi="Verdana"/>
                <w:b/>
                <w:bCs/>
                <w:sz w:val="16"/>
                <w:szCs w:val="16"/>
              </w:rPr>
              <w:t xml:space="preserve"> </w:t>
            </w:r>
            <w:r w:rsidRPr="008B3329">
              <w:rPr>
                <w:rFonts w:ascii="Verdana" w:hAnsi="Verdana"/>
                <w:b/>
                <w:bCs/>
                <w:sz w:val="16"/>
                <w:szCs w:val="16"/>
              </w:rPr>
              <w:t>evaluar</w:t>
            </w:r>
          </w:p>
        </w:tc>
        <w:tc>
          <w:tcPr>
            <w:tcW w:w="1874" w:type="pct"/>
            <w:tcBorders>
              <w:top w:val="single" w:sz="6" w:space="0" w:color="auto"/>
              <w:left w:val="single" w:sz="6" w:space="0" w:color="auto"/>
              <w:bottom w:val="single" w:sz="6" w:space="0" w:color="auto"/>
              <w:right w:val="single" w:sz="6" w:space="0" w:color="auto"/>
            </w:tcBorders>
            <w:shd w:val="pct12" w:color="auto" w:fill="auto"/>
          </w:tcPr>
          <w:p w14:paraId="532CD283" w14:textId="77777777" w:rsidR="00AE5AF8" w:rsidRPr="008B3329" w:rsidRDefault="00AE5AF8" w:rsidP="007D5944">
            <w:pPr>
              <w:pStyle w:val="Texto"/>
              <w:spacing w:before="20" w:after="20" w:line="175" w:lineRule="exact"/>
              <w:ind w:firstLine="0"/>
              <w:jc w:val="center"/>
              <w:rPr>
                <w:rFonts w:ascii="Verdana" w:hAnsi="Verdana"/>
                <w:b/>
                <w:bCs/>
                <w:sz w:val="16"/>
                <w:szCs w:val="16"/>
              </w:rPr>
            </w:pPr>
            <w:r w:rsidRPr="008B3329">
              <w:rPr>
                <w:rFonts w:ascii="Verdana" w:hAnsi="Verdana"/>
                <w:b/>
                <w:bCs/>
                <w:sz w:val="16"/>
                <w:szCs w:val="16"/>
              </w:rPr>
              <w:t>Evidencia</w:t>
            </w:r>
            <w:r w:rsidR="00C11C4D" w:rsidRPr="008B3329">
              <w:rPr>
                <w:rFonts w:ascii="Verdana" w:hAnsi="Verdana"/>
                <w:b/>
                <w:bCs/>
                <w:sz w:val="16"/>
                <w:szCs w:val="16"/>
              </w:rPr>
              <w:t xml:space="preserve"> </w:t>
            </w:r>
            <w:r w:rsidRPr="008B3329">
              <w:rPr>
                <w:rFonts w:ascii="Verdana" w:hAnsi="Verdana"/>
                <w:b/>
                <w:bCs/>
                <w:sz w:val="16"/>
                <w:szCs w:val="16"/>
              </w:rPr>
              <w:t>soporte</w:t>
            </w:r>
          </w:p>
        </w:tc>
        <w:tc>
          <w:tcPr>
            <w:tcW w:w="683" w:type="pct"/>
            <w:tcBorders>
              <w:top w:val="single" w:sz="6" w:space="0" w:color="auto"/>
              <w:left w:val="single" w:sz="6" w:space="0" w:color="auto"/>
              <w:bottom w:val="single" w:sz="6" w:space="0" w:color="auto"/>
              <w:right w:val="single" w:sz="6" w:space="0" w:color="auto"/>
            </w:tcBorders>
            <w:shd w:val="pct12" w:color="auto" w:fill="auto"/>
          </w:tcPr>
          <w:p w14:paraId="7994D8D5" w14:textId="77777777" w:rsidR="00AE5AF8" w:rsidRPr="008B3329" w:rsidRDefault="00AE5AF8" w:rsidP="007D5944">
            <w:pPr>
              <w:pStyle w:val="Texto"/>
              <w:spacing w:before="20" w:after="20" w:line="175" w:lineRule="exact"/>
              <w:ind w:firstLine="0"/>
              <w:jc w:val="center"/>
              <w:rPr>
                <w:rFonts w:ascii="Verdana" w:hAnsi="Verdana"/>
                <w:b/>
                <w:bCs/>
                <w:sz w:val="16"/>
                <w:szCs w:val="16"/>
              </w:rPr>
            </w:pPr>
            <w:r w:rsidRPr="008B3329">
              <w:rPr>
                <w:rFonts w:ascii="Verdana" w:hAnsi="Verdana"/>
                <w:b/>
                <w:bCs/>
                <w:sz w:val="16"/>
                <w:szCs w:val="16"/>
              </w:rPr>
              <w:t>Tipo</w:t>
            </w:r>
            <w:r w:rsidR="00C11C4D" w:rsidRPr="008B3329">
              <w:rPr>
                <w:rFonts w:ascii="Verdana" w:hAnsi="Verdana"/>
                <w:b/>
                <w:bCs/>
                <w:sz w:val="16"/>
                <w:szCs w:val="16"/>
              </w:rPr>
              <w:t xml:space="preserve"> </w:t>
            </w:r>
            <w:r w:rsidRPr="008B3329">
              <w:rPr>
                <w:rFonts w:ascii="Verdana" w:hAnsi="Verdana"/>
                <w:b/>
                <w:bCs/>
                <w:sz w:val="16"/>
                <w:szCs w:val="16"/>
              </w:rPr>
              <w:t>de</w:t>
            </w:r>
            <w:r w:rsidR="00C11C4D" w:rsidRPr="008B3329">
              <w:rPr>
                <w:rFonts w:ascii="Verdana" w:hAnsi="Verdana"/>
                <w:b/>
                <w:bCs/>
                <w:sz w:val="16"/>
                <w:szCs w:val="16"/>
              </w:rPr>
              <w:t xml:space="preserve"> </w:t>
            </w:r>
            <w:r w:rsidRPr="008B3329">
              <w:rPr>
                <w:rFonts w:ascii="Verdana" w:hAnsi="Verdana"/>
                <w:b/>
                <w:bCs/>
                <w:sz w:val="16"/>
                <w:szCs w:val="16"/>
              </w:rPr>
              <w:t>inspección</w:t>
            </w:r>
          </w:p>
        </w:tc>
      </w:tr>
      <w:tr w:rsidR="00AE5AF8" w:rsidRPr="00703742" w14:paraId="7FA59770"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vAlign w:val="center"/>
          </w:tcPr>
          <w:p w14:paraId="25B4E80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28350B23"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15F90DF7"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0E9984D1"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w:t>
            </w:r>
          </w:p>
          <w:p w14:paraId="3288EF5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tc>
        <w:tc>
          <w:tcPr>
            <w:tcW w:w="1874" w:type="pct"/>
            <w:tcBorders>
              <w:top w:val="single" w:sz="6" w:space="0" w:color="auto"/>
              <w:left w:val="single" w:sz="6" w:space="0" w:color="auto"/>
              <w:bottom w:val="single" w:sz="6" w:space="0" w:color="auto"/>
              <w:right w:val="single" w:sz="6" w:space="0" w:color="auto"/>
            </w:tcBorders>
          </w:tcPr>
          <w:p w14:paraId="4A53876B"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Levantamiento</w:t>
            </w:r>
            <w:r w:rsidR="00C11C4D" w:rsidRPr="00703742">
              <w:rPr>
                <w:rFonts w:ascii="Verdana" w:hAnsi="Verdana"/>
                <w:sz w:val="16"/>
                <w:szCs w:val="16"/>
              </w:rPr>
              <w:t xml:space="preserve"> </w:t>
            </w:r>
            <w:r w:rsidRPr="00703742">
              <w:rPr>
                <w:rFonts w:ascii="Verdana" w:hAnsi="Verdana"/>
                <w:sz w:val="16"/>
                <w:szCs w:val="16"/>
              </w:rPr>
              <w:t>topográfico,</w:t>
            </w:r>
            <w:r w:rsidR="00C11C4D" w:rsidRPr="00703742">
              <w:rPr>
                <w:rFonts w:ascii="Verdana" w:hAnsi="Verdana"/>
                <w:sz w:val="16"/>
                <w:szCs w:val="16"/>
              </w:rPr>
              <w:t xml:space="preserve"> </w:t>
            </w:r>
            <w:r w:rsidRPr="00703742">
              <w:rPr>
                <w:rFonts w:ascii="Verdana" w:hAnsi="Verdana"/>
                <w:sz w:val="16"/>
                <w:szCs w:val="16"/>
              </w:rPr>
              <w:t>mecánica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suelos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017EFC66"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6BC3923A"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0EAFA15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02CD8384"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213B0A9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5.4.1.3</w:t>
            </w:r>
          </w:p>
          <w:p w14:paraId="7111053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5.4.1.4,</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p>
          <w:p w14:paraId="3501E3BA"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5.4.1.6</w:t>
            </w:r>
          </w:p>
          <w:p w14:paraId="248A1AD5"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5.4.1.7</w:t>
            </w:r>
          </w:p>
          <w:p w14:paraId="6134230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IV,</w:t>
            </w:r>
            <w:r w:rsidR="00C11C4D" w:rsidRPr="00703742">
              <w:rPr>
                <w:rFonts w:ascii="Verdana" w:hAnsi="Verdana"/>
                <w:sz w:val="16"/>
                <w:szCs w:val="16"/>
              </w:rPr>
              <w:t xml:space="preserve"> </w:t>
            </w:r>
            <w:r w:rsidRPr="00703742">
              <w:rPr>
                <w:rFonts w:ascii="Verdana" w:hAnsi="Verdana"/>
                <w:sz w:val="16"/>
                <w:szCs w:val="16"/>
              </w:rPr>
              <w:t>V,</w:t>
            </w:r>
            <w:r w:rsidR="00C11C4D" w:rsidRPr="00703742">
              <w:rPr>
                <w:rFonts w:ascii="Verdana" w:hAnsi="Verdana"/>
                <w:sz w:val="16"/>
                <w:szCs w:val="16"/>
              </w:rPr>
              <w:t xml:space="preserve"> </w:t>
            </w:r>
            <w:r w:rsidRPr="00703742">
              <w:rPr>
                <w:rFonts w:ascii="Verdana" w:hAnsi="Verdana"/>
                <w:sz w:val="16"/>
                <w:szCs w:val="16"/>
              </w:rPr>
              <w:t>VI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VII</w:t>
            </w:r>
          </w:p>
          <w:p w14:paraId="2831F3CE"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5.4.2.2</w:t>
            </w:r>
          </w:p>
          <w:p w14:paraId="1F62FB42"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5.4.2.3</w:t>
            </w:r>
          </w:p>
          <w:p w14:paraId="334DC927"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4A2A9D28"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5FDBE604"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5.4.5.1</w:t>
            </w:r>
          </w:p>
          <w:p w14:paraId="1214032B"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5.4.5.2</w:t>
            </w:r>
          </w:p>
          <w:p w14:paraId="24CA48B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5.4.6</w:t>
            </w:r>
          </w:p>
        </w:tc>
        <w:tc>
          <w:tcPr>
            <w:tcW w:w="1874" w:type="pct"/>
            <w:tcBorders>
              <w:top w:val="single" w:sz="6" w:space="0" w:color="auto"/>
              <w:left w:val="single" w:sz="6" w:space="0" w:color="auto"/>
              <w:bottom w:val="single" w:sz="6" w:space="0" w:color="auto"/>
              <w:right w:val="single" w:sz="6" w:space="0" w:color="auto"/>
            </w:tcBorders>
          </w:tcPr>
          <w:p w14:paraId="7F53470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38D8AF23"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4B28BE8"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8CDA3F8"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14184653"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IV</w:t>
            </w:r>
          </w:p>
          <w:p w14:paraId="024EA0D8"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5.4.1.5</w:t>
            </w:r>
          </w:p>
        </w:tc>
        <w:tc>
          <w:tcPr>
            <w:tcW w:w="1874" w:type="pct"/>
            <w:tcBorders>
              <w:top w:val="single" w:sz="6" w:space="0" w:color="auto"/>
              <w:left w:val="single" w:sz="6" w:space="0" w:color="auto"/>
              <w:bottom w:val="single" w:sz="6" w:space="0" w:color="auto"/>
              <w:right w:val="single" w:sz="6" w:space="0" w:color="auto"/>
            </w:tcBorders>
          </w:tcPr>
          <w:p w14:paraId="1D7D24E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estructural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3" w:type="pct"/>
            <w:tcBorders>
              <w:top w:val="single" w:sz="6" w:space="0" w:color="auto"/>
              <w:left w:val="single" w:sz="6" w:space="0" w:color="auto"/>
              <w:bottom w:val="single" w:sz="6" w:space="0" w:color="auto"/>
              <w:right w:val="single" w:sz="6" w:space="0" w:color="auto"/>
            </w:tcBorders>
          </w:tcPr>
          <w:p w14:paraId="64FDB917" w14:textId="77777777" w:rsidR="00AE5AF8" w:rsidRPr="00703742" w:rsidRDefault="00AE5AF8" w:rsidP="007D5944">
            <w:pPr>
              <w:pStyle w:val="Texto"/>
              <w:spacing w:before="20" w:after="20" w:line="175" w:lineRule="exact"/>
              <w:ind w:firstLine="0"/>
              <w:jc w:val="center"/>
              <w:rPr>
                <w:rFonts w:ascii="Verdana" w:hAnsi="Verdana"/>
                <w:sz w:val="16"/>
                <w:szCs w:val="16"/>
              </w:rPr>
            </w:pPr>
          </w:p>
        </w:tc>
      </w:tr>
      <w:tr w:rsidR="00AE5AF8" w:rsidRPr="00703742" w14:paraId="759DC454"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00AE3A5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37010D93"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5.4.1.4,</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p>
        </w:tc>
        <w:tc>
          <w:tcPr>
            <w:tcW w:w="1874" w:type="pct"/>
            <w:tcBorders>
              <w:top w:val="single" w:sz="6" w:space="0" w:color="auto"/>
              <w:left w:val="single" w:sz="6" w:space="0" w:color="auto"/>
              <w:bottom w:val="single" w:sz="6" w:space="0" w:color="auto"/>
              <w:right w:val="single" w:sz="6" w:space="0" w:color="auto"/>
            </w:tcBorders>
          </w:tcPr>
          <w:p w14:paraId="3E727E72"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plataforma</w:t>
            </w:r>
          </w:p>
        </w:tc>
        <w:tc>
          <w:tcPr>
            <w:tcW w:w="683" w:type="pct"/>
            <w:tcBorders>
              <w:top w:val="single" w:sz="6" w:space="0" w:color="auto"/>
              <w:left w:val="single" w:sz="6" w:space="0" w:color="auto"/>
              <w:bottom w:val="single" w:sz="6" w:space="0" w:color="auto"/>
              <w:right w:val="single" w:sz="6" w:space="0" w:color="auto"/>
            </w:tcBorders>
          </w:tcPr>
          <w:p w14:paraId="4969A9A4" w14:textId="77777777" w:rsidR="00AE5AF8" w:rsidRPr="00703742" w:rsidRDefault="00AE5AF8" w:rsidP="007D5944">
            <w:pPr>
              <w:pStyle w:val="Texto"/>
              <w:spacing w:before="20" w:after="20" w:line="175" w:lineRule="exact"/>
              <w:ind w:firstLine="0"/>
              <w:jc w:val="center"/>
              <w:rPr>
                <w:rFonts w:ascii="Verdana" w:hAnsi="Verdana"/>
                <w:sz w:val="16"/>
                <w:szCs w:val="16"/>
              </w:rPr>
            </w:pPr>
          </w:p>
        </w:tc>
      </w:tr>
      <w:tr w:rsidR="00AE5AF8" w:rsidRPr="00703742" w14:paraId="3237D422"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081BCDB"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C36FE97"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5.5.1.1</w:t>
            </w:r>
            <w:r w:rsidR="00C11C4D" w:rsidRPr="00703742">
              <w:rPr>
                <w:rFonts w:ascii="Verdana" w:hAnsi="Verdana"/>
                <w:sz w:val="16"/>
                <w:szCs w:val="16"/>
              </w:rPr>
              <w:t xml:space="preserve"> </w:t>
            </w:r>
          </w:p>
        </w:tc>
        <w:tc>
          <w:tcPr>
            <w:tcW w:w="1874" w:type="pct"/>
            <w:tcBorders>
              <w:top w:val="single" w:sz="6" w:space="0" w:color="auto"/>
              <w:left w:val="single" w:sz="6" w:space="0" w:color="auto"/>
              <w:bottom w:val="single" w:sz="6" w:space="0" w:color="auto"/>
              <w:right w:val="single" w:sz="6" w:space="0" w:color="auto"/>
            </w:tcBorders>
          </w:tcPr>
          <w:p w14:paraId="74D1C94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Diagrama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flujo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proceso</w:t>
            </w:r>
          </w:p>
        </w:tc>
        <w:tc>
          <w:tcPr>
            <w:tcW w:w="683" w:type="pct"/>
            <w:tcBorders>
              <w:top w:val="single" w:sz="6" w:space="0" w:color="auto"/>
              <w:left w:val="single" w:sz="6" w:space="0" w:color="auto"/>
              <w:bottom w:val="single" w:sz="6" w:space="0" w:color="auto"/>
              <w:right w:val="single" w:sz="6" w:space="0" w:color="auto"/>
            </w:tcBorders>
          </w:tcPr>
          <w:p w14:paraId="2F24CF77"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19133EE"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22D1F645"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6BE16757"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5.5.1.2</w:t>
            </w:r>
          </w:p>
          <w:p w14:paraId="4146703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5.5.1.3</w:t>
            </w:r>
          </w:p>
          <w:p w14:paraId="464CA2E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5.5.1.4</w:t>
            </w:r>
          </w:p>
          <w:p w14:paraId="05129AD1"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5.5.1.5</w:t>
            </w:r>
          </w:p>
          <w:p w14:paraId="35C9F30E"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5.5.4</w:t>
            </w:r>
          </w:p>
          <w:p w14:paraId="1F7E4398"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5.5.5.5</w:t>
            </w:r>
          </w:p>
          <w:p w14:paraId="49F3DA1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5.5.5.6</w:t>
            </w:r>
          </w:p>
          <w:p w14:paraId="2B025CDA"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5.5.5.7</w:t>
            </w:r>
          </w:p>
          <w:p w14:paraId="14B0EF64"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5.5.5.8</w:t>
            </w:r>
          </w:p>
          <w:p w14:paraId="62DC7AC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5.5.8.3</w:t>
            </w:r>
          </w:p>
        </w:tc>
        <w:tc>
          <w:tcPr>
            <w:tcW w:w="1874" w:type="pct"/>
            <w:tcBorders>
              <w:top w:val="single" w:sz="6" w:space="0" w:color="auto"/>
              <w:left w:val="single" w:sz="6" w:space="0" w:color="auto"/>
              <w:bottom w:val="single" w:sz="6" w:space="0" w:color="auto"/>
              <w:right w:val="single" w:sz="6" w:space="0" w:color="auto"/>
            </w:tcBorders>
          </w:tcPr>
          <w:p w14:paraId="3F5F585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hoja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3" w:type="pct"/>
            <w:tcBorders>
              <w:top w:val="single" w:sz="6" w:space="0" w:color="auto"/>
              <w:left w:val="single" w:sz="6" w:space="0" w:color="auto"/>
              <w:bottom w:val="single" w:sz="6" w:space="0" w:color="auto"/>
              <w:right w:val="single" w:sz="6" w:space="0" w:color="auto"/>
            </w:tcBorders>
          </w:tcPr>
          <w:p w14:paraId="47CD1451"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5826854"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5A81F665"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6D65EBA"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5.5.5.2</w:t>
            </w:r>
          </w:p>
          <w:p w14:paraId="28FCDDD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5.5.5.3</w:t>
            </w:r>
          </w:p>
          <w:p w14:paraId="07D7338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5.5.5.4</w:t>
            </w:r>
          </w:p>
          <w:p w14:paraId="65E0CB9C"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5.5.6</w:t>
            </w:r>
          </w:p>
        </w:tc>
        <w:tc>
          <w:tcPr>
            <w:tcW w:w="1874" w:type="pct"/>
            <w:tcBorders>
              <w:top w:val="single" w:sz="6" w:space="0" w:color="auto"/>
              <w:left w:val="single" w:sz="6" w:space="0" w:color="auto"/>
              <w:bottom w:val="single" w:sz="6" w:space="0" w:color="auto"/>
              <w:right w:val="single" w:sz="6" w:space="0" w:color="auto"/>
            </w:tcBorders>
          </w:tcPr>
          <w:p w14:paraId="7BF00C64"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3" w:type="pct"/>
            <w:tcBorders>
              <w:top w:val="single" w:sz="6" w:space="0" w:color="auto"/>
              <w:left w:val="single" w:sz="6" w:space="0" w:color="auto"/>
              <w:bottom w:val="single" w:sz="6" w:space="0" w:color="auto"/>
              <w:right w:val="single" w:sz="6" w:space="0" w:color="auto"/>
            </w:tcBorders>
          </w:tcPr>
          <w:p w14:paraId="431847AC"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23763D9"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6E925F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9638C6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5.5.7</w:t>
            </w:r>
          </w:p>
          <w:p w14:paraId="7B0EA41B"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5.5.8.1</w:t>
            </w:r>
          </w:p>
          <w:p w14:paraId="7BBAABB2"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5.5.8.2</w:t>
            </w:r>
          </w:p>
          <w:p w14:paraId="4359D0A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5.5.8.4</w:t>
            </w:r>
          </w:p>
          <w:p w14:paraId="67A6CD1E"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5.5.8.5</w:t>
            </w:r>
          </w:p>
          <w:p w14:paraId="0517DD0E"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5.5.8.6</w:t>
            </w:r>
          </w:p>
          <w:p w14:paraId="7F881DC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5.5.8.7</w:t>
            </w:r>
          </w:p>
          <w:p w14:paraId="23EC38C3"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5.5.8.8</w:t>
            </w:r>
          </w:p>
        </w:tc>
        <w:tc>
          <w:tcPr>
            <w:tcW w:w="1874" w:type="pct"/>
            <w:tcBorders>
              <w:top w:val="single" w:sz="6" w:space="0" w:color="auto"/>
              <w:left w:val="single" w:sz="6" w:space="0" w:color="auto"/>
              <w:bottom w:val="single" w:sz="6" w:space="0" w:color="auto"/>
              <w:right w:val="single" w:sz="6" w:space="0" w:color="auto"/>
            </w:tcBorders>
          </w:tcPr>
          <w:p w14:paraId="384A4AE9"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isométrico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p>
        </w:tc>
        <w:tc>
          <w:tcPr>
            <w:tcW w:w="683" w:type="pct"/>
            <w:tcBorders>
              <w:top w:val="single" w:sz="6" w:space="0" w:color="auto"/>
              <w:left w:val="single" w:sz="6" w:space="0" w:color="auto"/>
              <w:bottom w:val="single" w:sz="6" w:space="0" w:color="auto"/>
              <w:right w:val="single" w:sz="6" w:space="0" w:color="auto"/>
            </w:tcBorders>
          </w:tcPr>
          <w:p w14:paraId="15289DB8"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6D7C1192"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31FE6B07"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085CB44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5.5.9.1</w:t>
            </w:r>
          </w:p>
          <w:p w14:paraId="677DAFC2"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5.5.9.2</w:t>
            </w:r>
          </w:p>
        </w:tc>
        <w:tc>
          <w:tcPr>
            <w:tcW w:w="1874" w:type="pct"/>
            <w:tcBorders>
              <w:top w:val="single" w:sz="6" w:space="0" w:color="auto"/>
              <w:left w:val="single" w:sz="6" w:space="0" w:color="auto"/>
              <w:bottom w:val="single" w:sz="6" w:space="0" w:color="auto"/>
              <w:right w:val="single" w:sz="6" w:space="0" w:color="auto"/>
            </w:tcBorders>
          </w:tcPr>
          <w:p w14:paraId="5BCC91B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instrumentación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3" w:type="pct"/>
            <w:tcBorders>
              <w:top w:val="single" w:sz="6" w:space="0" w:color="auto"/>
              <w:left w:val="single" w:sz="6" w:space="0" w:color="auto"/>
              <w:bottom w:val="single" w:sz="6" w:space="0" w:color="auto"/>
              <w:right w:val="single" w:sz="6" w:space="0" w:color="auto"/>
            </w:tcBorders>
          </w:tcPr>
          <w:p w14:paraId="52003848"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79980AA"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BBB121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62B0CBB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338559B8"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5.6.2.1</w:t>
            </w:r>
          </w:p>
          <w:p w14:paraId="1DCFC0F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5.6.2.3</w:t>
            </w:r>
          </w:p>
          <w:p w14:paraId="4629698A"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5.6.2.4</w:t>
            </w:r>
          </w:p>
          <w:p w14:paraId="3DC2AF5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5.6.3.1</w:t>
            </w:r>
          </w:p>
          <w:p w14:paraId="70CE99F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5.6.3.3</w:t>
            </w:r>
            <w:r w:rsidR="00C11C4D" w:rsidRPr="00703742">
              <w:rPr>
                <w:rFonts w:ascii="Verdana" w:hAnsi="Verdana"/>
                <w:sz w:val="16"/>
                <w:szCs w:val="16"/>
              </w:rPr>
              <w:t xml:space="preserve"> </w:t>
            </w:r>
          </w:p>
        </w:tc>
        <w:tc>
          <w:tcPr>
            <w:tcW w:w="1874" w:type="pct"/>
            <w:tcBorders>
              <w:top w:val="single" w:sz="6" w:space="0" w:color="auto"/>
              <w:left w:val="single" w:sz="6" w:space="0" w:color="auto"/>
              <w:bottom w:val="single" w:sz="6" w:space="0" w:color="auto"/>
              <w:right w:val="single" w:sz="6" w:space="0" w:color="auto"/>
            </w:tcBorders>
          </w:tcPr>
          <w:p w14:paraId="40F66DE1"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p>
        </w:tc>
        <w:tc>
          <w:tcPr>
            <w:tcW w:w="683" w:type="pct"/>
            <w:tcBorders>
              <w:top w:val="single" w:sz="6" w:space="0" w:color="auto"/>
              <w:left w:val="single" w:sz="6" w:space="0" w:color="auto"/>
              <w:bottom w:val="single" w:sz="6" w:space="0" w:color="auto"/>
              <w:right w:val="single" w:sz="6" w:space="0" w:color="auto"/>
            </w:tcBorders>
          </w:tcPr>
          <w:p w14:paraId="48E22B07"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FFF6515"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6E9BA6C"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0FA191B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445FA9B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5.6.2.2</w:t>
            </w:r>
          </w:p>
        </w:tc>
        <w:tc>
          <w:tcPr>
            <w:tcW w:w="1874" w:type="pct"/>
            <w:tcBorders>
              <w:top w:val="single" w:sz="6" w:space="0" w:color="auto"/>
              <w:left w:val="single" w:sz="6" w:space="0" w:color="auto"/>
              <w:bottom w:val="single" w:sz="6" w:space="0" w:color="auto"/>
              <w:right w:val="single" w:sz="6" w:space="0" w:color="auto"/>
            </w:tcBorders>
          </w:tcPr>
          <w:p w14:paraId="24FFA176"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3" w:type="pct"/>
            <w:tcBorders>
              <w:top w:val="single" w:sz="6" w:space="0" w:color="auto"/>
              <w:left w:val="single" w:sz="6" w:space="0" w:color="auto"/>
              <w:bottom w:val="single" w:sz="6" w:space="0" w:color="auto"/>
              <w:right w:val="single" w:sz="6" w:space="0" w:color="auto"/>
            </w:tcBorders>
          </w:tcPr>
          <w:p w14:paraId="7DE1F19F"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21A2C45"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63D5CE7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1C5D898A"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5.6.3.2</w:t>
            </w:r>
          </w:p>
        </w:tc>
        <w:tc>
          <w:tcPr>
            <w:tcW w:w="1874" w:type="pct"/>
            <w:tcBorders>
              <w:top w:val="single" w:sz="6" w:space="0" w:color="auto"/>
              <w:left w:val="single" w:sz="6" w:space="0" w:color="auto"/>
              <w:bottom w:val="single" w:sz="6" w:space="0" w:color="auto"/>
              <w:right w:val="single" w:sz="6" w:space="0" w:color="auto"/>
            </w:tcBorders>
          </w:tcPr>
          <w:p w14:paraId="4B72275C"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3" w:type="pct"/>
            <w:tcBorders>
              <w:top w:val="single" w:sz="6" w:space="0" w:color="auto"/>
              <w:left w:val="single" w:sz="6" w:space="0" w:color="auto"/>
              <w:bottom w:val="single" w:sz="6" w:space="0" w:color="auto"/>
              <w:right w:val="single" w:sz="6" w:space="0" w:color="auto"/>
            </w:tcBorders>
          </w:tcPr>
          <w:p w14:paraId="755CBF0C"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A0E91C7"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120FEC0"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29D9E19F"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5.6.3.4</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aplique)</w:t>
            </w:r>
            <w:r w:rsidRPr="00703742">
              <w:rPr>
                <w:rFonts w:ascii="Verdana" w:hAnsi="Verdana"/>
                <w:sz w:val="16"/>
                <w:szCs w:val="16"/>
                <w:vertAlign w:val="superscript"/>
              </w:rPr>
              <w:t>1</w:t>
            </w:r>
          </w:p>
        </w:tc>
        <w:tc>
          <w:tcPr>
            <w:tcW w:w="1874" w:type="pct"/>
            <w:tcBorders>
              <w:top w:val="single" w:sz="6" w:space="0" w:color="auto"/>
              <w:left w:val="single" w:sz="6" w:space="0" w:color="auto"/>
              <w:bottom w:val="single" w:sz="6" w:space="0" w:color="auto"/>
              <w:right w:val="single" w:sz="6" w:space="0" w:color="auto"/>
            </w:tcBorders>
          </w:tcPr>
          <w:p w14:paraId="26B16163"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7DF1D785"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41E6113D"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3" w:type="pct"/>
            <w:tcBorders>
              <w:top w:val="single" w:sz="6" w:space="0" w:color="auto"/>
              <w:left w:val="single" w:sz="6" w:space="0" w:color="auto"/>
              <w:bottom w:val="single" w:sz="6" w:space="0" w:color="auto"/>
              <w:right w:val="single" w:sz="6" w:space="0" w:color="auto"/>
            </w:tcBorders>
          </w:tcPr>
          <w:p w14:paraId="323017D2" w14:textId="77777777" w:rsidR="00AE5AF8" w:rsidRPr="00703742" w:rsidRDefault="00AE5AF8" w:rsidP="007D5944">
            <w:pPr>
              <w:pStyle w:val="Texto"/>
              <w:spacing w:before="20" w:after="20" w:line="175"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765DEC5" w14:textId="77777777" w:rsidTr="008B3329">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1BFB6BDE" w14:textId="77777777" w:rsidR="00AE5AF8" w:rsidRPr="00703742" w:rsidRDefault="00AE5AF8" w:rsidP="007D5944">
            <w:pPr>
              <w:pStyle w:val="Texto"/>
              <w:spacing w:before="20" w:after="20" w:line="175" w:lineRule="exact"/>
              <w:ind w:firstLine="0"/>
              <w:rPr>
                <w:rFonts w:ascii="Verdana" w:hAnsi="Verdana"/>
                <w:sz w:val="16"/>
                <w:szCs w:val="16"/>
              </w:rPr>
            </w:pPr>
            <w:r w:rsidRPr="00703742">
              <w:rPr>
                <w:rFonts w:ascii="Verdana" w:hAnsi="Verdana"/>
                <w:sz w:val="16"/>
                <w:szCs w:val="16"/>
                <w:vertAlign w:val="superscript"/>
              </w:rPr>
              <w:t>1</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evaluación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este</w:t>
            </w:r>
            <w:r w:rsidR="00C11C4D" w:rsidRPr="00703742">
              <w:rPr>
                <w:rFonts w:ascii="Verdana" w:hAnsi="Verdana"/>
                <w:sz w:val="16"/>
                <w:szCs w:val="16"/>
              </w:rPr>
              <w:t xml:space="preserve"> </w:t>
            </w:r>
            <w:r w:rsidRPr="00703742">
              <w:rPr>
                <w:rFonts w:ascii="Verdana" w:hAnsi="Verdana"/>
                <w:sz w:val="16"/>
                <w:szCs w:val="16"/>
              </w:rPr>
              <w:t>numeral</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definirá</w:t>
            </w:r>
            <w:r w:rsidR="00C11C4D" w:rsidRPr="00703742">
              <w:rPr>
                <w:rFonts w:ascii="Verdana" w:hAnsi="Verdana"/>
                <w:sz w:val="16"/>
                <w:szCs w:val="16"/>
              </w:rPr>
              <w:t xml:space="preserve"> </w:t>
            </w:r>
            <w:r w:rsidRPr="00703742">
              <w:rPr>
                <w:rFonts w:ascii="Verdana" w:hAnsi="Verdana"/>
                <w:sz w:val="16"/>
                <w:szCs w:val="16"/>
              </w:rPr>
              <w:t>conforme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w:t>
            </w:r>
            <w:r w:rsidR="00C11C4D" w:rsidRPr="00703742">
              <w:rPr>
                <w:rFonts w:ascii="Verdana" w:hAnsi="Verdana"/>
                <w:sz w:val="16"/>
                <w:szCs w:val="16"/>
              </w:rPr>
              <w:t xml:space="preserve"> </w:t>
            </w:r>
            <w:r w:rsidRPr="00703742">
              <w:rPr>
                <w:rFonts w:ascii="Verdana" w:hAnsi="Verdana"/>
                <w:sz w:val="16"/>
                <w:szCs w:val="16"/>
              </w:rPr>
              <w:t>establecido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requisito.</w:t>
            </w:r>
          </w:p>
        </w:tc>
      </w:tr>
    </w:tbl>
    <w:p w14:paraId="2E29CCA9" w14:textId="77777777" w:rsidR="00064C2E" w:rsidRDefault="00064C2E" w:rsidP="004B6F0B">
      <w:pPr>
        <w:pStyle w:val="Texto"/>
        <w:spacing w:after="60" w:line="180" w:lineRule="exact"/>
        <w:ind w:left="1008" w:firstLine="0"/>
        <w:jc w:val="center"/>
        <w:rPr>
          <w:rFonts w:ascii="Verdana" w:hAnsi="Verdana"/>
          <w:sz w:val="16"/>
          <w:szCs w:val="16"/>
        </w:rPr>
      </w:pPr>
    </w:p>
    <w:p w14:paraId="6E3820B0" w14:textId="77777777" w:rsidR="00064C2E" w:rsidRDefault="00064C2E" w:rsidP="004B6F0B">
      <w:pPr>
        <w:pStyle w:val="Texto"/>
        <w:spacing w:after="60" w:line="180" w:lineRule="exact"/>
        <w:ind w:left="1008" w:firstLine="0"/>
        <w:jc w:val="center"/>
        <w:rPr>
          <w:rFonts w:ascii="Verdana" w:hAnsi="Verdana"/>
          <w:sz w:val="16"/>
          <w:szCs w:val="16"/>
        </w:rPr>
      </w:pPr>
    </w:p>
    <w:p w14:paraId="4C8D68B2" w14:textId="77777777" w:rsidR="00C1223B" w:rsidRDefault="00C1223B" w:rsidP="004B6F0B">
      <w:pPr>
        <w:pStyle w:val="Texto"/>
        <w:spacing w:after="60" w:line="180" w:lineRule="exact"/>
        <w:ind w:left="1008" w:firstLine="0"/>
        <w:jc w:val="cente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1595"/>
        <w:gridCol w:w="2971"/>
        <w:gridCol w:w="3345"/>
        <w:gridCol w:w="1433"/>
      </w:tblGrid>
      <w:tr w:rsidR="00064C2E" w:rsidRPr="00064C2E" w14:paraId="259FE7E9" w14:textId="77777777" w:rsidTr="008B3329">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6075E35A" w14:textId="4AF8CBB2" w:rsidR="00064C2E" w:rsidRPr="008B3329" w:rsidRDefault="00064C2E" w:rsidP="008B3329">
            <w:pPr>
              <w:pStyle w:val="Texto"/>
              <w:spacing w:before="20" w:after="20" w:line="175" w:lineRule="exact"/>
              <w:ind w:firstLine="0"/>
              <w:jc w:val="center"/>
              <w:rPr>
                <w:rFonts w:ascii="Verdana" w:hAnsi="Verdana"/>
                <w:b/>
                <w:bCs/>
                <w:sz w:val="16"/>
                <w:szCs w:val="16"/>
                <w:lang w:val="en-US"/>
              </w:rPr>
            </w:pPr>
            <w:r w:rsidRPr="008B3329">
              <w:rPr>
                <w:rFonts w:ascii="Verdana" w:hAnsi="Verdana"/>
                <w:b/>
                <w:bCs/>
                <w:sz w:val="16"/>
                <w:szCs w:val="16"/>
                <w:lang w:val="en-US"/>
              </w:rPr>
              <w:t xml:space="preserve">Table 7 – </w:t>
            </w:r>
            <w:r w:rsidR="008B3329" w:rsidRPr="008B3329">
              <w:rPr>
                <w:rFonts w:ascii="Verdana" w:hAnsi="Verdana"/>
                <w:b/>
                <w:bCs/>
                <w:sz w:val="16"/>
                <w:szCs w:val="16"/>
                <w:lang w:val="en-US"/>
              </w:rPr>
              <w:t xml:space="preserve">Evaluation of Conformity </w:t>
            </w:r>
            <w:r w:rsidRPr="008B3329">
              <w:rPr>
                <w:rFonts w:ascii="Verdana" w:hAnsi="Verdana"/>
                <w:b/>
                <w:bCs/>
                <w:sz w:val="16"/>
                <w:szCs w:val="16"/>
                <w:lang w:val="en-US"/>
              </w:rPr>
              <w:t>for Type B2 Installation Design</w:t>
            </w:r>
          </w:p>
        </w:tc>
      </w:tr>
      <w:tr w:rsidR="00064C2E" w:rsidRPr="00703742" w14:paraId="196A2233"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shd w:val="pct12" w:color="auto" w:fill="auto"/>
            <w:noWrap/>
          </w:tcPr>
          <w:p w14:paraId="0290A4EC" w14:textId="77777777" w:rsidR="00064C2E" w:rsidRPr="008B3329" w:rsidRDefault="00064C2E" w:rsidP="008C1FCC">
            <w:pPr>
              <w:pStyle w:val="Texto"/>
              <w:spacing w:before="20" w:after="20" w:line="175" w:lineRule="exact"/>
              <w:ind w:firstLine="0"/>
              <w:jc w:val="center"/>
              <w:rPr>
                <w:rFonts w:ascii="Verdana" w:hAnsi="Verdana"/>
                <w:b/>
                <w:bCs/>
                <w:sz w:val="16"/>
                <w:szCs w:val="16"/>
                <w:lang w:val="en-US"/>
              </w:rPr>
            </w:pPr>
            <w:r w:rsidRPr="008B3329">
              <w:rPr>
                <w:rFonts w:ascii="Verdana" w:hAnsi="Verdana"/>
                <w:b/>
                <w:bCs/>
                <w:sz w:val="16"/>
                <w:szCs w:val="16"/>
                <w:lang w:val="en-US"/>
              </w:rPr>
              <w:t>Project</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0213ABF5" w14:textId="77777777" w:rsidR="00064C2E" w:rsidRPr="008B3329" w:rsidRDefault="00064C2E" w:rsidP="008C1FCC">
            <w:pPr>
              <w:pStyle w:val="Texto"/>
              <w:spacing w:before="20" w:after="20" w:line="175" w:lineRule="exact"/>
              <w:ind w:firstLine="0"/>
              <w:jc w:val="center"/>
              <w:rPr>
                <w:rFonts w:ascii="Verdana" w:hAnsi="Verdana"/>
                <w:b/>
                <w:bCs/>
                <w:sz w:val="16"/>
                <w:szCs w:val="16"/>
                <w:lang w:val="en-US"/>
              </w:rPr>
            </w:pPr>
            <w:r w:rsidRPr="008B3329">
              <w:rPr>
                <w:rFonts w:ascii="Verdana" w:hAnsi="Verdana"/>
                <w:b/>
                <w:bCs/>
                <w:sz w:val="16"/>
                <w:szCs w:val="16"/>
                <w:lang w:val="en-US"/>
              </w:rPr>
              <w:t>Item to be evaluated</w:t>
            </w:r>
          </w:p>
        </w:tc>
        <w:tc>
          <w:tcPr>
            <w:tcW w:w="1790" w:type="pct"/>
            <w:tcBorders>
              <w:top w:val="single" w:sz="6" w:space="0" w:color="auto"/>
              <w:left w:val="single" w:sz="6" w:space="0" w:color="auto"/>
              <w:bottom w:val="single" w:sz="6" w:space="0" w:color="auto"/>
              <w:right w:val="single" w:sz="6" w:space="0" w:color="auto"/>
            </w:tcBorders>
            <w:shd w:val="pct12" w:color="auto" w:fill="auto"/>
          </w:tcPr>
          <w:p w14:paraId="47B88EA7" w14:textId="77777777" w:rsidR="00064C2E" w:rsidRPr="008B3329" w:rsidRDefault="00064C2E" w:rsidP="008C1FCC">
            <w:pPr>
              <w:pStyle w:val="Texto"/>
              <w:spacing w:before="20" w:after="20" w:line="175" w:lineRule="exact"/>
              <w:ind w:firstLine="0"/>
              <w:jc w:val="center"/>
              <w:rPr>
                <w:rFonts w:ascii="Verdana" w:hAnsi="Verdana"/>
                <w:b/>
                <w:bCs/>
                <w:sz w:val="16"/>
                <w:szCs w:val="16"/>
                <w:lang w:val="en-US"/>
              </w:rPr>
            </w:pPr>
            <w:r w:rsidRPr="008B3329">
              <w:rPr>
                <w:rFonts w:ascii="Verdana" w:hAnsi="Verdana"/>
                <w:b/>
                <w:bCs/>
                <w:sz w:val="16"/>
                <w:szCs w:val="16"/>
                <w:lang w:val="en-US"/>
              </w:rPr>
              <w:t>Supporting evidence</w:t>
            </w:r>
          </w:p>
        </w:tc>
        <w:tc>
          <w:tcPr>
            <w:tcW w:w="766" w:type="pct"/>
            <w:tcBorders>
              <w:top w:val="single" w:sz="6" w:space="0" w:color="auto"/>
              <w:left w:val="single" w:sz="6" w:space="0" w:color="auto"/>
              <w:bottom w:val="single" w:sz="6" w:space="0" w:color="auto"/>
              <w:right w:val="single" w:sz="6" w:space="0" w:color="auto"/>
            </w:tcBorders>
            <w:shd w:val="pct12" w:color="auto" w:fill="auto"/>
          </w:tcPr>
          <w:p w14:paraId="0E45736F" w14:textId="77777777" w:rsidR="00064C2E" w:rsidRPr="008B3329" w:rsidRDefault="00064C2E" w:rsidP="008C1FCC">
            <w:pPr>
              <w:pStyle w:val="Texto"/>
              <w:spacing w:before="20" w:after="20" w:line="175" w:lineRule="exact"/>
              <w:ind w:firstLine="0"/>
              <w:jc w:val="center"/>
              <w:rPr>
                <w:rFonts w:ascii="Verdana" w:hAnsi="Verdana"/>
                <w:b/>
                <w:bCs/>
                <w:sz w:val="16"/>
                <w:szCs w:val="16"/>
                <w:lang w:val="en-US"/>
              </w:rPr>
            </w:pPr>
            <w:r w:rsidRPr="008B3329">
              <w:rPr>
                <w:rFonts w:ascii="Verdana" w:hAnsi="Verdana"/>
                <w:b/>
                <w:bCs/>
                <w:sz w:val="16"/>
                <w:szCs w:val="16"/>
                <w:lang w:val="en-US"/>
              </w:rPr>
              <w:t>Type of inspection</w:t>
            </w:r>
          </w:p>
        </w:tc>
      </w:tr>
      <w:tr w:rsidR="00064C2E" w:rsidRPr="00703742" w14:paraId="60EA773A"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vAlign w:val="center"/>
          </w:tcPr>
          <w:p w14:paraId="17AEACD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23294AF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5.4.1.1, section I and II</w:t>
            </w:r>
          </w:p>
          <w:p w14:paraId="022D823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5.4.2.1, section I and II</w:t>
            </w:r>
          </w:p>
          <w:p w14:paraId="26E8DFA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5.4.3.1, section I and V</w:t>
            </w:r>
          </w:p>
          <w:p w14:paraId="4ED7FC0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5.4.3.2, section I and IV</w:t>
            </w:r>
          </w:p>
        </w:tc>
        <w:tc>
          <w:tcPr>
            <w:tcW w:w="1790" w:type="pct"/>
            <w:tcBorders>
              <w:top w:val="single" w:sz="6" w:space="0" w:color="auto"/>
              <w:left w:val="single" w:sz="6" w:space="0" w:color="auto"/>
              <w:bottom w:val="single" w:sz="6" w:space="0" w:color="auto"/>
              <w:right w:val="single" w:sz="6" w:space="0" w:color="auto"/>
            </w:tcBorders>
          </w:tcPr>
          <w:p w14:paraId="4EED8A63" w14:textId="6F5CFE24"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 xml:space="preserve">Topographic surveying, soil </w:t>
            </w:r>
            <w:r w:rsidR="00711EF3">
              <w:rPr>
                <w:rFonts w:ascii="Verdana" w:hAnsi="Verdana"/>
                <w:sz w:val="16"/>
                <w:szCs w:val="16"/>
                <w:lang w:val="en-US"/>
              </w:rPr>
              <w:t>Mechanical</w:t>
            </w:r>
            <w:r w:rsidRPr="00604E1F">
              <w:rPr>
                <w:rFonts w:ascii="Verdana" w:hAnsi="Verdana"/>
                <w:sz w:val="16"/>
                <w:szCs w:val="16"/>
                <w:lang w:val="en-US"/>
              </w:rPr>
              <w:t>s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09E2E7FC" w14:textId="7E8B76BF"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7760E9F0"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1DECCD4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208B00A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5.4.1.1, section III</w:t>
            </w:r>
          </w:p>
          <w:p w14:paraId="0FA47F1A"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5.4.1.3</w:t>
            </w:r>
          </w:p>
          <w:p w14:paraId="34ACD50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5.4.1.4, section II</w:t>
            </w:r>
          </w:p>
          <w:p w14:paraId="6575131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5.4.1.6</w:t>
            </w:r>
          </w:p>
          <w:p w14:paraId="5769E68B"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5.4.1.7</w:t>
            </w:r>
          </w:p>
          <w:p w14:paraId="14BE3B24"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5.4.2.1, sections III, IV, V, VI and VII</w:t>
            </w:r>
          </w:p>
          <w:p w14:paraId="60EF82FB"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5.4.2.2</w:t>
            </w:r>
          </w:p>
          <w:p w14:paraId="5F80CC2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5.4.2.3</w:t>
            </w:r>
          </w:p>
          <w:p w14:paraId="6B249609"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5.4.3.1, section II, III and IV</w:t>
            </w:r>
          </w:p>
          <w:p w14:paraId="759CB50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5.4.3.2, section II and III</w:t>
            </w:r>
          </w:p>
          <w:p w14:paraId="17D8CA32"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5.4.5.1</w:t>
            </w:r>
          </w:p>
          <w:p w14:paraId="72D1AA1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5.4.5.2</w:t>
            </w:r>
          </w:p>
          <w:p w14:paraId="70782573"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5.4.6</w:t>
            </w:r>
          </w:p>
        </w:tc>
        <w:tc>
          <w:tcPr>
            <w:tcW w:w="1790" w:type="pct"/>
            <w:tcBorders>
              <w:top w:val="single" w:sz="6" w:space="0" w:color="auto"/>
              <w:left w:val="single" w:sz="6" w:space="0" w:color="auto"/>
              <w:bottom w:val="single" w:sz="6" w:space="0" w:color="auto"/>
              <w:right w:val="single" w:sz="6" w:space="0" w:color="auto"/>
            </w:tcBorders>
          </w:tcPr>
          <w:p w14:paraId="4C41A3F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Civil engineering design plans</w:t>
            </w:r>
          </w:p>
        </w:tc>
        <w:tc>
          <w:tcPr>
            <w:tcW w:w="766" w:type="pct"/>
            <w:tcBorders>
              <w:top w:val="single" w:sz="6" w:space="0" w:color="auto"/>
              <w:left w:val="single" w:sz="6" w:space="0" w:color="auto"/>
              <w:bottom w:val="single" w:sz="6" w:space="0" w:color="auto"/>
              <w:right w:val="single" w:sz="6" w:space="0" w:color="auto"/>
            </w:tcBorders>
          </w:tcPr>
          <w:p w14:paraId="0D3CFA74" w14:textId="034E9209"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F00761" w14:paraId="3BB422D5"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5BFB860F"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5B52E09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5.4.1.1, section IV</w:t>
            </w:r>
          </w:p>
          <w:p w14:paraId="157FC7D8"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5.4.1.5</w:t>
            </w:r>
          </w:p>
        </w:tc>
        <w:tc>
          <w:tcPr>
            <w:tcW w:w="1790" w:type="pct"/>
            <w:tcBorders>
              <w:top w:val="single" w:sz="6" w:space="0" w:color="auto"/>
              <w:left w:val="single" w:sz="6" w:space="0" w:color="auto"/>
              <w:bottom w:val="single" w:sz="6" w:space="0" w:color="auto"/>
              <w:right w:val="single" w:sz="6" w:space="0" w:color="auto"/>
            </w:tcBorders>
          </w:tcPr>
          <w:p w14:paraId="6222770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Structural calculation report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5F3CD494" w14:textId="77777777" w:rsidR="00064C2E" w:rsidRPr="00604E1F" w:rsidRDefault="00064C2E" w:rsidP="008C1FCC">
            <w:pPr>
              <w:pStyle w:val="Texto"/>
              <w:spacing w:before="20" w:after="20" w:line="175" w:lineRule="exact"/>
              <w:ind w:firstLine="0"/>
              <w:jc w:val="center"/>
              <w:rPr>
                <w:rFonts w:ascii="Verdana" w:hAnsi="Verdana"/>
                <w:sz w:val="16"/>
                <w:szCs w:val="16"/>
                <w:lang w:val="en-US"/>
              </w:rPr>
            </w:pPr>
          </w:p>
        </w:tc>
      </w:tr>
      <w:tr w:rsidR="00064C2E" w:rsidRPr="00F00761" w14:paraId="45BF8C92"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08A922E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5BAC52A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5.4.1.4, section I</w:t>
            </w:r>
          </w:p>
        </w:tc>
        <w:tc>
          <w:tcPr>
            <w:tcW w:w="1790" w:type="pct"/>
            <w:tcBorders>
              <w:top w:val="single" w:sz="6" w:space="0" w:color="auto"/>
              <w:left w:val="single" w:sz="6" w:space="0" w:color="auto"/>
              <w:bottom w:val="single" w:sz="6" w:space="0" w:color="auto"/>
              <w:right w:val="single" w:sz="6" w:space="0" w:color="auto"/>
            </w:tcBorders>
          </w:tcPr>
          <w:p w14:paraId="7CECAC7B"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specifications of the platform</w:t>
            </w:r>
          </w:p>
        </w:tc>
        <w:tc>
          <w:tcPr>
            <w:tcW w:w="766" w:type="pct"/>
            <w:tcBorders>
              <w:top w:val="single" w:sz="6" w:space="0" w:color="auto"/>
              <w:left w:val="single" w:sz="6" w:space="0" w:color="auto"/>
              <w:bottom w:val="single" w:sz="6" w:space="0" w:color="auto"/>
              <w:right w:val="single" w:sz="6" w:space="0" w:color="auto"/>
            </w:tcBorders>
          </w:tcPr>
          <w:p w14:paraId="1EA1F1A2" w14:textId="77777777" w:rsidR="00064C2E" w:rsidRPr="00604E1F" w:rsidRDefault="00064C2E" w:rsidP="008C1FCC">
            <w:pPr>
              <w:pStyle w:val="Texto"/>
              <w:spacing w:before="20" w:after="20" w:line="175" w:lineRule="exact"/>
              <w:ind w:firstLine="0"/>
              <w:jc w:val="center"/>
              <w:rPr>
                <w:rFonts w:ascii="Verdana" w:hAnsi="Verdana"/>
                <w:sz w:val="16"/>
                <w:szCs w:val="16"/>
                <w:lang w:val="en-US"/>
              </w:rPr>
            </w:pPr>
          </w:p>
        </w:tc>
      </w:tr>
      <w:tr w:rsidR="00064C2E" w:rsidRPr="00703742" w14:paraId="321C3939"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6080AA22" w14:textId="445C5CB2" w:rsidR="00064C2E" w:rsidRPr="00604E1F" w:rsidRDefault="00711EF3" w:rsidP="008C1FCC">
            <w:pPr>
              <w:pStyle w:val="Texto"/>
              <w:spacing w:before="20" w:after="20" w:line="175"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430BC62C"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5.5.1.1</w:t>
            </w:r>
          </w:p>
        </w:tc>
        <w:tc>
          <w:tcPr>
            <w:tcW w:w="1790" w:type="pct"/>
            <w:tcBorders>
              <w:top w:val="single" w:sz="6" w:space="0" w:color="auto"/>
              <w:left w:val="single" w:sz="6" w:space="0" w:color="auto"/>
              <w:bottom w:val="single" w:sz="6" w:space="0" w:color="auto"/>
              <w:right w:val="single" w:sz="6" w:space="0" w:color="auto"/>
            </w:tcBorders>
          </w:tcPr>
          <w:p w14:paraId="35BE6E6F"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Process flow diagram</w:t>
            </w:r>
          </w:p>
        </w:tc>
        <w:tc>
          <w:tcPr>
            <w:tcW w:w="766" w:type="pct"/>
            <w:tcBorders>
              <w:top w:val="single" w:sz="6" w:space="0" w:color="auto"/>
              <w:left w:val="single" w:sz="6" w:space="0" w:color="auto"/>
              <w:bottom w:val="single" w:sz="6" w:space="0" w:color="auto"/>
              <w:right w:val="single" w:sz="6" w:space="0" w:color="auto"/>
            </w:tcBorders>
          </w:tcPr>
          <w:p w14:paraId="659F7A1B" w14:textId="0ECB4073"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2C1D5B7D"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7FCC0A42" w14:textId="55857F68" w:rsidR="00064C2E" w:rsidRPr="00604E1F" w:rsidRDefault="00711EF3" w:rsidP="008C1FCC">
            <w:pPr>
              <w:pStyle w:val="Texto"/>
              <w:spacing w:before="20" w:after="20" w:line="175"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51B27BEA"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5.5.1.2</w:t>
            </w:r>
          </w:p>
          <w:p w14:paraId="4748964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5.5.1.3</w:t>
            </w:r>
          </w:p>
          <w:p w14:paraId="46B8F1B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5.5.1.4</w:t>
            </w:r>
          </w:p>
          <w:p w14:paraId="401DB28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5.5.1.5</w:t>
            </w:r>
          </w:p>
          <w:p w14:paraId="4E55BB1B"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5.5.4</w:t>
            </w:r>
          </w:p>
          <w:p w14:paraId="49F7D62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5.5.5.5</w:t>
            </w:r>
          </w:p>
          <w:p w14:paraId="43DF3364"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5.5.5.6</w:t>
            </w:r>
          </w:p>
          <w:p w14:paraId="64C3570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5.5.5.7</w:t>
            </w:r>
          </w:p>
          <w:p w14:paraId="34EE56E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5.5.5.8</w:t>
            </w:r>
          </w:p>
          <w:p w14:paraId="3688879A"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5.5.8.3</w:t>
            </w:r>
          </w:p>
        </w:tc>
        <w:tc>
          <w:tcPr>
            <w:tcW w:w="1790" w:type="pct"/>
            <w:tcBorders>
              <w:top w:val="single" w:sz="6" w:space="0" w:color="auto"/>
              <w:left w:val="single" w:sz="6" w:space="0" w:color="auto"/>
              <w:bottom w:val="single" w:sz="6" w:space="0" w:color="auto"/>
              <w:right w:val="single" w:sz="6" w:space="0" w:color="auto"/>
            </w:tcBorders>
          </w:tcPr>
          <w:p w14:paraId="2EC6F4D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specifications and data sheet of the equipment</w:t>
            </w:r>
          </w:p>
        </w:tc>
        <w:tc>
          <w:tcPr>
            <w:tcW w:w="766" w:type="pct"/>
            <w:tcBorders>
              <w:top w:val="single" w:sz="6" w:space="0" w:color="auto"/>
              <w:left w:val="single" w:sz="6" w:space="0" w:color="auto"/>
              <w:bottom w:val="single" w:sz="6" w:space="0" w:color="auto"/>
              <w:right w:val="single" w:sz="6" w:space="0" w:color="auto"/>
            </w:tcBorders>
          </w:tcPr>
          <w:p w14:paraId="21AAAF8C" w14:textId="54DAC48A"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4A8798E9"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7D4B84C7" w14:textId="247DB8CE" w:rsidR="00064C2E" w:rsidRPr="00604E1F" w:rsidRDefault="00711EF3" w:rsidP="008C1FCC">
            <w:pPr>
              <w:pStyle w:val="Texto"/>
              <w:spacing w:before="20" w:after="20" w:line="175"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5531B33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5.5.5.2</w:t>
            </w:r>
          </w:p>
          <w:p w14:paraId="6EB6093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5.5.5.3</w:t>
            </w:r>
          </w:p>
          <w:p w14:paraId="588B9B6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5.5.5.4</w:t>
            </w:r>
          </w:p>
          <w:p w14:paraId="7ED6A3E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5.5.6</w:t>
            </w:r>
          </w:p>
        </w:tc>
        <w:tc>
          <w:tcPr>
            <w:tcW w:w="1790" w:type="pct"/>
            <w:tcBorders>
              <w:top w:val="single" w:sz="6" w:space="0" w:color="auto"/>
              <w:left w:val="single" w:sz="6" w:space="0" w:color="auto"/>
              <w:bottom w:val="single" w:sz="6" w:space="0" w:color="auto"/>
              <w:right w:val="single" w:sz="6" w:space="0" w:color="auto"/>
            </w:tcBorders>
          </w:tcPr>
          <w:p w14:paraId="0B5A9FB3"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specifications of the equipment</w:t>
            </w:r>
          </w:p>
        </w:tc>
        <w:tc>
          <w:tcPr>
            <w:tcW w:w="766" w:type="pct"/>
            <w:tcBorders>
              <w:top w:val="single" w:sz="6" w:space="0" w:color="auto"/>
              <w:left w:val="single" w:sz="6" w:space="0" w:color="auto"/>
              <w:bottom w:val="single" w:sz="6" w:space="0" w:color="auto"/>
              <w:right w:val="single" w:sz="6" w:space="0" w:color="auto"/>
            </w:tcBorders>
          </w:tcPr>
          <w:p w14:paraId="2EAD544B" w14:textId="507FFE81"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652AC3AA"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4F02106A" w14:textId="32400410" w:rsidR="00064C2E" w:rsidRPr="00604E1F" w:rsidRDefault="00711EF3" w:rsidP="008C1FCC">
            <w:pPr>
              <w:pStyle w:val="Texto"/>
              <w:spacing w:before="20" w:after="20" w:line="175"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1D3C9052"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5.5.7</w:t>
            </w:r>
          </w:p>
          <w:p w14:paraId="37795D27"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5.5.8.1</w:t>
            </w:r>
          </w:p>
          <w:p w14:paraId="45F75FF5"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5.5.8.2</w:t>
            </w:r>
          </w:p>
          <w:p w14:paraId="3E291C16"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5.5.8.4</w:t>
            </w:r>
          </w:p>
          <w:p w14:paraId="4A2748EA"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5.5.8.5</w:t>
            </w:r>
          </w:p>
          <w:p w14:paraId="6025197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5.5.8.6</w:t>
            </w:r>
          </w:p>
          <w:p w14:paraId="0A4DD52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5.5.8.7</w:t>
            </w:r>
          </w:p>
          <w:p w14:paraId="66F5F4A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5.5.8.8</w:t>
            </w:r>
          </w:p>
        </w:tc>
        <w:tc>
          <w:tcPr>
            <w:tcW w:w="1790" w:type="pct"/>
            <w:tcBorders>
              <w:top w:val="single" w:sz="6" w:space="0" w:color="auto"/>
              <w:left w:val="single" w:sz="6" w:space="0" w:color="auto"/>
              <w:bottom w:val="single" w:sz="6" w:space="0" w:color="auto"/>
              <w:right w:val="single" w:sz="6" w:space="0" w:color="auto"/>
            </w:tcBorders>
          </w:tcPr>
          <w:p w14:paraId="04B6B3B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 of pipes and isometric drawing of the pipe network</w:t>
            </w:r>
          </w:p>
        </w:tc>
        <w:tc>
          <w:tcPr>
            <w:tcW w:w="766" w:type="pct"/>
            <w:tcBorders>
              <w:top w:val="single" w:sz="6" w:space="0" w:color="auto"/>
              <w:left w:val="single" w:sz="6" w:space="0" w:color="auto"/>
              <w:bottom w:val="single" w:sz="6" w:space="0" w:color="auto"/>
              <w:right w:val="single" w:sz="6" w:space="0" w:color="auto"/>
            </w:tcBorders>
          </w:tcPr>
          <w:p w14:paraId="70180954" w14:textId="74AD8CA9"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61E79172"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34A13D2E" w14:textId="63278308" w:rsidR="00064C2E" w:rsidRPr="00604E1F" w:rsidRDefault="00711EF3" w:rsidP="008C1FCC">
            <w:pPr>
              <w:pStyle w:val="Texto"/>
              <w:spacing w:before="20" w:after="20" w:line="175"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28B4E12F"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5.5.9.1</w:t>
            </w:r>
          </w:p>
          <w:p w14:paraId="3E2F88E3"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5.5.9.2</w:t>
            </w:r>
          </w:p>
        </w:tc>
        <w:tc>
          <w:tcPr>
            <w:tcW w:w="1790" w:type="pct"/>
            <w:tcBorders>
              <w:top w:val="single" w:sz="6" w:space="0" w:color="auto"/>
              <w:left w:val="single" w:sz="6" w:space="0" w:color="auto"/>
              <w:bottom w:val="single" w:sz="6" w:space="0" w:color="auto"/>
              <w:right w:val="single" w:sz="6" w:space="0" w:color="auto"/>
            </w:tcBorders>
          </w:tcPr>
          <w:p w14:paraId="40A34AE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 of instrumentation and control and 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537C481E" w14:textId="55A27920"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267E74AE"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0BC3A77F"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6BFD67E2"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5.6.1.1, section I and IV</w:t>
            </w:r>
          </w:p>
          <w:p w14:paraId="7387448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5.6.2.1</w:t>
            </w:r>
          </w:p>
          <w:p w14:paraId="275C0F5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5.6.2.3</w:t>
            </w:r>
          </w:p>
          <w:p w14:paraId="11C61810"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5.6.2.4</w:t>
            </w:r>
          </w:p>
          <w:p w14:paraId="7795D6E8"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5.6.3.1</w:t>
            </w:r>
          </w:p>
          <w:p w14:paraId="4A626BDB"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5.6.3.3</w:t>
            </w:r>
          </w:p>
        </w:tc>
        <w:tc>
          <w:tcPr>
            <w:tcW w:w="1790" w:type="pct"/>
            <w:tcBorders>
              <w:top w:val="single" w:sz="6" w:space="0" w:color="auto"/>
              <w:left w:val="single" w:sz="6" w:space="0" w:color="auto"/>
              <w:bottom w:val="single" w:sz="6" w:space="0" w:color="auto"/>
              <w:right w:val="single" w:sz="6" w:space="0" w:color="auto"/>
            </w:tcBorders>
          </w:tcPr>
          <w:p w14:paraId="3CD087DA"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Technical specification of the fire protection system</w:t>
            </w:r>
          </w:p>
        </w:tc>
        <w:tc>
          <w:tcPr>
            <w:tcW w:w="766" w:type="pct"/>
            <w:tcBorders>
              <w:top w:val="single" w:sz="6" w:space="0" w:color="auto"/>
              <w:left w:val="single" w:sz="6" w:space="0" w:color="auto"/>
              <w:bottom w:val="single" w:sz="6" w:space="0" w:color="auto"/>
              <w:right w:val="single" w:sz="6" w:space="0" w:color="auto"/>
            </w:tcBorders>
          </w:tcPr>
          <w:p w14:paraId="26F88120" w14:textId="08331EA7"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5D175972"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5C4EF8B2"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5CA7BB6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5.6.1.1, section II and III</w:t>
            </w:r>
          </w:p>
          <w:p w14:paraId="29CE1A9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5.6.2.2</w:t>
            </w:r>
          </w:p>
        </w:tc>
        <w:tc>
          <w:tcPr>
            <w:tcW w:w="1790" w:type="pct"/>
            <w:tcBorders>
              <w:top w:val="single" w:sz="6" w:space="0" w:color="auto"/>
              <w:left w:val="single" w:sz="6" w:space="0" w:color="auto"/>
              <w:bottom w:val="single" w:sz="6" w:space="0" w:color="auto"/>
              <w:right w:val="single" w:sz="6" w:space="0" w:color="auto"/>
            </w:tcBorders>
          </w:tcPr>
          <w:p w14:paraId="62DFE6F4"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42AC0A63" w14:textId="21B6D117"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6CC8A12C"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63CF5051"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23490E77"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5.6.3.2</w:t>
            </w:r>
          </w:p>
        </w:tc>
        <w:tc>
          <w:tcPr>
            <w:tcW w:w="1790" w:type="pct"/>
            <w:tcBorders>
              <w:top w:val="single" w:sz="6" w:space="0" w:color="auto"/>
              <w:left w:val="single" w:sz="6" w:space="0" w:color="auto"/>
              <w:bottom w:val="single" w:sz="6" w:space="0" w:color="auto"/>
              <w:right w:val="single" w:sz="6" w:space="0" w:color="auto"/>
            </w:tcBorders>
          </w:tcPr>
          <w:p w14:paraId="44BCB94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171DC985" w14:textId="355C672E"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703742" w14:paraId="6BCB7AE0" w14:textId="77777777" w:rsidTr="008B3329">
        <w:trPr>
          <w:cantSplit/>
          <w:trHeight w:val="20"/>
        </w:trPr>
        <w:tc>
          <w:tcPr>
            <w:tcW w:w="853" w:type="pct"/>
            <w:tcBorders>
              <w:top w:val="single" w:sz="6" w:space="0" w:color="auto"/>
              <w:left w:val="single" w:sz="6" w:space="0" w:color="auto"/>
              <w:bottom w:val="single" w:sz="6" w:space="0" w:color="auto"/>
              <w:right w:val="single" w:sz="6" w:space="0" w:color="auto"/>
            </w:tcBorders>
          </w:tcPr>
          <w:p w14:paraId="67DBF51E"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7C575B88"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 xml:space="preserve">5.6.3.4 (when applicable) </w:t>
            </w:r>
            <w:r w:rsidRPr="00604E1F">
              <w:rPr>
                <w:rFonts w:ascii="Verdana" w:hAnsi="Verdana"/>
                <w:sz w:val="16"/>
                <w:szCs w:val="16"/>
                <w:vertAlign w:val="superscript"/>
                <w:lang w:val="en-US"/>
              </w:rPr>
              <w:t>1</w:t>
            </w:r>
          </w:p>
        </w:tc>
        <w:tc>
          <w:tcPr>
            <w:tcW w:w="1790" w:type="pct"/>
            <w:tcBorders>
              <w:top w:val="single" w:sz="6" w:space="0" w:color="auto"/>
              <w:left w:val="single" w:sz="6" w:space="0" w:color="auto"/>
              <w:bottom w:val="single" w:sz="6" w:space="0" w:color="auto"/>
              <w:right w:val="single" w:sz="6" w:space="0" w:color="auto"/>
            </w:tcBorders>
          </w:tcPr>
          <w:p w14:paraId="3E5F763B" w14:textId="1E73289A"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 xml:space="preserve">Calculation report for the </w:t>
            </w:r>
            <w:r w:rsidR="00C417DD" w:rsidRPr="00604E1F">
              <w:rPr>
                <w:rFonts w:ascii="Verdana" w:hAnsi="Verdana"/>
                <w:sz w:val="16"/>
                <w:szCs w:val="16"/>
                <w:lang w:val="en-US"/>
              </w:rPr>
              <w:t>stationary fire</w:t>
            </w:r>
            <w:r w:rsidRPr="00604E1F">
              <w:rPr>
                <w:rFonts w:ascii="Verdana" w:hAnsi="Verdana"/>
                <w:sz w:val="16"/>
                <w:szCs w:val="16"/>
                <w:lang w:val="en-US"/>
              </w:rPr>
              <w:t xml:space="preserve"> protection network</w:t>
            </w:r>
          </w:p>
          <w:p w14:paraId="6F4778CB" w14:textId="0D843DCB"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 xml:space="preserve">Technical specification of the </w:t>
            </w:r>
            <w:r w:rsidR="00C417DD" w:rsidRPr="00604E1F">
              <w:rPr>
                <w:rFonts w:ascii="Verdana" w:hAnsi="Verdana"/>
                <w:sz w:val="16"/>
                <w:szCs w:val="16"/>
                <w:lang w:val="en-US"/>
              </w:rPr>
              <w:t>stationary fire</w:t>
            </w:r>
            <w:r w:rsidRPr="00604E1F">
              <w:rPr>
                <w:rFonts w:ascii="Verdana" w:hAnsi="Verdana"/>
                <w:sz w:val="16"/>
                <w:szCs w:val="16"/>
                <w:lang w:val="en-US"/>
              </w:rPr>
              <w:t xml:space="preserve"> protection network</w:t>
            </w:r>
          </w:p>
          <w:p w14:paraId="23F1E8E7"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1280A1CA" w14:textId="56A9916D" w:rsidR="00064C2E" w:rsidRPr="00604E1F" w:rsidRDefault="00604E1F" w:rsidP="008C1FCC">
            <w:pPr>
              <w:pStyle w:val="Texto"/>
              <w:spacing w:before="20" w:after="20" w:line="175" w:lineRule="exact"/>
              <w:ind w:firstLine="0"/>
              <w:jc w:val="center"/>
              <w:rPr>
                <w:rFonts w:ascii="Verdana" w:hAnsi="Verdana"/>
                <w:sz w:val="16"/>
                <w:szCs w:val="16"/>
                <w:lang w:val="en-US"/>
              </w:rPr>
            </w:pPr>
            <w:r>
              <w:rPr>
                <w:rFonts w:ascii="Verdana" w:hAnsi="Verdana"/>
                <w:sz w:val="16"/>
                <w:szCs w:val="16"/>
                <w:lang w:val="en-US"/>
              </w:rPr>
              <w:t>Documentation</w:t>
            </w:r>
          </w:p>
        </w:tc>
      </w:tr>
      <w:tr w:rsidR="00064C2E" w:rsidRPr="00F00761" w14:paraId="4629395C" w14:textId="77777777" w:rsidTr="008B3329">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7835E1ED" w14:textId="77777777" w:rsidR="00064C2E" w:rsidRPr="00604E1F" w:rsidRDefault="00064C2E" w:rsidP="008C1FCC">
            <w:pPr>
              <w:pStyle w:val="Texto"/>
              <w:spacing w:before="20" w:after="20" w:line="175" w:lineRule="exact"/>
              <w:ind w:firstLine="0"/>
              <w:rPr>
                <w:rFonts w:ascii="Verdana" w:hAnsi="Verdana"/>
                <w:sz w:val="16"/>
                <w:szCs w:val="16"/>
                <w:lang w:val="en-US"/>
              </w:rPr>
            </w:pPr>
            <w:r w:rsidRPr="00604E1F">
              <w:rPr>
                <w:rFonts w:ascii="Verdana" w:hAnsi="Verdana"/>
                <w:sz w:val="16"/>
                <w:szCs w:val="16"/>
                <w:vertAlign w:val="superscript"/>
                <w:lang w:val="en-US"/>
              </w:rPr>
              <w:t xml:space="preserve">1 </w:t>
            </w:r>
            <w:r w:rsidRPr="00604E1F">
              <w:rPr>
                <w:rFonts w:ascii="Verdana" w:hAnsi="Verdana"/>
                <w:sz w:val="16"/>
                <w:szCs w:val="16"/>
                <w:lang w:val="en-US"/>
              </w:rPr>
              <w:t>The evaluation of this item will be defined in accordance with the requirement.</w:t>
            </w:r>
          </w:p>
        </w:tc>
      </w:tr>
    </w:tbl>
    <w:p w14:paraId="42660FB8" w14:textId="77777777" w:rsidR="00064C2E" w:rsidRPr="00F00761" w:rsidRDefault="00064C2E" w:rsidP="004B6F0B">
      <w:pPr>
        <w:pStyle w:val="Texto"/>
        <w:spacing w:after="60" w:line="180" w:lineRule="exact"/>
        <w:ind w:left="1008" w:firstLine="0"/>
        <w:jc w:val="center"/>
        <w:rPr>
          <w:rFonts w:ascii="Verdana" w:hAnsi="Verdana"/>
          <w:sz w:val="16"/>
          <w:szCs w:val="16"/>
          <w:lang w:val="en-US"/>
        </w:rPr>
      </w:pPr>
    </w:p>
    <w:p w14:paraId="27B7C4BA" w14:textId="77777777" w:rsidR="00064C2E" w:rsidRPr="00F00761" w:rsidRDefault="00064C2E" w:rsidP="004B6F0B">
      <w:pPr>
        <w:pStyle w:val="Texto"/>
        <w:spacing w:after="60" w:line="180" w:lineRule="exact"/>
        <w:ind w:left="1008" w:firstLine="0"/>
        <w:jc w:val="center"/>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591"/>
        <w:gridCol w:w="2971"/>
        <w:gridCol w:w="3504"/>
        <w:gridCol w:w="1278"/>
      </w:tblGrid>
      <w:tr w:rsidR="00F00761" w:rsidRPr="00703742" w14:paraId="71F37952" w14:textId="77777777" w:rsidTr="009E565D">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11A7EB1D" w14:textId="63B1306F" w:rsidR="00F00761" w:rsidRPr="009E565D" w:rsidRDefault="00F00761" w:rsidP="00C169F1">
            <w:pPr>
              <w:pStyle w:val="Texto"/>
              <w:spacing w:before="20" w:after="20" w:line="170" w:lineRule="exact"/>
              <w:ind w:firstLine="0"/>
              <w:jc w:val="center"/>
              <w:rPr>
                <w:rFonts w:ascii="Verdana" w:hAnsi="Verdana"/>
                <w:b/>
                <w:bCs/>
                <w:sz w:val="16"/>
                <w:szCs w:val="16"/>
              </w:rPr>
            </w:pPr>
            <w:r w:rsidRPr="009E565D">
              <w:rPr>
                <w:rFonts w:ascii="Verdana" w:hAnsi="Verdana"/>
                <w:b/>
                <w:bCs/>
                <w:sz w:val="16"/>
                <w:szCs w:val="16"/>
              </w:rPr>
              <w:t>Tabla 8 – Evaluación de la Conformidad para el Diseño de Instalación tipo C</w:t>
            </w:r>
          </w:p>
        </w:tc>
      </w:tr>
      <w:tr w:rsidR="00AE5AF8" w:rsidRPr="00703742" w14:paraId="5E034DC7"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shd w:val="pct12" w:color="auto" w:fill="auto"/>
            <w:noWrap/>
          </w:tcPr>
          <w:p w14:paraId="758B45D8" w14:textId="77777777" w:rsidR="00AE5AF8" w:rsidRPr="009E565D" w:rsidRDefault="00AE5AF8" w:rsidP="00C169F1">
            <w:pPr>
              <w:pStyle w:val="Texto"/>
              <w:spacing w:before="20" w:after="20" w:line="170" w:lineRule="exact"/>
              <w:ind w:firstLine="0"/>
              <w:jc w:val="center"/>
              <w:rPr>
                <w:rFonts w:ascii="Verdana" w:hAnsi="Verdana"/>
                <w:b/>
                <w:bCs/>
                <w:sz w:val="16"/>
                <w:szCs w:val="16"/>
              </w:rPr>
            </w:pPr>
            <w:r w:rsidRPr="009E565D">
              <w:rPr>
                <w:rFonts w:ascii="Verdana" w:hAnsi="Verdana"/>
                <w:b/>
                <w:bCs/>
                <w:sz w:val="16"/>
                <w:szCs w:val="16"/>
              </w:rPr>
              <w:t>Proyecto</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7B0363E7" w14:textId="77777777" w:rsidR="00AE5AF8" w:rsidRPr="009E565D" w:rsidRDefault="00AE5AF8" w:rsidP="00C169F1">
            <w:pPr>
              <w:pStyle w:val="Texto"/>
              <w:spacing w:before="20" w:after="20" w:line="170" w:lineRule="exact"/>
              <w:ind w:firstLine="0"/>
              <w:jc w:val="center"/>
              <w:rPr>
                <w:rFonts w:ascii="Verdana" w:hAnsi="Verdana"/>
                <w:b/>
                <w:bCs/>
                <w:sz w:val="16"/>
                <w:szCs w:val="16"/>
              </w:rPr>
            </w:pPr>
            <w:r w:rsidRPr="009E565D">
              <w:rPr>
                <w:rFonts w:ascii="Verdana" w:hAnsi="Verdana"/>
                <w:b/>
                <w:bCs/>
                <w:sz w:val="16"/>
                <w:szCs w:val="16"/>
              </w:rPr>
              <w:t>Numeral</w:t>
            </w:r>
            <w:r w:rsidR="00C11C4D" w:rsidRPr="009E565D">
              <w:rPr>
                <w:rFonts w:ascii="Verdana" w:hAnsi="Verdana"/>
                <w:b/>
                <w:bCs/>
                <w:sz w:val="16"/>
                <w:szCs w:val="16"/>
              </w:rPr>
              <w:t xml:space="preserve"> </w:t>
            </w:r>
            <w:r w:rsidRPr="009E565D">
              <w:rPr>
                <w:rFonts w:ascii="Verdana" w:hAnsi="Verdana"/>
                <w:b/>
                <w:bCs/>
                <w:sz w:val="16"/>
                <w:szCs w:val="16"/>
              </w:rPr>
              <w:t>a</w:t>
            </w:r>
            <w:r w:rsidR="00C11C4D" w:rsidRPr="009E565D">
              <w:rPr>
                <w:rFonts w:ascii="Verdana" w:hAnsi="Verdana"/>
                <w:b/>
                <w:bCs/>
                <w:sz w:val="16"/>
                <w:szCs w:val="16"/>
              </w:rPr>
              <w:t xml:space="preserve"> </w:t>
            </w:r>
            <w:r w:rsidRPr="009E565D">
              <w:rPr>
                <w:rFonts w:ascii="Verdana" w:hAnsi="Verdana"/>
                <w:b/>
                <w:bCs/>
                <w:sz w:val="16"/>
                <w:szCs w:val="16"/>
              </w:rPr>
              <w:t>evaluar</w:t>
            </w:r>
          </w:p>
        </w:tc>
        <w:tc>
          <w:tcPr>
            <w:tcW w:w="1875" w:type="pct"/>
            <w:tcBorders>
              <w:top w:val="single" w:sz="6" w:space="0" w:color="auto"/>
              <w:left w:val="single" w:sz="6" w:space="0" w:color="auto"/>
              <w:bottom w:val="single" w:sz="6" w:space="0" w:color="auto"/>
              <w:right w:val="single" w:sz="6" w:space="0" w:color="auto"/>
            </w:tcBorders>
            <w:shd w:val="pct12" w:color="auto" w:fill="auto"/>
          </w:tcPr>
          <w:p w14:paraId="4C1C9F9C" w14:textId="77777777" w:rsidR="00AE5AF8" w:rsidRPr="009E565D" w:rsidRDefault="00AE5AF8" w:rsidP="00C169F1">
            <w:pPr>
              <w:pStyle w:val="Texto"/>
              <w:spacing w:before="20" w:after="20" w:line="170" w:lineRule="exact"/>
              <w:ind w:firstLine="0"/>
              <w:jc w:val="center"/>
              <w:rPr>
                <w:rFonts w:ascii="Verdana" w:hAnsi="Verdana"/>
                <w:b/>
                <w:bCs/>
                <w:sz w:val="16"/>
                <w:szCs w:val="16"/>
              </w:rPr>
            </w:pPr>
            <w:r w:rsidRPr="009E565D">
              <w:rPr>
                <w:rFonts w:ascii="Verdana" w:hAnsi="Verdana"/>
                <w:b/>
                <w:bCs/>
                <w:sz w:val="16"/>
                <w:szCs w:val="16"/>
              </w:rPr>
              <w:t>Evidencia</w:t>
            </w:r>
            <w:r w:rsidR="00C11C4D" w:rsidRPr="009E565D">
              <w:rPr>
                <w:rFonts w:ascii="Verdana" w:hAnsi="Verdana"/>
                <w:b/>
                <w:bCs/>
                <w:sz w:val="16"/>
                <w:szCs w:val="16"/>
              </w:rPr>
              <w:t xml:space="preserve"> </w:t>
            </w:r>
            <w:r w:rsidRPr="009E565D">
              <w:rPr>
                <w:rFonts w:ascii="Verdana" w:hAnsi="Verdana"/>
                <w:b/>
                <w:bCs/>
                <w:sz w:val="16"/>
                <w:szCs w:val="16"/>
              </w:rPr>
              <w:t>soporte</w:t>
            </w:r>
          </w:p>
        </w:tc>
        <w:tc>
          <w:tcPr>
            <w:tcW w:w="684" w:type="pct"/>
            <w:tcBorders>
              <w:top w:val="single" w:sz="6" w:space="0" w:color="auto"/>
              <w:left w:val="single" w:sz="6" w:space="0" w:color="auto"/>
              <w:bottom w:val="single" w:sz="6" w:space="0" w:color="auto"/>
              <w:right w:val="single" w:sz="6" w:space="0" w:color="auto"/>
            </w:tcBorders>
            <w:shd w:val="pct12" w:color="auto" w:fill="auto"/>
          </w:tcPr>
          <w:p w14:paraId="012405E8" w14:textId="77777777" w:rsidR="00AE5AF8" w:rsidRPr="009E565D" w:rsidRDefault="00AE5AF8" w:rsidP="00C169F1">
            <w:pPr>
              <w:pStyle w:val="Texto"/>
              <w:spacing w:before="20" w:after="20" w:line="170" w:lineRule="exact"/>
              <w:ind w:firstLine="0"/>
              <w:jc w:val="center"/>
              <w:rPr>
                <w:rFonts w:ascii="Verdana" w:hAnsi="Verdana"/>
                <w:b/>
                <w:bCs/>
                <w:sz w:val="16"/>
                <w:szCs w:val="16"/>
              </w:rPr>
            </w:pPr>
            <w:r w:rsidRPr="009E565D">
              <w:rPr>
                <w:rFonts w:ascii="Verdana" w:hAnsi="Verdana"/>
                <w:b/>
                <w:bCs/>
                <w:sz w:val="16"/>
                <w:szCs w:val="16"/>
              </w:rPr>
              <w:t>Tipo</w:t>
            </w:r>
            <w:r w:rsidR="00C11C4D" w:rsidRPr="009E565D">
              <w:rPr>
                <w:rFonts w:ascii="Verdana" w:hAnsi="Verdana"/>
                <w:b/>
                <w:bCs/>
                <w:sz w:val="16"/>
                <w:szCs w:val="16"/>
              </w:rPr>
              <w:t xml:space="preserve"> </w:t>
            </w:r>
            <w:r w:rsidRPr="009E565D">
              <w:rPr>
                <w:rFonts w:ascii="Verdana" w:hAnsi="Verdana"/>
                <w:b/>
                <w:bCs/>
                <w:sz w:val="16"/>
                <w:szCs w:val="16"/>
              </w:rPr>
              <w:t>de</w:t>
            </w:r>
            <w:r w:rsidR="00C11C4D" w:rsidRPr="009E565D">
              <w:rPr>
                <w:rFonts w:ascii="Verdana" w:hAnsi="Verdana"/>
                <w:b/>
                <w:bCs/>
                <w:sz w:val="16"/>
                <w:szCs w:val="16"/>
              </w:rPr>
              <w:t xml:space="preserve"> </w:t>
            </w:r>
            <w:r w:rsidRPr="009E565D">
              <w:rPr>
                <w:rFonts w:ascii="Verdana" w:hAnsi="Verdana"/>
                <w:b/>
                <w:bCs/>
                <w:sz w:val="16"/>
                <w:szCs w:val="16"/>
              </w:rPr>
              <w:t>inspección</w:t>
            </w:r>
          </w:p>
        </w:tc>
      </w:tr>
      <w:tr w:rsidR="00AE5AF8" w:rsidRPr="00703742" w14:paraId="74E4E1EE"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vAlign w:val="center"/>
          </w:tcPr>
          <w:p w14:paraId="3FCBA37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024BA956"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2BAC013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00B66A1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5.4.2.3,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p>
          <w:p w14:paraId="7110515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w:t>
            </w:r>
          </w:p>
          <w:p w14:paraId="1A0E3D4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tc>
        <w:tc>
          <w:tcPr>
            <w:tcW w:w="1875" w:type="pct"/>
            <w:tcBorders>
              <w:top w:val="single" w:sz="6" w:space="0" w:color="auto"/>
              <w:left w:val="single" w:sz="6" w:space="0" w:color="auto"/>
              <w:bottom w:val="single" w:sz="6" w:space="0" w:color="auto"/>
              <w:right w:val="single" w:sz="6" w:space="0" w:color="auto"/>
            </w:tcBorders>
          </w:tcPr>
          <w:p w14:paraId="2F5249D4"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Levantamiento</w:t>
            </w:r>
            <w:r w:rsidR="00C11C4D" w:rsidRPr="00703742">
              <w:rPr>
                <w:rFonts w:ascii="Verdana" w:hAnsi="Verdana"/>
                <w:sz w:val="16"/>
                <w:szCs w:val="16"/>
              </w:rPr>
              <w:t xml:space="preserve"> </w:t>
            </w:r>
            <w:r w:rsidRPr="00703742">
              <w:rPr>
                <w:rFonts w:ascii="Verdana" w:hAnsi="Verdana"/>
                <w:sz w:val="16"/>
                <w:szCs w:val="16"/>
              </w:rPr>
              <w:t>topográfico,</w:t>
            </w:r>
            <w:r w:rsidR="00C11C4D" w:rsidRPr="00703742">
              <w:rPr>
                <w:rFonts w:ascii="Verdana" w:hAnsi="Verdana"/>
                <w:sz w:val="16"/>
                <w:szCs w:val="16"/>
              </w:rPr>
              <w:t xml:space="preserve"> </w:t>
            </w:r>
            <w:r w:rsidRPr="00703742">
              <w:rPr>
                <w:rFonts w:ascii="Verdana" w:hAnsi="Verdana"/>
                <w:sz w:val="16"/>
                <w:szCs w:val="16"/>
              </w:rPr>
              <w:t>mecánica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suelos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4" w:type="pct"/>
            <w:tcBorders>
              <w:top w:val="single" w:sz="6" w:space="0" w:color="auto"/>
              <w:left w:val="single" w:sz="6" w:space="0" w:color="auto"/>
              <w:bottom w:val="single" w:sz="6" w:space="0" w:color="auto"/>
              <w:right w:val="single" w:sz="6" w:space="0" w:color="auto"/>
            </w:tcBorders>
          </w:tcPr>
          <w:p w14:paraId="02E70CDB"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66B6F9E"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0BBC666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55B0EFB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7FE8C36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5.4.1.3</w:t>
            </w:r>
          </w:p>
          <w:p w14:paraId="1F9C24C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5.4.1.6</w:t>
            </w:r>
          </w:p>
          <w:p w14:paraId="443C87BE"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5.4.1.7</w:t>
            </w:r>
          </w:p>
          <w:p w14:paraId="6130517F"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IV,</w:t>
            </w:r>
            <w:r w:rsidR="00C11C4D" w:rsidRPr="00703742">
              <w:rPr>
                <w:rFonts w:ascii="Verdana" w:hAnsi="Verdana"/>
                <w:sz w:val="16"/>
                <w:szCs w:val="16"/>
              </w:rPr>
              <w:t xml:space="preserve"> </w:t>
            </w:r>
            <w:r w:rsidRPr="00703742">
              <w:rPr>
                <w:rFonts w:ascii="Verdana" w:hAnsi="Verdana"/>
                <w:sz w:val="16"/>
                <w:szCs w:val="16"/>
              </w:rPr>
              <w:t>V,</w:t>
            </w:r>
            <w:r w:rsidR="00C11C4D" w:rsidRPr="00703742">
              <w:rPr>
                <w:rFonts w:ascii="Verdana" w:hAnsi="Verdana"/>
                <w:sz w:val="16"/>
                <w:szCs w:val="16"/>
              </w:rPr>
              <w:t xml:space="preserve"> </w:t>
            </w:r>
            <w:r w:rsidRPr="00703742">
              <w:rPr>
                <w:rFonts w:ascii="Verdana" w:hAnsi="Verdana"/>
                <w:sz w:val="16"/>
                <w:szCs w:val="16"/>
              </w:rPr>
              <w:t>VI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VII</w:t>
            </w:r>
          </w:p>
          <w:p w14:paraId="15B36E4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5.4.2.2</w:t>
            </w:r>
          </w:p>
          <w:p w14:paraId="1F9B287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5.4.2.3,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1E6B0776"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5.4.3.1,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0B0A0B3E"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1B5E070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5.4.5.1</w:t>
            </w:r>
          </w:p>
          <w:p w14:paraId="0140E95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5.4.5.2</w:t>
            </w:r>
          </w:p>
          <w:p w14:paraId="32449F3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5.4.6</w:t>
            </w:r>
          </w:p>
        </w:tc>
        <w:tc>
          <w:tcPr>
            <w:tcW w:w="1875" w:type="pct"/>
            <w:tcBorders>
              <w:top w:val="single" w:sz="6" w:space="0" w:color="auto"/>
              <w:left w:val="single" w:sz="6" w:space="0" w:color="auto"/>
              <w:bottom w:val="single" w:sz="6" w:space="0" w:color="auto"/>
              <w:right w:val="single" w:sz="6" w:space="0" w:color="auto"/>
            </w:tcBorders>
          </w:tcPr>
          <w:p w14:paraId="0D9D27C7"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4" w:type="pct"/>
            <w:tcBorders>
              <w:top w:val="single" w:sz="6" w:space="0" w:color="auto"/>
              <w:left w:val="single" w:sz="6" w:space="0" w:color="auto"/>
              <w:bottom w:val="single" w:sz="6" w:space="0" w:color="auto"/>
              <w:right w:val="single" w:sz="6" w:space="0" w:color="auto"/>
            </w:tcBorders>
          </w:tcPr>
          <w:p w14:paraId="610BA2A5"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31B4831C"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32A5D02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1E2E194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IV</w:t>
            </w:r>
          </w:p>
          <w:p w14:paraId="698D1887"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5.4.1.5</w:t>
            </w:r>
          </w:p>
        </w:tc>
        <w:tc>
          <w:tcPr>
            <w:tcW w:w="1875" w:type="pct"/>
            <w:tcBorders>
              <w:top w:val="single" w:sz="6" w:space="0" w:color="auto"/>
              <w:left w:val="single" w:sz="6" w:space="0" w:color="auto"/>
              <w:bottom w:val="single" w:sz="6" w:space="0" w:color="auto"/>
              <w:right w:val="single" w:sz="6" w:space="0" w:color="auto"/>
            </w:tcBorders>
          </w:tcPr>
          <w:p w14:paraId="64F2DB6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estructural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84" w:type="pct"/>
            <w:tcBorders>
              <w:top w:val="single" w:sz="6" w:space="0" w:color="auto"/>
              <w:left w:val="single" w:sz="6" w:space="0" w:color="auto"/>
              <w:bottom w:val="single" w:sz="6" w:space="0" w:color="auto"/>
              <w:right w:val="single" w:sz="6" w:space="0" w:color="auto"/>
            </w:tcBorders>
          </w:tcPr>
          <w:p w14:paraId="53D872AF"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23F0ECB"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7516935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E1FB6CA"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5.5.1.1</w:t>
            </w:r>
          </w:p>
        </w:tc>
        <w:tc>
          <w:tcPr>
            <w:tcW w:w="1875" w:type="pct"/>
            <w:tcBorders>
              <w:top w:val="single" w:sz="6" w:space="0" w:color="auto"/>
              <w:left w:val="single" w:sz="6" w:space="0" w:color="auto"/>
              <w:bottom w:val="single" w:sz="6" w:space="0" w:color="auto"/>
              <w:right w:val="single" w:sz="6" w:space="0" w:color="auto"/>
            </w:tcBorders>
          </w:tcPr>
          <w:p w14:paraId="21B44E28"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Diagrama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flujo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proceso</w:t>
            </w:r>
          </w:p>
        </w:tc>
        <w:tc>
          <w:tcPr>
            <w:tcW w:w="684" w:type="pct"/>
            <w:tcBorders>
              <w:top w:val="single" w:sz="6" w:space="0" w:color="auto"/>
              <w:left w:val="single" w:sz="6" w:space="0" w:color="auto"/>
              <w:bottom w:val="single" w:sz="6" w:space="0" w:color="auto"/>
              <w:right w:val="single" w:sz="6" w:space="0" w:color="auto"/>
            </w:tcBorders>
          </w:tcPr>
          <w:p w14:paraId="1D27283B"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59EA6B3"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48272D6E"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2206AAD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5.5.1.2</w:t>
            </w:r>
          </w:p>
          <w:p w14:paraId="74D47E0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5.5.1.3</w:t>
            </w:r>
          </w:p>
          <w:p w14:paraId="16F2B0E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5.5.1.4</w:t>
            </w:r>
          </w:p>
          <w:p w14:paraId="777A2F5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5.5.1.5</w:t>
            </w:r>
          </w:p>
          <w:p w14:paraId="2577F6A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5.5.2</w:t>
            </w:r>
          </w:p>
          <w:p w14:paraId="063D2B13"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5.5.3</w:t>
            </w:r>
          </w:p>
          <w:p w14:paraId="73AA2E4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5.5.4</w:t>
            </w:r>
          </w:p>
          <w:p w14:paraId="62BF14D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5.5.5.5</w:t>
            </w:r>
          </w:p>
          <w:p w14:paraId="57905AD8"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5.5.5.6</w:t>
            </w:r>
          </w:p>
          <w:p w14:paraId="57F9F446"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5.5.5.7</w:t>
            </w:r>
          </w:p>
          <w:p w14:paraId="2B1CF92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5.5.5.8</w:t>
            </w:r>
          </w:p>
          <w:p w14:paraId="118FDB5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5.5.8.3</w:t>
            </w:r>
          </w:p>
        </w:tc>
        <w:tc>
          <w:tcPr>
            <w:tcW w:w="1875" w:type="pct"/>
            <w:tcBorders>
              <w:top w:val="single" w:sz="6" w:space="0" w:color="auto"/>
              <w:left w:val="single" w:sz="6" w:space="0" w:color="auto"/>
              <w:bottom w:val="single" w:sz="6" w:space="0" w:color="auto"/>
              <w:right w:val="single" w:sz="6" w:space="0" w:color="auto"/>
            </w:tcBorders>
          </w:tcPr>
          <w:p w14:paraId="56DF321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hoja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4" w:type="pct"/>
            <w:tcBorders>
              <w:top w:val="single" w:sz="6" w:space="0" w:color="auto"/>
              <w:left w:val="single" w:sz="6" w:space="0" w:color="auto"/>
              <w:bottom w:val="single" w:sz="6" w:space="0" w:color="auto"/>
              <w:right w:val="single" w:sz="6" w:space="0" w:color="auto"/>
            </w:tcBorders>
          </w:tcPr>
          <w:p w14:paraId="4B924645"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9A9C076"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726DEE8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E639DA8"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5.5.5.1</w:t>
            </w:r>
          </w:p>
          <w:p w14:paraId="4EA42B4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5.5.5.2</w:t>
            </w:r>
          </w:p>
          <w:p w14:paraId="0B1DC06E"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5.5.5.4</w:t>
            </w:r>
          </w:p>
          <w:p w14:paraId="0F6BE9D2"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5.5.6</w:t>
            </w:r>
          </w:p>
          <w:p w14:paraId="39F5D70F"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5.5.10</w:t>
            </w:r>
          </w:p>
        </w:tc>
        <w:tc>
          <w:tcPr>
            <w:tcW w:w="1875" w:type="pct"/>
            <w:tcBorders>
              <w:top w:val="single" w:sz="6" w:space="0" w:color="auto"/>
              <w:left w:val="single" w:sz="6" w:space="0" w:color="auto"/>
              <w:bottom w:val="single" w:sz="6" w:space="0" w:color="auto"/>
              <w:right w:val="single" w:sz="6" w:space="0" w:color="auto"/>
            </w:tcBorders>
          </w:tcPr>
          <w:p w14:paraId="27483603"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4" w:type="pct"/>
            <w:tcBorders>
              <w:top w:val="single" w:sz="6" w:space="0" w:color="auto"/>
              <w:left w:val="single" w:sz="6" w:space="0" w:color="auto"/>
              <w:bottom w:val="single" w:sz="6" w:space="0" w:color="auto"/>
              <w:right w:val="single" w:sz="6" w:space="0" w:color="auto"/>
            </w:tcBorders>
          </w:tcPr>
          <w:p w14:paraId="184CE995"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9423193"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604945B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6041E9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5.5.7</w:t>
            </w:r>
          </w:p>
          <w:p w14:paraId="1716B85D"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5.5.8.1</w:t>
            </w:r>
          </w:p>
          <w:p w14:paraId="5DAB871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5.5.8.2</w:t>
            </w:r>
          </w:p>
          <w:p w14:paraId="186AB69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5.5.8.4</w:t>
            </w:r>
          </w:p>
          <w:p w14:paraId="50EB2634"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5.5.8.5</w:t>
            </w:r>
          </w:p>
          <w:p w14:paraId="68257BF2"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5.5.8.6</w:t>
            </w:r>
          </w:p>
          <w:p w14:paraId="0110D1B4"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5.5.8.7</w:t>
            </w:r>
          </w:p>
          <w:p w14:paraId="7D49913F"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5.5.8.8</w:t>
            </w:r>
          </w:p>
        </w:tc>
        <w:tc>
          <w:tcPr>
            <w:tcW w:w="1875" w:type="pct"/>
            <w:tcBorders>
              <w:top w:val="single" w:sz="6" w:space="0" w:color="auto"/>
              <w:left w:val="single" w:sz="6" w:space="0" w:color="auto"/>
              <w:bottom w:val="single" w:sz="6" w:space="0" w:color="auto"/>
              <w:right w:val="single" w:sz="6" w:space="0" w:color="auto"/>
            </w:tcBorders>
          </w:tcPr>
          <w:p w14:paraId="0A561A33"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isométrico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p>
        </w:tc>
        <w:tc>
          <w:tcPr>
            <w:tcW w:w="684" w:type="pct"/>
            <w:tcBorders>
              <w:top w:val="single" w:sz="6" w:space="0" w:color="auto"/>
              <w:left w:val="single" w:sz="6" w:space="0" w:color="auto"/>
              <w:bottom w:val="single" w:sz="6" w:space="0" w:color="auto"/>
              <w:right w:val="single" w:sz="6" w:space="0" w:color="auto"/>
            </w:tcBorders>
          </w:tcPr>
          <w:p w14:paraId="2437BC5E"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EE227B8"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4B749C8F"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53A6F0B7"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5.5.9.1</w:t>
            </w:r>
          </w:p>
          <w:p w14:paraId="466D835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5.5.9.2</w:t>
            </w:r>
          </w:p>
          <w:p w14:paraId="725522F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5.5.9.3</w:t>
            </w:r>
          </w:p>
        </w:tc>
        <w:tc>
          <w:tcPr>
            <w:tcW w:w="1875" w:type="pct"/>
            <w:tcBorders>
              <w:top w:val="single" w:sz="6" w:space="0" w:color="auto"/>
              <w:left w:val="single" w:sz="6" w:space="0" w:color="auto"/>
              <w:bottom w:val="single" w:sz="6" w:space="0" w:color="auto"/>
              <w:right w:val="single" w:sz="6" w:space="0" w:color="auto"/>
            </w:tcBorders>
          </w:tcPr>
          <w:p w14:paraId="472AF63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instrumentación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4" w:type="pct"/>
            <w:tcBorders>
              <w:top w:val="single" w:sz="6" w:space="0" w:color="auto"/>
              <w:left w:val="single" w:sz="6" w:space="0" w:color="auto"/>
              <w:bottom w:val="single" w:sz="6" w:space="0" w:color="auto"/>
              <w:right w:val="single" w:sz="6" w:space="0" w:color="auto"/>
            </w:tcBorders>
          </w:tcPr>
          <w:p w14:paraId="56351E8F"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332665D"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551A9A87"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78A72154"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3EB6901F"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5.6.2.1</w:t>
            </w:r>
          </w:p>
          <w:p w14:paraId="7CC3D1C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5.6.2.3</w:t>
            </w:r>
          </w:p>
          <w:p w14:paraId="7F546575"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5.6.2.4</w:t>
            </w:r>
          </w:p>
          <w:p w14:paraId="63C53E8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5.6.3.1</w:t>
            </w:r>
          </w:p>
          <w:p w14:paraId="20FB9E3A"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5.6.3.3</w:t>
            </w:r>
            <w:r w:rsidR="00C11C4D" w:rsidRPr="00703742">
              <w:rPr>
                <w:rFonts w:ascii="Verdana" w:hAnsi="Verdana"/>
                <w:sz w:val="16"/>
                <w:szCs w:val="16"/>
              </w:rPr>
              <w:t xml:space="preserve"> </w:t>
            </w:r>
          </w:p>
        </w:tc>
        <w:tc>
          <w:tcPr>
            <w:tcW w:w="1875" w:type="pct"/>
            <w:tcBorders>
              <w:top w:val="single" w:sz="6" w:space="0" w:color="auto"/>
              <w:left w:val="single" w:sz="6" w:space="0" w:color="auto"/>
              <w:bottom w:val="single" w:sz="6" w:space="0" w:color="auto"/>
              <w:right w:val="single" w:sz="6" w:space="0" w:color="auto"/>
            </w:tcBorders>
          </w:tcPr>
          <w:p w14:paraId="6FF1D5DC"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p>
        </w:tc>
        <w:tc>
          <w:tcPr>
            <w:tcW w:w="684" w:type="pct"/>
            <w:tcBorders>
              <w:top w:val="single" w:sz="6" w:space="0" w:color="auto"/>
              <w:left w:val="single" w:sz="6" w:space="0" w:color="auto"/>
              <w:bottom w:val="single" w:sz="6" w:space="0" w:color="auto"/>
              <w:right w:val="single" w:sz="6" w:space="0" w:color="auto"/>
            </w:tcBorders>
          </w:tcPr>
          <w:p w14:paraId="2BA63B01"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1090720C"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5F8DBED2"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5BDE719A"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7FB90FB0"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5.6.2.2</w:t>
            </w:r>
          </w:p>
        </w:tc>
        <w:tc>
          <w:tcPr>
            <w:tcW w:w="1875" w:type="pct"/>
            <w:tcBorders>
              <w:top w:val="single" w:sz="6" w:space="0" w:color="auto"/>
              <w:left w:val="single" w:sz="6" w:space="0" w:color="auto"/>
              <w:bottom w:val="single" w:sz="6" w:space="0" w:color="auto"/>
              <w:right w:val="single" w:sz="6" w:space="0" w:color="auto"/>
            </w:tcBorders>
          </w:tcPr>
          <w:p w14:paraId="799BBE9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Filosofía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control</w:t>
            </w:r>
          </w:p>
        </w:tc>
        <w:tc>
          <w:tcPr>
            <w:tcW w:w="684" w:type="pct"/>
            <w:tcBorders>
              <w:top w:val="single" w:sz="6" w:space="0" w:color="auto"/>
              <w:left w:val="single" w:sz="6" w:space="0" w:color="auto"/>
              <w:bottom w:val="single" w:sz="6" w:space="0" w:color="auto"/>
              <w:right w:val="single" w:sz="6" w:space="0" w:color="auto"/>
            </w:tcBorders>
          </w:tcPr>
          <w:p w14:paraId="66EC4142"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C94897E"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1073ED83"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4A6B6214"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5.6.3.2</w:t>
            </w:r>
          </w:p>
        </w:tc>
        <w:tc>
          <w:tcPr>
            <w:tcW w:w="1875" w:type="pct"/>
            <w:tcBorders>
              <w:top w:val="single" w:sz="6" w:space="0" w:color="auto"/>
              <w:left w:val="single" w:sz="6" w:space="0" w:color="auto"/>
              <w:bottom w:val="single" w:sz="6" w:space="0" w:color="auto"/>
              <w:right w:val="single" w:sz="6" w:space="0" w:color="auto"/>
            </w:tcBorders>
          </w:tcPr>
          <w:p w14:paraId="149E688B"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4" w:type="pct"/>
            <w:tcBorders>
              <w:top w:val="single" w:sz="6" w:space="0" w:color="auto"/>
              <w:left w:val="single" w:sz="6" w:space="0" w:color="auto"/>
              <w:bottom w:val="single" w:sz="6" w:space="0" w:color="auto"/>
              <w:right w:val="single" w:sz="6" w:space="0" w:color="auto"/>
            </w:tcBorders>
          </w:tcPr>
          <w:p w14:paraId="1C1D56B8"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D30D1C5"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596B6689"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084985B7"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5.6.3.4</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aplique)</w:t>
            </w:r>
            <w:r w:rsidRPr="00703742">
              <w:rPr>
                <w:rFonts w:ascii="Verdana" w:hAnsi="Verdana"/>
                <w:sz w:val="16"/>
                <w:szCs w:val="16"/>
                <w:vertAlign w:val="superscript"/>
              </w:rPr>
              <w:t>1</w:t>
            </w:r>
          </w:p>
        </w:tc>
        <w:tc>
          <w:tcPr>
            <w:tcW w:w="1875" w:type="pct"/>
            <w:tcBorders>
              <w:top w:val="single" w:sz="6" w:space="0" w:color="auto"/>
              <w:left w:val="single" w:sz="6" w:space="0" w:color="auto"/>
              <w:bottom w:val="single" w:sz="6" w:space="0" w:color="auto"/>
              <w:right w:val="single" w:sz="6" w:space="0" w:color="auto"/>
            </w:tcBorders>
          </w:tcPr>
          <w:p w14:paraId="079B7F32"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736B601A"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7952B576"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84" w:type="pct"/>
            <w:tcBorders>
              <w:top w:val="single" w:sz="6" w:space="0" w:color="auto"/>
              <w:left w:val="single" w:sz="6" w:space="0" w:color="auto"/>
              <w:bottom w:val="single" w:sz="6" w:space="0" w:color="auto"/>
              <w:right w:val="single" w:sz="6" w:space="0" w:color="auto"/>
            </w:tcBorders>
          </w:tcPr>
          <w:p w14:paraId="75085EFC" w14:textId="77777777" w:rsidR="00AE5AF8" w:rsidRPr="00703742" w:rsidRDefault="00AE5AF8" w:rsidP="00C169F1">
            <w:pPr>
              <w:pStyle w:val="Texto"/>
              <w:spacing w:before="20" w:after="20" w:line="17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6C0D577B" w14:textId="77777777" w:rsidTr="009E565D">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34EC65E2" w14:textId="77777777" w:rsidR="00AE5AF8" w:rsidRPr="00703742" w:rsidRDefault="00AE5AF8" w:rsidP="00C169F1">
            <w:pPr>
              <w:pStyle w:val="Texto"/>
              <w:spacing w:before="20" w:after="20" w:line="170" w:lineRule="exact"/>
              <w:ind w:firstLine="0"/>
              <w:rPr>
                <w:rFonts w:ascii="Verdana" w:hAnsi="Verdana"/>
                <w:sz w:val="16"/>
                <w:szCs w:val="16"/>
              </w:rPr>
            </w:pPr>
            <w:r w:rsidRPr="00703742">
              <w:rPr>
                <w:rFonts w:ascii="Verdana" w:hAnsi="Verdana"/>
                <w:sz w:val="16"/>
                <w:szCs w:val="16"/>
                <w:vertAlign w:val="superscript"/>
              </w:rPr>
              <w:t>1</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evaluación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este</w:t>
            </w:r>
            <w:r w:rsidR="00C11C4D" w:rsidRPr="00703742">
              <w:rPr>
                <w:rFonts w:ascii="Verdana" w:hAnsi="Verdana"/>
                <w:sz w:val="16"/>
                <w:szCs w:val="16"/>
              </w:rPr>
              <w:t xml:space="preserve"> </w:t>
            </w:r>
            <w:r w:rsidRPr="00703742">
              <w:rPr>
                <w:rFonts w:ascii="Verdana" w:hAnsi="Verdana"/>
                <w:sz w:val="16"/>
                <w:szCs w:val="16"/>
              </w:rPr>
              <w:t>numeral</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definirá</w:t>
            </w:r>
            <w:r w:rsidR="00C11C4D" w:rsidRPr="00703742">
              <w:rPr>
                <w:rFonts w:ascii="Verdana" w:hAnsi="Verdana"/>
                <w:sz w:val="16"/>
                <w:szCs w:val="16"/>
              </w:rPr>
              <w:t xml:space="preserve"> </w:t>
            </w:r>
            <w:r w:rsidRPr="00703742">
              <w:rPr>
                <w:rFonts w:ascii="Verdana" w:hAnsi="Verdana"/>
                <w:sz w:val="16"/>
                <w:szCs w:val="16"/>
              </w:rPr>
              <w:t>conforme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w:t>
            </w:r>
            <w:r w:rsidR="00C11C4D" w:rsidRPr="00703742">
              <w:rPr>
                <w:rFonts w:ascii="Verdana" w:hAnsi="Verdana"/>
                <w:sz w:val="16"/>
                <w:szCs w:val="16"/>
              </w:rPr>
              <w:t xml:space="preserve"> </w:t>
            </w:r>
            <w:r w:rsidRPr="00703742">
              <w:rPr>
                <w:rFonts w:ascii="Verdana" w:hAnsi="Verdana"/>
                <w:sz w:val="16"/>
                <w:szCs w:val="16"/>
              </w:rPr>
              <w:t>establecido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requisito.</w:t>
            </w:r>
          </w:p>
        </w:tc>
      </w:tr>
    </w:tbl>
    <w:p w14:paraId="6AFBDBEB" w14:textId="77777777" w:rsidR="00D72BEF" w:rsidRDefault="00D72BEF" w:rsidP="004B6F0B">
      <w:pPr>
        <w:pStyle w:val="Texto"/>
        <w:ind w:left="1008" w:hanging="720"/>
        <w:rPr>
          <w:rFonts w:ascii="Verdana" w:hAnsi="Verdana"/>
          <w:b/>
          <w:sz w:val="16"/>
          <w:szCs w:val="16"/>
        </w:rPr>
      </w:pPr>
    </w:p>
    <w:p w14:paraId="74FD5816" w14:textId="77777777" w:rsidR="00D72BEF" w:rsidRDefault="00D72BEF" w:rsidP="004B6F0B">
      <w:pPr>
        <w:pStyle w:val="Texto"/>
        <w:ind w:left="1008" w:hanging="720"/>
        <w:rPr>
          <w:rFonts w:ascii="Verdana" w:hAnsi="Verdana"/>
          <w:b/>
          <w:sz w:val="16"/>
          <w:szCs w:val="16"/>
        </w:rPr>
      </w:pPr>
    </w:p>
    <w:tbl>
      <w:tblPr>
        <w:tblW w:w="5000" w:type="pct"/>
        <w:tblLayout w:type="fixed"/>
        <w:tblCellMar>
          <w:left w:w="72" w:type="dxa"/>
          <w:right w:w="72" w:type="dxa"/>
        </w:tblCellMar>
        <w:tblLook w:val="0000" w:firstRow="0" w:lastRow="0" w:firstColumn="0" w:lastColumn="0" w:noHBand="0" w:noVBand="0"/>
      </w:tblPr>
      <w:tblGrid>
        <w:gridCol w:w="1590"/>
        <w:gridCol w:w="2971"/>
        <w:gridCol w:w="3351"/>
        <w:gridCol w:w="1432"/>
      </w:tblGrid>
      <w:tr w:rsidR="003D3E6E" w:rsidRPr="003D3E6E" w14:paraId="22DABCE1" w14:textId="77777777" w:rsidTr="009E565D">
        <w:trPr>
          <w:cantSplit/>
          <w:trHeight w:val="20"/>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2D7955BB" w14:textId="77777777" w:rsidR="003D3E6E" w:rsidRPr="009E565D" w:rsidRDefault="003D3E6E" w:rsidP="008C1FCC">
            <w:pPr>
              <w:pStyle w:val="Texto"/>
              <w:spacing w:before="20" w:after="20" w:line="170" w:lineRule="exact"/>
              <w:ind w:firstLine="0"/>
              <w:jc w:val="center"/>
              <w:rPr>
                <w:rFonts w:ascii="Verdana" w:hAnsi="Verdana"/>
                <w:b/>
                <w:bCs/>
                <w:sz w:val="16"/>
                <w:szCs w:val="16"/>
                <w:lang w:val="en-US"/>
              </w:rPr>
            </w:pPr>
            <w:r w:rsidRPr="009E565D">
              <w:rPr>
                <w:rFonts w:ascii="Verdana" w:hAnsi="Verdana"/>
                <w:b/>
                <w:bCs/>
                <w:sz w:val="16"/>
                <w:szCs w:val="16"/>
                <w:lang w:val="en-US"/>
              </w:rPr>
              <w:t>Table 8 – Conformity Assessment for Type C Installation Design</w:t>
            </w:r>
          </w:p>
        </w:tc>
      </w:tr>
      <w:tr w:rsidR="003D3E6E" w:rsidRPr="00703742" w14:paraId="5F403D2C"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shd w:val="pct12" w:color="auto" w:fill="auto"/>
            <w:noWrap/>
          </w:tcPr>
          <w:p w14:paraId="3C8CC454" w14:textId="77777777" w:rsidR="003D3E6E" w:rsidRPr="009E565D" w:rsidRDefault="003D3E6E" w:rsidP="008C1FCC">
            <w:pPr>
              <w:pStyle w:val="Texto"/>
              <w:spacing w:before="20" w:after="20" w:line="170" w:lineRule="exact"/>
              <w:ind w:firstLine="0"/>
              <w:jc w:val="center"/>
              <w:rPr>
                <w:rFonts w:ascii="Verdana" w:hAnsi="Verdana"/>
                <w:b/>
                <w:bCs/>
                <w:sz w:val="16"/>
                <w:szCs w:val="16"/>
                <w:lang w:val="en-US"/>
              </w:rPr>
            </w:pPr>
            <w:r w:rsidRPr="009E565D">
              <w:rPr>
                <w:rFonts w:ascii="Verdana" w:hAnsi="Verdana"/>
                <w:b/>
                <w:bCs/>
                <w:sz w:val="16"/>
                <w:szCs w:val="16"/>
                <w:lang w:val="en-US"/>
              </w:rPr>
              <w:t>Project</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7F549404" w14:textId="77777777" w:rsidR="003D3E6E" w:rsidRPr="009E565D" w:rsidRDefault="003D3E6E" w:rsidP="008C1FCC">
            <w:pPr>
              <w:pStyle w:val="Texto"/>
              <w:spacing w:before="20" w:after="20" w:line="170" w:lineRule="exact"/>
              <w:ind w:firstLine="0"/>
              <w:jc w:val="center"/>
              <w:rPr>
                <w:rFonts w:ascii="Verdana" w:hAnsi="Verdana"/>
                <w:b/>
                <w:bCs/>
                <w:sz w:val="16"/>
                <w:szCs w:val="16"/>
                <w:lang w:val="en-US"/>
              </w:rPr>
            </w:pPr>
            <w:r w:rsidRPr="009E565D">
              <w:rPr>
                <w:rFonts w:ascii="Verdana" w:hAnsi="Verdana"/>
                <w:b/>
                <w:bCs/>
                <w:sz w:val="16"/>
                <w:szCs w:val="16"/>
                <w:lang w:val="en-US"/>
              </w:rPr>
              <w:t>Item to be evaluated</w:t>
            </w:r>
          </w:p>
        </w:tc>
        <w:tc>
          <w:tcPr>
            <w:tcW w:w="1793" w:type="pct"/>
            <w:tcBorders>
              <w:top w:val="single" w:sz="6" w:space="0" w:color="auto"/>
              <w:left w:val="single" w:sz="6" w:space="0" w:color="auto"/>
              <w:bottom w:val="single" w:sz="6" w:space="0" w:color="auto"/>
              <w:right w:val="single" w:sz="6" w:space="0" w:color="auto"/>
            </w:tcBorders>
            <w:shd w:val="pct12" w:color="auto" w:fill="auto"/>
          </w:tcPr>
          <w:p w14:paraId="6ABF64EC" w14:textId="77777777" w:rsidR="003D3E6E" w:rsidRPr="009E565D" w:rsidRDefault="003D3E6E" w:rsidP="008C1FCC">
            <w:pPr>
              <w:pStyle w:val="Texto"/>
              <w:spacing w:before="20" w:after="20" w:line="170" w:lineRule="exact"/>
              <w:ind w:firstLine="0"/>
              <w:jc w:val="center"/>
              <w:rPr>
                <w:rFonts w:ascii="Verdana" w:hAnsi="Verdana"/>
                <w:b/>
                <w:bCs/>
                <w:sz w:val="16"/>
                <w:szCs w:val="16"/>
                <w:lang w:val="en-US"/>
              </w:rPr>
            </w:pPr>
            <w:r w:rsidRPr="009E565D">
              <w:rPr>
                <w:rFonts w:ascii="Verdana" w:hAnsi="Verdana"/>
                <w:b/>
                <w:bCs/>
                <w:sz w:val="16"/>
                <w:szCs w:val="16"/>
                <w:lang w:val="en-US"/>
              </w:rPr>
              <w:t>Supporting evidence</w:t>
            </w:r>
          </w:p>
        </w:tc>
        <w:tc>
          <w:tcPr>
            <w:tcW w:w="766" w:type="pct"/>
            <w:tcBorders>
              <w:top w:val="single" w:sz="6" w:space="0" w:color="auto"/>
              <w:left w:val="single" w:sz="6" w:space="0" w:color="auto"/>
              <w:bottom w:val="single" w:sz="6" w:space="0" w:color="auto"/>
              <w:right w:val="single" w:sz="6" w:space="0" w:color="auto"/>
            </w:tcBorders>
            <w:shd w:val="pct12" w:color="auto" w:fill="auto"/>
          </w:tcPr>
          <w:p w14:paraId="4B8F9B28" w14:textId="77777777" w:rsidR="003D3E6E" w:rsidRPr="009E565D" w:rsidRDefault="003D3E6E" w:rsidP="008C1FCC">
            <w:pPr>
              <w:pStyle w:val="Texto"/>
              <w:spacing w:before="20" w:after="20" w:line="170" w:lineRule="exact"/>
              <w:ind w:firstLine="0"/>
              <w:jc w:val="center"/>
              <w:rPr>
                <w:rFonts w:ascii="Verdana" w:hAnsi="Verdana"/>
                <w:b/>
                <w:bCs/>
                <w:sz w:val="16"/>
                <w:szCs w:val="16"/>
                <w:lang w:val="en-US"/>
              </w:rPr>
            </w:pPr>
            <w:r w:rsidRPr="009E565D">
              <w:rPr>
                <w:rFonts w:ascii="Verdana" w:hAnsi="Verdana"/>
                <w:b/>
                <w:bCs/>
                <w:sz w:val="16"/>
                <w:szCs w:val="16"/>
                <w:lang w:val="en-US"/>
              </w:rPr>
              <w:t>Type of inspection</w:t>
            </w:r>
          </w:p>
        </w:tc>
      </w:tr>
      <w:tr w:rsidR="003D3E6E" w:rsidRPr="00703742" w14:paraId="77421324"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vAlign w:val="center"/>
          </w:tcPr>
          <w:p w14:paraId="3E77B38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112FF7A6"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5.4.1.1, section I and II</w:t>
            </w:r>
          </w:p>
          <w:p w14:paraId="783C637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5.4.2.1, section I and II</w:t>
            </w:r>
          </w:p>
          <w:p w14:paraId="3FC07CA2"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5.4.2.3, section I</w:t>
            </w:r>
          </w:p>
          <w:p w14:paraId="567A39E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5.4.3.1, section I and V</w:t>
            </w:r>
          </w:p>
          <w:p w14:paraId="2A0B3D3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5.4.3.2, section I and IV</w:t>
            </w:r>
          </w:p>
        </w:tc>
        <w:tc>
          <w:tcPr>
            <w:tcW w:w="1793" w:type="pct"/>
            <w:tcBorders>
              <w:top w:val="single" w:sz="6" w:space="0" w:color="auto"/>
              <w:left w:val="single" w:sz="6" w:space="0" w:color="auto"/>
              <w:bottom w:val="single" w:sz="6" w:space="0" w:color="auto"/>
              <w:right w:val="single" w:sz="6" w:space="0" w:color="auto"/>
            </w:tcBorders>
          </w:tcPr>
          <w:p w14:paraId="0C381D9B" w14:textId="4B71BDE6"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 xml:space="preserve">Topographic surveying, soil </w:t>
            </w:r>
            <w:r w:rsidR="00711EF3">
              <w:rPr>
                <w:rFonts w:ascii="Verdana" w:hAnsi="Verdana"/>
                <w:sz w:val="16"/>
                <w:szCs w:val="16"/>
                <w:lang w:val="en-US"/>
              </w:rPr>
              <w:t>Mechanical</w:t>
            </w:r>
            <w:r w:rsidRPr="000B58CF">
              <w:rPr>
                <w:rFonts w:ascii="Verdana" w:hAnsi="Verdana"/>
                <w:sz w:val="16"/>
                <w:szCs w:val="16"/>
                <w:lang w:val="en-US"/>
              </w:rPr>
              <w:t>s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5FD486BE" w14:textId="795A68D0"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2E925333"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3CE5506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444A50D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5.4.1.1, section III</w:t>
            </w:r>
          </w:p>
          <w:p w14:paraId="720D1921"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5.4.1.3</w:t>
            </w:r>
          </w:p>
          <w:p w14:paraId="7B8A07F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5.4.1.6</w:t>
            </w:r>
          </w:p>
          <w:p w14:paraId="795F734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5.4.1.7</w:t>
            </w:r>
          </w:p>
          <w:p w14:paraId="5DD56232"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5.4.2.1, sections III, IV, V, VI and VII</w:t>
            </w:r>
          </w:p>
          <w:p w14:paraId="5E25136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5.4.2.2</w:t>
            </w:r>
          </w:p>
          <w:p w14:paraId="4F66E85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5.4.2.3, section II, III and IV</w:t>
            </w:r>
          </w:p>
          <w:p w14:paraId="39ECC7E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5.4.3.1, section II, III and IV</w:t>
            </w:r>
          </w:p>
          <w:p w14:paraId="4BBD780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5.4.3.2, section II and III</w:t>
            </w:r>
          </w:p>
          <w:p w14:paraId="3EB37F16"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5.4.5.1</w:t>
            </w:r>
          </w:p>
          <w:p w14:paraId="071F4C3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5.4.5.2</w:t>
            </w:r>
          </w:p>
          <w:p w14:paraId="56BB3F3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5.4.6</w:t>
            </w:r>
          </w:p>
        </w:tc>
        <w:tc>
          <w:tcPr>
            <w:tcW w:w="1793" w:type="pct"/>
            <w:tcBorders>
              <w:top w:val="single" w:sz="6" w:space="0" w:color="auto"/>
              <w:left w:val="single" w:sz="6" w:space="0" w:color="auto"/>
              <w:bottom w:val="single" w:sz="6" w:space="0" w:color="auto"/>
              <w:right w:val="single" w:sz="6" w:space="0" w:color="auto"/>
            </w:tcBorders>
          </w:tcPr>
          <w:p w14:paraId="68759A31"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Civil engineering design plans</w:t>
            </w:r>
          </w:p>
        </w:tc>
        <w:tc>
          <w:tcPr>
            <w:tcW w:w="766" w:type="pct"/>
            <w:tcBorders>
              <w:top w:val="single" w:sz="6" w:space="0" w:color="auto"/>
              <w:left w:val="single" w:sz="6" w:space="0" w:color="auto"/>
              <w:bottom w:val="single" w:sz="6" w:space="0" w:color="auto"/>
              <w:right w:val="single" w:sz="6" w:space="0" w:color="auto"/>
            </w:tcBorders>
          </w:tcPr>
          <w:p w14:paraId="02A928E4" w14:textId="239E4318"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52FB44E8"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3E8E90F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Civil</w:t>
            </w:r>
          </w:p>
        </w:tc>
        <w:tc>
          <w:tcPr>
            <w:tcW w:w="1590" w:type="pct"/>
            <w:tcBorders>
              <w:top w:val="single" w:sz="6" w:space="0" w:color="auto"/>
              <w:left w:val="single" w:sz="6" w:space="0" w:color="auto"/>
              <w:bottom w:val="single" w:sz="6" w:space="0" w:color="auto"/>
              <w:right w:val="single" w:sz="6" w:space="0" w:color="auto"/>
            </w:tcBorders>
          </w:tcPr>
          <w:p w14:paraId="7E5D12FF"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5.4.1.1, section IV</w:t>
            </w:r>
          </w:p>
          <w:p w14:paraId="53AEBFB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5.4.1.5</w:t>
            </w:r>
          </w:p>
        </w:tc>
        <w:tc>
          <w:tcPr>
            <w:tcW w:w="1793" w:type="pct"/>
            <w:tcBorders>
              <w:top w:val="single" w:sz="6" w:space="0" w:color="auto"/>
              <w:left w:val="single" w:sz="6" w:space="0" w:color="auto"/>
              <w:bottom w:val="single" w:sz="6" w:space="0" w:color="auto"/>
              <w:right w:val="single" w:sz="6" w:space="0" w:color="auto"/>
            </w:tcBorders>
          </w:tcPr>
          <w:p w14:paraId="71FDABB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Structural calculation report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2BB17C53" w14:textId="27B69EB1"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38C1827C"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0C8F606F" w14:textId="38FAC86F" w:rsidR="003D3E6E" w:rsidRPr="000B58CF" w:rsidRDefault="00711EF3" w:rsidP="008C1FCC">
            <w:pPr>
              <w:pStyle w:val="Texto"/>
              <w:spacing w:before="20" w:after="20" w:line="17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7373483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5.5.1.1</w:t>
            </w:r>
          </w:p>
        </w:tc>
        <w:tc>
          <w:tcPr>
            <w:tcW w:w="1793" w:type="pct"/>
            <w:tcBorders>
              <w:top w:val="single" w:sz="6" w:space="0" w:color="auto"/>
              <w:left w:val="single" w:sz="6" w:space="0" w:color="auto"/>
              <w:bottom w:val="single" w:sz="6" w:space="0" w:color="auto"/>
              <w:right w:val="single" w:sz="6" w:space="0" w:color="auto"/>
            </w:tcBorders>
          </w:tcPr>
          <w:p w14:paraId="28A6EB5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Process flow diagram</w:t>
            </w:r>
          </w:p>
        </w:tc>
        <w:tc>
          <w:tcPr>
            <w:tcW w:w="766" w:type="pct"/>
            <w:tcBorders>
              <w:top w:val="single" w:sz="6" w:space="0" w:color="auto"/>
              <w:left w:val="single" w:sz="6" w:space="0" w:color="auto"/>
              <w:bottom w:val="single" w:sz="6" w:space="0" w:color="auto"/>
              <w:right w:val="single" w:sz="6" w:space="0" w:color="auto"/>
            </w:tcBorders>
          </w:tcPr>
          <w:p w14:paraId="269EE4F0" w14:textId="2F2D385A"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2DD724D6"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72B7AAD5" w14:textId="6E110453" w:rsidR="003D3E6E" w:rsidRPr="000B58CF" w:rsidRDefault="00711EF3" w:rsidP="008C1FCC">
            <w:pPr>
              <w:pStyle w:val="Texto"/>
              <w:spacing w:before="20" w:after="20" w:line="17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0B219AC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5.5.1.2</w:t>
            </w:r>
          </w:p>
          <w:p w14:paraId="233B7F43"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5.5.1.3</w:t>
            </w:r>
          </w:p>
          <w:p w14:paraId="3C8E054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5.5.1.4</w:t>
            </w:r>
          </w:p>
          <w:p w14:paraId="2F6E649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5.5.1.5</w:t>
            </w:r>
          </w:p>
          <w:p w14:paraId="3916CEB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5.5.2</w:t>
            </w:r>
          </w:p>
          <w:p w14:paraId="3B057A6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5.5.3</w:t>
            </w:r>
          </w:p>
          <w:p w14:paraId="5C36A50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5.5.4</w:t>
            </w:r>
          </w:p>
          <w:p w14:paraId="3765D9E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5.5.5.5</w:t>
            </w:r>
          </w:p>
          <w:p w14:paraId="596657E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5.5.5.6</w:t>
            </w:r>
          </w:p>
          <w:p w14:paraId="4646131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5.5.5.7</w:t>
            </w:r>
          </w:p>
          <w:p w14:paraId="0957A769"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5.5.5.8</w:t>
            </w:r>
          </w:p>
          <w:p w14:paraId="02BE2E41"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5.5.8.3</w:t>
            </w:r>
          </w:p>
        </w:tc>
        <w:tc>
          <w:tcPr>
            <w:tcW w:w="1793" w:type="pct"/>
            <w:tcBorders>
              <w:top w:val="single" w:sz="6" w:space="0" w:color="auto"/>
              <w:left w:val="single" w:sz="6" w:space="0" w:color="auto"/>
              <w:bottom w:val="single" w:sz="6" w:space="0" w:color="auto"/>
              <w:right w:val="single" w:sz="6" w:space="0" w:color="auto"/>
            </w:tcBorders>
          </w:tcPr>
          <w:p w14:paraId="5501358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Technical specifications and data sheet of the equipment</w:t>
            </w:r>
          </w:p>
        </w:tc>
        <w:tc>
          <w:tcPr>
            <w:tcW w:w="766" w:type="pct"/>
            <w:tcBorders>
              <w:top w:val="single" w:sz="6" w:space="0" w:color="auto"/>
              <w:left w:val="single" w:sz="6" w:space="0" w:color="auto"/>
              <w:bottom w:val="single" w:sz="6" w:space="0" w:color="auto"/>
              <w:right w:val="single" w:sz="6" w:space="0" w:color="auto"/>
            </w:tcBorders>
          </w:tcPr>
          <w:p w14:paraId="2A703612" w14:textId="10723967"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27B982DC"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31ACE67B" w14:textId="31DDC215" w:rsidR="003D3E6E" w:rsidRPr="000B58CF" w:rsidRDefault="00711EF3" w:rsidP="008C1FCC">
            <w:pPr>
              <w:pStyle w:val="Texto"/>
              <w:spacing w:before="20" w:after="20" w:line="17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5112D42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5.5.5.1</w:t>
            </w:r>
          </w:p>
          <w:p w14:paraId="5A60A87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5.5.5.2</w:t>
            </w:r>
          </w:p>
          <w:p w14:paraId="492CAD9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5.5.5.4</w:t>
            </w:r>
          </w:p>
          <w:p w14:paraId="520C15B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5.5.6</w:t>
            </w:r>
          </w:p>
          <w:p w14:paraId="34AA704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5.5.10</w:t>
            </w:r>
          </w:p>
        </w:tc>
        <w:tc>
          <w:tcPr>
            <w:tcW w:w="1793" w:type="pct"/>
            <w:tcBorders>
              <w:top w:val="single" w:sz="6" w:space="0" w:color="auto"/>
              <w:left w:val="single" w:sz="6" w:space="0" w:color="auto"/>
              <w:bottom w:val="single" w:sz="6" w:space="0" w:color="auto"/>
              <w:right w:val="single" w:sz="6" w:space="0" w:color="auto"/>
            </w:tcBorders>
          </w:tcPr>
          <w:p w14:paraId="09A29A0F"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Technical specifications of the equipment</w:t>
            </w:r>
          </w:p>
        </w:tc>
        <w:tc>
          <w:tcPr>
            <w:tcW w:w="766" w:type="pct"/>
            <w:tcBorders>
              <w:top w:val="single" w:sz="6" w:space="0" w:color="auto"/>
              <w:left w:val="single" w:sz="6" w:space="0" w:color="auto"/>
              <w:bottom w:val="single" w:sz="6" w:space="0" w:color="auto"/>
              <w:right w:val="single" w:sz="6" w:space="0" w:color="auto"/>
            </w:tcBorders>
          </w:tcPr>
          <w:p w14:paraId="3DFCD664" w14:textId="67B86C88"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47279B5B"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12DE052C" w14:textId="6ABB7DCF" w:rsidR="003D3E6E" w:rsidRPr="000B58CF" w:rsidRDefault="00711EF3" w:rsidP="008C1FCC">
            <w:pPr>
              <w:pStyle w:val="Texto"/>
              <w:spacing w:before="20" w:after="20" w:line="17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6A7914E4"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5.5.7</w:t>
            </w:r>
          </w:p>
          <w:p w14:paraId="4223599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5.5.8.1</w:t>
            </w:r>
          </w:p>
          <w:p w14:paraId="61313C90"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5.5.8.2</w:t>
            </w:r>
          </w:p>
          <w:p w14:paraId="38ED556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5.5.8.4</w:t>
            </w:r>
          </w:p>
          <w:p w14:paraId="03F30CC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5.5.8.5</w:t>
            </w:r>
          </w:p>
          <w:p w14:paraId="1E3D90B3"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5.5.8.6</w:t>
            </w:r>
          </w:p>
          <w:p w14:paraId="3AE4E02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5.5.8.7</w:t>
            </w:r>
          </w:p>
          <w:p w14:paraId="7978B3D9"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5.5.8.8</w:t>
            </w:r>
          </w:p>
        </w:tc>
        <w:tc>
          <w:tcPr>
            <w:tcW w:w="1793" w:type="pct"/>
            <w:tcBorders>
              <w:top w:val="single" w:sz="6" w:space="0" w:color="auto"/>
              <w:left w:val="single" w:sz="6" w:space="0" w:color="auto"/>
              <w:bottom w:val="single" w:sz="6" w:space="0" w:color="auto"/>
              <w:right w:val="single" w:sz="6" w:space="0" w:color="auto"/>
            </w:tcBorders>
          </w:tcPr>
          <w:p w14:paraId="2698910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Technical specification of pipes and isometric drawing of the pipe network</w:t>
            </w:r>
          </w:p>
        </w:tc>
        <w:tc>
          <w:tcPr>
            <w:tcW w:w="766" w:type="pct"/>
            <w:tcBorders>
              <w:top w:val="single" w:sz="6" w:space="0" w:color="auto"/>
              <w:left w:val="single" w:sz="6" w:space="0" w:color="auto"/>
              <w:bottom w:val="single" w:sz="6" w:space="0" w:color="auto"/>
              <w:right w:val="single" w:sz="6" w:space="0" w:color="auto"/>
            </w:tcBorders>
          </w:tcPr>
          <w:p w14:paraId="46019E6D" w14:textId="13DD563F"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39235C85"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557FD124" w14:textId="7D959FC0" w:rsidR="003D3E6E" w:rsidRPr="000B58CF" w:rsidRDefault="00711EF3" w:rsidP="008C1FCC">
            <w:pPr>
              <w:pStyle w:val="Texto"/>
              <w:spacing w:before="20" w:after="20" w:line="170" w:lineRule="exact"/>
              <w:ind w:firstLine="0"/>
              <w:rPr>
                <w:rFonts w:ascii="Verdana" w:hAnsi="Verdana"/>
                <w:sz w:val="16"/>
                <w:szCs w:val="16"/>
                <w:lang w:val="en-US"/>
              </w:rPr>
            </w:pPr>
            <w:r>
              <w:rPr>
                <w:rFonts w:ascii="Verdana" w:hAnsi="Verdana"/>
                <w:sz w:val="16"/>
                <w:szCs w:val="16"/>
                <w:lang w:val="en-US"/>
              </w:rPr>
              <w:t>Mechanical</w:t>
            </w:r>
          </w:p>
        </w:tc>
        <w:tc>
          <w:tcPr>
            <w:tcW w:w="1590" w:type="pct"/>
            <w:tcBorders>
              <w:top w:val="single" w:sz="6" w:space="0" w:color="auto"/>
              <w:left w:val="single" w:sz="6" w:space="0" w:color="auto"/>
              <w:bottom w:val="single" w:sz="6" w:space="0" w:color="auto"/>
              <w:right w:val="single" w:sz="6" w:space="0" w:color="auto"/>
            </w:tcBorders>
          </w:tcPr>
          <w:p w14:paraId="23873F2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5.5.9.1</w:t>
            </w:r>
          </w:p>
          <w:p w14:paraId="168F66CF"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5.5.9.2</w:t>
            </w:r>
          </w:p>
          <w:p w14:paraId="1667D54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5.5.9.3</w:t>
            </w:r>
          </w:p>
        </w:tc>
        <w:tc>
          <w:tcPr>
            <w:tcW w:w="1793" w:type="pct"/>
            <w:tcBorders>
              <w:top w:val="single" w:sz="6" w:space="0" w:color="auto"/>
              <w:left w:val="single" w:sz="6" w:space="0" w:color="auto"/>
              <w:bottom w:val="single" w:sz="6" w:space="0" w:color="auto"/>
              <w:right w:val="single" w:sz="6" w:space="0" w:color="auto"/>
            </w:tcBorders>
          </w:tcPr>
          <w:p w14:paraId="286E334D"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Technical specification of instrumentation and control and 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26B2EC63" w14:textId="68AD0578"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6C673CE0"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1CA129E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6DD0E5E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5.6.1.1, section I and IV</w:t>
            </w:r>
          </w:p>
          <w:p w14:paraId="02115D43"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5.6.2.1</w:t>
            </w:r>
          </w:p>
          <w:p w14:paraId="6F33949A"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5.6.2.3</w:t>
            </w:r>
          </w:p>
          <w:p w14:paraId="28D8B9C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5.6.2.4</w:t>
            </w:r>
          </w:p>
          <w:p w14:paraId="1D5CE6EF"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5.6.3.1</w:t>
            </w:r>
          </w:p>
          <w:p w14:paraId="10142329"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5.6.3.3</w:t>
            </w:r>
          </w:p>
        </w:tc>
        <w:tc>
          <w:tcPr>
            <w:tcW w:w="1793" w:type="pct"/>
            <w:tcBorders>
              <w:top w:val="single" w:sz="6" w:space="0" w:color="auto"/>
              <w:left w:val="single" w:sz="6" w:space="0" w:color="auto"/>
              <w:bottom w:val="single" w:sz="6" w:space="0" w:color="auto"/>
              <w:right w:val="single" w:sz="6" w:space="0" w:color="auto"/>
            </w:tcBorders>
          </w:tcPr>
          <w:p w14:paraId="6F95A88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Technical specification of the fire protection system</w:t>
            </w:r>
          </w:p>
        </w:tc>
        <w:tc>
          <w:tcPr>
            <w:tcW w:w="766" w:type="pct"/>
            <w:tcBorders>
              <w:top w:val="single" w:sz="6" w:space="0" w:color="auto"/>
              <w:left w:val="single" w:sz="6" w:space="0" w:color="auto"/>
              <w:bottom w:val="single" w:sz="6" w:space="0" w:color="auto"/>
              <w:right w:val="single" w:sz="6" w:space="0" w:color="auto"/>
            </w:tcBorders>
          </w:tcPr>
          <w:p w14:paraId="5B6FD5BB" w14:textId="34A611E3"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7EFEB611"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4F974453"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7925142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5.6.1.1, section II and III</w:t>
            </w:r>
          </w:p>
          <w:p w14:paraId="1E83A4A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5.6.2.2</w:t>
            </w:r>
          </w:p>
        </w:tc>
        <w:tc>
          <w:tcPr>
            <w:tcW w:w="1793" w:type="pct"/>
            <w:tcBorders>
              <w:top w:val="single" w:sz="6" w:space="0" w:color="auto"/>
              <w:left w:val="single" w:sz="6" w:space="0" w:color="auto"/>
              <w:bottom w:val="single" w:sz="6" w:space="0" w:color="auto"/>
              <w:right w:val="single" w:sz="6" w:space="0" w:color="auto"/>
            </w:tcBorders>
          </w:tcPr>
          <w:p w14:paraId="3B50EF17"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Philosophy of operation and control</w:t>
            </w:r>
          </w:p>
        </w:tc>
        <w:tc>
          <w:tcPr>
            <w:tcW w:w="766" w:type="pct"/>
            <w:tcBorders>
              <w:top w:val="single" w:sz="6" w:space="0" w:color="auto"/>
              <w:left w:val="single" w:sz="6" w:space="0" w:color="auto"/>
              <w:bottom w:val="single" w:sz="6" w:space="0" w:color="auto"/>
              <w:right w:val="single" w:sz="6" w:space="0" w:color="auto"/>
            </w:tcBorders>
          </w:tcPr>
          <w:p w14:paraId="2AF11D53" w14:textId="102BBF33"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4EAAF044"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0C9B9DDE"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49041282"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5.6.3.2</w:t>
            </w:r>
          </w:p>
        </w:tc>
        <w:tc>
          <w:tcPr>
            <w:tcW w:w="1793" w:type="pct"/>
            <w:tcBorders>
              <w:top w:val="single" w:sz="6" w:space="0" w:color="auto"/>
              <w:left w:val="single" w:sz="6" w:space="0" w:color="auto"/>
              <w:bottom w:val="single" w:sz="6" w:space="0" w:color="auto"/>
              <w:right w:val="single" w:sz="6" w:space="0" w:color="auto"/>
            </w:tcBorders>
          </w:tcPr>
          <w:p w14:paraId="3C46DC4B"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057E05A3" w14:textId="78A5C6F6"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03742" w14:paraId="2DE1CA63" w14:textId="77777777" w:rsidTr="009E565D">
        <w:trPr>
          <w:cantSplit/>
          <w:trHeight w:val="20"/>
        </w:trPr>
        <w:tc>
          <w:tcPr>
            <w:tcW w:w="851" w:type="pct"/>
            <w:tcBorders>
              <w:top w:val="single" w:sz="6" w:space="0" w:color="auto"/>
              <w:left w:val="single" w:sz="6" w:space="0" w:color="auto"/>
              <w:bottom w:val="single" w:sz="6" w:space="0" w:color="auto"/>
              <w:right w:val="single" w:sz="6" w:space="0" w:color="auto"/>
            </w:tcBorders>
          </w:tcPr>
          <w:p w14:paraId="0ED0476F"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Firefighting</w:t>
            </w:r>
          </w:p>
        </w:tc>
        <w:tc>
          <w:tcPr>
            <w:tcW w:w="1590" w:type="pct"/>
            <w:tcBorders>
              <w:top w:val="single" w:sz="6" w:space="0" w:color="auto"/>
              <w:left w:val="single" w:sz="6" w:space="0" w:color="auto"/>
              <w:bottom w:val="single" w:sz="6" w:space="0" w:color="auto"/>
              <w:right w:val="single" w:sz="6" w:space="0" w:color="auto"/>
            </w:tcBorders>
          </w:tcPr>
          <w:p w14:paraId="675121EC"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 xml:space="preserve">5.6.3.4 (when applicable) </w:t>
            </w:r>
            <w:r w:rsidRPr="000B58CF">
              <w:rPr>
                <w:rFonts w:ascii="Verdana" w:hAnsi="Verdana"/>
                <w:sz w:val="16"/>
                <w:szCs w:val="16"/>
                <w:vertAlign w:val="superscript"/>
                <w:lang w:val="en-US"/>
              </w:rPr>
              <w:t>1</w:t>
            </w:r>
          </w:p>
        </w:tc>
        <w:tc>
          <w:tcPr>
            <w:tcW w:w="1793" w:type="pct"/>
            <w:tcBorders>
              <w:top w:val="single" w:sz="6" w:space="0" w:color="auto"/>
              <w:left w:val="single" w:sz="6" w:space="0" w:color="auto"/>
              <w:bottom w:val="single" w:sz="6" w:space="0" w:color="auto"/>
              <w:right w:val="single" w:sz="6" w:space="0" w:color="auto"/>
            </w:tcBorders>
          </w:tcPr>
          <w:p w14:paraId="2E8F4835" w14:textId="24C5BB62"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 xml:space="preserve">Calculation report for the </w:t>
            </w:r>
            <w:r w:rsidR="00C417DD" w:rsidRPr="000B58CF">
              <w:rPr>
                <w:rFonts w:ascii="Verdana" w:hAnsi="Verdana"/>
                <w:sz w:val="16"/>
                <w:szCs w:val="16"/>
                <w:lang w:val="en-US"/>
              </w:rPr>
              <w:t>stationary fire</w:t>
            </w:r>
            <w:r w:rsidRPr="000B58CF">
              <w:rPr>
                <w:rFonts w:ascii="Verdana" w:hAnsi="Verdana"/>
                <w:sz w:val="16"/>
                <w:szCs w:val="16"/>
                <w:lang w:val="en-US"/>
              </w:rPr>
              <w:t xml:space="preserve"> protection network</w:t>
            </w:r>
          </w:p>
          <w:p w14:paraId="49D1DB31" w14:textId="69647CFD"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 xml:space="preserve">Technical specification of the </w:t>
            </w:r>
            <w:r w:rsidR="00C417DD" w:rsidRPr="000B58CF">
              <w:rPr>
                <w:rFonts w:ascii="Verdana" w:hAnsi="Verdana"/>
                <w:sz w:val="16"/>
                <w:szCs w:val="16"/>
                <w:lang w:val="en-US"/>
              </w:rPr>
              <w:t>stationary fire</w:t>
            </w:r>
            <w:r w:rsidRPr="000B58CF">
              <w:rPr>
                <w:rFonts w:ascii="Verdana" w:hAnsi="Verdana"/>
                <w:sz w:val="16"/>
                <w:szCs w:val="16"/>
                <w:lang w:val="en-US"/>
              </w:rPr>
              <w:t xml:space="preserve"> protection network</w:t>
            </w:r>
          </w:p>
          <w:p w14:paraId="12D2BAA6"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394F2F99" w14:textId="36AA1CB9" w:rsidR="003D3E6E" w:rsidRPr="000B58CF" w:rsidRDefault="000B58CF" w:rsidP="008C1FCC">
            <w:pPr>
              <w:pStyle w:val="Texto"/>
              <w:spacing w:before="20" w:after="20" w:line="170" w:lineRule="exact"/>
              <w:ind w:firstLine="0"/>
              <w:jc w:val="center"/>
              <w:rPr>
                <w:rFonts w:ascii="Verdana" w:hAnsi="Verdana"/>
                <w:sz w:val="16"/>
                <w:szCs w:val="16"/>
                <w:lang w:val="en-US"/>
              </w:rPr>
            </w:pPr>
            <w:r>
              <w:rPr>
                <w:rFonts w:ascii="Verdana" w:hAnsi="Verdana"/>
                <w:sz w:val="16"/>
                <w:szCs w:val="16"/>
                <w:lang w:val="en-US"/>
              </w:rPr>
              <w:t>Documentation</w:t>
            </w:r>
          </w:p>
        </w:tc>
      </w:tr>
      <w:tr w:rsidR="003D3E6E" w:rsidRPr="00781F22" w14:paraId="7E224311" w14:textId="77777777" w:rsidTr="009E565D">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4A1E0E95" w14:textId="77777777" w:rsidR="003D3E6E" w:rsidRPr="000B58CF" w:rsidRDefault="003D3E6E" w:rsidP="008C1FCC">
            <w:pPr>
              <w:pStyle w:val="Texto"/>
              <w:spacing w:before="20" w:after="20" w:line="170" w:lineRule="exact"/>
              <w:ind w:firstLine="0"/>
              <w:rPr>
                <w:rFonts w:ascii="Verdana" w:hAnsi="Verdana"/>
                <w:sz w:val="16"/>
                <w:szCs w:val="16"/>
                <w:lang w:val="en-US"/>
              </w:rPr>
            </w:pPr>
            <w:r w:rsidRPr="000B58CF">
              <w:rPr>
                <w:rFonts w:ascii="Verdana" w:hAnsi="Verdana"/>
                <w:sz w:val="16"/>
                <w:szCs w:val="16"/>
                <w:vertAlign w:val="superscript"/>
                <w:lang w:val="en-US"/>
              </w:rPr>
              <w:t xml:space="preserve">1 </w:t>
            </w:r>
            <w:r w:rsidRPr="000B58CF">
              <w:rPr>
                <w:rFonts w:ascii="Verdana" w:hAnsi="Verdana"/>
                <w:sz w:val="16"/>
                <w:szCs w:val="16"/>
                <w:lang w:val="en-US"/>
              </w:rPr>
              <w:t>The evaluation of this item will be defined in accordance with the requirement.</w:t>
            </w:r>
          </w:p>
        </w:tc>
      </w:tr>
    </w:tbl>
    <w:p w14:paraId="10D4A8B4" w14:textId="77777777" w:rsidR="003D3E6E" w:rsidRPr="00781F22" w:rsidRDefault="003D3E6E" w:rsidP="004B6F0B">
      <w:pPr>
        <w:pStyle w:val="Texto"/>
        <w:ind w:left="1008" w:hanging="720"/>
        <w:rPr>
          <w:rFonts w:ascii="Verdana" w:hAnsi="Verdana"/>
          <w:b/>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781F22" w:rsidRPr="00781F22" w14:paraId="23F53AD1" w14:textId="77777777" w:rsidTr="000B58CF">
        <w:tc>
          <w:tcPr>
            <w:tcW w:w="4675" w:type="dxa"/>
          </w:tcPr>
          <w:p w14:paraId="277F55AD" w14:textId="58FA25F3" w:rsidR="00781F22" w:rsidRPr="00535A7D" w:rsidRDefault="00781F22" w:rsidP="00781F22">
            <w:pPr>
              <w:pStyle w:val="Texto"/>
              <w:ind w:firstLine="0"/>
              <w:rPr>
                <w:rFonts w:ascii="Verdana" w:hAnsi="Verdana"/>
                <w:bCs/>
                <w:sz w:val="16"/>
                <w:szCs w:val="16"/>
              </w:rPr>
            </w:pPr>
            <w:r w:rsidRPr="00535A7D">
              <w:rPr>
                <w:rFonts w:ascii="Verdana" w:hAnsi="Verdana"/>
                <w:bCs/>
                <w:sz w:val="16"/>
                <w:szCs w:val="16"/>
              </w:rPr>
              <w:t>8.2.5 Para evaluar el cumplimiento de los requisitos del Proyecto eléctrico, la Unidad de Inspección debe constatar de forma documental la clasificación de áreas peligrosas de la Instalación en los documentos indicados en el numeral 5.7.2.</w:t>
            </w:r>
          </w:p>
        </w:tc>
        <w:tc>
          <w:tcPr>
            <w:tcW w:w="4675" w:type="dxa"/>
          </w:tcPr>
          <w:p w14:paraId="5B0683A5" w14:textId="4631B6BE" w:rsidR="00781F22" w:rsidRPr="00535A7D" w:rsidRDefault="00781F22" w:rsidP="00781F22">
            <w:pPr>
              <w:pStyle w:val="Texto"/>
              <w:ind w:firstLine="0"/>
              <w:rPr>
                <w:rFonts w:ascii="Verdana" w:hAnsi="Verdana"/>
                <w:bCs/>
                <w:sz w:val="16"/>
                <w:szCs w:val="16"/>
                <w:lang w:val="en-US"/>
              </w:rPr>
            </w:pPr>
            <w:r w:rsidRPr="00535A7D">
              <w:rPr>
                <w:rFonts w:ascii="Verdana" w:hAnsi="Verdana"/>
                <w:bCs/>
                <w:sz w:val="16"/>
                <w:szCs w:val="16"/>
                <w:lang w:val="en-US"/>
              </w:rPr>
              <w:t xml:space="preserve">8.2.5 To </w:t>
            </w:r>
            <w:r w:rsidR="00C7311A" w:rsidRPr="00535A7D">
              <w:rPr>
                <w:rFonts w:ascii="Verdana" w:hAnsi="Verdana"/>
                <w:bCs/>
                <w:sz w:val="16"/>
                <w:szCs w:val="16"/>
                <w:lang w:val="en-US"/>
              </w:rPr>
              <w:t>evaluate</w:t>
            </w:r>
            <w:r w:rsidRPr="00535A7D">
              <w:rPr>
                <w:rFonts w:ascii="Verdana" w:hAnsi="Verdana"/>
                <w:bCs/>
                <w:sz w:val="16"/>
                <w:szCs w:val="16"/>
                <w:lang w:val="en-US"/>
              </w:rPr>
              <w:t xml:space="preserve"> compliance with the requirements of the electrical project, the Inspection Unit must verify </w:t>
            </w:r>
            <w:r w:rsidR="00C7311A" w:rsidRPr="00535A7D">
              <w:rPr>
                <w:rFonts w:ascii="Verdana" w:hAnsi="Verdana"/>
                <w:bCs/>
                <w:sz w:val="16"/>
                <w:szCs w:val="16"/>
                <w:lang w:val="en-US"/>
              </w:rPr>
              <w:t>with documentation</w:t>
            </w:r>
            <w:r w:rsidRPr="00535A7D">
              <w:rPr>
                <w:rFonts w:ascii="Verdana" w:hAnsi="Verdana"/>
                <w:bCs/>
                <w:sz w:val="16"/>
                <w:szCs w:val="16"/>
                <w:lang w:val="en-US"/>
              </w:rPr>
              <w:t xml:space="preserve"> the classification of hazardous areas of the Installation in the documents indicated in section 5.7.2.</w:t>
            </w:r>
          </w:p>
        </w:tc>
      </w:tr>
      <w:tr w:rsidR="00781F22" w:rsidRPr="00781F22" w14:paraId="78065CE5" w14:textId="77777777" w:rsidTr="000B58CF">
        <w:tc>
          <w:tcPr>
            <w:tcW w:w="4675" w:type="dxa"/>
          </w:tcPr>
          <w:p w14:paraId="11DE30A8" w14:textId="4172E2B3" w:rsidR="00781F22" w:rsidRPr="00535A7D" w:rsidRDefault="00781F22" w:rsidP="00781F22">
            <w:pPr>
              <w:pStyle w:val="Texto"/>
              <w:ind w:firstLine="0"/>
              <w:rPr>
                <w:rFonts w:ascii="Verdana" w:hAnsi="Verdana"/>
                <w:bCs/>
                <w:sz w:val="16"/>
                <w:szCs w:val="16"/>
              </w:rPr>
            </w:pPr>
            <w:r w:rsidRPr="00535A7D">
              <w:rPr>
                <w:rFonts w:ascii="Verdana" w:hAnsi="Verdana"/>
                <w:bCs/>
                <w:sz w:val="16"/>
                <w:szCs w:val="16"/>
              </w:rPr>
              <w:t>8.2.6 Para evaluar el cumplimiento del numeral 5.8 se debe constatar en el Libro de Proyecto de ingeniería que se aplicaron las recomendaciones derivadas del Análisis de Riesgos para el Sector Hidrocarburos de la etapa de Diseño.</w:t>
            </w:r>
          </w:p>
        </w:tc>
        <w:tc>
          <w:tcPr>
            <w:tcW w:w="4675" w:type="dxa"/>
          </w:tcPr>
          <w:p w14:paraId="13FD5083" w14:textId="4372C32E" w:rsidR="00781F22" w:rsidRPr="00535A7D" w:rsidRDefault="00781F22" w:rsidP="00781F22">
            <w:pPr>
              <w:pStyle w:val="Texto"/>
              <w:ind w:firstLine="0"/>
              <w:rPr>
                <w:rFonts w:ascii="Verdana" w:hAnsi="Verdana"/>
                <w:bCs/>
                <w:sz w:val="16"/>
                <w:szCs w:val="16"/>
                <w:lang w:val="en-US"/>
              </w:rPr>
            </w:pPr>
            <w:r w:rsidRPr="00535A7D">
              <w:rPr>
                <w:rFonts w:ascii="Verdana" w:hAnsi="Verdana"/>
                <w:bCs/>
                <w:sz w:val="16"/>
                <w:szCs w:val="16"/>
                <w:lang w:val="en-US"/>
              </w:rPr>
              <w:t>8.2.6 To evaluate compliance with section 5.8, it must be verified in the Engineering Project Book that the recommendations derived from the Risk Analysis for the Hydrocarbons Sector of the Design stage were applied.</w:t>
            </w:r>
          </w:p>
        </w:tc>
      </w:tr>
      <w:tr w:rsidR="00781F22" w:rsidRPr="00781F22" w14:paraId="200E3768" w14:textId="77777777" w:rsidTr="000B58CF">
        <w:tc>
          <w:tcPr>
            <w:tcW w:w="4675" w:type="dxa"/>
          </w:tcPr>
          <w:p w14:paraId="5DED9C4C" w14:textId="3EA88DF7" w:rsidR="00781F22" w:rsidRPr="00D72BEF" w:rsidRDefault="00781F22" w:rsidP="00781F22">
            <w:pPr>
              <w:pStyle w:val="Texto"/>
              <w:ind w:firstLine="0"/>
              <w:rPr>
                <w:rFonts w:ascii="Verdana" w:hAnsi="Verdana"/>
                <w:b/>
                <w:sz w:val="16"/>
                <w:szCs w:val="16"/>
              </w:rPr>
            </w:pPr>
            <w:r w:rsidRPr="00703742">
              <w:rPr>
                <w:rFonts w:ascii="Verdana" w:hAnsi="Verdana"/>
                <w:b/>
                <w:sz w:val="16"/>
                <w:szCs w:val="16"/>
              </w:rPr>
              <w:t xml:space="preserve">8.3 </w:t>
            </w:r>
            <w:r w:rsidRPr="00703742">
              <w:rPr>
                <w:rFonts w:ascii="Verdana" w:hAnsi="Verdana"/>
                <w:b/>
                <w:sz w:val="16"/>
                <w:szCs w:val="16"/>
              </w:rPr>
              <w:tab/>
            </w:r>
            <w:bookmarkStart w:id="282" w:name="N_Ref179993263"/>
            <w:r w:rsidRPr="00703742">
              <w:rPr>
                <w:rFonts w:ascii="Verdana" w:hAnsi="Verdana"/>
                <w:b/>
                <w:sz w:val="16"/>
                <w:szCs w:val="16"/>
              </w:rPr>
              <w:t>Evaluación de la Conformidad para la etapa de Construcción</w:t>
            </w:r>
            <w:bookmarkEnd w:id="282"/>
          </w:p>
        </w:tc>
        <w:tc>
          <w:tcPr>
            <w:tcW w:w="4675" w:type="dxa"/>
          </w:tcPr>
          <w:p w14:paraId="7F920672" w14:textId="5624A142" w:rsidR="00781F22" w:rsidRPr="00781F22" w:rsidRDefault="00781F22" w:rsidP="00535A7D">
            <w:pPr>
              <w:pStyle w:val="Texto"/>
              <w:ind w:firstLine="0"/>
              <w:rPr>
                <w:rFonts w:ascii="Verdana" w:hAnsi="Verdana"/>
                <w:sz w:val="16"/>
                <w:szCs w:val="16"/>
                <w:lang w:val="en-US"/>
              </w:rPr>
            </w:pPr>
            <w:r w:rsidRPr="00781F22">
              <w:rPr>
                <w:rFonts w:ascii="Verdana" w:hAnsi="Verdana"/>
                <w:b/>
                <w:sz w:val="16"/>
                <w:szCs w:val="16"/>
                <w:lang w:val="en-US"/>
              </w:rPr>
              <w:t xml:space="preserve">8.3 </w:t>
            </w:r>
            <w:r w:rsidRPr="00781F22">
              <w:rPr>
                <w:rFonts w:ascii="Verdana" w:hAnsi="Verdana"/>
                <w:b/>
                <w:sz w:val="16"/>
                <w:szCs w:val="16"/>
                <w:lang w:val="en-US"/>
              </w:rPr>
              <w:tab/>
            </w:r>
            <w:r w:rsidR="00535A7D" w:rsidRPr="00535A7D">
              <w:rPr>
                <w:rFonts w:ascii="Verdana" w:hAnsi="Verdana"/>
                <w:b/>
                <w:bCs/>
                <w:sz w:val="16"/>
                <w:szCs w:val="16"/>
                <w:lang w:val="en-US"/>
              </w:rPr>
              <w:t xml:space="preserve">Evaluation of Conformity </w:t>
            </w:r>
            <w:r w:rsidRPr="00781F22">
              <w:rPr>
                <w:rFonts w:ascii="Verdana" w:hAnsi="Verdana"/>
                <w:b/>
                <w:sz w:val="16"/>
                <w:szCs w:val="16"/>
                <w:lang w:val="en-US"/>
              </w:rPr>
              <w:t>for the Construction Stage</w:t>
            </w:r>
          </w:p>
        </w:tc>
      </w:tr>
      <w:tr w:rsidR="00781F22" w:rsidRPr="00781F22" w14:paraId="568743BE" w14:textId="77777777" w:rsidTr="000B58CF">
        <w:tc>
          <w:tcPr>
            <w:tcW w:w="4675" w:type="dxa"/>
          </w:tcPr>
          <w:p w14:paraId="1DD0F7F7" w14:textId="559DAE93" w:rsidR="00781F22" w:rsidRPr="00F9612D" w:rsidRDefault="00781F22" w:rsidP="00640155">
            <w:pPr>
              <w:pStyle w:val="Texto"/>
              <w:ind w:firstLine="0"/>
              <w:rPr>
                <w:rFonts w:ascii="Verdana" w:hAnsi="Verdana"/>
                <w:bCs/>
                <w:sz w:val="16"/>
                <w:szCs w:val="16"/>
              </w:rPr>
            </w:pPr>
            <w:r w:rsidRPr="00F9612D">
              <w:rPr>
                <w:rFonts w:ascii="Verdana" w:hAnsi="Verdana"/>
                <w:bCs/>
                <w:sz w:val="16"/>
                <w:szCs w:val="16"/>
              </w:rPr>
              <w:t xml:space="preserve">8.3.1 </w:t>
            </w:r>
            <w:r w:rsidRPr="00F9612D">
              <w:rPr>
                <w:rFonts w:ascii="Verdana" w:hAnsi="Verdana"/>
                <w:bCs/>
                <w:sz w:val="16"/>
                <w:szCs w:val="16"/>
              </w:rPr>
              <w:tab/>
              <w:t>Antes de que la Instalación inicie operaciones, la Unidad de Inspección debe evaluar el cumplimiento de los requisitos del Capítulo 6. Construcción de acuerdo con el tipo de Instalación, de manera documental y física.</w:t>
            </w:r>
          </w:p>
        </w:tc>
        <w:tc>
          <w:tcPr>
            <w:tcW w:w="4675" w:type="dxa"/>
          </w:tcPr>
          <w:p w14:paraId="74C57786" w14:textId="39CCA5A0" w:rsidR="00781F22" w:rsidRPr="00F9612D" w:rsidRDefault="00781F22" w:rsidP="00640155">
            <w:pPr>
              <w:pStyle w:val="Texto"/>
              <w:ind w:firstLine="0"/>
              <w:rPr>
                <w:rFonts w:ascii="Verdana" w:hAnsi="Verdana"/>
                <w:bCs/>
                <w:sz w:val="16"/>
                <w:szCs w:val="16"/>
                <w:lang w:val="en-US"/>
              </w:rPr>
            </w:pPr>
            <w:r w:rsidRPr="00F9612D">
              <w:rPr>
                <w:rFonts w:ascii="Verdana" w:hAnsi="Verdana"/>
                <w:bCs/>
                <w:sz w:val="16"/>
                <w:szCs w:val="16"/>
                <w:lang w:val="en-US"/>
              </w:rPr>
              <w:t xml:space="preserve">8.3.1 </w:t>
            </w:r>
            <w:r w:rsidRPr="00F9612D">
              <w:rPr>
                <w:rFonts w:ascii="Verdana" w:hAnsi="Verdana"/>
                <w:bCs/>
                <w:sz w:val="16"/>
                <w:szCs w:val="16"/>
                <w:lang w:val="en-US"/>
              </w:rPr>
              <w:tab/>
              <w:t xml:space="preserve">Before the Facility begins operations, the Inspection Unit must </w:t>
            </w:r>
            <w:r w:rsidR="00535A7D" w:rsidRPr="00F9612D">
              <w:rPr>
                <w:rFonts w:ascii="Verdana" w:hAnsi="Verdana"/>
                <w:bCs/>
                <w:sz w:val="16"/>
                <w:szCs w:val="16"/>
                <w:lang w:val="en-US"/>
              </w:rPr>
              <w:t>evaluate</w:t>
            </w:r>
            <w:r w:rsidRPr="00F9612D">
              <w:rPr>
                <w:rFonts w:ascii="Verdana" w:hAnsi="Verdana"/>
                <w:bCs/>
                <w:sz w:val="16"/>
                <w:szCs w:val="16"/>
                <w:lang w:val="en-US"/>
              </w:rPr>
              <w:t xml:space="preserve"> compliance with the requirements of Chapter 6. Construction according to the type of Facility, both through documentation and physical inspection.</w:t>
            </w:r>
          </w:p>
        </w:tc>
      </w:tr>
      <w:tr w:rsidR="00781F22" w:rsidRPr="00781F22" w14:paraId="3ACF2650" w14:textId="77777777" w:rsidTr="000B58CF">
        <w:tc>
          <w:tcPr>
            <w:tcW w:w="4675" w:type="dxa"/>
          </w:tcPr>
          <w:p w14:paraId="4B4F87ED" w14:textId="3AFD9447" w:rsidR="00781F22" w:rsidRPr="00F9612D" w:rsidRDefault="00781F22" w:rsidP="00640155">
            <w:pPr>
              <w:pStyle w:val="Texto"/>
              <w:ind w:firstLine="0"/>
              <w:rPr>
                <w:rFonts w:ascii="Verdana" w:hAnsi="Verdana"/>
                <w:bCs/>
                <w:sz w:val="16"/>
                <w:szCs w:val="16"/>
              </w:rPr>
            </w:pPr>
            <w:r w:rsidRPr="00F9612D">
              <w:rPr>
                <w:rFonts w:ascii="Verdana" w:hAnsi="Verdana"/>
                <w:bCs/>
                <w:sz w:val="16"/>
                <w:szCs w:val="16"/>
              </w:rPr>
              <w:t xml:space="preserve">8.3.2 </w:t>
            </w:r>
            <w:r w:rsidRPr="00F9612D">
              <w:rPr>
                <w:rFonts w:ascii="Verdana" w:hAnsi="Verdana"/>
                <w:bCs/>
                <w:sz w:val="16"/>
                <w:szCs w:val="16"/>
              </w:rPr>
              <w:tab/>
              <w:t>Para evaluar el cumplimiento del numeral 6.1 en Instalaciones tipo A, B1, B2 y C se debe constatar de forma documental, en los planos As built y en el Libro de Proyecto de ingeniería, y físicamente en la Instalación que esta se haya construido de acuerdo con el Diseño dictaminado. En caso de que se haya presentado modificación al diseño original sin que implique la ampliación de capacidad de proceso, cambio del tipo de Instalación, incremento en el número de Postes de carga y/o Dispensadores, modificaciones por recomendaciones derivadas de una investigación causa raíz o reconstrucción de la infraestructura derivada de un accidente, se debe verificar que las modificaciones cumplan con los requisitos en el Capítulo 5. Diseño.</w:t>
            </w:r>
          </w:p>
        </w:tc>
        <w:tc>
          <w:tcPr>
            <w:tcW w:w="4675" w:type="dxa"/>
          </w:tcPr>
          <w:p w14:paraId="451E69D7" w14:textId="42C99AD2" w:rsidR="00781F22" w:rsidRPr="00F9612D" w:rsidRDefault="00781F22" w:rsidP="00640155">
            <w:pPr>
              <w:pStyle w:val="Texto"/>
              <w:ind w:firstLine="0"/>
              <w:rPr>
                <w:rFonts w:ascii="Verdana" w:hAnsi="Verdana"/>
                <w:bCs/>
                <w:sz w:val="16"/>
                <w:szCs w:val="16"/>
                <w:lang w:val="en-US"/>
              </w:rPr>
            </w:pPr>
            <w:r w:rsidRPr="00F9612D">
              <w:rPr>
                <w:rFonts w:ascii="Verdana" w:hAnsi="Verdana"/>
                <w:bCs/>
                <w:sz w:val="16"/>
                <w:szCs w:val="16"/>
                <w:lang w:val="en-US"/>
              </w:rPr>
              <w:t xml:space="preserve">8.3.2 </w:t>
            </w:r>
            <w:r w:rsidRPr="00F9612D">
              <w:rPr>
                <w:rFonts w:ascii="Verdana" w:hAnsi="Verdana"/>
                <w:bCs/>
                <w:sz w:val="16"/>
                <w:szCs w:val="16"/>
                <w:lang w:val="en-US"/>
              </w:rPr>
              <w:tab/>
              <w:t xml:space="preserve">To </w:t>
            </w:r>
            <w:r w:rsidR="00535A7D" w:rsidRPr="00F9612D">
              <w:rPr>
                <w:rFonts w:ascii="Verdana" w:hAnsi="Verdana"/>
                <w:bCs/>
                <w:sz w:val="16"/>
                <w:szCs w:val="16"/>
                <w:lang w:val="en-US"/>
              </w:rPr>
              <w:t>evaluate</w:t>
            </w:r>
            <w:r w:rsidRPr="00F9612D">
              <w:rPr>
                <w:rFonts w:ascii="Verdana" w:hAnsi="Verdana"/>
                <w:bCs/>
                <w:sz w:val="16"/>
                <w:szCs w:val="16"/>
                <w:lang w:val="en-US"/>
              </w:rPr>
              <w:t xml:space="preserve"> compliance with section 6.1 for Type A, B1, B2, and C installations, it must be verified through documentation, including </w:t>
            </w:r>
            <w:r w:rsidR="00F9612D" w:rsidRPr="00F9612D">
              <w:rPr>
                <w:rFonts w:ascii="Verdana" w:hAnsi="Verdana"/>
                <w:bCs/>
                <w:sz w:val="16"/>
                <w:szCs w:val="16"/>
                <w:lang w:val="en-US"/>
              </w:rPr>
              <w:t>A</w:t>
            </w:r>
            <w:r w:rsidRPr="00F9612D">
              <w:rPr>
                <w:rFonts w:ascii="Verdana" w:hAnsi="Verdana"/>
                <w:bCs/>
                <w:sz w:val="16"/>
                <w:szCs w:val="16"/>
                <w:lang w:val="en-US"/>
              </w:rPr>
              <w:t>s</w:t>
            </w:r>
            <w:r w:rsidR="00F9612D" w:rsidRPr="00F9612D">
              <w:rPr>
                <w:rFonts w:ascii="Verdana" w:hAnsi="Verdana"/>
                <w:bCs/>
                <w:sz w:val="16"/>
                <w:szCs w:val="16"/>
                <w:lang w:val="en-US"/>
              </w:rPr>
              <w:t xml:space="preserve"> </w:t>
            </w:r>
            <w:r w:rsidRPr="00F9612D">
              <w:rPr>
                <w:rFonts w:ascii="Verdana" w:hAnsi="Verdana"/>
                <w:bCs/>
                <w:sz w:val="16"/>
                <w:szCs w:val="16"/>
                <w:lang w:val="en-US"/>
              </w:rPr>
              <w:t>built drawings and the engineering project logbook, and physically at the installation site, that it was constructed according to the approved design. If modifications to the original design have been made that do not involve an increase in processing capacity, a change in the type of installation, an increase in the number of charging stations and/or dispensers, modifications based on recommendations from a root cause investigation, or reconstruction of infrastructure following an accident, it must be verified that the modifications comply with the requirements in Chapter 5, Design</w:t>
            </w:r>
            <w:r w:rsidR="00640155">
              <w:rPr>
                <w:rFonts w:ascii="Verdana" w:hAnsi="Verdana"/>
                <w:bCs/>
                <w:sz w:val="16"/>
                <w:szCs w:val="16"/>
                <w:lang w:val="en-US"/>
              </w:rPr>
              <w:t>.</w:t>
            </w:r>
          </w:p>
        </w:tc>
      </w:tr>
      <w:tr w:rsidR="00781F22" w:rsidRPr="00781F22" w14:paraId="432AA06B" w14:textId="77777777" w:rsidTr="000B58CF">
        <w:tc>
          <w:tcPr>
            <w:tcW w:w="4675" w:type="dxa"/>
          </w:tcPr>
          <w:p w14:paraId="3551678B" w14:textId="506D4193" w:rsidR="00781F22" w:rsidRPr="00F9612D" w:rsidRDefault="00781F22" w:rsidP="00640155">
            <w:pPr>
              <w:pStyle w:val="Texto"/>
              <w:ind w:firstLine="0"/>
              <w:rPr>
                <w:rFonts w:ascii="Verdana" w:hAnsi="Verdana"/>
                <w:bCs/>
                <w:sz w:val="16"/>
                <w:szCs w:val="16"/>
              </w:rPr>
            </w:pPr>
            <w:r w:rsidRPr="00F9612D">
              <w:rPr>
                <w:rFonts w:ascii="Verdana" w:hAnsi="Verdana"/>
                <w:bCs/>
                <w:sz w:val="16"/>
                <w:szCs w:val="16"/>
              </w:rPr>
              <w:t xml:space="preserve">8.3.3 </w:t>
            </w:r>
            <w:r w:rsidRPr="00F9612D">
              <w:rPr>
                <w:rFonts w:ascii="Verdana" w:hAnsi="Verdana"/>
                <w:bCs/>
                <w:sz w:val="16"/>
                <w:szCs w:val="16"/>
              </w:rPr>
              <w:tab/>
              <w:t>Para evaluar el cumplimiento de los requisitos del Capítulo 6. Construcción de las Instalaciones tipo A, B1, B2 y C, se debe atender lo indicado en la tabla 9:</w:t>
            </w:r>
          </w:p>
        </w:tc>
        <w:tc>
          <w:tcPr>
            <w:tcW w:w="4675" w:type="dxa"/>
          </w:tcPr>
          <w:p w14:paraId="0EFE0C4D" w14:textId="154D58C3" w:rsidR="00781F22" w:rsidRPr="00F9612D" w:rsidRDefault="00781F22" w:rsidP="00640155">
            <w:pPr>
              <w:pStyle w:val="Texto"/>
              <w:ind w:firstLine="0"/>
              <w:rPr>
                <w:rFonts w:ascii="Verdana" w:hAnsi="Verdana"/>
                <w:bCs/>
                <w:sz w:val="16"/>
                <w:szCs w:val="16"/>
                <w:lang w:val="en-US"/>
              </w:rPr>
            </w:pPr>
            <w:r w:rsidRPr="00F9612D">
              <w:rPr>
                <w:rFonts w:ascii="Verdana" w:hAnsi="Verdana"/>
                <w:bCs/>
                <w:sz w:val="16"/>
                <w:szCs w:val="16"/>
                <w:lang w:val="en-US"/>
              </w:rPr>
              <w:t xml:space="preserve">8.3.3 </w:t>
            </w:r>
            <w:r w:rsidRPr="00F9612D">
              <w:rPr>
                <w:rFonts w:ascii="Verdana" w:hAnsi="Verdana"/>
                <w:bCs/>
                <w:sz w:val="16"/>
                <w:szCs w:val="16"/>
                <w:lang w:val="en-US"/>
              </w:rPr>
              <w:tab/>
              <w:t xml:space="preserve">To </w:t>
            </w:r>
            <w:r w:rsidR="00F9612D">
              <w:rPr>
                <w:rFonts w:ascii="Verdana" w:hAnsi="Verdana"/>
                <w:bCs/>
                <w:sz w:val="16"/>
                <w:szCs w:val="16"/>
                <w:lang w:val="en-US"/>
              </w:rPr>
              <w:t>evaluate</w:t>
            </w:r>
            <w:r w:rsidRPr="00F9612D">
              <w:rPr>
                <w:rFonts w:ascii="Verdana" w:hAnsi="Verdana"/>
                <w:bCs/>
                <w:sz w:val="16"/>
                <w:szCs w:val="16"/>
                <w:lang w:val="en-US"/>
              </w:rPr>
              <w:t xml:space="preserve"> compliance with the requirements of Chapter 6. Construction of Type A, B1, B2 and C Facilities, the information in Table 9 must be considered:</w:t>
            </w:r>
          </w:p>
        </w:tc>
      </w:tr>
    </w:tbl>
    <w:p w14:paraId="369D70EF" w14:textId="39EFC6C0" w:rsidR="00AE5AF8" w:rsidRPr="00781F22" w:rsidRDefault="00AE5AF8" w:rsidP="004B6F0B">
      <w:pPr>
        <w:pStyle w:val="Texto"/>
        <w:ind w:left="1008" w:hanging="720"/>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591"/>
        <w:gridCol w:w="2971"/>
        <w:gridCol w:w="3504"/>
        <w:gridCol w:w="1278"/>
      </w:tblGrid>
      <w:tr w:rsidR="00781F22" w:rsidRPr="00703742" w14:paraId="437E1437" w14:textId="77777777" w:rsidTr="00640155">
        <w:trPr>
          <w:cantSplit/>
          <w:trHeight w:val="20"/>
          <w:tblHeader/>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tcPr>
          <w:p w14:paraId="3649ACFC" w14:textId="66551327" w:rsidR="00781F22" w:rsidRPr="00640155" w:rsidRDefault="00781F22" w:rsidP="004B6F0B">
            <w:pPr>
              <w:pStyle w:val="Texto"/>
              <w:spacing w:before="40" w:after="40" w:line="200" w:lineRule="exact"/>
              <w:ind w:firstLine="0"/>
              <w:jc w:val="center"/>
              <w:rPr>
                <w:rFonts w:ascii="Verdana" w:hAnsi="Verdana"/>
                <w:b/>
                <w:bCs/>
                <w:sz w:val="16"/>
                <w:szCs w:val="16"/>
              </w:rPr>
            </w:pPr>
            <w:r w:rsidRPr="00640155">
              <w:rPr>
                <w:rFonts w:ascii="Verdana" w:hAnsi="Verdana"/>
                <w:b/>
                <w:bCs/>
                <w:sz w:val="16"/>
                <w:szCs w:val="16"/>
              </w:rPr>
              <w:t>Tabla 9 – Evaluación de la Conformidad para la Construcción de Instalaciones tipo A, B1, B2 y C</w:t>
            </w:r>
          </w:p>
        </w:tc>
      </w:tr>
      <w:tr w:rsidR="00AE5AF8" w:rsidRPr="00703742" w14:paraId="482A9A1B" w14:textId="77777777" w:rsidTr="00640155">
        <w:trPr>
          <w:cantSplit/>
          <w:trHeight w:val="20"/>
          <w:tblHeader/>
        </w:trPr>
        <w:tc>
          <w:tcPr>
            <w:tcW w:w="851" w:type="pct"/>
            <w:tcBorders>
              <w:top w:val="single" w:sz="6" w:space="0" w:color="auto"/>
              <w:left w:val="single" w:sz="6" w:space="0" w:color="auto"/>
              <w:bottom w:val="single" w:sz="6" w:space="0" w:color="auto"/>
              <w:right w:val="single" w:sz="6" w:space="0" w:color="auto"/>
            </w:tcBorders>
            <w:shd w:val="pct12" w:color="auto" w:fill="auto"/>
            <w:noWrap/>
          </w:tcPr>
          <w:p w14:paraId="2C55B541" w14:textId="77777777" w:rsidR="00AE5AF8" w:rsidRPr="00640155" w:rsidRDefault="00AE5AF8" w:rsidP="004B6F0B">
            <w:pPr>
              <w:pStyle w:val="Texto"/>
              <w:spacing w:before="40" w:after="40" w:line="200" w:lineRule="exact"/>
              <w:ind w:firstLine="0"/>
              <w:jc w:val="center"/>
              <w:rPr>
                <w:rFonts w:ascii="Verdana" w:hAnsi="Verdana"/>
                <w:b/>
                <w:bCs/>
                <w:sz w:val="16"/>
                <w:szCs w:val="16"/>
              </w:rPr>
            </w:pPr>
            <w:r w:rsidRPr="00640155">
              <w:rPr>
                <w:rFonts w:ascii="Verdana" w:hAnsi="Verdana"/>
                <w:b/>
                <w:bCs/>
                <w:sz w:val="16"/>
                <w:szCs w:val="16"/>
              </w:rPr>
              <w:t>Proyecto</w:t>
            </w:r>
          </w:p>
        </w:tc>
        <w:tc>
          <w:tcPr>
            <w:tcW w:w="1590" w:type="pct"/>
            <w:tcBorders>
              <w:top w:val="single" w:sz="6" w:space="0" w:color="auto"/>
              <w:left w:val="single" w:sz="6" w:space="0" w:color="auto"/>
              <w:bottom w:val="single" w:sz="6" w:space="0" w:color="auto"/>
              <w:right w:val="single" w:sz="6" w:space="0" w:color="auto"/>
            </w:tcBorders>
            <w:shd w:val="pct12" w:color="auto" w:fill="auto"/>
          </w:tcPr>
          <w:p w14:paraId="6F173C80" w14:textId="77777777" w:rsidR="00AE5AF8" w:rsidRPr="00640155" w:rsidRDefault="00AE5AF8" w:rsidP="004B6F0B">
            <w:pPr>
              <w:pStyle w:val="Texto"/>
              <w:spacing w:before="40" w:after="40" w:line="200" w:lineRule="exact"/>
              <w:ind w:firstLine="0"/>
              <w:jc w:val="center"/>
              <w:rPr>
                <w:rFonts w:ascii="Verdana" w:hAnsi="Verdana"/>
                <w:b/>
                <w:bCs/>
                <w:sz w:val="16"/>
                <w:szCs w:val="16"/>
              </w:rPr>
            </w:pPr>
            <w:r w:rsidRPr="00640155">
              <w:rPr>
                <w:rFonts w:ascii="Verdana" w:hAnsi="Verdana"/>
                <w:b/>
                <w:bCs/>
                <w:sz w:val="16"/>
                <w:szCs w:val="16"/>
              </w:rPr>
              <w:t>Numeral</w:t>
            </w:r>
            <w:r w:rsidR="00C11C4D" w:rsidRPr="00640155">
              <w:rPr>
                <w:rFonts w:ascii="Verdana" w:hAnsi="Verdana"/>
                <w:b/>
                <w:bCs/>
                <w:sz w:val="16"/>
                <w:szCs w:val="16"/>
              </w:rPr>
              <w:t xml:space="preserve"> </w:t>
            </w:r>
            <w:r w:rsidRPr="00640155">
              <w:rPr>
                <w:rFonts w:ascii="Verdana" w:hAnsi="Verdana"/>
                <w:b/>
                <w:bCs/>
                <w:sz w:val="16"/>
                <w:szCs w:val="16"/>
              </w:rPr>
              <w:t>a</w:t>
            </w:r>
            <w:r w:rsidR="00C11C4D" w:rsidRPr="00640155">
              <w:rPr>
                <w:rFonts w:ascii="Verdana" w:hAnsi="Verdana"/>
                <w:b/>
                <w:bCs/>
                <w:sz w:val="16"/>
                <w:szCs w:val="16"/>
              </w:rPr>
              <w:t xml:space="preserve"> </w:t>
            </w:r>
            <w:r w:rsidRPr="00640155">
              <w:rPr>
                <w:rFonts w:ascii="Verdana" w:hAnsi="Verdana"/>
                <w:b/>
                <w:bCs/>
                <w:sz w:val="16"/>
                <w:szCs w:val="16"/>
              </w:rPr>
              <w:t>evaluar</w:t>
            </w:r>
          </w:p>
        </w:tc>
        <w:tc>
          <w:tcPr>
            <w:tcW w:w="1875" w:type="pct"/>
            <w:tcBorders>
              <w:top w:val="single" w:sz="6" w:space="0" w:color="auto"/>
              <w:left w:val="single" w:sz="6" w:space="0" w:color="auto"/>
              <w:bottom w:val="single" w:sz="6" w:space="0" w:color="auto"/>
              <w:right w:val="single" w:sz="6" w:space="0" w:color="auto"/>
            </w:tcBorders>
            <w:shd w:val="pct12" w:color="auto" w:fill="auto"/>
          </w:tcPr>
          <w:p w14:paraId="6978FC0C" w14:textId="77777777" w:rsidR="00AE5AF8" w:rsidRPr="00640155" w:rsidRDefault="00AE5AF8" w:rsidP="004B6F0B">
            <w:pPr>
              <w:pStyle w:val="Texto"/>
              <w:spacing w:before="40" w:after="40" w:line="200" w:lineRule="exact"/>
              <w:ind w:firstLine="0"/>
              <w:jc w:val="center"/>
              <w:rPr>
                <w:rFonts w:ascii="Verdana" w:hAnsi="Verdana"/>
                <w:b/>
                <w:bCs/>
                <w:sz w:val="16"/>
                <w:szCs w:val="16"/>
              </w:rPr>
            </w:pPr>
            <w:r w:rsidRPr="00640155">
              <w:rPr>
                <w:rFonts w:ascii="Verdana" w:hAnsi="Verdana"/>
                <w:b/>
                <w:bCs/>
                <w:sz w:val="16"/>
                <w:szCs w:val="16"/>
              </w:rPr>
              <w:t>Evidencia</w:t>
            </w:r>
            <w:r w:rsidR="00C11C4D" w:rsidRPr="00640155">
              <w:rPr>
                <w:rFonts w:ascii="Verdana" w:hAnsi="Verdana"/>
                <w:b/>
                <w:bCs/>
                <w:sz w:val="16"/>
                <w:szCs w:val="16"/>
              </w:rPr>
              <w:t xml:space="preserve"> </w:t>
            </w:r>
            <w:r w:rsidRPr="00640155">
              <w:rPr>
                <w:rFonts w:ascii="Verdana" w:hAnsi="Verdana"/>
                <w:b/>
                <w:bCs/>
                <w:sz w:val="16"/>
                <w:szCs w:val="16"/>
              </w:rPr>
              <w:t>soporte</w:t>
            </w:r>
          </w:p>
        </w:tc>
        <w:tc>
          <w:tcPr>
            <w:tcW w:w="684" w:type="pct"/>
            <w:tcBorders>
              <w:top w:val="single" w:sz="6" w:space="0" w:color="auto"/>
              <w:left w:val="single" w:sz="6" w:space="0" w:color="auto"/>
              <w:bottom w:val="single" w:sz="6" w:space="0" w:color="auto"/>
              <w:right w:val="single" w:sz="6" w:space="0" w:color="auto"/>
            </w:tcBorders>
            <w:shd w:val="pct12" w:color="auto" w:fill="auto"/>
          </w:tcPr>
          <w:p w14:paraId="616A5ACF" w14:textId="77777777" w:rsidR="00AE5AF8" w:rsidRPr="00640155" w:rsidRDefault="00AE5AF8" w:rsidP="004B6F0B">
            <w:pPr>
              <w:pStyle w:val="Texto"/>
              <w:spacing w:before="40" w:after="40" w:line="200" w:lineRule="exact"/>
              <w:ind w:firstLine="0"/>
              <w:jc w:val="center"/>
              <w:rPr>
                <w:rFonts w:ascii="Verdana" w:hAnsi="Verdana"/>
                <w:b/>
                <w:bCs/>
                <w:sz w:val="16"/>
                <w:szCs w:val="16"/>
              </w:rPr>
            </w:pPr>
            <w:r w:rsidRPr="00640155">
              <w:rPr>
                <w:rFonts w:ascii="Verdana" w:hAnsi="Verdana"/>
                <w:b/>
                <w:bCs/>
                <w:sz w:val="16"/>
                <w:szCs w:val="16"/>
              </w:rPr>
              <w:t>Tipo</w:t>
            </w:r>
            <w:r w:rsidR="00C11C4D" w:rsidRPr="00640155">
              <w:rPr>
                <w:rFonts w:ascii="Verdana" w:hAnsi="Verdana"/>
                <w:b/>
                <w:bCs/>
                <w:sz w:val="16"/>
                <w:szCs w:val="16"/>
              </w:rPr>
              <w:t xml:space="preserve"> </w:t>
            </w:r>
            <w:r w:rsidRPr="00640155">
              <w:rPr>
                <w:rFonts w:ascii="Verdana" w:hAnsi="Verdana"/>
                <w:b/>
                <w:bCs/>
                <w:sz w:val="16"/>
                <w:szCs w:val="16"/>
              </w:rPr>
              <w:t>de</w:t>
            </w:r>
            <w:r w:rsidR="00C11C4D" w:rsidRPr="00640155">
              <w:rPr>
                <w:rFonts w:ascii="Verdana" w:hAnsi="Verdana"/>
                <w:b/>
                <w:bCs/>
                <w:sz w:val="16"/>
                <w:szCs w:val="16"/>
              </w:rPr>
              <w:t xml:space="preserve"> </w:t>
            </w:r>
            <w:r w:rsidRPr="00640155">
              <w:rPr>
                <w:rFonts w:ascii="Verdana" w:hAnsi="Verdana"/>
                <w:b/>
                <w:bCs/>
                <w:sz w:val="16"/>
                <w:szCs w:val="16"/>
              </w:rPr>
              <w:t>inspección</w:t>
            </w:r>
          </w:p>
        </w:tc>
      </w:tr>
      <w:tr w:rsidR="00AE5AF8" w:rsidRPr="00703742" w14:paraId="41CBB812"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566CEA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7412DC7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6.2.1.1</w:t>
            </w:r>
          </w:p>
          <w:p w14:paraId="12A1C95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6.2.1.2</w:t>
            </w:r>
          </w:p>
          <w:p w14:paraId="63B5899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6.2.1.3,</w:t>
            </w:r>
            <w:r w:rsidR="00C11C4D" w:rsidRPr="00703742">
              <w:rPr>
                <w:rFonts w:ascii="Verdana" w:hAnsi="Verdana"/>
                <w:sz w:val="16"/>
                <w:szCs w:val="16"/>
              </w:rPr>
              <w:t xml:space="preserve"> </w:t>
            </w:r>
            <w:r w:rsidRPr="00703742">
              <w:rPr>
                <w:rFonts w:ascii="Verdana" w:hAnsi="Verdana"/>
                <w:sz w:val="16"/>
                <w:szCs w:val="16"/>
              </w:rPr>
              <w:t>(solo</w:t>
            </w:r>
            <w:r w:rsidR="00C11C4D" w:rsidRPr="00703742">
              <w:rPr>
                <w:rFonts w:ascii="Verdana" w:hAnsi="Verdana"/>
                <w:sz w:val="16"/>
                <w:szCs w:val="16"/>
              </w:rPr>
              <w:t xml:space="preserve"> </w:t>
            </w:r>
            <w:r w:rsidRPr="00703742">
              <w:rPr>
                <w:rFonts w:ascii="Verdana" w:hAnsi="Verdana"/>
                <w:sz w:val="16"/>
                <w:szCs w:val="16"/>
              </w:rPr>
              <w:t>aplica</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p>
          <w:p w14:paraId="466C12D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6.2.2.1</w:t>
            </w:r>
          </w:p>
          <w:p w14:paraId="3B1A8EC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6.2.2.2</w:t>
            </w:r>
          </w:p>
          <w:p w14:paraId="04E5352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6.2.2.3</w:t>
            </w:r>
          </w:p>
          <w:p w14:paraId="6833E09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6.2.2.4</w:t>
            </w:r>
          </w:p>
          <w:p w14:paraId="293CFEF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6.2.3</w:t>
            </w:r>
          </w:p>
        </w:tc>
        <w:tc>
          <w:tcPr>
            <w:tcW w:w="1875" w:type="pct"/>
            <w:tcBorders>
              <w:top w:val="single" w:sz="6" w:space="0" w:color="auto"/>
              <w:left w:val="single" w:sz="6" w:space="0" w:color="auto"/>
              <w:bottom w:val="single" w:sz="6" w:space="0" w:color="auto"/>
              <w:right w:val="single" w:sz="6" w:space="0" w:color="auto"/>
            </w:tcBorders>
          </w:tcPr>
          <w:p w14:paraId="240F17D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APC</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7212441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1C18EB13"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3F61528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13A88DB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6.2.2.7</w:t>
            </w:r>
          </w:p>
          <w:p w14:paraId="4450880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6.2.2.8</w:t>
            </w:r>
          </w:p>
        </w:tc>
        <w:tc>
          <w:tcPr>
            <w:tcW w:w="1875" w:type="pct"/>
            <w:tcBorders>
              <w:top w:val="single" w:sz="6" w:space="0" w:color="auto"/>
              <w:left w:val="single" w:sz="6" w:space="0" w:color="auto"/>
              <w:bottom w:val="single" w:sz="6" w:space="0" w:color="auto"/>
              <w:right w:val="single" w:sz="6" w:space="0" w:color="auto"/>
            </w:tcBorders>
          </w:tcPr>
          <w:p w14:paraId="6080693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APC</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39520F1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502AE685"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2FF00F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0BD494A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6.2.2.5</w:t>
            </w:r>
          </w:p>
        </w:tc>
        <w:tc>
          <w:tcPr>
            <w:tcW w:w="1875" w:type="pct"/>
            <w:tcBorders>
              <w:top w:val="single" w:sz="6" w:space="0" w:color="auto"/>
              <w:left w:val="single" w:sz="6" w:space="0" w:color="auto"/>
              <w:bottom w:val="single" w:sz="6" w:space="0" w:color="auto"/>
              <w:right w:val="single" w:sz="6" w:space="0" w:color="auto"/>
            </w:tcBorders>
          </w:tcPr>
          <w:p w14:paraId="7558198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mecánico</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recipiente</w:t>
            </w:r>
            <w:r w:rsidR="00C11C4D" w:rsidRPr="00703742">
              <w:rPr>
                <w:rFonts w:ascii="Verdana" w:hAnsi="Verdana"/>
                <w:sz w:val="16"/>
                <w:szCs w:val="16"/>
              </w:rPr>
              <w:t xml:space="preserve"> </w:t>
            </w:r>
            <w:r w:rsidRPr="00703742">
              <w:rPr>
                <w:rFonts w:ascii="Verdana" w:hAnsi="Verdana"/>
                <w:sz w:val="16"/>
                <w:szCs w:val="16"/>
              </w:rPr>
              <w:t>APC</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recipiente</w:t>
            </w:r>
          </w:p>
        </w:tc>
        <w:tc>
          <w:tcPr>
            <w:tcW w:w="684" w:type="pct"/>
            <w:tcBorders>
              <w:top w:val="single" w:sz="6" w:space="0" w:color="auto"/>
              <w:left w:val="single" w:sz="6" w:space="0" w:color="auto"/>
              <w:bottom w:val="single" w:sz="6" w:space="0" w:color="auto"/>
              <w:right w:val="single" w:sz="6" w:space="0" w:color="auto"/>
            </w:tcBorders>
          </w:tcPr>
          <w:p w14:paraId="4FD8EDE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2E49A52D"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18DA59F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Civil</w:t>
            </w:r>
          </w:p>
        </w:tc>
        <w:tc>
          <w:tcPr>
            <w:tcW w:w="1590" w:type="pct"/>
            <w:tcBorders>
              <w:top w:val="single" w:sz="6" w:space="0" w:color="auto"/>
              <w:left w:val="single" w:sz="6" w:space="0" w:color="auto"/>
              <w:bottom w:val="single" w:sz="6" w:space="0" w:color="auto"/>
              <w:right w:val="single" w:sz="6" w:space="0" w:color="auto"/>
            </w:tcBorders>
          </w:tcPr>
          <w:p w14:paraId="0BBAA79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6.2.2.6</w:t>
            </w:r>
          </w:p>
        </w:tc>
        <w:tc>
          <w:tcPr>
            <w:tcW w:w="1875" w:type="pct"/>
            <w:tcBorders>
              <w:top w:val="single" w:sz="6" w:space="0" w:color="auto"/>
              <w:left w:val="single" w:sz="6" w:space="0" w:color="auto"/>
              <w:bottom w:val="single" w:sz="6" w:space="0" w:color="auto"/>
              <w:right w:val="single" w:sz="6" w:space="0" w:color="auto"/>
            </w:tcBorders>
          </w:tcPr>
          <w:p w14:paraId="12BCD2B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isométrico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APC</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tuberías</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70EC24B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59CE45E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5A526C6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2715F9C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6.3.1.1</w:t>
            </w:r>
          </w:p>
          <w:p w14:paraId="111BDD8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p>
          <w:p w14:paraId="750F1BA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6.3.3,</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B2)</w:t>
            </w:r>
          </w:p>
          <w:p w14:paraId="5FA5913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6.3.4.1</w:t>
            </w:r>
          </w:p>
        </w:tc>
        <w:tc>
          <w:tcPr>
            <w:tcW w:w="1875" w:type="pct"/>
            <w:tcBorders>
              <w:top w:val="single" w:sz="6" w:space="0" w:color="auto"/>
              <w:left w:val="single" w:sz="6" w:space="0" w:color="auto"/>
              <w:bottom w:val="single" w:sz="6" w:space="0" w:color="auto"/>
              <w:right w:val="single" w:sz="6" w:space="0" w:color="auto"/>
            </w:tcBorders>
          </w:tcPr>
          <w:p w14:paraId="6DBFDA7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placa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w:t>
            </w:r>
          </w:p>
        </w:tc>
        <w:tc>
          <w:tcPr>
            <w:tcW w:w="684" w:type="pct"/>
            <w:tcBorders>
              <w:top w:val="single" w:sz="6" w:space="0" w:color="auto"/>
              <w:left w:val="single" w:sz="6" w:space="0" w:color="auto"/>
              <w:bottom w:val="single" w:sz="6" w:space="0" w:color="auto"/>
              <w:right w:val="single" w:sz="6" w:space="0" w:color="auto"/>
            </w:tcBorders>
          </w:tcPr>
          <w:p w14:paraId="742C127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5261965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595CE94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5C6DA59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6.3.1.2</w:t>
            </w:r>
          </w:p>
        </w:tc>
        <w:tc>
          <w:tcPr>
            <w:tcW w:w="1875" w:type="pct"/>
            <w:tcBorders>
              <w:top w:val="single" w:sz="6" w:space="0" w:color="auto"/>
              <w:left w:val="single" w:sz="6" w:space="0" w:color="auto"/>
              <w:bottom w:val="single" w:sz="6" w:space="0" w:color="auto"/>
              <w:right w:val="single" w:sz="6" w:space="0" w:color="auto"/>
            </w:tcBorders>
          </w:tcPr>
          <w:p w14:paraId="7575EA5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Ficha</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compresor</w:t>
            </w:r>
          </w:p>
        </w:tc>
        <w:tc>
          <w:tcPr>
            <w:tcW w:w="684" w:type="pct"/>
            <w:tcBorders>
              <w:top w:val="single" w:sz="6" w:space="0" w:color="auto"/>
              <w:left w:val="single" w:sz="6" w:space="0" w:color="auto"/>
              <w:bottom w:val="single" w:sz="6" w:space="0" w:color="auto"/>
              <w:right w:val="single" w:sz="6" w:space="0" w:color="auto"/>
            </w:tcBorders>
          </w:tcPr>
          <w:p w14:paraId="47ACFC8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4F330FBB"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4D1A81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A2ACA2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6.3.1.3</w:t>
            </w:r>
          </w:p>
        </w:tc>
        <w:tc>
          <w:tcPr>
            <w:tcW w:w="1875" w:type="pct"/>
            <w:tcBorders>
              <w:top w:val="single" w:sz="6" w:space="0" w:color="auto"/>
              <w:left w:val="single" w:sz="6" w:space="0" w:color="auto"/>
              <w:bottom w:val="single" w:sz="6" w:space="0" w:color="auto"/>
              <w:right w:val="single" w:sz="6" w:space="0" w:color="auto"/>
            </w:tcBorders>
          </w:tcPr>
          <w:p w14:paraId="5699484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materiales</w:t>
            </w:r>
          </w:p>
        </w:tc>
        <w:tc>
          <w:tcPr>
            <w:tcW w:w="684" w:type="pct"/>
            <w:tcBorders>
              <w:top w:val="single" w:sz="6" w:space="0" w:color="auto"/>
              <w:left w:val="single" w:sz="6" w:space="0" w:color="auto"/>
              <w:bottom w:val="single" w:sz="6" w:space="0" w:color="auto"/>
              <w:right w:val="single" w:sz="6" w:space="0" w:color="auto"/>
            </w:tcBorders>
          </w:tcPr>
          <w:p w14:paraId="5176A209"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17A50DF6"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74EF585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1D1BFE09"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6.3.5.1</w:t>
            </w:r>
          </w:p>
          <w:p w14:paraId="55ED543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6.3.5.4</w:t>
            </w:r>
          </w:p>
          <w:p w14:paraId="0CC5B87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w:t>
            </w:r>
          </w:p>
          <w:p w14:paraId="1842CDA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6.3.7.1</w:t>
            </w:r>
          </w:p>
        </w:tc>
        <w:tc>
          <w:tcPr>
            <w:tcW w:w="1875" w:type="pct"/>
            <w:tcBorders>
              <w:top w:val="single" w:sz="6" w:space="0" w:color="auto"/>
              <w:left w:val="single" w:sz="6" w:space="0" w:color="auto"/>
              <w:bottom w:val="single" w:sz="6" w:space="0" w:color="auto"/>
              <w:right w:val="single" w:sz="6" w:space="0" w:color="auto"/>
            </w:tcBorders>
          </w:tcPr>
          <w:p w14:paraId="55D8556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equipo/componente.</w:t>
            </w:r>
          </w:p>
        </w:tc>
        <w:tc>
          <w:tcPr>
            <w:tcW w:w="684" w:type="pct"/>
            <w:tcBorders>
              <w:top w:val="single" w:sz="6" w:space="0" w:color="auto"/>
              <w:left w:val="single" w:sz="6" w:space="0" w:color="auto"/>
              <w:bottom w:val="single" w:sz="6" w:space="0" w:color="auto"/>
              <w:right w:val="single" w:sz="6" w:space="0" w:color="auto"/>
            </w:tcBorders>
          </w:tcPr>
          <w:p w14:paraId="6750890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49D68583"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32154FF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6AA6A8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6.3.5.2,</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B1)</w:t>
            </w:r>
          </w:p>
          <w:p w14:paraId="02C5EA8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6.3.5.3,</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p>
          <w:p w14:paraId="7DC21D84"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6.3.5.6,</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p>
          <w:p w14:paraId="1AF35C2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p>
        </w:tc>
        <w:tc>
          <w:tcPr>
            <w:tcW w:w="1875" w:type="pct"/>
            <w:tcBorders>
              <w:top w:val="single" w:sz="6" w:space="0" w:color="auto"/>
              <w:left w:val="single" w:sz="6" w:space="0" w:color="auto"/>
              <w:bottom w:val="single" w:sz="6" w:space="0" w:color="auto"/>
              <w:right w:val="single" w:sz="6" w:space="0" w:color="auto"/>
            </w:tcBorders>
          </w:tcPr>
          <w:p w14:paraId="0523E14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p>
        </w:tc>
        <w:tc>
          <w:tcPr>
            <w:tcW w:w="684" w:type="pct"/>
            <w:tcBorders>
              <w:top w:val="single" w:sz="6" w:space="0" w:color="auto"/>
              <w:left w:val="single" w:sz="6" w:space="0" w:color="auto"/>
              <w:bottom w:val="single" w:sz="6" w:space="0" w:color="auto"/>
              <w:right w:val="single" w:sz="6" w:space="0" w:color="auto"/>
            </w:tcBorders>
          </w:tcPr>
          <w:p w14:paraId="4C85F36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08A68F2E"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45CCD20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5DA2FFEF"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p>
        </w:tc>
        <w:tc>
          <w:tcPr>
            <w:tcW w:w="1875" w:type="pct"/>
            <w:tcBorders>
              <w:top w:val="single" w:sz="6" w:space="0" w:color="auto"/>
              <w:left w:val="single" w:sz="6" w:space="0" w:color="auto"/>
              <w:bottom w:val="single" w:sz="6" w:space="0" w:color="auto"/>
              <w:right w:val="single" w:sz="6" w:space="0" w:color="auto"/>
            </w:tcBorders>
          </w:tcPr>
          <w:p w14:paraId="51414B0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calibración</w:t>
            </w:r>
            <w:r w:rsidR="00C11C4D" w:rsidRPr="00703742">
              <w:rPr>
                <w:rFonts w:ascii="Verdana" w:hAnsi="Verdana"/>
                <w:sz w:val="16"/>
                <w:szCs w:val="16"/>
              </w:rPr>
              <w:t xml:space="preserve"> </w:t>
            </w:r>
            <w:r w:rsidRPr="00703742">
              <w:rPr>
                <w:rFonts w:ascii="Verdana" w:hAnsi="Verdana"/>
                <w:sz w:val="16"/>
                <w:szCs w:val="16"/>
              </w:rPr>
              <w:t>vigente</w:t>
            </w:r>
          </w:p>
        </w:tc>
        <w:tc>
          <w:tcPr>
            <w:tcW w:w="684" w:type="pct"/>
            <w:tcBorders>
              <w:top w:val="single" w:sz="6" w:space="0" w:color="auto"/>
              <w:left w:val="single" w:sz="6" w:space="0" w:color="auto"/>
              <w:bottom w:val="single" w:sz="6" w:space="0" w:color="auto"/>
              <w:right w:val="single" w:sz="6" w:space="0" w:color="auto"/>
            </w:tcBorders>
          </w:tcPr>
          <w:p w14:paraId="50E8A8F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3F473AEC"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78CF98D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F26AA9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(excepto</w:t>
            </w:r>
            <w:r w:rsidR="009645C3"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p>
          <w:p w14:paraId="196A8DA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6.3.4.2</w:t>
            </w:r>
          </w:p>
          <w:p w14:paraId="27C9787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6.3.5.5,</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p>
          <w:p w14:paraId="771E5E0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6.3.6.6</w:t>
            </w:r>
          </w:p>
          <w:p w14:paraId="630AA16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6.3.6.7</w:t>
            </w:r>
          </w:p>
          <w:p w14:paraId="29DF3C0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6.3.7.2</w:t>
            </w:r>
          </w:p>
          <w:p w14:paraId="740F585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0BBD2CD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6.3.7.4</w:t>
            </w:r>
          </w:p>
        </w:tc>
        <w:tc>
          <w:tcPr>
            <w:tcW w:w="1875" w:type="pct"/>
            <w:tcBorders>
              <w:top w:val="single" w:sz="6" w:space="0" w:color="auto"/>
              <w:left w:val="single" w:sz="6" w:space="0" w:color="auto"/>
              <w:bottom w:val="single" w:sz="6" w:space="0" w:color="auto"/>
              <w:right w:val="single" w:sz="6" w:space="0" w:color="auto"/>
            </w:tcBorders>
          </w:tcPr>
          <w:p w14:paraId="736D29B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3DE6188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Física</w:t>
            </w:r>
          </w:p>
        </w:tc>
      </w:tr>
      <w:tr w:rsidR="00AE5AF8" w:rsidRPr="00703742" w14:paraId="27D17D96"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AAC47B4"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2E47814F"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6.3.6.4</w:t>
            </w:r>
          </w:p>
          <w:p w14:paraId="0838810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6.3.6.12</w:t>
            </w:r>
          </w:p>
        </w:tc>
        <w:tc>
          <w:tcPr>
            <w:tcW w:w="1875" w:type="pct"/>
            <w:tcBorders>
              <w:top w:val="single" w:sz="6" w:space="0" w:color="auto"/>
              <w:left w:val="single" w:sz="6" w:space="0" w:color="auto"/>
              <w:bottom w:val="single" w:sz="6" w:space="0" w:color="auto"/>
              <w:right w:val="single" w:sz="6" w:space="0" w:color="auto"/>
            </w:tcBorders>
          </w:tcPr>
          <w:p w14:paraId="7ABAAE6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66C17C7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Física</w:t>
            </w:r>
          </w:p>
        </w:tc>
      </w:tr>
      <w:tr w:rsidR="00AE5AF8" w:rsidRPr="00703742" w14:paraId="3800B9B1"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ACBA37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614B842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6.3.6.2</w:t>
            </w:r>
          </w:p>
          <w:p w14:paraId="291A415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6.3.6.3</w:t>
            </w:r>
          </w:p>
          <w:p w14:paraId="6F49404E"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6.3.6.5</w:t>
            </w:r>
          </w:p>
          <w:p w14:paraId="6834D5C9"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6.3.7.3,</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IV</w:t>
            </w:r>
          </w:p>
        </w:tc>
        <w:tc>
          <w:tcPr>
            <w:tcW w:w="1875" w:type="pct"/>
            <w:tcBorders>
              <w:top w:val="single" w:sz="6" w:space="0" w:color="auto"/>
              <w:left w:val="single" w:sz="6" w:space="0" w:color="auto"/>
              <w:bottom w:val="single" w:sz="6" w:space="0" w:color="auto"/>
              <w:right w:val="single" w:sz="6" w:space="0" w:color="auto"/>
            </w:tcBorders>
          </w:tcPr>
          <w:p w14:paraId="4DFA7E20" w14:textId="77777777" w:rsidR="00AE5AF8" w:rsidRPr="00703742" w:rsidRDefault="00AE5AF8" w:rsidP="00502F62">
            <w:pPr>
              <w:pStyle w:val="Texto"/>
              <w:spacing w:before="40" w:after="40" w:line="188" w:lineRule="exact"/>
              <w:ind w:firstLine="0"/>
              <w:rPr>
                <w:rFonts w:ascii="Verdana" w:hAnsi="Verdana"/>
                <w:sz w:val="16"/>
                <w:szCs w:val="16"/>
                <w:lang w:val="pt-PT"/>
              </w:rPr>
            </w:pPr>
            <w:r w:rsidRPr="00703742">
              <w:rPr>
                <w:rFonts w:ascii="Verdana" w:hAnsi="Verdana"/>
                <w:sz w:val="16"/>
                <w:szCs w:val="16"/>
                <w:lang w:val="pt-PT"/>
              </w:rPr>
              <w:t>Plano</w:t>
            </w:r>
            <w:r w:rsidR="00C11C4D" w:rsidRPr="00703742">
              <w:rPr>
                <w:rFonts w:ascii="Verdana" w:hAnsi="Verdana"/>
                <w:sz w:val="16"/>
                <w:szCs w:val="16"/>
                <w:lang w:val="pt-PT"/>
              </w:rPr>
              <w:t xml:space="preserve"> </w:t>
            </w:r>
            <w:r w:rsidRPr="00703742">
              <w:rPr>
                <w:rFonts w:ascii="Verdana" w:hAnsi="Verdana"/>
                <w:sz w:val="16"/>
                <w:szCs w:val="16"/>
                <w:lang w:val="pt-PT"/>
              </w:rPr>
              <w:t>isométrico</w:t>
            </w:r>
            <w:r w:rsidR="00C11C4D" w:rsidRPr="00703742">
              <w:rPr>
                <w:rFonts w:ascii="Verdana" w:hAnsi="Verdana"/>
                <w:sz w:val="16"/>
                <w:szCs w:val="16"/>
                <w:lang w:val="pt-PT"/>
              </w:rPr>
              <w:t xml:space="preserve"> </w:t>
            </w:r>
            <w:r w:rsidRPr="00703742">
              <w:rPr>
                <w:rFonts w:ascii="Verdana" w:hAnsi="Verdana"/>
                <w:sz w:val="16"/>
                <w:szCs w:val="16"/>
                <w:lang w:val="pt-PT"/>
              </w:rPr>
              <w:t>de</w:t>
            </w:r>
            <w:r w:rsidR="00C11C4D" w:rsidRPr="00703742">
              <w:rPr>
                <w:rFonts w:ascii="Verdana" w:hAnsi="Verdana"/>
                <w:sz w:val="16"/>
                <w:szCs w:val="16"/>
                <w:lang w:val="pt-PT"/>
              </w:rPr>
              <w:t xml:space="preserve"> </w:t>
            </w:r>
            <w:r w:rsidRPr="00703742">
              <w:rPr>
                <w:rFonts w:ascii="Verdana" w:hAnsi="Verdana"/>
                <w:sz w:val="16"/>
                <w:szCs w:val="16"/>
                <w:lang w:val="pt-PT"/>
              </w:rPr>
              <w:t>tuberías</w:t>
            </w:r>
            <w:r w:rsidR="00C11C4D" w:rsidRPr="00703742">
              <w:rPr>
                <w:rFonts w:ascii="Verdana" w:hAnsi="Verdana"/>
                <w:sz w:val="16"/>
                <w:szCs w:val="16"/>
                <w:lang w:val="pt-PT"/>
              </w:rPr>
              <w:t xml:space="preserve"> </w:t>
            </w:r>
            <w:r w:rsidRPr="00703742">
              <w:rPr>
                <w:rFonts w:ascii="Verdana" w:hAnsi="Verdana"/>
                <w:sz w:val="16"/>
                <w:szCs w:val="16"/>
                <w:lang w:val="pt-PT"/>
              </w:rPr>
              <w:t>APC</w:t>
            </w:r>
          </w:p>
        </w:tc>
        <w:tc>
          <w:tcPr>
            <w:tcW w:w="684" w:type="pct"/>
            <w:tcBorders>
              <w:top w:val="single" w:sz="6" w:space="0" w:color="auto"/>
              <w:left w:val="single" w:sz="6" w:space="0" w:color="auto"/>
              <w:bottom w:val="single" w:sz="6" w:space="0" w:color="auto"/>
              <w:right w:val="single" w:sz="6" w:space="0" w:color="auto"/>
            </w:tcBorders>
          </w:tcPr>
          <w:p w14:paraId="1DC5600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256D5DEF"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EE07F0A"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55765DE6"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6.3.6.8</w:t>
            </w:r>
          </w:p>
          <w:p w14:paraId="38FD346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6.3.6.9</w:t>
            </w:r>
          </w:p>
        </w:tc>
        <w:tc>
          <w:tcPr>
            <w:tcW w:w="1875" w:type="pct"/>
            <w:tcBorders>
              <w:top w:val="single" w:sz="6" w:space="0" w:color="auto"/>
              <w:left w:val="single" w:sz="6" w:space="0" w:color="auto"/>
              <w:bottom w:val="single" w:sz="6" w:space="0" w:color="auto"/>
              <w:right w:val="single" w:sz="6" w:space="0" w:color="auto"/>
            </w:tcBorders>
          </w:tcPr>
          <w:p w14:paraId="64CFD97C"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pruebas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calificación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soldador</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calificación</w:t>
            </w:r>
            <w:r w:rsidR="00C11C4D" w:rsidRPr="00703742">
              <w:rPr>
                <w:rFonts w:ascii="Verdana" w:hAnsi="Verdana"/>
                <w:sz w:val="16"/>
                <w:szCs w:val="16"/>
              </w:rPr>
              <w:t xml:space="preserve"> </w:t>
            </w:r>
            <w:r w:rsidRPr="00703742">
              <w:rPr>
                <w:rFonts w:ascii="Verdana" w:hAnsi="Verdana"/>
                <w:sz w:val="16"/>
                <w:szCs w:val="16"/>
              </w:rPr>
              <w:t>procedimiento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soldadura</w:t>
            </w:r>
            <w:r w:rsidR="00C11C4D" w:rsidRPr="00703742">
              <w:rPr>
                <w:rFonts w:ascii="Verdana" w:hAnsi="Verdana"/>
                <w:sz w:val="16"/>
                <w:szCs w:val="16"/>
              </w:rPr>
              <w:t xml:space="preserve"> </w:t>
            </w:r>
            <w:r w:rsidRPr="00703742">
              <w:rPr>
                <w:rFonts w:ascii="Verdana" w:hAnsi="Verdana"/>
                <w:sz w:val="16"/>
                <w:szCs w:val="16"/>
              </w:rPr>
              <w:t>vigentes.</w:t>
            </w:r>
          </w:p>
        </w:tc>
        <w:tc>
          <w:tcPr>
            <w:tcW w:w="684" w:type="pct"/>
            <w:tcBorders>
              <w:top w:val="single" w:sz="6" w:space="0" w:color="auto"/>
              <w:left w:val="single" w:sz="6" w:space="0" w:color="auto"/>
              <w:bottom w:val="single" w:sz="6" w:space="0" w:color="auto"/>
              <w:right w:val="single" w:sz="6" w:space="0" w:color="auto"/>
            </w:tcBorders>
          </w:tcPr>
          <w:p w14:paraId="14D75F3D"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52B1A92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6FB96B3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3752410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6.3.6.10</w:t>
            </w:r>
          </w:p>
          <w:p w14:paraId="699621C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6.3.6.11</w:t>
            </w:r>
          </w:p>
        </w:tc>
        <w:tc>
          <w:tcPr>
            <w:tcW w:w="1875" w:type="pct"/>
            <w:tcBorders>
              <w:top w:val="single" w:sz="6" w:space="0" w:color="auto"/>
              <w:left w:val="single" w:sz="6" w:space="0" w:color="auto"/>
              <w:bottom w:val="single" w:sz="6" w:space="0" w:color="auto"/>
              <w:right w:val="single" w:sz="6" w:space="0" w:color="auto"/>
            </w:tcBorders>
          </w:tcPr>
          <w:p w14:paraId="3F9AC6E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Procedimiento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inspección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soldaduras,</w:t>
            </w:r>
            <w:r w:rsidR="00C11C4D" w:rsidRPr="00703742">
              <w:rPr>
                <w:rFonts w:ascii="Verdana" w:hAnsi="Verdana"/>
                <w:sz w:val="16"/>
                <w:szCs w:val="16"/>
              </w:rPr>
              <w:t xml:space="preserve"> </w:t>
            </w:r>
            <w:r w:rsidRPr="00703742">
              <w:rPr>
                <w:rFonts w:ascii="Verdana" w:hAnsi="Verdana"/>
                <w:sz w:val="16"/>
                <w:szCs w:val="16"/>
              </w:rPr>
              <w:t>informe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resultados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personal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realiza</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examen</w:t>
            </w:r>
            <w:r w:rsidR="00C11C4D" w:rsidRPr="00703742">
              <w:rPr>
                <w:rFonts w:ascii="Verdana" w:hAnsi="Verdana"/>
                <w:sz w:val="16"/>
                <w:szCs w:val="16"/>
              </w:rPr>
              <w:t xml:space="preserve"> </w:t>
            </w:r>
            <w:r w:rsidRPr="00703742">
              <w:rPr>
                <w:rFonts w:ascii="Verdana" w:hAnsi="Verdana"/>
                <w:sz w:val="16"/>
                <w:szCs w:val="16"/>
              </w:rPr>
              <w:t>no</w:t>
            </w:r>
            <w:r w:rsidR="00C11C4D" w:rsidRPr="00703742">
              <w:rPr>
                <w:rFonts w:ascii="Verdana" w:hAnsi="Verdana"/>
                <w:sz w:val="16"/>
                <w:szCs w:val="16"/>
              </w:rPr>
              <w:t xml:space="preserve"> </w:t>
            </w:r>
            <w:r w:rsidRPr="00703742">
              <w:rPr>
                <w:rFonts w:ascii="Verdana" w:hAnsi="Verdana"/>
                <w:sz w:val="16"/>
                <w:szCs w:val="16"/>
              </w:rPr>
              <w:t>destructivo</w:t>
            </w:r>
            <w:r w:rsidR="00C11C4D" w:rsidRPr="00703742">
              <w:rPr>
                <w:rFonts w:ascii="Verdana" w:hAnsi="Verdana"/>
                <w:sz w:val="16"/>
                <w:szCs w:val="16"/>
              </w:rPr>
              <w:t xml:space="preserve"> </w:t>
            </w:r>
            <w:r w:rsidRPr="00703742">
              <w:rPr>
                <w:rFonts w:ascii="Verdana" w:hAnsi="Verdana"/>
                <w:sz w:val="16"/>
                <w:szCs w:val="16"/>
              </w:rPr>
              <w:t>(vigente)</w:t>
            </w:r>
          </w:p>
        </w:tc>
        <w:tc>
          <w:tcPr>
            <w:tcW w:w="684" w:type="pct"/>
            <w:tcBorders>
              <w:top w:val="single" w:sz="6" w:space="0" w:color="auto"/>
              <w:left w:val="single" w:sz="6" w:space="0" w:color="auto"/>
              <w:bottom w:val="single" w:sz="6" w:space="0" w:color="auto"/>
              <w:right w:val="single" w:sz="6" w:space="0" w:color="auto"/>
            </w:tcBorders>
          </w:tcPr>
          <w:p w14:paraId="2FCC7BAF"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3623958A"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4B379C4"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74530EF2"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6.3.6.13</w:t>
            </w:r>
          </w:p>
        </w:tc>
        <w:tc>
          <w:tcPr>
            <w:tcW w:w="1875" w:type="pct"/>
            <w:tcBorders>
              <w:top w:val="single" w:sz="6" w:space="0" w:color="auto"/>
              <w:left w:val="single" w:sz="6" w:space="0" w:color="auto"/>
              <w:bottom w:val="single" w:sz="6" w:space="0" w:color="auto"/>
              <w:right w:val="single" w:sz="6" w:space="0" w:color="auto"/>
            </w:tcBorders>
          </w:tcPr>
          <w:p w14:paraId="3171435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Procedimiento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doblado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tubería</w:t>
            </w:r>
          </w:p>
        </w:tc>
        <w:tc>
          <w:tcPr>
            <w:tcW w:w="684" w:type="pct"/>
            <w:tcBorders>
              <w:top w:val="single" w:sz="6" w:space="0" w:color="auto"/>
              <w:left w:val="single" w:sz="6" w:space="0" w:color="auto"/>
              <w:bottom w:val="single" w:sz="6" w:space="0" w:color="auto"/>
              <w:right w:val="single" w:sz="6" w:space="0" w:color="auto"/>
            </w:tcBorders>
          </w:tcPr>
          <w:p w14:paraId="613129F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18833B67"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E2C9A7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602D833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6.3.6.14</w:t>
            </w:r>
          </w:p>
        </w:tc>
        <w:tc>
          <w:tcPr>
            <w:tcW w:w="1875" w:type="pct"/>
            <w:tcBorders>
              <w:top w:val="single" w:sz="6" w:space="0" w:color="auto"/>
              <w:left w:val="single" w:sz="6" w:space="0" w:color="auto"/>
              <w:bottom w:val="single" w:sz="6" w:space="0" w:color="auto"/>
              <w:right w:val="single" w:sz="6" w:space="0" w:color="auto"/>
            </w:tcBorders>
          </w:tcPr>
          <w:p w14:paraId="4D0FCE97"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prueba</w:t>
            </w:r>
            <w:r w:rsidR="00C11C4D" w:rsidRPr="00703742">
              <w:rPr>
                <w:rFonts w:ascii="Verdana" w:hAnsi="Verdana"/>
                <w:sz w:val="16"/>
                <w:szCs w:val="16"/>
              </w:rPr>
              <w:t xml:space="preserve"> </w:t>
            </w:r>
            <w:r w:rsidRPr="00703742">
              <w:rPr>
                <w:rFonts w:ascii="Verdana" w:hAnsi="Verdana"/>
                <w:sz w:val="16"/>
                <w:szCs w:val="16"/>
              </w:rPr>
              <w:t>hidrostática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neumática,</w:t>
            </w:r>
            <w:r w:rsidR="00C11C4D" w:rsidRPr="00703742">
              <w:rPr>
                <w:rFonts w:ascii="Verdana" w:hAnsi="Verdana"/>
                <w:sz w:val="16"/>
                <w:szCs w:val="16"/>
              </w:rPr>
              <w:t xml:space="preserve"> </w:t>
            </w:r>
            <w:r w:rsidRPr="00703742">
              <w:rPr>
                <w:rFonts w:ascii="Verdana" w:hAnsi="Verdana"/>
                <w:sz w:val="16"/>
                <w:szCs w:val="16"/>
              </w:rPr>
              <w:t>gráfica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prueba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calibración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instrumentos</w:t>
            </w:r>
          </w:p>
        </w:tc>
        <w:tc>
          <w:tcPr>
            <w:tcW w:w="684" w:type="pct"/>
            <w:tcBorders>
              <w:top w:val="single" w:sz="6" w:space="0" w:color="auto"/>
              <w:left w:val="single" w:sz="6" w:space="0" w:color="auto"/>
              <w:bottom w:val="single" w:sz="6" w:space="0" w:color="auto"/>
              <w:right w:val="single" w:sz="6" w:space="0" w:color="auto"/>
            </w:tcBorders>
          </w:tcPr>
          <w:p w14:paraId="7275492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66C39165"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7D8A8BBF"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47201A78"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6.3.6.15,</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p>
        </w:tc>
        <w:tc>
          <w:tcPr>
            <w:tcW w:w="1875" w:type="pct"/>
            <w:tcBorders>
              <w:top w:val="single" w:sz="6" w:space="0" w:color="auto"/>
              <w:left w:val="single" w:sz="6" w:space="0" w:color="auto"/>
              <w:bottom w:val="single" w:sz="6" w:space="0" w:color="auto"/>
              <w:right w:val="single" w:sz="6" w:space="0" w:color="auto"/>
            </w:tcBorders>
          </w:tcPr>
          <w:p w14:paraId="35A43FA4"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Procedimiento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pruebas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adherencia</w:t>
            </w:r>
          </w:p>
        </w:tc>
        <w:tc>
          <w:tcPr>
            <w:tcW w:w="684" w:type="pct"/>
            <w:tcBorders>
              <w:top w:val="single" w:sz="6" w:space="0" w:color="auto"/>
              <w:left w:val="single" w:sz="6" w:space="0" w:color="auto"/>
              <w:bottom w:val="single" w:sz="6" w:space="0" w:color="auto"/>
              <w:right w:val="single" w:sz="6" w:space="0" w:color="auto"/>
            </w:tcBorders>
          </w:tcPr>
          <w:p w14:paraId="792A4C7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7937E206"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77ADC3C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603BAAD0"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6.3.6.15,</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p>
        </w:tc>
        <w:tc>
          <w:tcPr>
            <w:tcW w:w="1875" w:type="pct"/>
            <w:tcBorders>
              <w:top w:val="single" w:sz="6" w:space="0" w:color="auto"/>
              <w:left w:val="single" w:sz="6" w:space="0" w:color="auto"/>
              <w:bottom w:val="single" w:sz="6" w:space="0" w:color="auto"/>
              <w:right w:val="single" w:sz="6" w:space="0" w:color="auto"/>
            </w:tcBorders>
          </w:tcPr>
          <w:p w14:paraId="6C14D66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prueba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catódica</w:t>
            </w:r>
          </w:p>
        </w:tc>
        <w:tc>
          <w:tcPr>
            <w:tcW w:w="684" w:type="pct"/>
            <w:tcBorders>
              <w:top w:val="single" w:sz="6" w:space="0" w:color="auto"/>
              <w:left w:val="single" w:sz="6" w:space="0" w:color="auto"/>
              <w:bottom w:val="single" w:sz="6" w:space="0" w:color="auto"/>
              <w:right w:val="single" w:sz="6" w:space="0" w:color="auto"/>
            </w:tcBorders>
          </w:tcPr>
          <w:p w14:paraId="76717239"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p>
        </w:tc>
      </w:tr>
      <w:tr w:rsidR="00AE5AF8" w:rsidRPr="00703742" w14:paraId="0C3A86A2"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6FE700FB"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Mecánico</w:t>
            </w:r>
          </w:p>
        </w:tc>
        <w:tc>
          <w:tcPr>
            <w:tcW w:w="1590" w:type="pct"/>
            <w:tcBorders>
              <w:top w:val="single" w:sz="6" w:space="0" w:color="auto"/>
              <w:left w:val="single" w:sz="6" w:space="0" w:color="auto"/>
              <w:bottom w:val="single" w:sz="6" w:space="0" w:color="auto"/>
              <w:right w:val="single" w:sz="6" w:space="0" w:color="auto"/>
            </w:tcBorders>
          </w:tcPr>
          <w:p w14:paraId="0C1D805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6.3.8,</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p>
        </w:tc>
        <w:tc>
          <w:tcPr>
            <w:tcW w:w="1875" w:type="pct"/>
            <w:tcBorders>
              <w:top w:val="single" w:sz="6" w:space="0" w:color="auto"/>
              <w:left w:val="single" w:sz="6" w:space="0" w:color="auto"/>
              <w:bottom w:val="single" w:sz="6" w:space="0" w:color="auto"/>
              <w:right w:val="single" w:sz="6" w:space="0" w:color="auto"/>
            </w:tcBorders>
          </w:tcPr>
          <w:p w14:paraId="62D062E3"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DTI,</w:t>
            </w:r>
            <w:r w:rsidR="00C11C4D" w:rsidRPr="00703742">
              <w:rPr>
                <w:rFonts w:ascii="Verdana" w:hAnsi="Verdana"/>
                <w:sz w:val="16"/>
                <w:szCs w:val="16"/>
              </w:rPr>
              <w:t xml:space="preserve"> </w:t>
            </w:r>
            <w:r w:rsidRPr="00703742">
              <w:rPr>
                <w:rFonts w:ascii="Verdana" w:hAnsi="Verdana"/>
                <w:sz w:val="16"/>
                <w:szCs w:val="16"/>
              </w:rPr>
              <w:t>Hoja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datos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equipos,</w:t>
            </w:r>
            <w:r w:rsidR="00C11C4D" w:rsidRPr="00703742">
              <w:rPr>
                <w:rFonts w:ascii="Verdana" w:hAnsi="Verdana"/>
                <w:sz w:val="16"/>
                <w:szCs w:val="16"/>
              </w:rPr>
              <w:t xml:space="preserve"> </w:t>
            </w:r>
            <w:r w:rsidRPr="00703742">
              <w:rPr>
                <w:rFonts w:ascii="Verdana" w:hAnsi="Verdana"/>
                <w:sz w:val="16"/>
                <w:szCs w:val="16"/>
              </w:rPr>
              <w:t>certificados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procedimientos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seguridad</w:t>
            </w:r>
            <w:r w:rsidR="00C11C4D" w:rsidRPr="00703742">
              <w:rPr>
                <w:rFonts w:ascii="Verdana" w:hAnsi="Verdana"/>
                <w:sz w:val="16"/>
                <w:szCs w:val="16"/>
              </w:rPr>
              <w:t xml:space="preserve"> </w:t>
            </w:r>
            <w:r w:rsidRPr="00703742">
              <w:rPr>
                <w:rFonts w:ascii="Verdana" w:hAnsi="Verdana"/>
                <w:sz w:val="16"/>
                <w:szCs w:val="16"/>
              </w:rPr>
              <w:t>y</w:t>
            </w:r>
          </w:p>
          <w:p w14:paraId="6F6E98E5"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odorizacion</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00EC81C1" w14:textId="77777777" w:rsidR="00AE5AF8" w:rsidRPr="00703742" w:rsidRDefault="00AE5AF8" w:rsidP="00502F62">
            <w:pPr>
              <w:pStyle w:val="Texto"/>
              <w:spacing w:before="40" w:after="40" w:line="188"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7F8E8254"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3C4BAD3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3E405349"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6.4.1.1</w:t>
            </w:r>
          </w:p>
        </w:tc>
        <w:tc>
          <w:tcPr>
            <w:tcW w:w="1875" w:type="pct"/>
            <w:tcBorders>
              <w:top w:val="single" w:sz="6" w:space="0" w:color="auto"/>
              <w:left w:val="single" w:sz="6" w:space="0" w:color="auto"/>
              <w:bottom w:val="single" w:sz="6" w:space="0" w:color="auto"/>
              <w:right w:val="single" w:sz="6" w:space="0" w:color="auto"/>
            </w:tcBorders>
          </w:tcPr>
          <w:p w14:paraId="44C7D9E8"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fabricación</w:t>
            </w:r>
            <w:r w:rsidR="00C11C4D" w:rsidRPr="00703742">
              <w:rPr>
                <w:rFonts w:ascii="Verdana" w:hAnsi="Verdana"/>
                <w:sz w:val="16"/>
                <w:szCs w:val="16"/>
              </w:rPr>
              <w:t xml:space="preserve"> </w:t>
            </w:r>
          </w:p>
        </w:tc>
        <w:tc>
          <w:tcPr>
            <w:tcW w:w="684" w:type="pct"/>
            <w:tcBorders>
              <w:top w:val="single" w:sz="6" w:space="0" w:color="auto"/>
              <w:left w:val="single" w:sz="6" w:space="0" w:color="auto"/>
              <w:bottom w:val="single" w:sz="6" w:space="0" w:color="auto"/>
              <w:right w:val="single" w:sz="6" w:space="0" w:color="auto"/>
            </w:tcBorders>
          </w:tcPr>
          <w:p w14:paraId="41FF709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58F4413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192AC2EF"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18850C64"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6.4.1.3</w:t>
            </w:r>
          </w:p>
        </w:tc>
        <w:tc>
          <w:tcPr>
            <w:tcW w:w="1875" w:type="pct"/>
            <w:tcBorders>
              <w:top w:val="single" w:sz="6" w:space="0" w:color="auto"/>
              <w:left w:val="single" w:sz="6" w:space="0" w:color="auto"/>
              <w:bottom w:val="single" w:sz="6" w:space="0" w:color="auto"/>
              <w:right w:val="single" w:sz="6" w:space="0" w:color="auto"/>
            </w:tcBorders>
          </w:tcPr>
          <w:p w14:paraId="43390955"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Certificado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calibración</w:t>
            </w:r>
          </w:p>
        </w:tc>
        <w:tc>
          <w:tcPr>
            <w:tcW w:w="684" w:type="pct"/>
            <w:tcBorders>
              <w:top w:val="single" w:sz="6" w:space="0" w:color="auto"/>
              <w:left w:val="single" w:sz="6" w:space="0" w:color="auto"/>
              <w:bottom w:val="single" w:sz="6" w:space="0" w:color="auto"/>
              <w:right w:val="single" w:sz="6" w:space="0" w:color="auto"/>
            </w:tcBorders>
          </w:tcPr>
          <w:p w14:paraId="7E27D3C6"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4F61AB6C"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D770FEF"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Contraincendios</w:t>
            </w:r>
          </w:p>
        </w:tc>
        <w:tc>
          <w:tcPr>
            <w:tcW w:w="1590" w:type="pct"/>
            <w:tcBorders>
              <w:top w:val="single" w:sz="6" w:space="0" w:color="auto"/>
              <w:left w:val="single" w:sz="6" w:space="0" w:color="auto"/>
              <w:bottom w:val="single" w:sz="6" w:space="0" w:color="auto"/>
              <w:right w:val="single" w:sz="6" w:space="0" w:color="auto"/>
            </w:tcBorders>
          </w:tcPr>
          <w:p w14:paraId="4BAB10B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6.4.1.2</w:t>
            </w:r>
          </w:p>
          <w:p w14:paraId="7CAC8ACD"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6.4.2.1</w:t>
            </w:r>
          </w:p>
          <w:p w14:paraId="0255CA45"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6.4.2.2</w:t>
            </w:r>
          </w:p>
          <w:p w14:paraId="303D6CD8"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6.4.3</w:t>
            </w:r>
          </w:p>
        </w:tc>
        <w:tc>
          <w:tcPr>
            <w:tcW w:w="1875" w:type="pct"/>
            <w:tcBorders>
              <w:top w:val="single" w:sz="6" w:space="0" w:color="auto"/>
              <w:left w:val="single" w:sz="6" w:space="0" w:color="auto"/>
              <w:bottom w:val="single" w:sz="6" w:space="0" w:color="auto"/>
              <w:right w:val="single" w:sz="6" w:space="0" w:color="auto"/>
            </w:tcBorders>
          </w:tcPr>
          <w:p w14:paraId="3F8561A7"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84" w:type="pct"/>
            <w:tcBorders>
              <w:top w:val="single" w:sz="6" w:space="0" w:color="auto"/>
              <w:left w:val="single" w:sz="6" w:space="0" w:color="auto"/>
              <w:bottom w:val="single" w:sz="6" w:space="0" w:color="auto"/>
              <w:right w:val="single" w:sz="6" w:space="0" w:color="auto"/>
            </w:tcBorders>
          </w:tcPr>
          <w:p w14:paraId="7B00239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Física</w:t>
            </w:r>
          </w:p>
        </w:tc>
      </w:tr>
      <w:tr w:rsidR="00AE5AF8" w:rsidRPr="00703742" w14:paraId="0818019B"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70FA3329"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Eléctrico</w:t>
            </w:r>
          </w:p>
        </w:tc>
        <w:tc>
          <w:tcPr>
            <w:tcW w:w="1590" w:type="pct"/>
            <w:tcBorders>
              <w:top w:val="single" w:sz="6" w:space="0" w:color="auto"/>
              <w:left w:val="single" w:sz="6" w:space="0" w:color="auto"/>
              <w:bottom w:val="single" w:sz="6" w:space="0" w:color="auto"/>
              <w:right w:val="single" w:sz="6" w:space="0" w:color="auto"/>
            </w:tcBorders>
          </w:tcPr>
          <w:p w14:paraId="49899F6F"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6.5</w:t>
            </w:r>
          </w:p>
        </w:tc>
        <w:tc>
          <w:tcPr>
            <w:tcW w:w="1875" w:type="pct"/>
            <w:tcBorders>
              <w:top w:val="single" w:sz="6" w:space="0" w:color="auto"/>
              <w:left w:val="single" w:sz="6" w:space="0" w:color="auto"/>
              <w:bottom w:val="single" w:sz="6" w:space="0" w:color="auto"/>
              <w:right w:val="single" w:sz="6" w:space="0" w:color="auto"/>
            </w:tcBorders>
          </w:tcPr>
          <w:p w14:paraId="3FB642C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Dictamen</w:t>
            </w:r>
            <w:r w:rsidR="00C11C4D" w:rsidRPr="00703742">
              <w:rPr>
                <w:rFonts w:ascii="Verdana" w:hAnsi="Verdana"/>
                <w:sz w:val="16"/>
                <w:szCs w:val="16"/>
              </w:rPr>
              <w:t xml:space="preserve"> </w:t>
            </w:r>
            <w:r w:rsidRPr="00703742">
              <w:rPr>
                <w:rFonts w:ascii="Verdana" w:hAnsi="Verdana"/>
                <w:sz w:val="16"/>
                <w:szCs w:val="16"/>
              </w:rPr>
              <w:t>NOM-001-SEDE-2012</w:t>
            </w:r>
          </w:p>
        </w:tc>
        <w:tc>
          <w:tcPr>
            <w:tcW w:w="684" w:type="pct"/>
            <w:tcBorders>
              <w:top w:val="single" w:sz="6" w:space="0" w:color="auto"/>
              <w:left w:val="single" w:sz="6" w:space="0" w:color="auto"/>
              <w:bottom w:val="single" w:sz="6" w:space="0" w:color="auto"/>
              <w:right w:val="single" w:sz="6" w:space="0" w:color="auto"/>
            </w:tcBorders>
          </w:tcPr>
          <w:p w14:paraId="4E2BF9B9"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3351BE2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1C025128"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1FF027B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w:t>
            </w:r>
          </w:p>
        </w:tc>
        <w:tc>
          <w:tcPr>
            <w:tcW w:w="1875" w:type="pct"/>
            <w:tcBorders>
              <w:top w:val="single" w:sz="6" w:space="0" w:color="auto"/>
              <w:left w:val="single" w:sz="6" w:space="0" w:color="auto"/>
              <w:bottom w:val="single" w:sz="6" w:space="0" w:color="auto"/>
              <w:right w:val="single" w:sz="6" w:space="0" w:color="auto"/>
            </w:tcBorders>
          </w:tcPr>
          <w:p w14:paraId="5B2FD265"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constancias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manifiesto-entrega-recepción.</w:t>
            </w:r>
          </w:p>
        </w:tc>
        <w:tc>
          <w:tcPr>
            <w:tcW w:w="684" w:type="pct"/>
            <w:tcBorders>
              <w:top w:val="single" w:sz="6" w:space="0" w:color="auto"/>
              <w:left w:val="single" w:sz="6" w:space="0" w:color="auto"/>
              <w:bottom w:val="single" w:sz="6" w:space="0" w:color="auto"/>
              <w:right w:val="single" w:sz="6" w:space="0" w:color="auto"/>
            </w:tcBorders>
          </w:tcPr>
          <w:p w14:paraId="54A75AC3"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5D562D71"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61F90422"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29207301"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6.6.2</w:t>
            </w:r>
          </w:p>
          <w:p w14:paraId="5CE8C15B"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6.6.3</w:t>
            </w:r>
          </w:p>
          <w:p w14:paraId="684EB1A6"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6.6.13</w:t>
            </w:r>
          </w:p>
          <w:p w14:paraId="2E02153B"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6.6.14</w:t>
            </w:r>
          </w:p>
        </w:tc>
        <w:tc>
          <w:tcPr>
            <w:tcW w:w="1875" w:type="pct"/>
            <w:tcBorders>
              <w:top w:val="single" w:sz="6" w:space="0" w:color="auto"/>
              <w:left w:val="single" w:sz="6" w:space="0" w:color="auto"/>
              <w:bottom w:val="single" w:sz="6" w:space="0" w:color="auto"/>
              <w:right w:val="single" w:sz="6" w:space="0" w:color="auto"/>
            </w:tcBorders>
          </w:tcPr>
          <w:p w14:paraId="20F54FCD"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p>
        </w:tc>
        <w:tc>
          <w:tcPr>
            <w:tcW w:w="684" w:type="pct"/>
            <w:tcBorders>
              <w:top w:val="single" w:sz="6" w:space="0" w:color="auto"/>
              <w:left w:val="single" w:sz="6" w:space="0" w:color="auto"/>
              <w:bottom w:val="single" w:sz="6" w:space="0" w:color="auto"/>
              <w:right w:val="single" w:sz="6" w:space="0" w:color="auto"/>
            </w:tcBorders>
          </w:tcPr>
          <w:p w14:paraId="7E033D5E"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1F8FA1C8"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4E1A3047"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5DBAE0AB"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6.6.4</w:t>
            </w:r>
          </w:p>
          <w:p w14:paraId="6549E7E5"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6.6.9</w:t>
            </w:r>
          </w:p>
          <w:p w14:paraId="5F522BFC"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6.6.11</w:t>
            </w:r>
          </w:p>
          <w:p w14:paraId="6E6E3CAF"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6.6.12</w:t>
            </w:r>
          </w:p>
          <w:p w14:paraId="161AF31F"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6.6.15</w:t>
            </w:r>
          </w:p>
        </w:tc>
        <w:tc>
          <w:tcPr>
            <w:tcW w:w="1875" w:type="pct"/>
            <w:tcBorders>
              <w:top w:val="single" w:sz="6" w:space="0" w:color="auto"/>
              <w:left w:val="single" w:sz="6" w:space="0" w:color="auto"/>
              <w:bottom w:val="single" w:sz="6" w:space="0" w:color="auto"/>
              <w:right w:val="single" w:sz="6" w:space="0" w:color="auto"/>
            </w:tcBorders>
          </w:tcPr>
          <w:p w14:paraId="22EDB552"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p>
        </w:tc>
        <w:tc>
          <w:tcPr>
            <w:tcW w:w="684" w:type="pct"/>
            <w:tcBorders>
              <w:top w:val="single" w:sz="6" w:space="0" w:color="auto"/>
              <w:left w:val="single" w:sz="6" w:space="0" w:color="auto"/>
              <w:bottom w:val="single" w:sz="6" w:space="0" w:color="auto"/>
              <w:right w:val="single" w:sz="6" w:space="0" w:color="auto"/>
            </w:tcBorders>
          </w:tcPr>
          <w:p w14:paraId="1451C217" w14:textId="77777777" w:rsidR="00AE5AF8" w:rsidRPr="00703742" w:rsidRDefault="00AE5AF8" w:rsidP="00502F62">
            <w:pPr>
              <w:pStyle w:val="Texto"/>
              <w:spacing w:before="40" w:after="40" w:line="189" w:lineRule="exact"/>
              <w:ind w:firstLine="0"/>
              <w:rPr>
                <w:rFonts w:ascii="Verdana" w:hAnsi="Verdana"/>
                <w:sz w:val="16"/>
                <w:szCs w:val="16"/>
              </w:rPr>
            </w:pPr>
            <w:r w:rsidRPr="00703742">
              <w:rPr>
                <w:rFonts w:ascii="Verdana" w:hAnsi="Verdana"/>
                <w:sz w:val="16"/>
                <w:szCs w:val="16"/>
              </w:rPr>
              <w:t>Documental</w:t>
            </w:r>
          </w:p>
        </w:tc>
      </w:tr>
      <w:tr w:rsidR="00AE5AF8" w:rsidRPr="00703742" w14:paraId="6A2294E0"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643E3CB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42AB0D45"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6.6.5</w:t>
            </w:r>
          </w:p>
          <w:p w14:paraId="3728E808"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6.6.6</w:t>
            </w:r>
          </w:p>
          <w:p w14:paraId="375A5E3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6.6.8</w:t>
            </w:r>
          </w:p>
        </w:tc>
        <w:tc>
          <w:tcPr>
            <w:tcW w:w="1875" w:type="pct"/>
            <w:tcBorders>
              <w:top w:val="single" w:sz="6" w:space="0" w:color="auto"/>
              <w:left w:val="single" w:sz="6" w:space="0" w:color="auto"/>
              <w:bottom w:val="single" w:sz="6" w:space="0" w:color="auto"/>
              <w:right w:val="single" w:sz="6" w:space="0" w:color="auto"/>
            </w:tcBorders>
          </w:tcPr>
          <w:p w14:paraId="20DC24C4"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difusión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señalización</w:t>
            </w:r>
          </w:p>
        </w:tc>
        <w:tc>
          <w:tcPr>
            <w:tcW w:w="684" w:type="pct"/>
            <w:tcBorders>
              <w:top w:val="single" w:sz="6" w:space="0" w:color="auto"/>
              <w:left w:val="single" w:sz="6" w:space="0" w:color="auto"/>
              <w:bottom w:val="single" w:sz="6" w:space="0" w:color="auto"/>
              <w:right w:val="single" w:sz="6" w:space="0" w:color="auto"/>
            </w:tcBorders>
          </w:tcPr>
          <w:p w14:paraId="387B381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0A7B5313"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4BB6582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2D5F9C0B"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6.6.7</w:t>
            </w:r>
          </w:p>
        </w:tc>
        <w:tc>
          <w:tcPr>
            <w:tcW w:w="1875" w:type="pct"/>
            <w:tcBorders>
              <w:top w:val="single" w:sz="6" w:space="0" w:color="auto"/>
              <w:left w:val="single" w:sz="6" w:space="0" w:color="auto"/>
              <w:bottom w:val="single" w:sz="6" w:space="0" w:color="auto"/>
              <w:right w:val="single" w:sz="6" w:space="0" w:color="auto"/>
            </w:tcBorders>
          </w:tcPr>
          <w:p w14:paraId="47F2125C"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Reportes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recepción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suministro</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agua.</w:t>
            </w:r>
          </w:p>
        </w:tc>
        <w:tc>
          <w:tcPr>
            <w:tcW w:w="684" w:type="pct"/>
            <w:tcBorders>
              <w:top w:val="single" w:sz="6" w:space="0" w:color="auto"/>
              <w:left w:val="single" w:sz="6" w:space="0" w:color="auto"/>
              <w:bottom w:val="single" w:sz="6" w:space="0" w:color="auto"/>
              <w:right w:val="single" w:sz="6" w:space="0" w:color="auto"/>
            </w:tcBorders>
          </w:tcPr>
          <w:p w14:paraId="2CB72E63"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7C88E5D8"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382EC1D7"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74CF28F3"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6.6.10</w:t>
            </w:r>
          </w:p>
        </w:tc>
        <w:tc>
          <w:tcPr>
            <w:tcW w:w="1875" w:type="pct"/>
            <w:tcBorders>
              <w:top w:val="single" w:sz="6" w:space="0" w:color="auto"/>
              <w:left w:val="single" w:sz="6" w:space="0" w:color="auto"/>
              <w:bottom w:val="single" w:sz="6" w:space="0" w:color="auto"/>
              <w:right w:val="single" w:sz="6" w:space="0" w:color="auto"/>
            </w:tcBorders>
          </w:tcPr>
          <w:p w14:paraId="4A62D5EF"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Reportes,</w:t>
            </w:r>
            <w:r w:rsidR="00C11C4D" w:rsidRPr="00703742">
              <w:rPr>
                <w:rFonts w:ascii="Verdana" w:hAnsi="Verdana"/>
                <w:sz w:val="16"/>
                <w:szCs w:val="16"/>
              </w:rPr>
              <w:t xml:space="preserve"> </w:t>
            </w:r>
            <w:r w:rsidRPr="00703742">
              <w:rPr>
                <w:rFonts w:ascii="Verdana" w:hAnsi="Verdana"/>
                <w:sz w:val="16"/>
                <w:szCs w:val="16"/>
              </w:rPr>
              <w:t>bitácoras</w:t>
            </w:r>
            <w:r w:rsidR="00C11C4D" w:rsidRPr="00703742">
              <w:rPr>
                <w:rFonts w:ascii="Verdana" w:hAnsi="Verdana"/>
                <w:sz w:val="16"/>
                <w:szCs w:val="16"/>
              </w:rPr>
              <w:t xml:space="preserve"> </w:t>
            </w:r>
            <w:r w:rsidRPr="00703742">
              <w:rPr>
                <w:rFonts w:ascii="Verdana" w:hAnsi="Verdana"/>
                <w:sz w:val="16"/>
                <w:szCs w:val="16"/>
              </w:rPr>
              <w:t>y/o</w:t>
            </w:r>
            <w:r w:rsidR="00C11C4D" w:rsidRPr="00703742">
              <w:rPr>
                <w:rFonts w:ascii="Verdana" w:hAnsi="Verdana"/>
                <w:sz w:val="16"/>
                <w:szCs w:val="16"/>
              </w:rPr>
              <w:t xml:space="preserve"> </w:t>
            </w:r>
            <w:r w:rsidRPr="00703742">
              <w:rPr>
                <w:rFonts w:ascii="Verdana" w:hAnsi="Verdana"/>
                <w:sz w:val="16"/>
                <w:szCs w:val="16"/>
              </w:rPr>
              <w:t>etiquetas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vehículos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maquinaria</w:t>
            </w:r>
          </w:p>
        </w:tc>
        <w:tc>
          <w:tcPr>
            <w:tcW w:w="684" w:type="pct"/>
            <w:tcBorders>
              <w:top w:val="single" w:sz="6" w:space="0" w:color="auto"/>
              <w:left w:val="single" w:sz="6" w:space="0" w:color="auto"/>
              <w:bottom w:val="single" w:sz="6" w:space="0" w:color="auto"/>
              <w:right w:val="single" w:sz="6" w:space="0" w:color="auto"/>
            </w:tcBorders>
          </w:tcPr>
          <w:p w14:paraId="4CB5FBC7"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30837B4E"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AE68688"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590" w:type="pct"/>
            <w:tcBorders>
              <w:top w:val="single" w:sz="6" w:space="0" w:color="auto"/>
              <w:left w:val="single" w:sz="6" w:space="0" w:color="auto"/>
              <w:bottom w:val="single" w:sz="6" w:space="0" w:color="auto"/>
              <w:right w:val="single" w:sz="6" w:space="0" w:color="auto"/>
            </w:tcBorders>
          </w:tcPr>
          <w:p w14:paraId="68C3DB02"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6.6.16</w:t>
            </w:r>
          </w:p>
        </w:tc>
        <w:tc>
          <w:tcPr>
            <w:tcW w:w="1875" w:type="pct"/>
            <w:tcBorders>
              <w:top w:val="single" w:sz="6" w:space="0" w:color="auto"/>
              <w:left w:val="single" w:sz="6" w:space="0" w:color="auto"/>
              <w:bottom w:val="single" w:sz="6" w:space="0" w:color="auto"/>
              <w:right w:val="single" w:sz="6" w:space="0" w:color="auto"/>
            </w:tcBorders>
          </w:tcPr>
          <w:p w14:paraId="3CB5C022"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Capacitación</w:t>
            </w:r>
            <w:r w:rsidR="00C11C4D" w:rsidRPr="00703742">
              <w:rPr>
                <w:rFonts w:ascii="Verdana" w:hAnsi="Verdana"/>
                <w:sz w:val="16"/>
                <w:szCs w:val="16"/>
              </w:rPr>
              <w:t xml:space="preserve"> </w:t>
            </w:r>
            <w:r w:rsidRPr="00703742">
              <w:rPr>
                <w:rFonts w:ascii="Verdana" w:hAnsi="Verdana"/>
                <w:sz w:val="16"/>
                <w:szCs w:val="16"/>
              </w:rPr>
              <w:t>ambiental,</w:t>
            </w:r>
            <w:r w:rsidR="00C11C4D" w:rsidRPr="00703742">
              <w:rPr>
                <w:rFonts w:ascii="Verdana" w:hAnsi="Verdana"/>
                <w:sz w:val="16"/>
                <w:szCs w:val="16"/>
              </w:rPr>
              <w:t xml:space="preserve"> </w:t>
            </w: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difusión,</w:t>
            </w:r>
            <w:r w:rsidR="00C11C4D" w:rsidRPr="00703742">
              <w:rPr>
                <w:rFonts w:ascii="Verdana" w:hAnsi="Verdana"/>
                <w:sz w:val="16"/>
                <w:szCs w:val="16"/>
              </w:rPr>
              <w:t xml:space="preserve"> </w:t>
            </w:r>
            <w:r w:rsidRPr="00703742">
              <w:rPr>
                <w:rFonts w:ascii="Verdana" w:hAnsi="Verdana"/>
                <w:sz w:val="16"/>
                <w:szCs w:val="16"/>
              </w:rPr>
              <w:t>constancias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participación</w:t>
            </w:r>
          </w:p>
        </w:tc>
        <w:tc>
          <w:tcPr>
            <w:tcW w:w="684" w:type="pct"/>
            <w:tcBorders>
              <w:top w:val="single" w:sz="6" w:space="0" w:color="auto"/>
              <w:left w:val="single" w:sz="6" w:space="0" w:color="auto"/>
              <w:bottom w:val="single" w:sz="6" w:space="0" w:color="auto"/>
              <w:right w:val="single" w:sz="6" w:space="0" w:color="auto"/>
            </w:tcBorders>
          </w:tcPr>
          <w:p w14:paraId="23989B1D"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41020F75"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3F1E3C06"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05F1801C"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6.7.1.3</w:t>
            </w:r>
          </w:p>
        </w:tc>
        <w:tc>
          <w:tcPr>
            <w:tcW w:w="1875" w:type="pct"/>
            <w:tcBorders>
              <w:top w:val="single" w:sz="6" w:space="0" w:color="auto"/>
              <w:left w:val="single" w:sz="6" w:space="0" w:color="auto"/>
              <w:bottom w:val="single" w:sz="6" w:space="0" w:color="auto"/>
              <w:right w:val="single" w:sz="6" w:space="0" w:color="auto"/>
            </w:tcBorders>
          </w:tcPr>
          <w:p w14:paraId="1CCC620E"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minuta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conformación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grupo</w:t>
            </w:r>
            <w:r w:rsidR="00C11C4D" w:rsidRPr="00703742">
              <w:rPr>
                <w:rFonts w:ascii="Verdana" w:hAnsi="Verdana"/>
                <w:sz w:val="16"/>
                <w:szCs w:val="16"/>
              </w:rPr>
              <w:t xml:space="preserve"> </w:t>
            </w:r>
            <w:r w:rsidRPr="00703742">
              <w:rPr>
                <w:rFonts w:ascii="Verdana" w:hAnsi="Verdana"/>
                <w:sz w:val="16"/>
                <w:szCs w:val="16"/>
              </w:rPr>
              <w:t>responsable</w:t>
            </w:r>
          </w:p>
        </w:tc>
        <w:tc>
          <w:tcPr>
            <w:tcW w:w="684" w:type="pct"/>
            <w:tcBorders>
              <w:top w:val="single" w:sz="6" w:space="0" w:color="auto"/>
              <w:left w:val="single" w:sz="6" w:space="0" w:color="auto"/>
              <w:bottom w:val="single" w:sz="6" w:space="0" w:color="auto"/>
              <w:right w:val="single" w:sz="6" w:space="0" w:color="auto"/>
            </w:tcBorders>
          </w:tcPr>
          <w:p w14:paraId="67DA692F"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202251B7"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717DE1D"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39B0B383"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6.7.1.4</w:t>
            </w:r>
          </w:p>
        </w:tc>
        <w:tc>
          <w:tcPr>
            <w:tcW w:w="1875" w:type="pct"/>
            <w:tcBorders>
              <w:top w:val="single" w:sz="6" w:space="0" w:color="auto"/>
              <w:left w:val="single" w:sz="6" w:space="0" w:color="auto"/>
              <w:bottom w:val="single" w:sz="6" w:space="0" w:color="auto"/>
              <w:right w:val="single" w:sz="6" w:space="0" w:color="auto"/>
            </w:tcBorders>
          </w:tcPr>
          <w:p w14:paraId="4AE36C2D"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Carpeta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RSPA</w:t>
            </w:r>
          </w:p>
        </w:tc>
        <w:tc>
          <w:tcPr>
            <w:tcW w:w="684" w:type="pct"/>
            <w:tcBorders>
              <w:top w:val="single" w:sz="6" w:space="0" w:color="auto"/>
              <w:left w:val="single" w:sz="6" w:space="0" w:color="auto"/>
              <w:bottom w:val="single" w:sz="6" w:space="0" w:color="auto"/>
              <w:right w:val="single" w:sz="6" w:space="0" w:color="auto"/>
            </w:tcBorders>
          </w:tcPr>
          <w:p w14:paraId="11B9CE0C"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51EA6B8A"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5FA5AB86"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71B22FE8"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6.7.1.2</w:t>
            </w:r>
          </w:p>
          <w:p w14:paraId="5BE4DDA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6.7.2.1</w:t>
            </w:r>
          </w:p>
        </w:tc>
        <w:tc>
          <w:tcPr>
            <w:tcW w:w="1875" w:type="pct"/>
            <w:tcBorders>
              <w:top w:val="single" w:sz="6" w:space="0" w:color="auto"/>
              <w:left w:val="single" w:sz="6" w:space="0" w:color="auto"/>
              <w:bottom w:val="single" w:sz="6" w:space="0" w:color="auto"/>
              <w:right w:val="single" w:sz="6" w:space="0" w:color="auto"/>
            </w:tcBorders>
          </w:tcPr>
          <w:p w14:paraId="7617373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Listas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toda</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minutas</w:t>
            </w:r>
          </w:p>
        </w:tc>
        <w:tc>
          <w:tcPr>
            <w:tcW w:w="684" w:type="pct"/>
            <w:tcBorders>
              <w:top w:val="single" w:sz="6" w:space="0" w:color="auto"/>
              <w:left w:val="single" w:sz="6" w:space="0" w:color="auto"/>
              <w:bottom w:val="single" w:sz="6" w:space="0" w:color="auto"/>
              <w:right w:val="single" w:sz="6" w:space="0" w:color="auto"/>
            </w:tcBorders>
          </w:tcPr>
          <w:p w14:paraId="73AD1423"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454BD3E9"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292C6B78"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2823A85F"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6.7.1.2</w:t>
            </w:r>
          </w:p>
          <w:p w14:paraId="7AFF0CD0"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6.7.3.1</w:t>
            </w:r>
          </w:p>
        </w:tc>
        <w:tc>
          <w:tcPr>
            <w:tcW w:w="1875" w:type="pct"/>
            <w:tcBorders>
              <w:top w:val="single" w:sz="6" w:space="0" w:color="auto"/>
              <w:left w:val="single" w:sz="6" w:space="0" w:color="auto"/>
              <w:bottom w:val="single" w:sz="6" w:space="0" w:color="auto"/>
              <w:right w:val="single" w:sz="6" w:space="0" w:color="auto"/>
            </w:tcBorders>
          </w:tcPr>
          <w:p w14:paraId="259B92A2"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Listas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toda</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minutas</w:t>
            </w:r>
          </w:p>
        </w:tc>
        <w:tc>
          <w:tcPr>
            <w:tcW w:w="684" w:type="pct"/>
            <w:tcBorders>
              <w:top w:val="single" w:sz="6" w:space="0" w:color="auto"/>
              <w:left w:val="single" w:sz="6" w:space="0" w:color="auto"/>
              <w:bottom w:val="single" w:sz="6" w:space="0" w:color="auto"/>
              <w:right w:val="single" w:sz="6" w:space="0" w:color="auto"/>
            </w:tcBorders>
          </w:tcPr>
          <w:p w14:paraId="5C55091F"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r w:rsidR="00AE5AF8" w:rsidRPr="00703742" w14:paraId="5C23A418"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090D6FD5"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6387FE37"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6.7.4.1</w:t>
            </w:r>
          </w:p>
          <w:p w14:paraId="73307AE4"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6.7.4.2</w:t>
            </w:r>
          </w:p>
          <w:p w14:paraId="25E760C9"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6.7.4.3</w:t>
            </w:r>
          </w:p>
        </w:tc>
        <w:tc>
          <w:tcPr>
            <w:tcW w:w="1875" w:type="pct"/>
            <w:tcBorders>
              <w:top w:val="single" w:sz="6" w:space="0" w:color="auto"/>
              <w:left w:val="single" w:sz="6" w:space="0" w:color="auto"/>
              <w:bottom w:val="single" w:sz="6" w:space="0" w:color="auto"/>
              <w:right w:val="single" w:sz="6" w:space="0" w:color="auto"/>
            </w:tcBorders>
          </w:tcPr>
          <w:p w14:paraId="3878BE7C"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programa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atención</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Recomendaciones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documentales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avalen</w:t>
            </w:r>
            <w:r w:rsidR="00C11C4D" w:rsidRPr="00703742">
              <w:rPr>
                <w:rFonts w:ascii="Verdana" w:hAnsi="Verdana"/>
                <w:sz w:val="16"/>
                <w:szCs w:val="16"/>
              </w:rPr>
              <w:t xml:space="preserve"> </w:t>
            </w:r>
            <w:r w:rsidRPr="00703742">
              <w:rPr>
                <w:rFonts w:ascii="Verdana" w:hAnsi="Verdana"/>
                <w:sz w:val="16"/>
                <w:szCs w:val="16"/>
              </w:rPr>
              <w:t>dicho</w:t>
            </w:r>
            <w:r w:rsidR="00C11C4D" w:rsidRPr="00703742">
              <w:rPr>
                <w:rFonts w:ascii="Verdana" w:hAnsi="Verdana"/>
                <w:sz w:val="16"/>
                <w:szCs w:val="16"/>
              </w:rPr>
              <w:t xml:space="preserve"> </w:t>
            </w:r>
            <w:r w:rsidRPr="00703742">
              <w:rPr>
                <w:rFonts w:ascii="Verdana" w:hAnsi="Verdana"/>
                <w:sz w:val="16"/>
                <w:szCs w:val="16"/>
              </w:rPr>
              <w:t>cumplimiento.</w:t>
            </w:r>
          </w:p>
        </w:tc>
        <w:tc>
          <w:tcPr>
            <w:tcW w:w="684" w:type="pct"/>
            <w:tcBorders>
              <w:top w:val="single" w:sz="6" w:space="0" w:color="auto"/>
              <w:left w:val="single" w:sz="6" w:space="0" w:color="auto"/>
              <w:bottom w:val="single" w:sz="6" w:space="0" w:color="auto"/>
              <w:right w:val="single" w:sz="6" w:space="0" w:color="auto"/>
            </w:tcBorders>
          </w:tcPr>
          <w:p w14:paraId="0B306F1F"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3B381685" w14:textId="77777777" w:rsidTr="00640155">
        <w:trPr>
          <w:cantSplit/>
          <w:trHeight w:val="20"/>
        </w:trPr>
        <w:tc>
          <w:tcPr>
            <w:tcW w:w="851" w:type="pct"/>
            <w:tcBorders>
              <w:top w:val="single" w:sz="6" w:space="0" w:color="auto"/>
              <w:left w:val="single" w:sz="6" w:space="0" w:color="auto"/>
              <w:bottom w:val="single" w:sz="6" w:space="0" w:color="auto"/>
              <w:right w:val="single" w:sz="6" w:space="0" w:color="auto"/>
            </w:tcBorders>
          </w:tcPr>
          <w:p w14:paraId="5E5B1086"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Pre-arranque</w:t>
            </w:r>
          </w:p>
        </w:tc>
        <w:tc>
          <w:tcPr>
            <w:tcW w:w="1590" w:type="pct"/>
            <w:tcBorders>
              <w:top w:val="single" w:sz="6" w:space="0" w:color="auto"/>
              <w:left w:val="single" w:sz="6" w:space="0" w:color="auto"/>
              <w:bottom w:val="single" w:sz="6" w:space="0" w:color="auto"/>
              <w:right w:val="single" w:sz="6" w:space="0" w:color="auto"/>
            </w:tcBorders>
          </w:tcPr>
          <w:p w14:paraId="6695BC6B"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6.7.4.4</w:t>
            </w:r>
          </w:p>
        </w:tc>
        <w:tc>
          <w:tcPr>
            <w:tcW w:w="1875" w:type="pct"/>
            <w:tcBorders>
              <w:top w:val="single" w:sz="6" w:space="0" w:color="auto"/>
              <w:left w:val="single" w:sz="6" w:space="0" w:color="auto"/>
              <w:bottom w:val="single" w:sz="6" w:space="0" w:color="auto"/>
              <w:right w:val="single" w:sz="6" w:space="0" w:color="auto"/>
            </w:tcBorders>
          </w:tcPr>
          <w:p w14:paraId="196A499D"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cierre</w:t>
            </w:r>
          </w:p>
        </w:tc>
        <w:tc>
          <w:tcPr>
            <w:tcW w:w="684" w:type="pct"/>
            <w:tcBorders>
              <w:top w:val="single" w:sz="6" w:space="0" w:color="auto"/>
              <w:left w:val="single" w:sz="6" w:space="0" w:color="auto"/>
              <w:bottom w:val="single" w:sz="6" w:space="0" w:color="auto"/>
              <w:right w:val="single" w:sz="6" w:space="0" w:color="auto"/>
            </w:tcBorders>
          </w:tcPr>
          <w:p w14:paraId="1D96BF5D" w14:textId="77777777" w:rsidR="00AE5AF8" w:rsidRPr="00703742" w:rsidRDefault="00AE5AF8" w:rsidP="00502F62">
            <w:pPr>
              <w:pStyle w:val="Texto"/>
              <w:spacing w:before="40" w:after="40" w:line="200" w:lineRule="exact"/>
              <w:ind w:firstLine="0"/>
              <w:rPr>
                <w:rFonts w:ascii="Verdana" w:hAnsi="Verdana"/>
                <w:sz w:val="16"/>
                <w:szCs w:val="16"/>
              </w:rPr>
            </w:pPr>
            <w:r w:rsidRPr="00703742">
              <w:rPr>
                <w:rFonts w:ascii="Verdana" w:hAnsi="Verdana"/>
                <w:sz w:val="16"/>
                <w:szCs w:val="16"/>
              </w:rPr>
              <w:t>Documental</w:t>
            </w:r>
          </w:p>
        </w:tc>
      </w:tr>
    </w:tbl>
    <w:p w14:paraId="71C4CDF2" w14:textId="77777777" w:rsidR="00AE5AF8" w:rsidRPr="00703742" w:rsidRDefault="00AE5AF8" w:rsidP="00AE5AF8">
      <w:pPr>
        <w:pStyle w:val="Texto"/>
        <w:rPr>
          <w:rFonts w:ascii="Verdana" w:hAnsi="Verdana"/>
          <w:sz w:val="16"/>
          <w:szCs w:val="16"/>
        </w:rPr>
      </w:pPr>
    </w:p>
    <w:tbl>
      <w:tblPr>
        <w:tblW w:w="5000" w:type="pct"/>
        <w:tblCellMar>
          <w:left w:w="72" w:type="dxa"/>
          <w:right w:w="72" w:type="dxa"/>
        </w:tblCellMar>
        <w:tblLook w:val="04A0" w:firstRow="1" w:lastRow="0" w:firstColumn="1" w:lastColumn="0" w:noHBand="0" w:noVBand="1"/>
      </w:tblPr>
      <w:tblGrid>
        <w:gridCol w:w="1552"/>
        <w:gridCol w:w="2895"/>
        <w:gridCol w:w="3280"/>
        <w:gridCol w:w="1617"/>
      </w:tblGrid>
      <w:tr w:rsidR="00156047" w:rsidRPr="00156047" w14:paraId="0FBCDF3B" w14:textId="77777777" w:rsidTr="00324AF3">
        <w:trPr>
          <w:cantSplit/>
          <w:trHeight w:val="20"/>
          <w:tblHeader/>
        </w:trPr>
        <w:tc>
          <w:tcPr>
            <w:tcW w:w="5000" w:type="pct"/>
            <w:gridSpan w:val="4"/>
            <w:tcBorders>
              <w:top w:val="single" w:sz="6" w:space="0" w:color="auto"/>
              <w:left w:val="single" w:sz="6" w:space="0" w:color="auto"/>
              <w:bottom w:val="single" w:sz="6" w:space="0" w:color="auto"/>
              <w:right w:val="single" w:sz="6" w:space="0" w:color="auto"/>
            </w:tcBorders>
            <w:shd w:val="pct12" w:color="auto" w:fill="auto"/>
            <w:noWrap/>
            <w:hideMark/>
          </w:tcPr>
          <w:p w14:paraId="3B0025F4" w14:textId="0DB71972" w:rsidR="00156047" w:rsidRPr="00324AF3" w:rsidRDefault="00156047" w:rsidP="008A11EB">
            <w:pPr>
              <w:pStyle w:val="Texto"/>
              <w:ind w:left="1008" w:hanging="720"/>
              <w:rPr>
                <w:rFonts w:ascii="Verdana" w:hAnsi="Verdana"/>
                <w:b/>
                <w:sz w:val="16"/>
                <w:szCs w:val="16"/>
                <w:lang w:val="en"/>
              </w:rPr>
            </w:pPr>
            <w:r w:rsidRPr="00324AF3">
              <w:rPr>
                <w:rFonts w:ascii="Verdana" w:hAnsi="Verdana"/>
                <w:b/>
                <w:sz w:val="16"/>
                <w:szCs w:val="16"/>
                <w:lang w:val="en-US"/>
              </w:rPr>
              <w:t xml:space="preserve">Table 9 – </w:t>
            </w:r>
            <w:r w:rsidR="008A11EB" w:rsidRPr="00324AF3">
              <w:rPr>
                <w:rFonts w:ascii="Verdana" w:hAnsi="Verdana"/>
                <w:b/>
                <w:sz w:val="16"/>
                <w:szCs w:val="16"/>
                <w:lang w:val="en-US"/>
              </w:rPr>
              <w:t xml:space="preserve">Evaluation of Conformity </w:t>
            </w:r>
            <w:r w:rsidRPr="00324AF3">
              <w:rPr>
                <w:rFonts w:ascii="Verdana" w:hAnsi="Verdana"/>
                <w:b/>
                <w:sz w:val="16"/>
                <w:szCs w:val="16"/>
                <w:lang w:val="en-US"/>
              </w:rPr>
              <w:t>for the Construction of Type A, B1, B2 and C Facilities</w:t>
            </w:r>
          </w:p>
        </w:tc>
      </w:tr>
      <w:tr w:rsidR="00156047" w:rsidRPr="00156047" w14:paraId="2CF48B46" w14:textId="77777777" w:rsidTr="00324AF3">
        <w:trPr>
          <w:cantSplit/>
          <w:trHeight w:val="20"/>
          <w:tblHeader/>
        </w:trPr>
        <w:tc>
          <w:tcPr>
            <w:tcW w:w="831" w:type="pct"/>
            <w:tcBorders>
              <w:top w:val="single" w:sz="6" w:space="0" w:color="auto"/>
              <w:left w:val="single" w:sz="6" w:space="0" w:color="auto"/>
              <w:bottom w:val="single" w:sz="6" w:space="0" w:color="auto"/>
              <w:right w:val="single" w:sz="6" w:space="0" w:color="auto"/>
            </w:tcBorders>
            <w:shd w:val="pct12" w:color="auto" w:fill="auto"/>
            <w:noWrap/>
            <w:hideMark/>
          </w:tcPr>
          <w:p w14:paraId="5BCC88E3" w14:textId="77777777" w:rsidR="00156047" w:rsidRPr="00324AF3" w:rsidRDefault="00156047" w:rsidP="008A11EB">
            <w:pPr>
              <w:pStyle w:val="Texto"/>
              <w:ind w:firstLine="0"/>
              <w:jc w:val="center"/>
              <w:rPr>
                <w:rFonts w:ascii="Verdana" w:hAnsi="Verdana"/>
                <w:b/>
                <w:sz w:val="16"/>
                <w:szCs w:val="16"/>
                <w:lang w:val="en-US"/>
              </w:rPr>
            </w:pPr>
            <w:r w:rsidRPr="00324AF3">
              <w:rPr>
                <w:rFonts w:ascii="Verdana" w:hAnsi="Verdana"/>
                <w:b/>
                <w:sz w:val="16"/>
                <w:szCs w:val="16"/>
                <w:lang w:val="en-US"/>
              </w:rPr>
              <w:t>Project</w:t>
            </w:r>
          </w:p>
        </w:tc>
        <w:tc>
          <w:tcPr>
            <w:tcW w:w="1549" w:type="pct"/>
            <w:tcBorders>
              <w:top w:val="single" w:sz="6" w:space="0" w:color="auto"/>
              <w:left w:val="single" w:sz="6" w:space="0" w:color="auto"/>
              <w:bottom w:val="single" w:sz="6" w:space="0" w:color="auto"/>
              <w:right w:val="single" w:sz="6" w:space="0" w:color="auto"/>
            </w:tcBorders>
            <w:shd w:val="pct12" w:color="auto" w:fill="auto"/>
            <w:hideMark/>
          </w:tcPr>
          <w:p w14:paraId="50AC5DFB" w14:textId="77777777" w:rsidR="00156047" w:rsidRPr="00324AF3" w:rsidRDefault="00156047" w:rsidP="008A11EB">
            <w:pPr>
              <w:pStyle w:val="Texto"/>
              <w:ind w:firstLine="0"/>
              <w:jc w:val="center"/>
              <w:rPr>
                <w:rFonts w:ascii="Verdana" w:hAnsi="Verdana"/>
                <w:b/>
                <w:sz w:val="16"/>
                <w:szCs w:val="16"/>
                <w:lang w:val="en-US"/>
              </w:rPr>
            </w:pPr>
            <w:r w:rsidRPr="00324AF3">
              <w:rPr>
                <w:rFonts w:ascii="Verdana" w:hAnsi="Verdana"/>
                <w:b/>
                <w:sz w:val="16"/>
                <w:szCs w:val="16"/>
                <w:lang w:val="en-US"/>
              </w:rPr>
              <w:t>Item to be evaluated</w:t>
            </w:r>
          </w:p>
        </w:tc>
        <w:tc>
          <w:tcPr>
            <w:tcW w:w="1755" w:type="pct"/>
            <w:tcBorders>
              <w:top w:val="single" w:sz="6" w:space="0" w:color="auto"/>
              <w:left w:val="single" w:sz="6" w:space="0" w:color="auto"/>
              <w:bottom w:val="single" w:sz="6" w:space="0" w:color="auto"/>
              <w:right w:val="single" w:sz="6" w:space="0" w:color="auto"/>
            </w:tcBorders>
            <w:shd w:val="pct12" w:color="auto" w:fill="auto"/>
            <w:hideMark/>
          </w:tcPr>
          <w:p w14:paraId="7F9E4723" w14:textId="77777777" w:rsidR="00156047" w:rsidRPr="00324AF3" w:rsidRDefault="00156047" w:rsidP="008A11EB">
            <w:pPr>
              <w:pStyle w:val="Texto"/>
              <w:ind w:firstLine="0"/>
              <w:jc w:val="center"/>
              <w:rPr>
                <w:rFonts w:ascii="Verdana" w:hAnsi="Verdana"/>
                <w:b/>
                <w:sz w:val="16"/>
                <w:szCs w:val="16"/>
                <w:lang w:val="en-US"/>
              </w:rPr>
            </w:pPr>
            <w:r w:rsidRPr="00324AF3">
              <w:rPr>
                <w:rFonts w:ascii="Verdana" w:hAnsi="Verdana"/>
                <w:b/>
                <w:sz w:val="16"/>
                <w:szCs w:val="16"/>
                <w:lang w:val="en-US"/>
              </w:rPr>
              <w:t>Supporting evidence</w:t>
            </w:r>
          </w:p>
        </w:tc>
        <w:tc>
          <w:tcPr>
            <w:tcW w:w="865" w:type="pct"/>
            <w:tcBorders>
              <w:top w:val="single" w:sz="6" w:space="0" w:color="auto"/>
              <w:left w:val="single" w:sz="6" w:space="0" w:color="auto"/>
              <w:bottom w:val="single" w:sz="6" w:space="0" w:color="auto"/>
              <w:right w:val="single" w:sz="6" w:space="0" w:color="auto"/>
            </w:tcBorders>
            <w:shd w:val="pct12" w:color="auto" w:fill="auto"/>
            <w:hideMark/>
          </w:tcPr>
          <w:p w14:paraId="761C0B90" w14:textId="77777777" w:rsidR="00156047" w:rsidRPr="00324AF3" w:rsidRDefault="00156047" w:rsidP="008A11EB">
            <w:pPr>
              <w:pStyle w:val="Texto"/>
              <w:ind w:firstLine="0"/>
              <w:jc w:val="center"/>
              <w:rPr>
                <w:rFonts w:ascii="Verdana" w:hAnsi="Verdana"/>
                <w:b/>
                <w:sz w:val="16"/>
                <w:szCs w:val="16"/>
                <w:lang w:val="en-US"/>
              </w:rPr>
            </w:pPr>
            <w:r w:rsidRPr="00324AF3">
              <w:rPr>
                <w:rFonts w:ascii="Verdana" w:hAnsi="Verdana"/>
                <w:b/>
                <w:sz w:val="16"/>
                <w:szCs w:val="16"/>
                <w:lang w:val="en-US"/>
              </w:rPr>
              <w:t>Type of inspection</w:t>
            </w:r>
          </w:p>
        </w:tc>
      </w:tr>
      <w:tr w:rsidR="00156047" w:rsidRPr="00156047" w14:paraId="78B80E13"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C8FCEED" w14:textId="77777777" w:rsidR="00156047" w:rsidRPr="0039627E" w:rsidRDefault="00156047" w:rsidP="00803EF1">
            <w:pPr>
              <w:pStyle w:val="Texto"/>
              <w:spacing w:after="0"/>
              <w:ind w:firstLine="0"/>
              <w:rPr>
                <w:rFonts w:ascii="Verdana" w:hAnsi="Verdana"/>
                <w:bCs/>
                <w:sz w:val="16"/>
                <w:szCs w:val="16"/>
                <w:lang w:val="en-US"/>
              </w:rPr>
            </w:pPr>
            <w:r w:rsidRPr="0039627E">
              <w:rPr>
                <w:rFonts w:ascii="Verdana" w:hAnsi="Verdana"/>
                <w:bCs/>
                <w:sz w:val="16"/>
                <w:szCs w:val="16"/>
                <w:lang w:val="en-US"/>
              </w:rPr>
              <w:t>Civil</w:t>
            </w:r>
          </w:p>
        </w:tc>
        <w:tc>
          <w:tcPr>
            <w:tcW w:w="1549" w:type="pct"/>
            <w:tcBorders>
              <w:top w:val="single" w:sz="6" w:space="0" w:color="auto"/>
              <w:left w:val="single" w:sz="6" w:space="0" w:color="auto"/>
              <w:bottom w:val="single" w:sz="6" w:space="0" w:color="auto"/>
              <w:right w:val="single" w:sz="6" w:space="0" w:color="auto"/>
            </w:tcBorders>
            <w:hideMark/>
          </w:tcPr>
          <w:p w14:paraId="74023369"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6.2.1.1</w:t>
            </w:r>
          </w:p>
          <w:p w14:paraId="137B30C5"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6.2.1.2</w:t>
            </w:r>
          </w:p>
          <w:p w14:paraId="780A9F26"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6.2.1.3, (only applies to type B2)</w:t>
            </w:r>
          </w:p>
          <w:p w14:paraId="4A886DBD"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6.2.2.1</w:t>
            </w:r>
          </w:p>
          <w:p w14:paraId="6EE6CC17"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6.2.2.2</w:t>
            </w:r>
          </w:p>
          <w:p w14:paraId="273085CB"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6.2.2.3</w:t>
            </w:r>
          </w:p>
          <w:p w14:paraId="0B8984E8"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6.2.2.4</w:t>
            </w:r>
          </w:p>
          <w:p w14:paraId="35BC68B0" w14:textId="77777777" w:rsidR="00156047" w:rsidRPr="0039627E" w:rsidRDefault="00156047" w:rsidP="0053139D">
            <w:pPr>
              <w:pStyle w:val="Texto"/>
              <w:spacing w:after="0"/>
              <w:ind w:firstLine="0"/>
              <w:rPr>
                <w:rFonts w:ascii="Verdana" w:hAnsi="Verdana"/>
                <w:bCs/>
                <w:sz w:val="16"/>
                <w:szCs w:val="16"/>
                <w:lang w:val="en-US"/>
              </w:rPr>
            </w:pPr>
            <w:r w:rsidRPr="0039627E">
              <w:rPr>
                <w:rFonts w:ascii="Verdana" w:hAnsi="Verdana"/>
                <w:bCs/>
                <w:sz w:val="16"/>
                <w:szCs w:val="16"/>
                <w:lang w:val="en-US"/>
              </w:rPr>
              <w:t>6.2.3</w:t>
            </w:r>
          </w:p>
        </w:tc>
        <w:tc>
          <w:tcPr>
            <w:tcW w:w="1755" w:type="pct"/>
            <w:tcBorders>
              <w:top w:val="single" w:sz="6" w:space="0" w:color="auto"/>
              <w:left w:val="single" w:sz="6" w:space="0" w:color="auto"/>
              <w:bottom w:val="single" w:sz="6" w:space="0" w:color="auto"/>
              <w:right w:val="single" w:sz="6" w:space="0" w:color="auto"/>
            </w:tcBorders>
            <w:hideMark/>
          </w:tcPr>
          <w:p w14:paraId="1808E874" w14:textId="77777777" w:rsidR="00156047" w:rsidRPr="0039627E" w:rsidRDefault="00156047" w:rsidP="008A11EB">
            <w:pPr>
              <w:pStyle w:val="Texto"/>
              <w:spacing w:after="0"/>
              <w:ind w:firstLine="0"/>
              <w:rPr>
                <w:rFonts w:ascii="Verdana" w:hAnsi="Verdana"/>
                <w:bCs/>
                <w:sz w:val="16"/>
                <w:szCs w:val="16"/>
                <w:lang w:val="en-US"/>
              </w:rPr>
            </w:pPr>
            <w:r w:rsidRPr="0039627E">
              <w:rPr>
                <w:rFonts w:ascii="Verdana" w:hAnsi="Verdana"/>
                <w:bCs/>
                <w:sz w:val="16"/>
                <w:szCs w:val="16"/>
                <w:lang w:val="en-US"/>
              </w:rPr>
              <w:t>APC plans for the civil specialty and visual verification at the facility</w:t>
            </w:r>
          </w:p>
        </w:tc>
        <w:tc>
          <w:tcPr>
            <w:tcW w:w="865" w:type="pct"/>
            <w:tcBorders>
              <w:top w:val="single" w:sz="6" w:space="0" w:color="auto"/>
              <w:left w:val="single" w:sz="6" w:space="0" w:color="auto"/>
              <w:bottom w:val="single" w:sz="6" w:space="0" w:color="auto"/>
              <w:right w:val="single" w:sz="6" w:space="0" w:color="auto"/>
            </w:tcBorders>
            <w:hideMark/>
          </w:tcPr>
          <w:p w14:paraId="28CA6CAE" w14:textId="02AF1C1C" w:rsidR="00156047" w:rsidRPr="0039627E" w:rsidRDefault="00156047" w:rsidP="008A11EB">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F45182">
              <w:rPr>
                <w:rFonts w:ascii="Verdana" w:hAnsi="Verdana"/>
                <w:bCs/>
                <w:sz w:val="16"/>
                <w:szCs w:val="16"/>
                <w:lang w:val="en-US"/>
              </w:rPr>
              <w:t>tion</w:t>
            </w:r>
            <w:r w:rsidRPr="0039627E">
              <w:rPr>
                <w:rFonts w:ascii="Verdana" w:hAnsi="Verdana"/>
                <w:bCs/>
                <w:sz w:val="16"/>
                <w:szCs w:val="16"/>
                <w:lang w:val="en-US"/>
              </w:rPr>
              <w:t xml:space="preserve"> and physic</w:t>
            </w:r>
            <w:r w:rsidR="00F45182">
              <w:rPr>
                <w:rFonts w:ascii="Verdana" w:hAnsi="Verdana"/>
                <w:bCs/>
                <w:sz w:val="16"/>
                <w:szCs w:val="16"/>
                <w:lang w:val="en-US"/>
              </w:rPr>
              <w:t>al</w:t>
            </w:r>
          </w:p>
        </w:tc>
      </w:tr>
      <w:tr w:rsidR="00156047" w:rsidRPr="00156047" w14:paraId="3EFE11A6"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4800D7F4" w14:textId="77777777" w:rsidR="00156047" w:rsidRPr="0039627E" w:rsidRDefault="00156047" w:rsidP="00324AF3">
            <w:pPr>
              <w:pStyle w:val="Texto"/>
              <w:spacing w:after="0"/>
              <w:ind w:firstLine="0"/>
              <w:rPr>
                <w:rFonts w:ascii="Verdana" w:hAnsi="Verdana"/>
                <w:bCs/>
                <w:sz w:val="16"/>
                <w:szCs w:val="16"/>
                <w:lang w:val="en-US"/>
              </w:rPr>
            </w:pPr>
            <w:r w:rsidRPr="0039627E">
              <w:rPr>
                <w:rFonts w:ascii="Verdana" w:hAnsi="Verdana"/>
                <w:bCs/>
                <w:sz w:val="16"/>
                <w:szCs w:val="16"/>
                <w:lang w:val="en-US"/>
              </w:rPr>
              <w:t>Civil</w:t>
            </w:r>
          </w:p>
        </w:tc>
        <w:tc>
          <w:tcPr>
            <w:tcW w:w="1549" w:type="pct"/>
            <w:tcBorders>
              <w:top w:val="single" w:sz="6" w:space="0" w:color="auto"/>
              <w:left w:val="single" w:sz="6" w:space="0" w:color="auto"/>
              <w:bottom w:val="single" w:sz="6" w:space="0" w:color="auto"/>
              <w:right w:val="single" w:sz="6" w:space="0" w:color="auto"/>
            </w:tcBorders>
            <w:hideMark/>
          </w:tcPr>
          <w:p w14:paraId="63697897"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6.2.2.7</w:t>
            </w:r>
          </w:p>
          <w:p w14:paraId="60442799"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6.2.2.8</w:t>
            </w:r>
          </w:p>
        </w:tc>
        <w:tc>
          <w:tcPr>
            <w:tcW w:w="1755" w:type="pct"/>
            <w:tcBorders>
              <w:top w:val="single" w:sz="6" w:space="0" w:color="auto"/>
              <w:left w:val="single" w:sz="6" w:space="0" w:color="auto"/>
              <w:bottom w:val="single" w:sz="6" w:space="0" w:color="auto"/>
              <w:right w:val="single" w:sz="6" w:space="0" w:color="auto"/>
            </w:tcBorders>
            <w:hideMark/>
          </w:tcPr>
          <w:p w14:paraId="31B00441" w14:textId="77777777" w:rsidR="00156047" w:rsidRPr="0039627E" w:rsidRDefault="00156047" w:rsidP="00F45182">
            <w:pPr>
              <w:pStyle w:val="Texto"/>
              <w:spacing w:after="0"/>
              <w:ind w:firstLine="0"/>
              <w:rPr>
                <w:rFonts w:ascii="Verdana" w:hAnsi="Verdana"/>
                <w:bCs/>
                <w:sz w:val="16"/>
                <w:szCs w:val="16"/>
                <w:lang w:val="en-US"/>
              </w:rPr>
            </w:pPr>
            <w:r w:rsidRPr="0039627E">
              <w:rPr>
                <w:rFonts w:ascii="Verdana" w:hAnsi="Verdana"/>
                <w:bCs/>
                <w:sz w:val="16"/>
                <w:szCs w:val="16"/>
                <w:lang w:val="en-US"/>
              </w:rPr>
              <w:t>APC plans for the fire protection specialty and visual verification at the facility</w:t>
            </w:r>
          </w:p>
        </w:tc>
        <w:tc>
          <w:tcPr>
            <w:tcW w:w="865" w:type="pct"/>
            <w:tcBorders>
              <w:top w:val="single" w:sz="6" w:space="0" w:color="auto"/>
              <w:left w:val="single" w:sz="6" w:space="0" w:color="auto"/>
              <w:bottom w:val="single" w:sz="6" w:space="0" w:color="auto"/>
              <w:right w:val="single" w:sz="6" w:space="0" w:color="auto"/>
            </w:tcBorders>
            <w:hideMark/>
          </w:tcPr>
          <w:p w14:paraId="48A00C20" w14:textId="3DF9224D" w:rsidR="00156047" w:rsidRPr="0039627E" w:rsidRDefault="00F45182" w:rsidP="00F4518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Pr>
                <w:rFonts w:ascii="Verdana" w:hAnsi="Verdana"/>
                <w:bCs/>
                <w:sz w:val="16"/>
                <w:szCs w:val="16"/>
                <w:lang w:val="en-US"/>
              </w:rPr>
              <w:t>tion</w:t>
            </w:r>
            <w:r w:rsidRPr="0039627E">
              <w:rPr>
                <w:rFonts w:ascii="Verdana" w:hAnsi="Verdana"/>
                <w:bCs/>
                <w:sz w:val="16"/>
                <w:szCs w:val="16"/>
                <w:lang w:val="en-US"/>
              </w:rPr>
              <w:t xml:space="preserve"> and physic</w:t>
            </w:r>
            <w:r>
              <w:rPr>
                <w:rFonts w:ascii="Verdana" w:hAnsi="Verdana"/>
                <w:bCs/>
                <w:sz w:val="16"/>
                <w:szCs w:val="16"/>
                <w:lang w:val="en-US"/>
              </w:rPr>
              <w:t>al</w:t>
            </w:r>
          </w:p>
        </w:tc>
      </w:tr>
      <w:tr w:rsidR="00156047" w:rsidRPr="00156047" w14:paraId="03C127F8"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3F7E7F8" w14:textId="77777777" w:rsidR="00156047" w:rsidRPr="0039627E" w:rsidRDefault="00156047" w:rsidP="00324AF3">
            <w:pPr>
              <w:pStyle w:val="Texto"/>
              <w:spacing w:after="0"/>
              <w:ind w:firstLine="0"/>
              <w:rPr>
                <w:rFonts w:ascii="Verdana" w:hAnsi="Verdana"/>
                <w:bCs/>
                <w:sz w:val="16"/>
                <w:szCs w:val="16"/>
                <w:lang w:val="en-US"/>
              </w:rPr>
            </w:pPr>
            <w:r w:rsidRPr="0039627E">
              <w:rPr>
                <w:rFonts w:ascii="Verdana" w:hAnsi="Verdana"/>
                <w:bCs/>
                <w:sz w:val="16"/>
                <w:szCs w:val="16"/>
                <w:lang w:val="en-US"/>
              </w:rPr>
              <w:t>Civil</w:t>
            </w:r>
          </w:p>
        </w:tc>
        <w:tc>
          <w:tcPr>
            <w:tcW w:w="1549" w:type="pct"/>
            <w:tcBorders>
              <w:top w:val="single" w:sz="6" w:space="0" w:color="auto"/>
              <w:left w:val="single" w:sz="6" w:space="0" w:color="auto"/>
              <w:bottom w:val="single" w:sz="6" w:space="0" w:color="auto"/>
              <w:right w:val="single" w:sz="6" w:space="0" w:color="auto"/>
            </w:tcBorders>
            <w:hideMark/>
          </w:tcPr>
          <w:p w14:paraId="488AE6B1"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6.2.2.5</w:t>
            </w:r>
          </w:p>
        </w:tc>
        <w:tc>
          <w:tcPr>
            <w:tcW w:w="1755" w:type="pct"/>
            <w:tcBorders>
              <w:top w:val="single" w:sz="6" w:space="0" w:color="auto"/>
              <w:left w:val="single" w:sz="6" w:space="0" w:color="auto"/>
              <w:bottom w:val="single" w:sz="6" w:space="0" w:color="auto"/>
              <w:right w:val="single" w:sz="6" w:space="0" w:color="auto"/>
            </w:tcBorders>
            <w:hideMark/>
          </w:tcPr>
          <w:p w14:paraId="13C0E6BA" w14:textId="48DF6247" w:rsidR="00156047" w:rsidRPr="0039627E" w:rsidRDefault="00711EF3" w:rsidP="00F45182">
            <w:pPr>
              <w:pStyle w:val="Texto"/>
              <w:spacing w:after="0"/>
              <w:ind w:firstLine="0"/>
              <w:rPr>
                <w:rFonts w:ascii="Verdana" w:hAnsi="Verdana"/>
                <w:bCs/>
                <w:sz w:val="16"/>
                <w:szCs w:val="16"/>
                <w:lang w:val="en-US"/>
              </w:rPr>
            </w:pPr>
            <w:r>
              <w:rPr>
                <w:rFonts w:ascii="Verdana" w:hAnsi="Verdana"/>
                <w:bCs/>
                <w:sz w:val="16"/>
                <w:szCs w:val="16"/>
                <w:lang w:val="en-US"/>
              </w:rPr>
              <w:t>Mechanical</w:t>
            </w:r>
            <w:r w:rsidR="00156047" w:rsidRPr="0039627E">
              <w:rPr>
                <w:rFonts w:ascii="Verdana" w:hAnsi="Verdana"/>
                <w:bCs/>
                <w:sz w:val="16"/>
                <w:szCs w:val="16"/>
                <w:lang w:val="en-US"/>
              </w:rPr>
              <w:t xml:space="preserve"> drawing of the APC container and visual inspection of the container</w:t>
            </w:r>
          </w:p>
        </w:tc>
        <w:tc>
          <w:tcPr>
            <w:tcW w:w="865" w:type="pct"/>
            <w:tcBorders>
              <w:top w:val="single" w:sz="6" w:space="0" w:color="auto"/>
              <w:left w:val="single" w:sz="6" w:space="0" w:color="auto"/>
              <w:bottom w:val="single" w:sz="6" w:space="0" w:color="auto"/>
              <w:right w:val="single" w:sz="6" w:space="0" w:color="auto"/>
            </w:tcBorders>
            <w:hideMark/>
          </w:tcPr>
          <w:p w14:paraId="6A60198D" w14:textId="7C5CEE58" w:rsidR="00156047" w:rsidRPr="0039627E" w:rsidRDefault="00F45182" w:rsidP="00F4518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Pr>
                <w:rFonts w:ascii="Verdana" w:hAnsi="Verdana"/>
                <w:bCs/>
                <w:sz w:val="16"/>
                <w:szCs w:val="16"/>
                <w:lang w:val="en-US"/>
              </w:rPr>
              <w:t>tion</w:t>
            </w:r>
            <w:r w:rsidRPr="0039627E">
              <w:rPr>
                <w:rFonts w:ascii="Verdana" w:hAnsi="Verdana"/>
                <w:bCs/>
                <w:sz w:val="16"/>
                <w:szCs w:val="16"/>
                <w:lang w:val="en-US"/>
              </w:rPr>
              <w:t xml:space="preserve"> and physic</w:t>
            </w:r>
            <w:r>
              <w:rPr>
                <w:rFonts w:ascii="Verdana" w:hAnsi="Verdana"/>
                <w:bCs/>
                <w:sz w:val="16"/>
                <w:szCs w:val="16"/>
                <w:lang w:val="en-US"/>
              </w:rPr>
              <w:t>al</w:t>
            </w:r>
          </w:p>
        </w:tc>
      </w:tr>
      <w:tr w:rsidR="00156047" w:rsidRPr="00156047" w14:paraId="5130F2F9"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426FE3B" w14:textId="77777777" w:rsidR="00156047" w:rsidRPr="0039627E" w:rsidRDefault="00156047" w:rsidP="00AF5FB2">
            <w:pPr>
              <w:pStyle w:val="Texto"/>
              <w:spacing w:after="0"/>
              <w:ind w:firstLine="0"/>
              <w:rPr>
                <w:rFonts w:ascii="Verdana" w:hAnsi="Verdana"/>
                <w:bCs/>
                <w:sz w:val="16"/>
                <w:szCs w:val="16"/>
                <w:lang w:val="en-US"/>
              </w:rPr>
            </w:pPr>
            <w:r w:rsidRPr="0039627E">
              <w:rPr>
                <w:rFonts w:ascii="Verdana" w:hAnsi="Verdana"/>
                <w:bCs/>
                <w:sz w:val="16"/>
                <w:szCs w:val="16"/>
                <w:lang w:val="en-US"/>
              </w:rPr>
              <w:t>Civil</w:t>
            </w:r>
          </w:p>
        </w:tc>
        <w:tc>
          <w:tcPr>
            <w:tcW w:w="1549" w:type="pct"/>
            <w:tcBorders>
              <w:top w:val="single" w:sz="6" w:space="0" w:color="auto"/>
              <w:left w:val="single" w:sz="6" w:space="0" w:color="auto"/>
              <w:bottom w:val="single" w:sz="6" w:space="0" w:color="auto"/>
              <w:right w:val="single" w:sz="6" w:space="0" w:color="auto"/>
            </w:tcBorders>
            <w:hideMark/>
          </w:tcPr>
          <w:p w14:paraId="06F3EC90"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6.2.2.6</w:t>
            </w:r>
          </w:p>
        </w:tc>
        <w:tc>
          <w:tcPr>
            <w:tcW w:w="1755" w:type="pct"/>
            <w:tcBorders>
              <w:top w:val="single" w:sz="6" w:space="0" w:color="auto"/>
              <w:left w:val="single" w:sz="6" w:space="0" w:color="auto"/>
              <w:bottom w:val="single" w:sz="6" w:space="0" w:color="auto"/>
              <w:right w:val="single" w:sz="6" w:space="0" w:color="auto"/>
            </w:tcBorders>
            <w:hideMark/>
          </w:tcPr>
          <w:p w14:paraId="56C6FC98" w14:textId="77777777" w:rsidR="00156047" w:rsidRPr="0039627E" w:rsidRDefault="00156047" w:rsidP="00AF5FB2">
            <w:pPr>
              <w:pStyle w:val="Texto"/>
              <w:spacing w:after="0"/>
              <w:ind w:firstLine="0"/>
              <w:rPr>
                <w:rFonts w:ascii="Verdana" w:hAnsi="Verdana"/>
                <w:bCs/>
                <w:sz w:val="16"/>
                <w:szCs w:val="16"/>
                <w:lang w:val="en-US"/>
              </w:rPr>
            </w:pPr>
            <w:r w:rsidRPr="0039627E">
              <w:rPr>
                <w:rFonts w:ascii="Verdana" w:hAnsi="Verdana"/>
                <w:bCs/>
                <w:sz w:val="16"/>
                <w:szCs w:val="16"/>
                <w:lang w:val="en-US"/>
              </w:rPr>
              <w:t>Isometric plan of the APC pipe network and visual inspection of the pipes at the facility</w:t>
            </w:r>
          </w:p>
        </w:tc>
        <w:tc>
          <w:tcPr>
            <w:tcW w:w="865" w:type="pct"/>
            <w:tcBorders>
              <w:top w:val="single" w:sz="6" w:space="0" w:color="auto"/>
              <w:left w:val="single" w:sz="6" w:space="0" w:color="auto"/>
              <w:bottom w:val="single" w:sz="6" w:space="0" w:color="auto"/>
              <w:right w:val="single" w:sz="6" w:space="0" w:color="auto"/>
            </w:tcBorders>
            <w:hideMark/>
          </w:tcPr>
          <w:p w14:paraId="2AD53A79" w14:textId="5D3E56D9" w:rsidR="00156047" w:rsidRPr="0039627E" w:rsidRDefault="00AF5FB2" w:rsidP="00AF5FB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Pr>
                <w:rFonts w:ascii="Verdana" w:hAnsi="Verdana"/>
                <w:bCs/>
                <w:sz w:val="16"/>
                <w:szCs w:val="16"/>
                <w:lang w:val="en-US"/>
              </w:rPr>
              <w:t>tion</w:t>
            </w:r>
            <w:r w:rsidRPr="0039627E">
              <w:rPr>
                <w:rFonts w:ascii="Verdana" w:hAnsi="Verdana"/>
                <w:bCs/>
                <w:sz w:val="16"/>
                <w:szCs w:val="16"/>
                <w:lang w:val="en-US"/>
              </w:rPr>
              <w:t xml:space="preserve"> and physic</w:t>
            </w:r>
            <w:r>
              <w:rPr>
                <w:rFonts w:ascii="Verdana" w:hAnsi="Verdana"/>
                <w:bCs/>
                <w:sz w:val="16"/>
                <w:szCs w:val="16"/>
                <w:lang w:val="en-US"/>
              </w:rPr>
              <w:t>al</w:t>
            </w:r>
          </w:p>
        </w:tc>
      </w:tr>
      <w:tr w:rsidR="00156047" w:rsidRPr="00156047" w14:paraId="4F8E15F8"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5DE60B14" w14:textId="12791187" w:rsidR="00156047" w:rsidRPr="0039627E" w:rsidRDefault="00324AF3" w:rsidP="00AF5FB2">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5D43E930"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6.3.1.1</w:t>
            </w:r>
          </w:p>
          <w:p w14:paraId="1155B7FF"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6.3.2.1, sections I and III (except type B2)</w:t>
            </w:r>
          </w:p>
          <w:p w14:paraId="20807826"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6.3.3, (except B2)</w:t>
            </w:r>
          </w:p>
          <w:p w14:paraId="7B8DFA5B"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6.3.4.1</w:t>
            </w:r>
          </w:p>
        </w:tc>
        <w:tc>
          <w:tcPr>
            <w:tcW w:w="1755" w:type="pct"/>
            <w:tcBorders>
              <w:top w:val="single" w:sz="6" w:space="0" w:color="auto"/>
              <w:left w:val="single" w:sz="6" w:space="0" w:color="auto"/>
              <w:bottom w:val="single" w:sz="6" w:space="0" w:color="auto"/>
              <w:right w:val="single" w:sz="6" w:space="0" w:color="auto"/>
            </w:tcBorders>
            <w:hideMark/>
          </w:tcPr>
          <w:p w14:paraId="10CA69E0" w14:textId="77777777" w:rsidR="00156047" w:rsidRPr="0039627E" w:rsidRDefault="00156047" w:rsidP="00AF5FB2">
            <w:pPr>
              <w:pStyle w:val="Texto"/>
              <w:spacing w:after="0"/>
              <w:ind w:firstLine="0"/>
              <w:rPr>
                <w:rFonts w:ascii="Verdana" w:hAnsi="Verdana"/>
                <w:bCs/>
                <w:sz w:val="16"/>
                <w:szCs w:val="16"/>
                <w:lang w:val="en-US"/>
              </w:rPr>
            </w:pPr>
            <w:r w:rsidRPr="0039627E">
              <w:rPr>
                <w:rFonts w:ascii="Verdana" w:hAnsi="Verdana"/>
                <w:bCs/>
                <w:sz w:val="16"/>
                <w:szCs w:val="16"/>
                <w:lang w:val="en-US"/>
              </w:rPr>
              <w:t>Equipment manufacturing certificate and visual verification on the equipment data plate.</w:t>
            </w:r>
          </w:p>
        </w:tc>
        <w:tc>
          <w:tcPr>
            <w:tcW w:w="865" w:type="pct"/>
            <w:tcBorders>
              <w:top w:val="single" w:sz="6" w:space="0" w:color="auto"/>
              <w:left w:val="single" w:sz="6" w:space="0" w:color="auto"/>
              <w:bottom w:val="single" w:sz="6" w:space="0" w:color="auto"/>
              <w:right w:val="single" w:sz="6" w:space="0" w:color="auto"/>
            </w:tcBorders>
            <w:hideMark/>
          </w:tcPr>
          <w:p w14:paraId="404C70BF" w14:textId="39F8E450" w:rsidR="00156047" w:rsidRPr="0039627E" w:rsidRDefault="00AF5FB2" w:rsidP="00AF5FB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Pr>
                <w:rFonts w:ascii="Verdana" w:hAnsi="Verdana"/>
                <w:bCs/>
                <w:sz w:val="16"/>
                <w:szCs w:val="16"/>
                <w:lang w:val="en-US"/>
              </w:rPr>
              <w:t>tion</w:t>
            </w:r>
            <w:r w:rsidRPr="0039627E">
              <w:rPr>
                <w:rFonts w:ascii="Verdana" w:hAnsi="Verdana"/>
                <w:bCs/>
                <w:sz w:val="16"/>
                <w:szCs w:val="16"/>
                <w:lang w:val="en-US"/>
              </w:rPr>
              <w:t xml:space="preserve"> and physic</w:t>
            </w:r>
            <w:r>
              <w:rPr>
                <w:rFonts w:ascii="Verdana" w:hAnsi="Verdana"/>
                <w:bCs/>
                <w:sz w:val="16"/>
                <w:szCs w:val="16"/>
                <w:lang w:val="en-US"/>
              </w:rPr>
              <w:t>al</w:t>
            </w:r>
          </w:p>
        </w:tc>
      </w:tr>
      <w:tr w:rsidR="00156047" w:rsidRPr="00156047" w14:paraId="7B046C9D"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18EDA8FB" w14:textId="6ACD1193" w:rsidR="00156047" w:rsidRPr="0039627E" w:rsidRDefault="00324AF3" w:rsidP="00AF5FB2">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70786F83"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6.3.1.2</w:t>
            </w:r>
          </w:p>
        </w:tc>
        <w:tc>
          <w:tcPr>
            <w:tcW w:w="1755" w:type="pct"/>
            <w:tcBorders>
              <w:top w:val="single" w:sz="6" w:space="0" w:color="auto"/>
              <w:left w:val="single" w:sz="6" w:space="0" w:color="auto"/>
              <w:bottom w:val="single" w:sz="6" w:space="0" w:color="auto"/>
              <w:right w:val="single" w:sz="6" w:space="0" w:color="auto"/>
            </w:tcBorders>
            <w:hideMark/>
          </w:tcPr>
          <w:p w14:paraId="575AD59F" w14:textId="20BA836C"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Compressor</w:t>
            </w:r>
            <w:r w:rsidR="00324AF3">
              <w:rPr>
                <w:rFonts w:ascii="Verdana" w:hAnsi="Verdana"/>
                <w:bCs/>
                <w:sz w:val="16"/>
                <w:szCs w:val="16"/>
                <w:lang w:val="en-US"/>
              </w:rPr>
              <w:t xml:space="preserve"> </w:t>
            </w:r>
            <w:r w:rsidRPr="0039627E">
              <w:rPr>
                <w:rFonts w:ascii="Verdana" w:hAnsi="Verdana"/>
                <w:bCs/>
                <w:sz w:val="16"/>
                <w:szCs w:val="16"/>
                <w:lang w:val="en-US"/>
              </w:rPr>
              <w:t>technical specifications</w:t>
            </w:r>
          </w:p>
        </w:tc>
        <w:tc>
          <w:tcPr>
            <w:tcW w:w="865" w:type="pct"/>
            <w:tcBorders>
              <w:top w:val="single" w:sz="6" w:space="0" w:color="auto"/>
              <w:left w:val="single" w:sz="6" w:space="0" w:color="auto"/>
              <w:bottom w:val="single" w:sz="6" w:space="0" w:color="auto"/>
              <w:right w:val="single" w:sz="6" w:space="0" w:color="auto"/>
            </w:tcBorders>
            <w:hideMark/>
          </w:tcPr>
          <w:p w14:paraId="52C2174B" w14:textId="3CF57BA9" w:rsidR="00156047" w:rsidRPr="0039627E" w:rsidRDefault="006A0950" w:rsidP="006A0950">
            <w:pPr>
              <w:pStyle w:val="Texto"/>
              <w:spacing w:after="0"/>
              <w:ind w:firstLine="0"/>
              <w:rPr>
                <w:rFonts w:ascii="Verdana" w:hAnsi="Verdana"/>
                <w:bCs/>
                <w:sz w:val="16"/>
                <w:szCs w:val="16"/>
                <w:lang w:val="en-US"/>
              </w:rPr>
            </w:pPr>
            <w:r>
              <w:rPr>
                <w:rFonts w:ascii="Verdana" w:hAnsi="Verdana"/>
                <w:bCs/>
                <w:sz w:val="16"/>
                <w:szCs w:val="16"/>
                <w:lang w:val="en-US"/>
              </w:rPr>
              <w:t>Documentation</w:t>
            </w:r>
          </w:p>
        </w:tc>
      </w:tr>
      <w:tr w:rsidR="00156047" w:rsidRPr="00156047" w14:paraId="719F614B"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3C7B11A" w14:textId="14806938" w:rsidR="00156047" w:rsidRPr="0039627E" w:rsidRDefault="00324AF3" w:rsidP="00AF5FB2">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4EE22C34"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6.3.1.3</w:t>
            </w:r>
          </w:p>
        </w:tc>
        <w:tc>
          <w:tcPr>
            <w:tcW w:w="1755" w:type="pct"/>
            <w:tcBorders>
              <w:top w:val="single" w:sz="6" w:space="0" w:color="auto"/>
              <w:left w:val="single" w:sz="6" w:space="0" w:color="auto"/>
              <w:bottom w:val="single" w:sz="6" w:space="0" w:color="auto"/>
              <w:right w:val="single" w:sz="6" w:space="0" w:color="auto"/>
            </w:tcBorders>
            <w:hideMark/>
          </w:tcPr>
          <w:p w14:paraId="55C6A72C" w14:textId="77777777"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Material manufacturing certificate</w:t>
            </w:r>
          </w:p>
        </w:tc>
        <w:tc>
          <w:tcPr>
            <w:tcW w:w="865" w:type="pct"/>
            <w:tcBorders>
              <w:top w:val="single" w:sz="6" w:space="0" w:color="auto"/>
              <w:left w:val="single" w:sz="6" w:space="0" w:color="auto"/>
              <w:bottom w:val="single" w:sz="6" w:space="0" w:color="auto"/>
              <w:right w:val="single" w:sz="6" w:space="0" w:color="auto"/>
            </w:tcBorders>
            <w:hideMark/>
          </w:tcPr>
          <w:p w14:paraId="41082C7C" w14:textId="7892A7CD"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6A0950">
              <w:rPr>
                <w:rFonts w:ascii="Verdana" w:hAnsi="Verdana"/>
                <w:bCs/>
                <w:sz w:val="16"/>
                <w:szCs w:val="16"/>
                <w:lang w:val="en-US"/>
              </w:rPr>
              <w:t>tion</w:t>
            </w:r>
          </w:p>
        </w:tc>
      </w:tr>
      <w:tr w:rsidR="00156047" w:rsidRPr="00156047" w14:paraId="531E1F5F"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A6468B2" w14:textId="54544AE5" w:rsidR="00156047" w:rsidRPr="0039627E" w:rsidRDefault="00324AF3" w:rsidP="00AF5FB2">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49111E40"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6.3.5.1</w:t>
            </w:r>
          </w:p>
          <w:p w14:paraId="30C24FD2"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6.3.5.4</w:t>
            </w:r>
          </w:p>
          <w:p w14:paraId="297D0B93"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6.3.6.1</w:t>
            </w:r>
          </w:p>
          <w:p w14:paraId="3D31C98A"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6.3.7.1</w:t>
            </w:r>
          </w:p>
        </w:tc>
        <w:tc>
          <w:tcPr>
            <w:tcW w:w="1755" w:type="pct"/>
            <w:tcBorders>
              <w:top w:val="single" w:sz="6" w:space="0" w:color="auto"/>
              <w:left w:val="single" w:sz="6" w:space="0" w:color="auto"/>
              <w:bottom w:val="single" w:sz="6" w:space="0" w:color="auto"/>
              <w:right w:val="single" w:sz="6" w:space="0" w:color="auto"/>
            </w:tcBorders>
            <w:hideMark/>
          </w:tcPr>
          <w:p w14:paraId="3A0D8362" w14:textId="77777777"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Manufacturing certificate and visual inspection of the equipment/component.</w:t>
            </w:r>
          </w:p>
        </w:tc>
        <w:tc>
          <w:tcPr>
            <w:tcW w:w="865" w:type="pct"/>
            <w:tcBorders>
              <w:top w:val="single" w:sz="6" w:space="0" w:color="auto"/>
              <w:left w:val="single" w:sz="6" w:space="0" w:color="auto"/>
              <w:bottom w:val="single" w:sz="6" w:space="0" w:color="auto"/>
              <w:right w:val="single" w:sz="6" w:space="0" w:color="auto"/>
            </w:tcBorders>
            <w:hideMark/>
          </w:tcPr>
          <w:p w14:paraId="33760EAF" w14:textId="79CA123E" w:rsidR="00156047" w:rsidRPr="0039627E" w:rsidRDefault="006A0950"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Pr>
                <w:rFonts w:ascii="Verdana" w:hAnsi="Verdana"/>
                <w:bCs/>
                <w:sz w:val="16"/>
                <w:szCs w:val="16"/>
                <w:lang w:val="en-US"/>
              </w:rPr>
              <w:t>tion</w:t>
            </w:r>
            <w:r w:rsidRPr="0039627E">
              <w:rPr>
                <w:rFonts w:ascii="Verdana" w:hAnsi="Verdana"/>
                <w:bCs/>
                <w:sz w:val="16"/>
                <w:szCs w:val="16"/>
                <w:lang w:val="en-US"/>
              </w:rPr>
              <w:t xml:space="preserve"> and physic</w:t>
            </w:r>
            <w:r>
              <w:rPr>
                <w:rFonts w:ascii="Verdana" w:hAnsi="Verdana"/>
                <w:bCs/>
                <w:sz w:val="16"/>
                <w:szCs w:val="16"/>
                <w:lang w:val="en-US"/>
              </w:rPr>
              <w:t>al</w:t>
            </w:r>
          </w:p>
        </w:tc>
      </w:tr>
      <w:tr w:rsidR="00156047" w:rsidRPr="00156047" w14:paraId="222DF72E"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45A66A82" w14:textId="23A1CF3A" w:rsidR="00156047" w:rsidRPr="0039627E" w:rsidRDefault="00324AF3" w:rsidP="00AF5FB2">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1C50E5C1"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6.3.5.2, (except B1)</w:t>
            </w:r>
          </w:p>
          <w:p w14:paraId="668ADF7F"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6.3.5.3, (except type A)</w:t>
            </w:r>
          </w:p>
          <w:p w14:paraId="78AD08CA"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6.3.5.6, (except type A)</w:t>
            </w:r>
          </w:p>
          <w:p w14:paraId="21371EAD"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6.3.7.3, section I</w:t>
            </w:r>
          </w:p>
        </w:tc>
        <w:tc>
          <w:tcPr>
            <w:tcW w:w="1755" w:type="pct"/>
            <w:tcBorders>
              <w:top w:val="single" w:sz="6" w:space="0" w:color="auto"/>
              <w:left w:val="single" w:sz="6" w:space="0" w:color="auto"/>
              <w:bottom w:val="single" w:sz="6" w:space="0" w:color="auto"/>
              <w:right w:val="single" w:sz="6" w:space="0" w:color="auto"/>
            </w:tcBorders>
            <w:hideMark/>
          </w:tcPr>
          <w:p w14:paraId="5AA09EE6" w14:textId="77777777"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Manufacturing certificate</w:t>
            </w:r>
          </w:p>
        </w:tc>
        <w:tc>
          <w:tcPr>
            <w:tcW w:w="865" w:type="pct"/>
            <w:tcBorders>
              <w:top w:val="single" w:sz="6" w:space="0" w:color="auto"/>
              <w:left w:val="single" w:sz="6" w:space="0" w:color="auto"/>
              <w:bottom w:val="single" w:sz="6" w:space="0" w:color="auto"/>
              <w:right w:val="single" w:sz="6" w:space="0" w:color="auto"/>
            </w:tcBorders>
            <w:hideMark/>
          </w:tcPr>
          <w:p w14:paraId="5EFCC567" w14:textId="7248C1EC"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6A0950">
              <w:rPr>
                <w:rFonts w:ascii="Verdana" w:hAnsi="Verdana"/>
                <w:bCs/>
                <w:sz w:val="16"/>
                <w:szCs w:val="16"/>
                <w:lang w:val="en-US"/>
              </w:rPr>
              <w:t>tion</w:t>
            </w:r>
          </w:p>
        </w:tc>
      </w:tr>
      <w:tr w:rsidR="00156047" w:rsidRPr="00156047" w14:paraId="732A1DBB"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587075BA" w14:textId="7FFC8343"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6D614E7D" w14:textId="77777777" w:rsidR="00156047" w:rsidRPr="0039627E" w:rsidRDefault="00156047" w:rsidP="002F76C8">
            <w:pPr>
              <w:pStyle w:val="Texto"/>
              <w:spacing w:after="0"/>
              <w:ind w:firstLine="0"/>
              <w:rPr>
                <w:rFonts w:ascii="Verdana" w:hAnsi="Verdana"/>
                <w:bCs/>
                <w:sz w:val="16"/>
                <w:szCs w:val="16"/>
                <w:lang w:val="en-US"/>
              </w:rPr>
            </w:pPr>
            <w:r w:rsidRPr="0039627E">
              <w:rPr>
                <w:rFonts w:ascii="Verdana" w:hAnsi="Verdana"/>
                <w:bCs/>
                <w:sz w:val="16"/>
                <w:szCs w:val="16"/>
                <w:lang w:val="en-US"/>
              </w:rPr>
              <w:t>6.3.7.3, section II</w:t>
            </w:r>
          </w:p>
        </w:tc>
        <w:tc>
          <w:tcPr>
            <w:tcW w:w="1755" w:type="pct"/>
            <w:tcBorders>
              <w:top w:val="single" w:sz="6" w:space="0" w:color="auto"/>
              <w:left w:val="single" w:sz="6" w:space="0" w:color="auto"/>
              <w:bottom w:val="single" w:sz="6" w:space="0" w:color="auto"/>
              <w:right w:val="single" w:sz="6" w:space="0" w:color="auto"/>
            </w:tcBorders>
            <w:hideMark/>
          </w:tcPr>
          <w:p w14:paraId="490CFD28" w14:textId="77777777"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Valid calibration certificate</w:t>
            </w:r>
          </w:p>
        </w:tc>
        <w:tc>
          <w:tcPr>
            <w:tcW w:w="865" w:type="pct"/>
            <w:tcBorders>
              <w:top w:val="single" w:sz="6" w:space="0" w:color="auto"/>
              <w:left w:val="single" w:sz="6" w:space="0" w:color="auto"/>
              <w:bottom w:val="single" w:sz="6" w:space="0" w:color="auto"/>
              <w:right w:val="single" w:sz="6" w:space="0" w:color="auto"/>
            </w:tcBorders>
            <w:hideMark/>
          </w:tcPr>
          <w:p w14:paraId="1258C92A" w14:textId="55211F81"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6A0950">
              <w:rPr>
                <w:rFonts w:ascii="Verdana" w:hAnsi="Verdana"/>
                <w:bCs/>
                <w:sz w:val="16"/>
                <w:szCs w:val="16"/>
                <w:lang w:val="en-US"/>
              </w:rPr>
              <w:t>tion</w:t>
            </w:r>
          </w:p>
        </w:tc>
      </w:tr>
      <w:tr w:rsidR="00156047" w:rsidRPr="00156047" w14:paraId="77C369E6"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1C38818" w14:textId="01C2E82E"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3548CF9F"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6.3.2.1, section II (except type B2)</w:t>
            </w:r>
          </w:p>
          <w:p w14:paraId="4551C481"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6.3.4.2</w:t>
            </w:r>
          </w:p>
          <w:p w14:paraId="6CEC561D"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6.3.5.5, (except type A)</w:t>
            </w:r>
          </w:p>
          <w:p w14:paraId="41B07ACA"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6.3.6.6</w:t>
            </w:r>
          </w:p>
          <w:p w14:paraId="2A6372B9"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6.3.6.7</w:t>
            </w:r>
          </w:p>
          <w:p w14:paraId="4434E6CB"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6.3.7.2</w:t>
            </w:r>
          </w:p>
          <w:p w14:paraId="3C86CD71"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6.3.7.3, section III</w:t>
            </w:r>
          </w:p>
          <w:p w14:paraId="1A843DC5"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6.3.7.4</w:t>
            </w:r>
          </w:p>
        </w:tc>
        <w:tc>
          <w:tcPr>
            <w:tcW w:w="1755" w:type="pct"/>
            <w:tcBorders>
              <w:top w:val="single" w:sz="6" w:space="0" w:color="auto"/>
              <w:left w:val="single" w:sz="6" w:space="0" w:color="auto"/>
              <w:bottom w:val="single" w:sz="6" w:space="0" w:color="auto"/>
              <w:right w:val="single" w:sz="6" w:space="0" w:color="auto"/>
            </w:tcBorders>
            <w:hideMark/>
          </w:tcPr>
          <w:p w14:paraId="5E42809D" w14:textId="77777777" w:rsidR="00156047" w:rsidRPr="0039627E" w:rsidRDefault="00156047" w:rsidP="006A0950">
            <w:pPr>
              <w:pStyle w:val="Texto"/>
              <w:spacing w:after="0"/>
              <w:ind w:firstLine="0"/>
              <w:rPr>
                <w:rFonts w:ascii="Verdana" w:hAnsi="Verdana"/>
                <w:bCs/>
                <w:sz w:val="16"/>
                <w:szCs w:val="16"/>
                <w:lang w:val="en-US"/>
              </w:rPr>
            </w:pPr>
            <w:r w:rsidRPr="0039627E">
              <w:rPr>
                <w:rFonts w:ascii="Verdana" w:hAnsi="Verdana"/>
                <w:bCs/>
                <w:sz w:val="16"/>
                <w:szCs w:val="16"/>
                <w:lang w:val="en-US"/>
              </w:rPr>
              <w:t>Visual inspection of the facility</w:t>
            </w:r>
          </w:p>
        </w:tc>
        <w:tc>
          <w:tcPr>
            <w:tcW w:w="865" w:type="pct"/>
            <w:tcBorders>
              <w:top w:val="single" w:sz="6" w:space="0" w:color="auto"/>
              <w:left w:val="single" w:sz="6" w:space="0" w:color="auto"/>
              <w:bottom w:val="single" w:sz="6" w:space="0" w:color="auto"/>
              <w:right w:val="single" w:sz="6" w:space="0" w:color="auto"/>
            </w:tcBorders>
            <w:hideMark/>
          </w:tcPr>
          <w:p w14:paraId="384CDCE7" w14:textId="637E8E69"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Physic</w:t>
            </w:r>
            <w:r w:rsidR="006A6DBE">
              <w:rPr>
                <w:rFonts w:ascii="Verdana" w:hAnsi="Verdana"/>
                <w:bCs/>
                <w:sz w:val="16"/>
                <w:szCs w:val="16"/>
                <w:lang w:val="en-US"/>
              </w:rPr>
              <w:t>al</w:t>
            </w:r>
          </w:p>
        </w:tc>
      </w:tr>
      <w:tr w:rsidR="00156047" w:rsidRPr="00156047" w14:paraId="7764F2DA"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1EC2908C" w14:textId="38E18550"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2930053B"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6.3.6.4</w:t>
            </w:r>
          </w:p>
          <w:p w14:paraId="32456F04"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6.3.6.12</w:t>
            </w:r>
          </w:p>
        </w:tc>
        <w:tc>
          <w:tcPr>
            <w:tcW w:w="1755" w:type="pct"/>
            <w:tcBorders>
              <w:top w:val="single" w:sz="6" w:space="0" w:color="auto"/>
              <w:left w:val="single" w:sz="6" w:space="0" w:color="auto"/>
              <w:bottom w:val="single" w:sz="6" w:space="0" w:color="auto"/>
              <w:right w:val="single" w:sz="6" w:space="0" w:color="auto"/>
            </w:tcBorders>
            <w:hideMark/>
          </w:tcPr>
          <w:p w14:paraId="2CC0CA57" w14:textId="77777777"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Visual inspection of the facility.</w:t>
            </w:r>
          </w:p>
        </w:tc>
        <w:tc>
          <w:tcPr>
            <w:tcW w:w="865" w:type="pct"/>
            <w:tcBorders>
              <w:top w:val="single" w:sz="6" w:space="0" w:color="auto"/>
              <w:left w:val="single" w:sz="6" w:space="0" w:color="auto"/>
              <w:bottom w:val="single" w:sz="6" w:space="0" w:color="auto"/>
              <w:right w:val="single" w:sz="6" w:space="0" w:color="auto"/>
            </w:tcBorders>
            <w:hideMark/>
          </w:tcPr>
          <w:p w14:paraId="7B1F35EE" w14:textId="6FD0E2AE"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Physic</w:t>
            </w:r>
            <w:r w:rsidR="006A6DBE">
              <w:rPr>
                <w:rFonts w:ascii="Verdana" w:hAnsi="Verdana"/>
                <w:bCs/>
                <w:sz w:val="16"/>
                <w:szCs w:val="16"/>
                <w:lang w:val="en-US"/>
              </w:rPr>
              <w:t>al</w:t>
            </w:r>
          </w:p>
        </w:tc>
      </w:tr>
      <w:tr w:rsidR="00156047" w:rsidRPr="00156047" w14:paraId="60D546EA"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6C59E16" w14:textId="02DD4164"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164EACCD"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6.3.6.2</w:t>
            </w:r>
          </w:p>
          <w:p w14:paraId="63480338"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6.3.6.3</w:t>
            </w:r>
          </w:p>
          <w:p w14:paraId="5CB077E0"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6.3.6.5</w:t>
            </w:r>
          </w:p>
          <w:p w14:paraId="78F3A1DD"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6.3.7.3, section IV</w:t>
            </w:r>
          </w:p>
        </w:tc>
        <w:tc>
          <w:tcPr>
            <w:tcW w:w="1755" w:type="pct"/>
            <w:tcBorders>
              <w:top w:val="single" w:sz="6" w:space="0" w:color="auto"/>
              <w:left w:val="single" w:sz="6" w:space="0" w:color="auto"/>
              <w:bottom w:val="single" w:sz="6" w:space="0" w:color="auto"/>
              <w:right w:val="single" w:sz="6" w:space="0" w:color="auto"/>
            </w:tcBorders>
            <w:hideMark/>
          </w:tcPr>
          <w:p w14:paraId="3595A527" w14:textId="77777777" w:rsidR="00156047" w:rsidRPr="0039627E" w:rsidRDefault="00156047" w:rsidP="006A6DBE">
            <w:pPr>
              <w:pStyle w:val="Texto"/>
              <w:spacing w:after="0"/>
              <w:ind w:firstLine="0"/>
              <w:rPr>
                <w:rFonts w:ascii="Verdana" w:hAnsi="Verdana"/>
                <w:bCs/>
                <w:sz w:val="16"/>
                <w:szCs w:val="16"/>
                <w:lang w:val="pt-PT"/>
              </w:rPr>
            </w:pPr>
            <w:r w:rsidRPr="0039627E">
              <w:rPr>
                <w:rFonts w:ascii="Verdana" w:hAnsi="Verdana"/>
                <w:bCs/>
                <w:sz w:val="16"/>
                <w:szCs w:val="16"/>
                <w:lang w:val="pt-PT"/>
              </w:rPr>
              <w:t>Isometric drawing of APC piping</w:t>
            </w:r>
          </w:p>
        </w:tc>
        <w:tc>
          <w:tcPr>
            <w:tcW w:w="865" w:type="pct"/>
            <w:tcBorders>
              <w:top w:val="single" w:sz="6" w:space="0" w:color="auto"/>
              <w:left w:val="single" w:sz="6" w:space="0" w:color="auto"/>
              <w:bottom w:val="single" w:sz="6" w:space="0" w:color="auto"/>
              <w:right w:val="single" w:sz="6" w:space="0" w:color="auto"/>
            </w:tcBorders>
            <w:hideMark/>
          </w:tcPr>
          <w:p w14:paraId="48EDAB66" w14:textId="5D3BA4BD" w:rsidR="00156047" w:rsidRPr="0039627E" w:rsidRDefault="00156047" w:rsidP="006A6DBE">
            <w:pPr>
              <w:pStyle w:val="Texto"/>
              <w:spacing w:after="0"/>
              <w:ind w:firstLine="0"/>
              <w:rPr>
                <w:rFonts w:ascii="Verdana" w:hAnsi="Verdana"/>
                <w:bCs/>
                <w:sz w:val="16"/>
                <w:szCs w:val="16"/>
                <w:lang w:val="en"/>
              </w:rPr>
            </w:pPr>
            <w:r w:rsidRPr="0039627E">
              <w:rPr>
                <w:rFonts w:ascii="Verdana" w:hAnsi="Verdana"/>
                <w:bCs/>
                <w:sz w:val="16"/>
                <w:szCs w:val="16"/>
                <w:lang w:val="en-US"/>
              </w:rPr>
              <w:t>Documenta</w:t>
            </w:r>
            <w:r w:rsidR="006A6DBE">
              <w:rPr>
                <w:rFonts w:ascii="Verdana" w:hAnsi="Verdana"/>
                <w:bCs/>
                <w:sz w:val="16"/>
                <w:szCs w:val="16"/>
                <w:lang w:val="en-US"/>
              </w:rPr>
              <w:t>tion</w:t>
            </w:r>
          </w:p>
        </w:tc>
      </w:tr>
      <w:tr w:rsidR="00156047" w:rsidRPr="00156047" w14:paraId="5497D1F5"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10E5732" w14:textId="29257E49"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4E341159"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6.3.6.8</w:t>
            </w:r>
          </w:p>
          <w:p w14:paraId="3E8A6AA9"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6.3.6.9</w:t>
            </w:r>
          </w:p>
        </w:tc>
        <w:tc>
          <w:tcPr>
            <w:tcW w:w="1755" w:type="pct"/>
            <w:tcBorders>
              <w:top w:val="single" w:sz="6" w:space="0" w:color="auto"/>
              <w:left w:val="single" w:sz="6" w:space="0" w:color="auto"/>
              <w:bottom w:val="single" w:sz="6" w:space="0" w:color="auto"/>
              <w:right w:val="single" w:sz="6" w:space="0" w:color="auto"/>
            </w:tcBorders>
            <w:hideMark/>
          </w:tcPr>
          <w:p w14:paraId="5F2A9B60" w14:textId="77777777"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Record of welder qualification tests and current welding procedure qualification record.</w:t>
            </w:r>
          </w:p>
        </w:tc>
        <w:tc>
          <w:tcPr>
            <w:tcW w:w="865" w:type="pct"/>
            <w:tcBorders>
              <w:top w:val="single" w:sz="6" w:space="0" w:color="auto"/>
              <w:left w:val="single" w:sz="6" w:space="0" w:color="auto"/>
              <w:bottom w:val="single" w:sz="6" w:space="0" w:color="auto"/>
              <w:right w:val="single" w:sz="6" w:space="0" w:color="auto"/>
            </w:tcBorders>
            <w:hideMark/>
          </w:tcPr>
          <w:p w14:paraId="0097A4BF" w14:textId="58D54053"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6A6DBE">
              <w:rPr>
                <w:rFonts w:ascii="Verdana" w:hAnsi="Verdana"/>
                <w:bCs/>
                <w:sz w:val="16"/>
                <w:szCs w:val="16"/>
                <w:lang w:val="en-US"/>
              </w:rPr>
              <w:t>tion</w:t>
            </w:r>
          </w:p>
        </w:tc>
      </w:tr>
      <w:tr w:rsidR="00156047" w:rsidRPr="00156047" w14:paraId="39907031"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5F5E820A" w14:textId="77E37A18"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47AF9D5D"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6.3.6.10</w:t>
            </w:r>
          </w:p>
          <w:p w14:paraId="3734C98F" w14:textId="77777777" w:rsidR="00156047" w:rsidRPr="0039627E" w:rsidRDefault="00156047" w:rsidP="00610720">
            <w:pPr>
              <w:pStyle w:val="Texto"/>
              <w:spacing w:after="0"/>
              <w:ind w:firstLine="0"/>
              <w:rPr>
                <w:rFonts w:ascii="Verdana" w:hAnsi="Verdana"/>
                <w:bCs/>
                <w:sz w:val="16"/>
                <w:szCs w:val="16"/>
                <w:lang w:val="en-US"/>
              </w:rPr>
            </w:pPr>
            <w:r w:rsidRPr="0039627E">
              <w:rPr>
                <w:rFonts w:ascii="Verdana" w:hAnsi="Verdana"/>
                <w:bCs/>
                <w:sz w:val="16"/>
                <w:szCs w:val="16"/>
                <w:lang w:val="en-US"/>
              </w:rPr>
              <w:t>6.3.6.11</w:t>
            </w:r>
          </w:p>
        </w:tc>
        <w:tc>
          <w:tcPr>
            <w:tcW w:w="1755" w:type="pct"/>
            <w:tcBorders>
              <w:top w:val="single" w:sz="6" w:space="0" w:color="auto"/>
              <w:left w:val="single" w:sz="6" w:space="0" w:color="auto"/>
              <w:bottom w:val="single" w:sz="6" w:space="0" w:color="auto"/>
              <w:right w:val="single" w:sz="6" w:space="0" w:color="auto"/>
            </w:tcBorders>
            <w:hideMark/>
          </w:tcPr>
          <w:p w14:paraId="7F254571" w14:textId="77777777"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Welding inspection procedure, results report and certificate of personnel performing the non-destructive examination (valid)</w:t>
            </w:r>
          </w:p>
        </w:tc>
        <w:tc>
          <w:tcPr>
            <w:tcW w:w="865" w:type="pct"/>
            <w:tcBorders>
              <w:top w:val="single" w:sz="6" w:space="0" w:color="auto"/>
              <w:left w:val="single" w:sz="6" w:space="0" w:color="auto"/>
              <w:bottom w:val="single" w:sz="6" w:space="0" w:color="auto"/>
              <w:right w:val="single" w:sz="6" w:space="0" w:color="auto"/>
            </w:tcBorders>
            <w:hideMark/>
          </w:tcPr>
          <w:p w14:paraId="53E5FFBA" w14:textId="18A15255" w:rsidR="00156047" w:rsidRPr="0039627E" w:rsidRDefault="00156047" w:rsidP="006A6DBE">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6A6DBE">
              <w:rPr>
                <w:rFonts w:ascii="Verdana" w:hAnsi="Verdana"/>
                <w:bCs/>
                <w:sz w:val="16"/>
                <w:szCs w:val="16"/>
                <w:lang w:val="en-US"/>
              </w:rPr>
              <w:t>tion</w:t>
            </w:r>
          </w:p>
        </w:tc>
      </w:tr>
      <w:tr w:rsidR="00156047" w:rsidRPr="00156047" w14:paraId="3BF80767"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52CD7AC" w14:textId="7C4995F3"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545AD373"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6.3.6.13</w:t>
            </w:r>
          </w:p>
        </w:tc>
        <w:tc>
          <w:tcPr>
            <w:tcW w:w="1755" w:type="pct"/>
            <w:tcBorders>
              <w:top w:val="single" w:sz="6" w:space="0" w:color="auto"/>
              <w:left w:val="single" w:sz="6" w:space="0" w:color="auto"/>
              <w:bottom w:val="single" w:sz="6" w:space="0" w:color="auto"/>
              <w:right w:val="single" w:sz="6" w:space="0" w:color="auto"/>
            </w:tcBorders>
            <w:hideMark/>
          </w:tcPr>
          <w:p w14:paraId="3B6EC742" w14:textId="77777777"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Pipe bending procedure</w:t>
            </w:r>
          </w:p>
        </w:tc>
        <w:tc>
          <w:tcPr>
            <w:tcW w:w="865" w:type="pct"/>
            <w:tcBorders>
              <w:top w:val="single" w:sz="6" w:space="0" w:color="auto"/>
              <w:left w:val="single" w:sz="6" w:space="0" w:color="auto"/>
              <w:bottom w:val="single" w:sz="6" w:space="0" w:color="auto"/>
              <w:right w:val="single" w:sz="6" w:space="0" w:color="auto"/>
            </w:tcBorders>
            <w:hideMark/>
          </w:tcPr>
          <w:p w14:paraId="23DEF8B5" w14:textId="4714EA49"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E50139">
              <w:rPr>
                <w:rFonts w:ascii="Verdana" w:hAnsi="Verdana"/>
                <w:bCs/>
                <w:sz w:val="16"/>
                <w:szCs w:val="16"/>
                <w:lang w:val="en-US"/>
              </w:rPr>
              <w:t>tion</w:t>
            </w:r>
          </w:p>
        </w:tc>
      </w:tr>
      <w:tr w:rsidR="00156047" w:rsidRPr="00156047" w14:paraId="25EC5373"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540D77B" w14:textId="628222DD"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13975417"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6.3.6.14</w:t>
            </w:r>
          </w:p>
        </w:tc>
        <w:tc>
          <w:tcPr>
            <w:tcW w:w="1755" w:type="pct"/>
            <w:tcBorders>
              <w:top w:val="single" w:sz="6" w:space="0" w:color="auto"/>
              <w:left w:val="single" w:sz="6" w:space="0" w:color="auto"/>
              <w:bottom w:val="single" w:sz="6" w:space="0" w:color="auto"/>
              <w:right w:val="single" w:sz="6" w:space="0" w:color="auto"/>
            </w:tcBorders>
            <w:hideMark/>
          </w:tcPr>
          <w:p w14:paraId="2F81B7FE" w14:textId="77777777"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Hydrostatic or pneumatic test report, test chart, and instrument calibration certificate</w:t>
            </w:r>
          </w:p>
        </w:tc>
        <w:tc>
          <w:tcPr>
            <w:tcW w:w="865" w:type="pct"/>
            <w:tcBorders>
              <w:top w:val="single" w:sz="6" w:space="0" w:color="auto"/>
              <w:left w:val="single" w:sz="6" w:space="0" w:color="auto"/>
              <w:bottom w:val="single" w:sz="6" w:space="0" w:color="auto"/>
              <w:right w:val="single" w:sz="6" w:space="0" w:color="auto"/>
            </w:tcBorders>
            <w:hideMark/>
          </w:tcPr>
          <w:p w14:paraId="1E7C699C" w14:textId="64BF0B1C"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E50139">
              <w:rPr>
                <w:rFonts w:ascii="Verdana" w:hAnsi="Verdana"/>
                <w:bCs/>
                <w:sz w:val="16"/>
                <w:szCs w:val="16"/>
                <w:lang w:val="en-US"/>
              </w:rPr>
              <w:t>tion</w:t>
            </w:r>
          </w:p>
        </w:tc>
      </w:tr>
      <w:tr w:rsidR="00156047" w:rsidRPr="00156047" w14:paraId="350E8159"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64A2B15" w14:textId="1A539F56"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1663A956"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6.3.6.15, section I</w:t>
            </w:r>
          </w:p>
        </w:tc>
        <w:tc>
          <w:tcPr>
            <w:tcW w:w="1755" w:type="pct"/>
            <w:tcBorders>
              <w:top w:val="single" w:sz="6" w:space="0" w:color="auto"/>
              <w:left w:val="single" w:sz="6" w:space="0" w:color="auto"/>
              <w:bottom w:val="single" w:sz="6" w:space="0" w:color="auto"/>
              <w:right w:val="single" w:sz="6" w:space="0" w:color="auto"/>
            </w:tcBorders>
            <w:hideMark/>
          </w:tcPr>
          <w:p w14:paraId="08640084" w14:textId="77777777"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Adhesion testing procedure and report</w:t>
            </w:r>
          </w:p>
        </w:tc>
        <w:tc>
          <w:tcPr>
            <w:tcW w:w="865" w:type="pct"/>
            <w:tcBorders>
              <w:top w:val="single" w:sz="6" w:space="0" w:color="auto"/>
              <w:left w:val="single" w:sz="6" w:space="0" w:color="auto"/>
              <w:bottom w:val="single" w:sz="6" w:space="0" w:color="auto"/>
              <w:right w:val="single" w:sz="6" w:space="0" w:color="auto"/>
            </w:tcBorders>
            <w:hideMark/>
          </w:tcPr>
          <w:p w14:paraId="7F748B3C" w14:textId="02E996EF"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E50139">
              <w:rPr>
                <w:rFonts w:ascii="Verdana" w:hAnsi="Verdana"/>
                <w:bCs/>
                <w:sz w:val="16"/>
                <w:szCs w:val="16"/>
                <w:lang w:val="en-US"/>
              </w:rPr>
              <w:t>tion</w:t>
            </w:r>
          </w:p>
        </w:tc>
      </w:tr>
      <w:tr w:rsidR="00156047" w:rsidRPr="00156047" w14:paraId="03608DD2"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884F340" w14:textId="4D54A4E1" w:rsidR="00156047" w:rsidRPr="0039627E" w:rsidRDefault="00324AF3" w:rsidP="00E50139">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6F748F67"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6.3.6.15, section II</w:t>
            </w:r>
          </w:p>
        </w:tc>
        <w:tc>
          <w:tcPr>
            <w:tcW w:w="1755" w:type="pct"/>
            <w:tcBorders>
              <w:top w:val="single" w:sz="6" w:space="0" w:color="auto"/>
              <w:left w:val="single" w:sz="6" w:space="0" w:color="auto"/>
              <w:bottom w:val="single" w:sz="6" w:space="0" w:color="auto"/>
              <w:right w:val="single" w:sz="6" w:space="0" w:color="auto"/>
            </w:tcBorders>
            <w:hideMark/>
          </w:tcPr>
          <w:p w14:paraId="65AE4240" w14:textId="77777777"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Cathodic protection test report</w:t>
            </w:r>
          </w:p>
        </w:tc>
        <w:tc>
          <w:tcPr>
            <w:tcW w:w="865" w:type="pct"/>
            <w:tcBorders>
              <w:top w:val="single" w:sz="6" w:space="0" w:color="auto"/>
              <w:left w:val="single" w:sz="6" w:space="0" w:color="auto"/>
              <w:bottom w:val="single" w:sz="6" w:space="0" w:color="auto"/>
              <w:right w:val="single" w:sz="6" w:space="0" w:color="auto"/>
            </w:tcBorders>
            <w:hideMark/>
          </w:tcPr>
          <w:p w14:paraId="69307760" w14:textId="38CE8400" w:rsidR="00156047" w:rsidRPr="0039627E" w:rsidRDefault="00156047" w:rsidP="00E50139">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E50139">
              <w:rPr>
                <w:rFonts w:ascii="Verdana" w:hAnsi="Verdana"/>
                <w:bCs/>
                <w:sz w:val="16"/>
                <w:szCs w:val="16"/>
                <w:lang w:val="en-US"/>
              </w:rPr>
              <w:t>tion</w:t>
            </w:r>
          </w:p>
        </w:tc>
      </w:tr>
      <w:tr w:rsidR="00156047" w:rsidRPr="00156047" w14:paraId="3C7FD6AF"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A2D7301" w14:textId="76A63EB8" w:rsidR="00156047" w:rsidRPr="0039627E" w:rsidRDefault="00324AF3" w:rsidP="00232B94">
            <w:pPr>
              <w:pStyle w:val="Texto"/>
              <w:spacing w:after="0"/>
              <w:ind w:firstLine="0"/>
              <w:rPr>
                <w:rFonts w:ascii="Verdana" w:hAnsi="Verdana"/>
                <w:bCs/>
                <w:sz w:val="16"/>
                <w:szCs w:val="16"/>
                <w:lang w:val="en-US"/>
              </w:rPr>
            </w:pPr>
            <w:r>
              <w:rPr>
                <w:rFonts w:ascii="Verdana" w:hAnsi="Verdana"/>
                <w:bCs/>
                <w:sz w:val="16"/>
                <w:szCs w:val="16"/>
                <w:lang w:val="en-US"/>
              </w:rPr>
              <w:t>Mechanical</w:t>
            </w:r>
          </w:p>
        </w:tc>
        <w:tc>
          <w:tcPr>
            <w:tcW w:w="1549" w:type="pct"/>
            <w:tcBorders>
              <w:top w:val="single" w:sz="6" w:space="0" w:color="auto"/>
              <w:left w:val="single" w:sz="6" w:space="0" w:color="auto"/>
              <w:bottom w:val="single" w:sz="6" w:space="0" w:color="auto"/>
              <w:right w:val="single" w:sz="6" w:space="0" w:color="auto"/>
            </w:tcBorders>
            <w:hideMark/>
          </w:tcPr>
          <w:p w14:paraId="2CA1AC4E"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6.3.8, (except type B2)</w:t>
            </w:r>
          </w:p>
        </w:tc>
        <w:tc>
          <w:tcPr>
            <w:tcW w:w="1755" w:type="pct"/>
            <w:tcBorders>
              <w:top w:val="single" w:sz="6" w:space="0" w:color="auto"/>
              <w:left w:val="single" w:sz="6" w:space="0" w:color="auto"/>
              <w:bottom w:val="single" w:sz="6" w:space="0" w:color="auto"/>
              <w:right w:val="single" w:sz="6" w:space="0" w:color="auto"/>
            </w:tcBorders>
            <w:hideMark/>
          </w:tcPr>
          <w:p w14:paraId="4FF8D9F4" w14:textId="5A18891F"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DTI, Equipment Data Sheet, manufacturing certificates and safety procedures and</w:t>
            </w:r>
            <w:r w:rsidR="00232B94">
              <w:rPr>
                <w:rFonts w:ascii="Verdana" w:hAnsi="Verdana"/>
                <w:bCs/>
                <w:sz w:val="16"/>
                <w:szCs w:val="16"/>
                <w:lang w:val="en-US"/>
              </w:rPr>
              <w:t xml:space="preserve"> </w:t>
            </w:r>
            <w:r w:rsidRPr="0039627E">
              <w:rPr>
                <w:rFonts w:ascii="Verdana" w:hAnsi="Verdana"/>
                <w:bCs/>
                <w:sz w:val="16"/>
                <w:szCs w:val="16"/>
                <w:lang w:val="en-US"/>
              </w:rPr>
              <w:t>odorization system at the facility</w:t>
            </w:r>
          </w:p>
        </w:tc>
        <w:tc>
          <w:tcPr>
            <w:tcW w:w="865" w:type="pct"/>
            <w:tcBorders>
              <w:top w:val="single" w:sz="6" w:space="0" w:color="auto"/>
              <w:left w:val="single" w:sz="6" w:space="0" w:color="auto"/>
              <w:bottom w:val="single" w:sz="6" w:space="0" w:color="auto"/>
              <w:right w:val="single" w:sz="6" w:space="0" w:color="auto"/>
            </w:tcBorders>
            <w:hideMark/>
          </w:tcPr>
          <w:p w14:paraId="18CE46D3"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Documentary and physics</w:t>
            </w:r>
          </w:p>
        </w:tc>
      </w:tr>
      <w:tr w:rsidR="00156047" w:rsidRPr="00156047" w14:paraId="4863BA65"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F5BBCBD"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Firefighting</w:t>
            </w:r>
          </w:p>
        </w:tc>
        <w:tc>
          <w:tcPr>
            <w:tcW w:w="1549" w:type="pct"/>
            <w:tcBorders>
              <w:top w:val="single" w:sz="6" w:space="0" w:color="auto"/>
              <w:left w:val="single" w:sz="6" w:space="0" w:color="auto"/>
              <w:bottom w:val="single" w:sz="6" w:space="0" w:color="auto"/>
              <w:right w:val="single" w:sz="6" w:space="0" w:color="auto"/>
            </w:tcBorders>
            <w:hideMark/>
          </w:tcPr>
          <w:p w14:paraId="4D6444E0"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6.4.1.1</w:t>
            </w:r>
          </w:p>
        </w:tc>
        <w:tc>
          <w:tcPr>
            <w:tcW w:w="1755" w:type="pct"/>
            <w:tcBorders>
              <w:top w:val="single" w:sz="6" w:space="0" w:color="auto"/>
              <w:left w:val="single" w:sz="6" w:space="0" w:color="auto"/>
              <w:bottom w:val="single" w:sz="6" w:space="0" w:color="auto"/>
              <w:right w:val="single" w:sz="6" w:space="0" w:color="auto"/>
            </w:tcBorders>
            <w:hideMark/>
          </w:tcPr>
          <w:p w14:paraId="1AB31148"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Manufacturing certificate</w:t>
            </w:r>
          </w:p>
        </w:tc>
        <w:tc>
          <w:tcPr>
            <w:tcW w:w="865" w:type="pct"/>
            <w:tcBorders>
              <w:top w:val="single" w:sz="6" w:space="0" w:color="auto"/>
              <w:left w:val="single" w:sz="6" w:space="0" w:color="auto"/>
              <w:bottom w:val="single" w:sz="6" w:space="0" w:color="auto"/>
              <w:right w:val="single" w:sz="6" w:space="0" w:color="auto"/>
            </w:tcBorders>
            <w:hideMark/>
          </w:tcPr>
          <w:p w14:paraId="62AAAAB5" w14:textId="1A76A82A"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232B94">
              <w:rPr>
                <w:rFonts w:ascii="Verdana" w:hAnsi="Verdana"/>
                <w:bCs/>
                <w:sz w:val="16"/>
                <w:szCs w:val="16"/>
                <w:lang w:val="en-US"/>
              </w:rPr>
              <w:t>tion</w:t>
            </w:r>
          </w:p>
        </w:tc>
      </w:tr>
      <w:tr w:rsidR="00156047" w:rsidRPr="00156047" w14:paraId="32601239"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4F289F6"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Firefighting</w:t>
            </w:r>
          </w:p>
        </w:tc>
        <w:tc>
          <w:tcPr>
            <w:tcW w:w="1549" w:type="pct"/>
            <w:tcBorders>
              <w:top w:val="single" w:sz="6" w:space="0" w:color="auto"/>
              <w:left w:val="single" w:sz="6" w:space="0" w:color="auto"/>
              <w:bottom w:val="single" w:sz="6" w:space="0" w:color="auto"/>
              <w:right w:val="single" w:sz="6" w:space="0" w:color="auto"/>
            </w:tcBorders>
            <w:hideMark/>
          </w:tcPr>
          <w:p w14:paraId="57A370F7"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6.4.1.3</w:t>
            </w:r>
          </w:p>
        </w:tc>
        <w:tc>
          <w:tcPr>
            <w:tcW w:w="1755" w:type="pct"/>
            <w:tcBorders>
              <w:top w:val="single" w:sz="6" w:space="0" w:color="auto"/>
              <w:left w:val="single" w:sz="6" w:space="0" w:color="auto"/>
              <w:bottom w:val="single" w:sz="6" w:space="0" w:color="auto"/>
              <w:right w:val="single" w:sz="6" w:space="0" w:color="auto"/>
            </w:tcBorders>
            <w:hideMark/>
          </w:tcPr>
          <w:p w14:paraId="3431A253"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Calibration certificate</w:t>
            </w:r>
          </w:p>
        </w:tc>
        <w:tc>
          <w:tcPr>
            <w:tcW w:w="865" w:type="pct"/>
            <w:tcBorders>
              <w:top w:val="single" w:sz="6" w:space="0" w:color="auto"/>
              <w:left w:val="single" w:sz="6" w:space="0" w:color="auto"/>
              <w:bottom w:val="single" w:sz="6" w:space="0" w:color="auto"/>
              <w:right w:val="single" w:sz="6" w:space="0" w:color="auto"/>
            </w:tcBorders>
            <w:hideMark/>
          </w:tcPr>
          <w:p w14:paraId="6F2D27E3" w14:textId="49ECAFC0"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232B94">
              <w:rPr>
                <w:rFonts w:ascii="Verdana" w:hAnsi="Verdana"/>
                <w:bCs/>
                <w:sz w:val="16"/>
                <w:szCs w:val="16"/>
                <w:lang w:val="en-US"/>
              </w:rPr>
              <w:t>tion</w:t>
            </w:r>
          </w:p>
        </w:tc>
      </w:tr>
      <w:tr w:rsidR="00156047" w:rsidRPr="00156047" w14:paraId="3BB69A44"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AA7D7C5"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Firefighting</w:t>
            </w:r>
          </w:p>
        </w:tc>
        <w:tc>
          <w:tcPr>
            <w:tcW w:w="1549" w:type="pct"/>
            <w:tcBorders>
              <w:top w:val="single" w:sz="6" w:space="0" w:color="auto"/>
              <w:left w:val="single" w:sz="6" w:space="0" w:color="auto"/>
              <w:bottom w:val="single" w:sz="6" w:space="0" w:color="auto"/>
              <w:right w:val="single" w:sz="6" w:space="0" w:color="auto"/>
            </w:tcBorders>
            <w:hideMark/>
          </w:tcPr>
          <w:p w14:paraId="040D69DA"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6.4.1.2</w:t>
            </w:r>
          </w:p>
          <w:p w14:paraId="11A2760A"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6.4.2.1</w:t>
            </w:r>
          </w:p>
          <w:p w14:paraId="209706B2"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6.4.2.2</w:t>
            </w:r>
          </w:p>
          <w:p w14:paraId="5CE8A2D2"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6.4.3</w:t>
            </w:r>
          </w:p>
        </w:tc>
        <w:tc>
          <w:tcPr>
            <w:tcW w:w="1755" w:type="pct"/>
            <w:tcBorders>
              <w:top w:val="single" w:sz="6" w:space="0" w:color="auto"/>
              <w:left w:val="single" w:sz="6" w:space="0" w:color="auto"/>
              <w:bottom w:val="single" w:sz="6" w:space="0" w:color="auto"/>
              <w:right w:val="single" w:sz="6" w:space="0" w:color="auto"/>
            </w:tcBorders>
            <w:hideMark/>
          </w:tcPr>
          <w:p w14:paraId="63BB290E" w14:textId="77777777"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Visual inspection of the facility</w:t>
            </w:r>
          </w:p>
        </w:tc>
        <w:tc>
          <w:tcPr>
            <w:tcW w:w="865" w:type="pct"/>
            <w:tcBorders>
              <w:top w:val="single" w:sz="6" w:space="0" w:color="auto"/>
              <w:left w:val="single" w:sz="6" w:space="0" w:color="auto"/>
              <w:bottom w:val="single" w:sz="6" w:space="0" w:color="auto"/>
              <w:right w:val="single" w:sz="6" w:space="0" w:color="auto"/>
            </w:tcBorders>
            <w:hideMark/>
          </w:tcPr>
          <w:p w14:paraId="1E22E4F7" w14:textId="1383ADD2" w:rsidR="00156047" w:rsidRPr="0039627E" w:rsidRDefault="00156047" w:rsidP="00232B94">
            <w:pPr>
              <w:pStyle w:val="Texto"/>
              <w:spacing w:after="0"/>
              <w:ind w:firstLine="0"/>
              <w:rPr>
                <w:rFonts w:ascii="Verdana" w:hAnsi="Verdana"/>
                <w:bCs/>
                <w:sz w:val="16"/>
                <w:szCs w:val="16"/>
                <w:lang w:val="en-US"/>
              </w:rPr>
            </w:pPr>
            <w:r w:rsidRPr="0039627E">
              <w:rPr>
                <w:rFonts w:ascii="Verdana" w:hAnsi="Verdana"/>
                <w:bCs/>
                <w:sz w:val="16"/>
                <w:szCs w:val="16"/>
                <w:lang w:val="en-US"/>
              </w:rPr>
              <w:t>Physic</w:t>
            </w:r>
            <w:r w:rsidR="00232B94">
              <w:rPr>
                <w:rFonts w:ascii="Verdana" w:hAnsi="Verdana"/>
                <w:bCs/>
                <w:sz w:val="16"/>
                <w:szCs w:val="16"/>
                <w:lang w:val="en-US"/>
              </w:rPr>
              <w:t>al</w:t>
            </w:r>
          </w:p>
        </w:tc>
      </w:tr>
      <w:tr w:rsidR="00156047" w:rsidRPr="00156047" w14:paraId="1EE92937"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674907EE" w14:textId="7A7CB75D"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Electric</w:t>
            </w:r>
            <w:r w:rsidR="00295B81">
              <w:rPr>
                <w:rFonts w:ascii="Verdana" w:hAnsi="Verdana"/>
                <w:bCs/>
                <w:sz w:val="16"/>
                <w:szCs w:val="16"/>
                <w:lang w:val="en-US"/>
              </w:rPr>
              <w:t>al</w:t>
            </w:r>
          </w:p>
        </w:tc>
        <w:tc>
          <w:tcPr>
            <w:tcW w:w="1549" w:type="pct"/>
            <w:tcBorders>
              <w:top w:val="single" w:sz="6" w:space="0" w:color="auto"/>
              <w:left w:val="single" w:sz="6" w:space="0" w:color="auto"/>
              <w:bottom w:val="single" w:sz="6" w:space="0" w:color="auto"/>
              <w:right w:val="single" w:sz="6" w:space="0" w:color="auto"/>
            </w:tcBorders>
            <w:hideMark/>
          </w:tcPr>
          <w:p w14:paraId="77C21E82"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6.5</w:t>
            </w:r>
          </w:p>
        </w:tc>
        <w:tc>
          <w:tcPr>
            <w:tcW w:w="1755" w:type="pct"/>
            <w:tcBorders>
              <w:top w:val="single" w:sz="6" w:space="0" w:color="auto"/>
              <w:left w:val="single" w:sz="6" w:space="0" w:color="auto"/>
              <w:bottom w:val="single" w:sz="6" w:space="0" w:color="auto"/>
              <w:right w:val="single" w:sz="6" w:space="0" w:color="auto"/>
            </w:tcBorders>
            <w:hideMark/>
          </w:tcPr>
          <w:p w14:paraId="6D195464" w14:textId="77777777"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Opinion NOM-001-SEDE-2012</w:t>
            </w:r>
          </w:p>
        </w:tc>
        <w:tc>
          <w:tcPr>
            <w:tcW w:w="865" w:type="pct"/>
            <w:tcBorders>
              <w:top w:val="single" w:sz="6" w:space="0" w:color="auto"/>
              <w:left w:val="single" w:sz="6" w:space="0" w:color="auto"/>
              <w:bottom w:val="single" w:sz="6" w:space="0" w:color="auto"/>
              <w:right w:val="single" w:sz="6" w:space="0" w:color="auto"/>
            </w:tcBorders>
            <w:hideMark/>
          </w:tcPr>
          <w:p w14:paraId="7FC76135" w14:textId="6FF9A41A"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295B81">
              <w:rPr>
                <w:rFonts w:ascii="Verdana" w:hAnsi="Verdana"/>
                <w:bCs/>
                <w:sz w:val="16"/>
                <w:szCs w:val="16"/>
                <w:lang w:val="en-US"/>
              </w:rPr>
              <w:t>tion</w:t>
            </w:r>
          </w:p>
        </w:tc>
      </w:tr>
      <w:tr w:rsidR="00156047" w:rsidRPr="00156047" w14:paraId="3C8A6F64"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71DED94D" w14:textId="77777777"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0D435344"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w:t>
            </w:r>
          </w:p>
        </w:tc>
        <w:tc>
          <w:tcPr>
            <w:tcW w:w="1755" w:type="pct"/>
            <w:tcBorders>
              <w:top w:val="single" w:sz="6" w:space="0" w:color="auto"/>
              <w:left w:val="single" w:sz="6" w:space="0" w:color="auto"/>
              <w:bottom w:val="single" w:sz="6" w:space="0" w:color="auto"/>
              <w:right w:val="single" w:sz="6" w:space="0" w:color="auto"/>
            </w:tcBorders>
            <w:hideMark/>
          </w:tcPr>
          <w:p w14:paraId="6ADE0794" w14:textId="77777777"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Construction log, photographic report and in the manifest-delivery-receipt certificates.</w:t>
            </w:r>
          </w:p>
        </w:tc>
        <w:tc>
          <w:tcPr>
            <w:tcW w:w="865" w:type="pct"/>
            <w:tcBorders>
              <w:top w:val="single" w:sz="6" w:space="0" w:color="auto"/>
              <w:left w:val="single" w:sz="6" w:space="0" w:color="auto"/>
              <w:bottom w:val="single" w:sz="6" w:space="0" w:color="auto"/>
              <w:right w:val="single" w:sz="6" w:space="0" w:color="auto"/>
            </w:tcBorders>
            <w:hideMark/>
          </w:tcPr>
          <w:p w14:paraId="62D5BB97" w14:textId="78D61AE5"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295B81">
              <w:rPr>
                <w:rFonts w:ascii="Verdana" w:hAnsi="Verdana"/>
                <w:bCs/>
                <w:sz w:val="16"/>
                <w:szCs w:val="16"/>
                <w:lang w:val="en-US"/>
              </w:rPr>
              <w:t>tion</w:t>
            </w:r>
          </w:p>
        </w:tc>
      </w:tr>
      <w:tr w:rsidR="00156047" w:rsidRPr="00156047" w14:paraId="2F4879CA"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5E01982" w14:textId="77777777"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213F6353"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6.6.2</w:t>
            </w:r>
          </w:p>
          <w:p w14:paraId="17D22B7D"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6.6.3</w:t>
            </w:r>
          </w:p>
          <w:p w14:paraId="74DB270F"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6.6.13</w:t>
            </w:r>
          </w:p>
          <w:p w14:paraId="167663B0"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6.6.14</w:t>
            </w:r>
          </w:p>
        </w:tc>
        <w:tc>
          <w:tcPr>
            <w:tcW w:w="1755" w:type="pct"/>
            <w:tcBorders>
              <w:top w:val="single" w:sz="6" w:space="0" w:color="auto"/>
              <w:left w:val="single" w:sz="6" w:space="0" w:color="auto"/>
              <w:bottom w:val="single" w:sz="6" w:space="0" w:color="auto"/>
              <w:right w:val="single" w:sz="6" w:space="0" w:color="auto"/>
            </w:tcBorders>
            <w:hideMark/>
          </w:tcPr>
          <w:p w14:paraId="56DB0684" w14:textId="77777777"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Construction log, civil engineering plans and photographic report.</w:t>
            </w:r>
          </w:p>
        </w:tc>
        <w:tc>
          <w:tcPr>
            <w:tcW w:w="865" w:type="pct"/>
            <w:tcBorders>
              <w:top w:val="single" w:sz="6" w:space="0" w:color="auto"/>
              <w:left w:val="single" w:sz="6" w:space="0" w:color="auto"/>
              <w:bottom w:val="single" w:sz="6" w:space="0" w:color="auto"/>
              <w:right w:val="single" w:sz="6" w:space="0" w:color="auto"/>
            </w:tcBorders>
            <w:hideMark/>
          </w:tcPr>
          <w:p w14:paraId="2B95DCE8" w14:textId="29CCADB4" w:rsidR="00156047" w:rsidRPr="0039627E" w:rsidRDefault="00156047" w:rsidP="00295B81">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295B81">
              <w:rPr>
                <w:rFonts w:ascii="Verdana" w:hAnsi="Verdana"/>
                <w:bCs/>
                <w:sz w:val="16"/>
                <w:szCs w:val="16"/>
                <w:lang w:val="en-US"/>
              </w:rPr>
              <w:t>tion</w:t>
            </w:r>
          </w:p>
        </w:tc>
      </w:tr>
      <w:tr w:rsidR="00156047" w:rsidRPr="00156047" w14:paraId="5D5D5B65"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A74F521" w14:textId="7777777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43ECB60D"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6.6.4</w:t>
            </w:r>
          </w:p>
          <w:p w14:paraId="6B10DA00"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6.6.9</w:t>
            </w:r>
          </w:p>
          <w:p w14:paraId="00882492"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6.6.11</w:t>
            </w:r>
          </w:p>
          <w:p w14:paraId="01EF9E2E"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6.6.12</w:t>
            </w:r>
          </w:p>
          <w:p w14:paraId="6093F379"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6.6.15</w:t>
            </w:r>
          </w:p>
        </w:tc>
        <w:tc>
          <w:tcPr>
            <w:tcW w:w="1755" w:type="pct"/>
            <w:tcBorders>
              <w:top w:val="single" w:sz="6" w:space="0" w:color="auto"/>
              <w:left w:val="single" w:sz="6" w:space="0" w:color="auto"/>
              <w:bottom w:val="single" w:sz="6" w:space="0" w:color="auto"/>
              <w:right w:val="single" w:sz="6" w:space="0" w:color="auto"/>
            </w:tcBorders>
            <w:hideMark/>
          </w:tcPr>
          <w:p w14:paraId="26F0471B" w14:textId="7777777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Construction log and photographic report</w:t>
            </w:r>
          </w:p>
        </w:tc>
        <w:tc>
          <w:tcPr>
            <w:tcW w:w="865" w:type="pct"/>
            <w:tcBorders>
              <w:top w:val="single" w:sz="6" w:space="0" w:color="auto"/>
              <w:left w:val="single" w:sz="6" w:space="0" w:color="auto"/>
              <w:bottom w:val="single" w:sz="6" w:space="0" w:color="auto"/>
              <w:right w:val="single" w:sz="6" w:space="0" w:color="auto"/>
            </w:tcBorders>
            <w:hideMark/>
          </w:tcPr>
          <w:p w14:paraId="6AE48F61" w14:textId="34FED9D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455455">
              <w:rPr>
                <w:rFonts w:ascii="Verdana" w:hAnsi="Verdana"/>
                <w:bCs/>
                <w:sz w:val="16"/>
                <w:szCs w:val="16"/>
                <w:lang w:val="en-US"/>
              </w:rPr>
              <w:t>tion</w:t>
            </w:r>
          </w:p>
        </w:tc>
      </w:tr>
      <w:tr w:rsidR="00156047" w:rsidRPr="00156047" w14:paraId="55ADBEC4"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618825E7" w14:textId="7777777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3F23048E"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6.6.5</w:t>
            </w:r>
          </w:p>
          <w:p w14:paraId="3D729C2B"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6.6.6</w:t>
            </w:r>
          </w:p>
          <w:p w14:paraId="70DDFCA1"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6.6.8</w:t>
            </w:r>
          </w:p>
        </w:tc>
        <w:tc>
          <w:tcPr>
            <w:tcW w:w="1755" w:type="pct"/>
            <w:tcBorders>
              <w:top w:val="single" w:sz="6" w:space="0" w:color="auto"/>
              <w:left w:val="single" w:sz="6" w:space="0" w:color="auto"/>
              <w:bottom w:val="single" w:sz="6" w:space="0" w:color="auto"/>
              <w:right w:val="single" w:sz="6" w:space="0" w:color="auto"/>
            </w:tcBorders>
            <w:hideMark/>
          </w:tcPr>
          <w:p w14:paraId="0F31929E" w14:textId="7777777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Evidence of dissemination and photographic report of signage</w:t>
            </w:r>
          </w:p>
        </w:tc>
        <w:tc>
          <w:tcPr>
            <w:tcW w:w="865" w:type="pct"/>
            <w:tcBorders>
              <w:top w:val="single" w:sz="6" w:space="0" w:color="auto"/>
              <w:left w:val="single" w:sz="6" w:space="0" w:color="auto"/>
              <w:bottom w:val="single" w:sz="6" w:space="0" w:color="auto"/>
              <w:right w:val="single" w:sz="6" w:space="0" w:color="auto"/>
            </w:tcBorders>
            <w:hideMark/>
          </w:tcPr>
          <w:p w14:paraId="7BD2810D" w14:textId="6B3A83C5"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914482">
              <w:rPr>
                <w:rFonts w:ascii="Verdana" w:hAnsi="Verdana"/>
                <w:bCs/>
                <w:sz w:val="16"/>
                <w:szCs w:val="16"/>
                <w:lang w:val="en-US"/>
              </w:rPr>
              <w:t>tion</w:t>
            </w:r>
          </w:p>
        </w:tc>
      </w:tr>
      <w:tr w:rsidR="00156047" w:rsidRPr="00156047" w14:paraId="1DD55495"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57C468A" w14:textId="77777777" w:rsidR="00156047" w:rsidRPr="0039627E" w:rsidRDefault="00156047" w:rsidP="00455455">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0BAACDBD"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6.6.7</w:t>
            </w:r>
          </w:p>
        </w:tc>
        <w:tc>
          <w:tcPr>
            <w:tcW w:w="1755" w:type="pct"/>
            <w:tcBorders>
              <w:top w:val="single" w:sz="6" w:space="0" w:color="auto"/>
              <w:left w:val="single" w:sz="6" w:space="0" w:color="auto"/>
              <w:bottom w:val="single" w:sz="6" w:space="0" w:color="auto"/>
              <w:right w:val="single" w:sz="6" w:space="0" w:color="auto"/>
            </w:tcBorders>
            <w:hideMark/>
          </w:tcPr>
          <w:p w14:paraId="32A38894" w14:textId="77777777"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Water supply reception reports.</w:t>
            </w:r>
          </w:p>
        </w:tc>
        <w:tc>
          <w:tcPr>
            <w:tcW w:w="865" w:type="pct"/>
            <w:tcBorders>
              <w:top w:val="single" w:sz="6" w:space="0" w:color="auto"/>
              <w:left w:val="single" w:sz="6" w:space="0" w:color="auto"/>
              <w:bottom w:val="single" w:sz="6" w:space="0" w:color="auto"/>
              <w:right w:val="single" w:sz="6" w:space="0" w:color="auto"/>
            </w:tcBorders>
            <w:hideMark/>
          </w:tcPr>
          <w:p w14:paraId="46BB6317" w14:textId="0294578F"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914482">
              <w:rPr>
                <w:rFonts w:ascii="Verdana" w:hAnsi="Verdana"/>
                <w:bCs/>
                <w:sz w:val="16"/>
                <w:szCs w:val="16"/>
                <w:lang w:val="en-US"/>
              </w:rPr>
              <w:t>tion</w:t>
            </w:r>
          </w:p>
        </w:tc>
      </w:tr>
      <w:tr w:rsidR="00156047" w:rsidRPr="00156047" w14:paraId="13CC8497"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1C1A88D6" w14:textId="77777777"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41002FC4" w14:textId="77777777" w:rsidR="00156047" w:rsidRPr="0039627E" w:rsidRDefault="00156047" w:rsidP="006930F2">
            <w:pPr>
              <w:pStyle w:val="Texto"/>
              <w:spacing w:after="0"/>
              <w:ind w:firstLine="0"/>
              <w:rPr>
                <w:rFonts w:ascii="Verdana" w:hAnsi="Verdana"/>
                <w:bCs/>
                <w:sz w:val="16"/>
                <w:szCs w:val="16"/>
                <w:lang w:val="en-US"/>
              </w:rPr>
            </w:pPr>
            <w:r w:rsidRPr="0039627E">
              <w:rPr>
                <w:rFonts w:ascii="Verdana" w:hAnsi="Verdana"/>
                <w:bCs/>
                <w:sz w:val="16"/>
                <w:szCs w:val="16"/>
                <w:lang w:val="en-US"/>
              </w:rPr>
              <w:t>6.6.10</w:t>
            </w:r>
          </w:p>
        </w:tc>
        <w:tc>
          <w:tcPr>
            <w:tcW w:w="1755" w:type="pct"/>
            <w:tcBorders>
              <w:top w:val="single" w:sz="6" w:space="0" w:color="auto"/>
              <w:left w:val="single" w:sz="6" w:space="0" w:color="auto"/>
              <w:bottom w:val="single" w:sz="6" w:space="0" w:color="auto"/>
              <w:right w:val="single" w:sz="6" w:space="0" w:color="auto"/>
            </w:tcBorders>
            <w:hideMark/>
          </w:tcPr>
          <w:p w14:paraId="3F354A9E" w14:textId="77777777"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Reports, logs and/or maintenance labels for vehicles and machinery</w:t>
            </w:r>
          </w:p>
        </w:tc>
        <w:tc>
          <w:tcPr>
            <w:tcW w:w="865" w:type="pct"/>
            <w:tcBorders>
              <w:top w:val="single" w:sz="6" w:space="0" w:color="auto"/>
              <w:left w:val="single" w:sz="6" w:space="0" w:color="auto"/>
              <w:bottom w:val="single" w:sz="6" w:space="0" w:color="auto"/>
              <w:right w:val="single" w:sz="6" w:space="0" w:color="auto"/>
            </w:tcBorders>
            <w:hideMark/>
          </w:tcPr>
          <w:p w14:paraId="7A7C761F" w14:textId="5BDFF3B2"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914482">
              <w:rPr>
                <w:rFonts w:ascii="Verdana" w:hAnsi="Verdana"/>
                <w:bCs/>
                <w:sz w:val="16"/>
                <w:szCs w:val="16"/>
                <w:lang w:val="en-US"/>
              </w:rPr>
              <w:t>tion</w:t>
            </w:r>
          </w:p>
        </w:tc>
      </w:tr>
      <w:tr w:rsidR="00156047" w:rsidRPr="00156047" w14:paraId="3F5EA882"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8075C1D" w14:textId="77777777" w:rsidR="00156047" w:rsidRPr="0039627E" w:rsidRDefault="00156047" w:rsidP="00914482">
            <w:pPr>
              <w:pStyle w:val="Texto"/>
              <w:spacing w:after="0"/>
              <w:ind w:firstLine="0"/>
              <w:rPr>
                <w:rFonts w:ascii="Verdana" w:hAnsi="Verdana"/>
                <w:bCs/>
                <w:sz w:val="16"/>
                <w:szCs w:val="16"/>
                <w:lang w:val="en-US"/>
              </w:rPr>
            </w:pPr>
            <w:r w:rsidRPr="0039627E">
              <w:rPr>
                <w:rFonts w:ascii="Verdana" w:hAnsi="Verdana"/>
                <w:bCs/>
                <w:sz w:val="16"/>
                <w:szCs w:val="16"/>
                <w:lang w:val="en-US"/>
              </w:rPr>
              <w:t>Environmental protection</w:t>
            </w:r>
          </w:p>
        </w:tc>
        <w:tc>
          <w:tcPr>
            <w:tcW w:w="1549" w:type="pct"/>
            <w:tcBorders>
              <w:top w:val="single" w:sz="6" w:space="0" w:color="auto"/>
              <w:left w:val="single" w:sz="6" w:space="0" w:color="auto"/>
              <w:bottom w:val="single" w:sz="6" w:space="0" w:color="auto"/>
              <w:right w:val="single" w:sz="6" w:space="0" w:color="auto"/>
            </w:tcBorders>
            <w:hideMark/>
          </w:tcPr>
          <w:p w14:paraId="3D659469"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6.6.16</w:t>
            </w:r>
          </w:p>
        </w:tc>
        <w:tc>
          <w:tcPr>
            <w:tcW w:w="1755" w:type="pct"/>
            <w:tcBorders>
              <w:top w:val="single" w:sz="6" w:space="0" w:color="auto"/>
              <w:left w:val="single" w:sz="6" w:space="0" w:color="auto"/>
              <w:bottom w:val="single" w:sz="6" w:space="0" w:color="auto"/>
              <w:right w:val="single" w:sz="6" w:space="0" w:color="auto"/>
            </w:tcBorders>
            <w:hideMark/>
          </w:tcPr>
          <w:p w14:paraId="7CFB4BBE" w14:textId="77777777"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Environmental training, Evidence of dissemination, Certificates of participation</w:t>
            </w:r>
          </w:p>
        </w:tc>
        <w:tc>
          <w:tcPr>
            <w:tcW w:w="865" w:type="pct"/>
            <w:tcBorders>
              <w:top w:val="single" w:sz="6" w:space="0" w:color="auto"/>
              <w:left w:val="single" w:sz="6" w:space="0" w:color="auto"/>
              <w:bottom w:val="single" w:sz="6" w:space="0" w:color="auto"/>
              <w:right w:val="single" w:sz="6" w:space="0" w:color="auto"/>
            </w:tcBorders>
            <w:hideMark/>
          </w:tcPr>
          <w:p w14:paraId="4F95C2CA" w14:textId="7C5D318B"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3E2E90">
              <w:rPr>
                <w:rFonts w:ascii="Verdana" w:hAnsi="Verdana"/>
                <w:bCs/>
                <w:sz w:val="16"/>
                <w:szCs w:val="16"/>
                <w:lang w:val="en-US"/>
              </w:rPr>
              <w:t>tion</w:t>
            </w:r>
          </w:p>
        </w:tc>
      </w:tr>
      <w:tr w:rsidR="00156047" w:rsidRPr="00156047" w14:paraId="4FB0FBB0"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D7356FF" w14:textId="77777777"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3CDD5153"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6.7.1.3</w:t>
            </w:r>
          </w:p>
        </w:tc>
        <w:tc>
          <w:tcPr>
            <w:tcW w:w="1755" w:type="pct"/>
            <w:tcBorders>
              <w:top w:val="single" w:sz="6" w:space="0" w:color="auto"/>
              <w:left w:val="single" w:sz="6" w:space="0" w:color="auto"/>
              <w:bottom w:val="single" w:sz="6" w:space="0" w:color="auto"/>
              <w:right w:val="single" w:sz="6" w:space="0" w:color="auto"/>
            </w:tcBorders>
            <w:hideMark/>
          </w:tcPr>
          <w:p w14:paraId="1185AB15" w14:textId="77777777"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Minutes or record of the formation of the responsible group</w:t>
            </w:r>
          </w:p>
        </w:tc>
        <w:tc>
          <w:tcPr>
            <w:tcW w:w="865" w:type="pct"/>
            <w:tcBorders>
              <w:top w:val="single" w:sz="6" w:space="0" w:color="auto"/>
              <w:left w:val="single" w:sz="6" w:space="0" w:color="auto"/>
              <w:bottom w:val="single" w:sz="6" w:space="0" w:color="auto"/>
              <w:right w:val="single" w:sz="6" w:space="0" w:color="auto"/>
            </w:tcBorders>
            <w:hideMark/>
          </w:tcPr>
          <w:p w14:paraId="5000F482" w14:textId="784EFF52"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3E2E90">
              <w:rPr>
                <w:rFonts w:ascii="Verdana" w:hAnsi="Verdana"/>
                <w:bCs/>
                <w:sz w:val="16"/>
                <w:szCs w:val="16"/>
                <w:lang w:val="en-US"/>
              </w:rPr>
              <w:t>tion</w:t>
            </w:r>
          </w:p>
        </w:tc>
      </w:tr>
      <w:tr w:rsidR="00156047" w:rsidRPr="00156047" w14:paraId="1BA42B79"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53B46E52" w14:textId="77777777"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4BF92265"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6.7.1.4</w:t>
            </w:r>
          </w:p>
        </w:tc>
        <w:tc>
          <w:tcPr>
            <w:tcW w:w="1755" w:type="pct"/>
            <w:tcBorders>
              <w:top w:val="single" w:sz="6" w:space="0" w:color="auto"/>
              <w:left w:val="single" w:sz="6" w:space="0" w:color="auto"/>
              <w:bottom w:val="single" w:sz="6" w:space="0" w:color="auto"/>
              <w:right w:val="single" w:sz="6" w:space="0" w:color="auto"/>
            </w:tcBorders>
            <w:hideMark/>
          </w:tcPr>
          <w:p w14:paraId="2FA95808" w14:textId="3265B567" w:rsidR="00156047" w:rsidRPr="0039627E" w:rsidRDefault="00A20251" w:rsidP="009E5B23">
            <w:pPr>
              <w:pStyle w:val="Texto"/>
              <w:spacing w:after="0"/>
              <w:ind w:firstLine="0"/>
              <w:rPr>
                <w:rFonts w:ascii="Verdana" w:hAnsi="Verdana"/>
                <w:bCs/>
                <w:sz w:val="16"/>
                <w:szCs w:val="16"/>
                <w:lang w:val="en-US"/>
              </w:rPr>
            </w:pPr>
            <w:r w:rsidRPr="0039627E">
              <w:rPr>
                <w:rFonts w:ascii="Verdana" w:hAnsi="Verdana"/>
                <w:bCs/>
                <w:sz w:val="16"/>
                <w:szCs w:val="16"/>
                <w:lang w:val="en-US"/>
              </w:rPr>
              <w:t>PSSR</w:t>
            </w:r>
            <w:r w:rsidR="00156047" w:rsidRPr="0039627E">
              <w:rPr>
                <w:rFonts w:ascii="Verdana" w:hAnsi="Verdana"/>
                <w:bCs/>
                <w:sz w:val="16"/>
                <w:szCs w:val="16"/>
                <w:lang w:val="en-US"/>
              </w:rPr>
              <w:t xml:space="preserve"> folder or logbook</w:t>
            </w:r>
          </w:p>
        </w:tc>
        <w:tc>
          <w:tcPr>
            <w:tcW w:w="865" w:type="pct"/>
            <w:tcBorders>
              <w:top w:val="single" w:sz="6" w:space="0" w:color="auto"/>
              <w:left w:val="single" w:sz="6" w:space="0" w:color="auto"/>
              <w:bottom w:val="single" w:sz="6" w:space="0" w:color="auto"/>
              <w:right w:val="single" w:sz="6" w:space="0" w:color="auto"/>
            </w:tcBorders>
            <w:hideMark/>
          </w:tcPr>
          <w:p w14:paraId="0EA2EE7F" w14:textId="78272003" w:rsidR="00156047" w:rsidRPr="0039627E" w:rsidRDefault="00156047" w:rsidP="009E5B23">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9E5B23">
              <w:rPr>
                <w:rFonts w:ascii="Verdana" w:hAnsi="Verdana"/>
                <w:bCs/>
                <w:sz w:val="16"/>
                <w:szCs w:val="16"/>
                <w:lang w:val="en-US"/>
              </w:rPr>
              <w:t>tion</w:t>
            </w:r>
          </w:p>
        </w:tc>
      </w:tr>
      <w:tr w:rsidR="00156047" w:rsidRPr="00156047" w14:paraId="3D16E3EA"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04247051" w14:textId="77777777" w:rsidR="00156047" w:rsidRPr="0039627E" w:rsidRDefault="00156047" w:rsidP="003E2E90">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04F57F1D"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6.7.1.2</w:t>
            </w:r>
          </w:p>
          <w:p w14:paraId="591A2B0A"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6.7.2.1</w:t>
            </w:r>
          </w:p>
        </w:tc>
        <w:tc>
          <w:tcPr>
            <w:tcW w:w="1755" w:type="pct"/>
            <w:tcBorders>
              <w:top w:val="single" w:sz="6" w:space="0" w:color="auto"/>
              <w:left w:val="single" w:sz="6" w:space="0" w:color="auto"/>
              <w:bottom w:val="single" w:sz="6" w:space="0" w:color="auto"/>
              <w:right w:val="single" w:sz="6" w:space="0" w:color="auto"/>
            </w:tcBorders>
            <w:hideMark/>
          </w:tcPr>
          <w:p w14:paraId="5BF1FE9D" w14:textId="77777777" w:rsidR="00156047" w:rsidRPr="0039627E" w:rsidRDefault="00156047" w:rsidP="009E5B23">
            <w:pPr>
              <w:pStyle w:val="Texto"/>
              <w:spacing w:after="0"/>
              <w:ind w:firstLine="0"/>
              <w:rPr>
                <w:rFonts w:ascii="Verdana" w:hAnsi="Verdana"/>
                <w:bCs/>
                <w:sz w:val="16"/>
                <w:szCs w:val="16"/>
                <w:lang w:val="en-US"/>
              </w:rPr>
            </w:pPr>
            <w:r w:rsidRPr="0039627E">
              <w:rPr>
                <w:rFonts w:ascii="Verdana" w:hAnsi="Verdana"/>
                <w:bCs/>
                <w:sz w:val="16"/>
                <w:szCs w:val="16"/>
                <w:lang w:val="en-US"/>
              </w:rPr>
              <w:t>Checklists for the entire facility for document review with recording of findings and minutes</w:t>
            </w:r>
          </w:p>
        </w:tc>
        <w:tc>
          <w:tcPr>
            <w:tcW w:w="865" w:type="pct"/>
            <w:tcBorders>
              <w:top w:val="single" w:sz="6" w:space="0" w:color="auto"/>
              <w:left w:val="single" w:sz="6" w:space="0" w:color="auto"/>
              <w:bottom w:val="single" w:sz="6" w:space="0" w:color="auto"/>
              <w:right w:val="single" w:sz="6" w:space="0" w:color="auto"/>
            </w:tcBorders>
            <w:hideMark/>
          </w:tcPr>
          <w:p w14:paraId="6DC1C106" w14:textId="07F438DE" w:rsidR="00156047" w:rsidRPr="0039627E" w:rsidRDefault="00156047" w:rsidP="009E5B23">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9E5B23">
              <w:rPr>
                <w:rFonts w:ascii="Verdana" w:hAnsi="Verdana"/>
                <w:bCs/>
                <w:sz w:val="16"/>
                <w:szCs w:val="16"/>
                <w:lang w:val="en-US"/>
              </w:rPr>
              <w:t>tion</w:t>
            </w:r>
          </w:p>
        </w:tc>
      </w:tr>
      <w:tr w:rsidR="00156047" w:rsidRPr="00156047" w14:paraId="0A16FEDB"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32324EAB" w14:textId="77777777" w:rsidR="00156047" w:rsidRPr="0039627E" w:rsidRDefault="00156047" w:rsidP="00015BC8">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4F00B49C"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6.7.1.2</w:t>
            </w:r>
          </w:p>
          <w:p w14:paraId="691DB13E"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6.7.3.1</w:t>
            </w:r>
          </w:p>
        </w:tc>
        <w:tc>
          <w:tcPr>
            <w:tcW w:w="1755" w:type="pct"/>
            <w:tcBorders>
              <w:top w:val="single" w:sz="6" w:space="0" w:color="auto"/>
              <w:left w:val="single" w:sz="6" w:space="0" w:color="auto"/>
              <w:bottom w:val="single" w:sz="6" w:space="0" w:color="auto"/>
              <w:right w:val="single" w:sz="6" w:space="0" w:color="auto"/>
            </w:tcBorders>
            <w:hideMark/>
          </w:tcPr>
          <w:p w14:paraId="332578EE" w14:textId="77777777" w:rsidR="00156047" w:rsidRPr="0039627E" w:rsidRDefault="00156047" w:rsidP="00015BC8">
            <w:pPr>
              <w:pStyle w:val="Texto"/>
              <w:spacing w:after="0"/>
              <w:ind w:firstLine="0"/>
              <w:rPr>
                <w:rFonts w:ascii="Verdana" w:hAnsi="Verdana"/>
                <w:bCs/>
                <w:sz w:val="16"/>
                <w:szCs w:val="16"/>
                <w:lang w:val="en-US"/>
              </w:rPr>
            </w:pPr>
            <w:r w:rsidRPr="0039627E">
              <w:rPr>
                <w:rFonts w:ascii="Verdana" w:hAnsi="Verdana"/>
                <w:bCs/>
                <w:sz w:val="16"/>
                <w:szCs w:val="16"/>
                <w:lang w:val="en-US"/>
              </w:rPr>
              <w:t>Checklists for the entire facility for the physical inspection, including the recording of findings and minutes.</w:t>
            </w:r>
          </w:p>
        </w:tc>
        <w:tc>
          <w:tcPr>
            <w:tcW w:w="865" w:type="pct"/>
            <w:tcBorders>
              <w:top w:val="single" w:sz="6" w:space="0" w:color="auto"/>
              <w:left w:val="single" w:sz="6" w:space="0" w:color="auto"/>
              <w:bottom w:val="single" w:sz="6" w:space="0" w:color="auto"/>
              <w:right w:val="single" w:sz="6" w:space="0" w:color="auto"/>
            </w:tcBorders>
            <w:hideMark/>
          </w:tcPr>
          <w:p w14:paraId="3F9D2165" w14:textId="503B6B08" w:rsidR="00156047" w:rsidRPr="0039627E" w:rsidRDefault="00156047" w:rsidP="00015BC8">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015BC8">
              <w:rPr>
                <w:rFonts w:ascii="Verdana" w:hAnsi="Verdana"/>
                <w:bCs/>
                <w:sz w:val="16"/>
                <w:szCs w:val="16"/>
                <w:lang w:val="en-US"/>
              </w:rPr>
              <w:t>tion</w:t>
            </w:r>
          </w:p>
        </w:tc>
      </w:tr>
      <w:tr w:rsidR="00156047" w:rsidRPr="00156047" w14:paraId="7EB966E1"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F3BBEE6" w14:textId="77777777" w:rsidR="00156047" w:rsidRPr="0039627E" w:rsidRDefault="00156047" w:rsidP="00015BC8">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22173EE5"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6.7.4.1</w:t>
            </w:r>
          </w:p>
          <w:p w14:paraId="70D499A6"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6.7.4.2</w:t>
            </w:r>
          </w:p>
          <w:p w14:paraId="271779EE"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6.7.4.3</w:t>
            </w:r>
          </w:p>
        </w:tc>
        <w:tc>
          <w:tcPr>
            <w:tcW w:w="1755" w:type="pct"/>
            <w:tcBorders>
              <w:top w:val="single" w:sz="6" w:space="0" w:color="auto"/>
              <w:left w:val="single" w:sz="6" w:space="0" w:color="auto"/>
              <w:bottom w:val="single" w:sz="6" w:space="0" w:color="auto"/>
              <w:right w:val="single" w:sz="6" w:space="0" w:color="auto"/>
            </w:tcBorders>
            <w:hideMark/>
          </w:tcPr>
          <w:p w14:paraId="4AAD666B" w14:textId="77777777" w:rsidR="00156047" w:rsidRPr="0039627E" w:rsidRDefault="00156047" w:rsidP="00806315">
            <w:pPr>
              <w:pStyle w:val="Texto"/>
              <w:spacing w:after="0"/>
              <w:ind w:firstLine="0"/>
              <w:rPr>
                <w:rFonts w:ascii="Verdana" w:hAnsi="Verdana"/>
                <w:bCs/>
                <w:sz w:val="16"/>
                <w:szCs w:val="16"/>
                <w:lang w:val="en-US"/>
              </w:rPr>
            </w:pPr>
            <w:r w:rsidRPr="0039627E">
              <w:rPr>
                <w:rFonts w:ascii="Verdana" w:hAnsi="Verdana"/>
                <w:bCs/>
                <w:sz w:val="16"/>
                <w:szCs w:val="16"/>
                <w:lang w:val="en-US"/>
              </w:rPr>
              <w:t>Record of findings from the physical and documentary review, program for addressing the recommendations of the findings, documentary evidence and visual verification that support said compliance.</w:t>
            </w:r>
          </w:p>
        </w:tc>
        <w:tc>
          <w:tcPr>
            <w:tcW w:w="865" w:type="pct"/>
            <w:tcBorders>
              <w:top w:val="single" w:sz="6" w:space="0" w:color="auto"/>
              <w:left w:val="single" w:sz="6" w:space="0" w:color="auto"/>
              <w:bottom w:val="single" w:sz="6" w:space="0" w:color="auto"/>
              <w:right w:val="single" w:sz="6" w:space="0" w:color="auto"/>
            </w:tcBorders>
            <w:hideMark/>
          </w:tcPr>
          <w:p w14:paraId="793EF13B" w14:textId="647A1C80" w:rsidR="00156047" w:rsidRPr="0039627E" w:rsidRDefault="00806315" w:rsidP="00806315">
            <w:pPr>
              <w:pStyle w:val="Texto"/>
              <w:spacing w:after="0"/>
              <w:ind w:firstLine="0"/>
              <w:rPr>
                <w:rFonts w:ascii="Verdana" w:hAnsi="Verdana"/>
                <w:bCs/>
                <w:sz w:val="16"/>
                <w:szCs w:val="16"/>
                <w:lang w:val="en-US"/>
              </w:rPr>
            </w:pPr>
            <w:r w:rsidRPr="00806315">
              <w:rPr>
                <w:rFonts w:ascii="Verdana" w:hAnsi="Verdana"/>
                <w:bCs/>
                <w:sz w:val="16"/>
                <w:szCs w:val="16"/>
                <w:lang w:val="en-US"/>
              </w:rPr>
              <w:t>Documentation and physical</w:t>
            </w:r>
          </w:p>
        </w:tc>
      </w:tr>
      <w:tr w:rsidR="00156047" w:rsidRPr="00156047" w14:paraId="2498D2AD" w14:textId="77777777" w:rsidTr="00324AF3">
        <w:trPr>
          <w:cantSplit/>
          <w:trHeight w:val="20"/>
        </w:trPr>
        <w:tc>
          <w:tcPr>
            <w:tcW w:w="831" w:type="pct"/>
            <w:tcBorders>
              <w:top w:val="single" w:sz="6" w:space="0" w:color="auto"/>
              <w:left w:val="single" w:sz="6" w:space="0" w:color="auto"/>
              <w:bottom w:val="single" w:sz="6" w:space="0" w:color="auto"/>
              <w:right w:val="single" w:sz="6" w:space="0" w:color="auto"/>
            </w:tcBorders>
            <w:hideMark/>
          </w:tcPr>
          <w:p w14:paraId="29ACCF15" w14:textId="77777777" w:rsidR="00156047" w:rsidRPr="0039627E" w:rsidRDefault="00156047" w:rsidP="00806315">
            <w:pPr>
              <w:pStyle w:val="Texto"/>
              <w:spacing w:after="0"/>
              <w:ind w:firstLine="0"/>
              <w:rPr>
                <w:rFonts w:ascii="Verdana" w:hAnsi="Verdana"/>
                <w:bCs/>
                <w:sz w:val="16"/>
                <w:szCs w:val="16"/>
                <w:lang w:val="en-US"/>
              </w:rPr>
            </w:pPr>
            <w:r w:rsidRPr="0039627E">
              <w:rPr>
                <w:rFonts w:ascii="Verdana" w:hAnsi="Verdana"/>
                <w:bCs/>
                <w:sz w:val="16"/>
                <w:szCs w:val="16"/>
                <w:lang w:val="en-US"/>
              </w:rPr>
              <w:t>Pre-start</w:t>
            </w:r>
          </w:p>
        </w:tc>
        <w:tc>
          <w:tcPr>
            <w:tcW w:w="1549" w:type="pct"/>
            <w:tcBorders>
              <w:top w:val="single" w:sz="6" w:space="0" w:color="auto"/>
              <w:left w:val="single" w:sz="6" w:space="0" w:color="auto"/>
              <w:bottom w:val="single" w:sz="6" w:space="0" w:color="auto"/>
              <w:right w:val="single" w:sz="6" w:space="0" w:color="auto"/>
            </w:tcBorders>
            <w:hideMark/>
          </w:tcPr>
          <w:p w14:paraId="65913085" w14:textId="77777777" w:rsidR="00156047" w:rsidRPr="0039627E" w:rsidRDefault="00156047" w:rsidP="00CD7C29">
            <w:pPr>
              <w:pStyle w:val="Texto"/>
              <w:spacing w:after="0"/>
              <w:ind w:firstLine="0"/>
              <w:rPr>
                <w:rFonts w:ascii="Verdana" w:hAnsi="Verdana"/>
                <w:bCs/>
                <w:sz w:val="16"/>
                <w:szCs w:val="16"/>
                <w:lang w:val="en-US"/>
              </w:rPr>
            </w:pPr>
            <w:r w:rsidRPr="0039627E">
              <w:rPr>
                <w:rFonts w:ascii="Verdana" w:hAnsi="Verdana"/>
                <w:bCs/>
                <w:sz w:val="16"/>
                <w:szCs w:val="16"/>
                <w:lang w:val="en-US"/>
              </w:rPr>
              <w:t>6.7.4.4</w:t>
            </w:r>
          </w:p>
        </w:tc>
        <w:tc>
          <w:tcPr>
            <w:tcW w:w="1755" w:type="pct"/>
            <w:tcBorders>
              <w:top w:val="single" w:sz="6" w:space="0" w:color="auto"/>
              <w:left w:val="single" w:sz="6" w:space="0" w:color="auto"/>
              <w:bottom w:val="single" w:sz="6" w:space="0" w:color="auto"/>
              <w:right w:val="single" w:sz="6" w:space="0" w:color="auto"/>
            </w:tcBorders>
            <w:hideMark/>
          </w:tcPr>
          <w:p w14:paraId="0DFF3AA2" w14:textId="77777777" w:rsidR="00156047" w:rsidRPr="0039627E" w:rsidRDefault="00156047" w:rsidP="00806315">
            <w:pPr>
              <w:pStyle w:val="Texto"/>
              <w:spacing w:after="0"/>
              <w:ind w:firstLine="0"/>
              <w:rPr>
                <w:rFonts w:ascii="Verdana" w:hAnsi="Verdana"/>
                <w:bCs/>
                <w:sz w:val="16"/>
                <w:szCs w:val="16"/>
                <w:lang w:val="en-US"/>
              </w:rPr>
            </w:pPr>
            <w:r w:rsidRPr="0039627E">
              <w:rPr>
                <w:rFonts w:ascii="Verdana" w:hAnsi="Verdana"/>
                <w:bCs/>
                <w:sz w:val="16"/>
                <w:szCs w:val="16"/>
                <w:lang w:val="en-US"/>
              </w:rPr>
              <w:t>Closing minutes</w:t>
            </w:r>
          </w:p>
        </w:tc>
        <w:tc>
          <w:tcPr>
            <w:tcW w:w="865" w:type="pct"/>
            <w:tcBorders>
              <w:top w:val="single" w:sz="6" w:space="0" w:color="auto"/>
              <w:left w:val="single" w:sz="6" w:space="0" w:color="auto"/>
              <w:bottom w:val="single" w:sz="6" w:space="0" w:color="auto"/>
              <w:right w:val="single" w:sz="6" w:space="0" w:color="auto"/>
            </w:tcBorders>
            <w:hideMark/>
          </w:tcPr>
          <w:p w14:paraId="137903F0" w14:textId="30108B1F" w:rsidR="00156047" w:rsidRPr="0039627E" w:rsidRDefault="00156047" w:rsidP="00806315">
            <w:pPr>
              <w:pStyle w:val="Texto"/>
              <w:spacing w:after="0"/>
              <w:ind w:firstLine="0"/>
              <w:rPr>
                <w:rFonts w:ascii="Verdana" w:hAnsi="Verdana"/>
                <w:bCs/>
                <w:sz w:val="16"/>
                <w:szCs w:val="16"/>
                <w:lang w:val="en-US"/>
              </w:rPr>
            </w:pPr>
            <w:r w:rsidRPr="0039627E">
              <w:rPr>
                <w:rFonts w:ascii="Verdana" w:hAnsi="Verdana"/>
                <w:bCs/>
                <w:sz w:val="16"/>
                <w:szCs w:val="16"/>
                <w:lang w:val="en-US"/>
              </w:rPr>
              <w:t>Documenta</w:t>
            </w:r>
            <w:r w:rsidR="00806315">
              <w:rPr>
                <w:rFonts w:ascii="Verdana" w:hAnsi="Verdana"/>
                <w:bCs/>
                <w:sz w:val="16"/>
                <w:szCs w:val="16"/>
                <w:lang w:val="en-US"/>
              </w:rPr>
              <w:t>tion</w:t>
            </w:r>
          </w:p>
        </w:tc>
      </w:tr>
    </w:tbl>
    <w:p w14:paraId="307A1E53" w14:textId="77777777" w:rsidR="0083503A" w:rsidRDefault="0083503A" w:rsidP="00502F62">
      <w:pPr>
        <w:pStyle w:val="Texto"/>
        <w:ind w:left="1008" w:hanging="720"/>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56047" w:rsidRPr="00CD7C29" w14:paraId="5F160603" w14:textId="77777777" w:rsidTr="00AB7E73">
        <w:tc>
          <w:tcPr>
            <w:tcW w:w="4680" w:type="dxa"/>
          </w:tcPr>
          <w:p w14:paraId="6B3B19E1" w14:textId="7A4EC2C0" w:rsidR="00156047" w:rsidRPr="00CD7C29" w:rsidRDefault="00156047" w:rsidP="00CD7C29">
            <w:pPr>
              <w:pStyle w:val="Texto"/>
              <w:ind w:firstLine="0"/>
              <w:rPr>
                <w:rFonts w:ascii="Verdana" w:hAnsi="Verdana"/>
                <w:bCs/>
                <w:sz w:val="16"/>
                <w:szCs w:val="16"/>
              </w:rPr>
            </w:pPr>
            <w:r w:rsidRPr="00CD7C29">
              <w:rPr>
                <w:rFonts w:ascii="Verdana" w:hAnsi="Verdana"/>
                <w:bCs/>
                <w:sz w:val="16"/>
                <w:szCs w:val="16"/>
              </w:rPr>
              <w:t xml:space="preserve">8.3.4 </w:t>
            </w:r>
            <w:r w:rsidRPr="00CD7C29">
              <w:rPr>
                <w:rFonts w:ascii="Verdana" w:hAnsi="Verdana"/>
                <w:bCs/>
                <w:sz w:val="16"/>
                <w:szCs w:val="16"/>
              </w:rPr>
              <w:tab/>
              <w:t>Para evaluar el cumplimiento de los requisitos del Capítulo 5. Diseño y 6. Construcción de la Instalación tipo B3, se debe atender lo indicado en la tabla 10:</w:t>
            </w:r>
          </w:p>
        </w:tc>
        <w:tc>
          <w:tcPr>
            <w:tcW w:w="4680" w:type="dxa"/>
          </w:tcPr>
          <w:p w14:paraId="555CAAEC" w14:textId="50DE6578" w:rsidR="00156047" w:rsidRPr="00CD7C29" w:rsidRDefault="009676D1" w:rsidP="00CD7C29">
            <w:pPr>
              <w:pStyle w:val="Texto"/>
              <w:ind w:firstLine="0"/>
              <w:rPr>
                <w:rFonts w:ascii="Verdana" w:hAnsi="Verdana"/>
                <w:bCs/>
                <w:sz w:val="16"/>
                <w:szCs w:val="16"/>
                <w:lang w:val="en-US"/>
              </w:rPr>
            </w:pPr>
            <w:r w:rsidRPr="00CD7C29">
              <w:rPr>
                <w:rFonts w:ascii="Verdana" w:hAnsi="Verdana"/>
                <w:bCs/>
                <w:sz w:val="16"/>
                <w:szCs w:val="16"/>
                <w:lang w:val="en-US"/>
              </w:rPr>
              <w:t xml:space="preserve">8.3.4 </w:t>
            </w:r>
            <w:r w:rsidRPr="00CD7C29">
              <w:rPr>
                <w:rFonts w:ascii="Verdana" w:hAnsi="Verdana"/>
                <w:bCs/>
                <w:sz w:val="16"/>
                <w:szCs w:val="16"/>
                <w:lang w:val="en-US"/>
              </w:rPr>
              <w:tab/>
              <w:t xml:space="preserve">To </w:t>
            </w:r>
            <w:r w:rsidR="00AB7E73">
              <w:rPr>
                <w:rFonts w:ascii="Verdana" w:hAnsi="Verdana"/>
                <w:bCs/>
                <w:sz w:val="16"/>
                <w:szCs w:val="16"/>
                <w:lang w:val="en-US"/>
              </w:rPr>
              <w:t>evaluate</w:t>
            </w:r>
            <w:r w:rsidRPr="00CD7C29">
              <w:rPr>
                <w:rFonts w:ascii="Verdana" w:hAnsi="Verdana"/>
                <w:bCs/>
                <w:sz w:val="16"/>
                <w:szCs w:val="16"/>
                <w:lang w:val="en-US"/>
              </w:rPr>
              <w:t xml:space="preserve"> compliance with the requirements of Chapter 5. Design and 6. Construction of the B3 type Installation, the information in Table 10 must be considered:</w:t>
            </w:r>
          </w:p>
        </w:tc>
      </w:tr>
    </w:tbl>
    <w:p w14:paraId="5C12AF0F" w14:textId="38B0B35F" w:rsidR="00AE5AF8" w:rsidRPr="009676D1" w:rsidRDefault="00AE5AF8" w:rsidP="00502F62">
      <w:pPr>
        <w:pStyle w:val="Texto"/>
        <w:ind w:left="1008" w:firstLine="0"/>
        <w:jc w:val="center"/>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291"/>
        <w:gridCol w:w="1499"/>
        <w:gridCol w:w="2342"/>
        <w:gridCol w:w="3085"/>
        <w:gridCol w:w="1127"/>
      </w:tblGrid>
      <w:tr w:rsidR="00156047" w:rsidRPr="00703742" w14:paraId="3F019418" w14:textId="77777777" w:rsidTr="00156047">
        <w:trPr>
          <w:cantSplit/>
          <w:trHeight w:val="20"/>
          <w:tblHeader/>
        </w:trPr>
        <w:tc>
          <w:tcPr>
            <w:tcW w:w="5000" w:type="pct"/>
            <w:gridSpan w:val="5"/>
            <w:tcBorders>
              <w:top w:val="single" w:sz="6" w:space="0" w:color="auto"/>
              <w:left w:val="single" w:sz="6" w:space="0" w:color="auto"/>
              <w:bottom w:val="single" w:sz="6" w:space="0" w:color="auto"/>
              <w:right w:val="single" w:sz="6" w:space="0" w:color="auto"/>
            </w:tcBorders>
            <w:shd w:val="pct12" w:color="auto" w:fill="auto"/>
            <w:noWrap/>
          </w:tcPr>
          <w:p w14:paraId="0C2D401F" w14:textId="6DDE0A17" w:rsidR="00156047" w:rsidRPr="006C4E78" w:rsidRDefault="00156047"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Tabla 10 – Evaluación de la Conformidad para el Diseño y Construcción de Instalaciones tipo B3</w:t>
            </w:r>
          </w:p>
        </w:tc>
      </w:tr>
      <w:tr w:rsidR="00AE5AF8" w:rsidRPr="00703742" w14:paraId="19CEDEBD" w14:textId="77777777" w:rsidTr="00156047">
        <w:trPr>
          <w:cantSplit/>
          <w:trHeight w:val="20"/>
          <w:tblHeader/>
        </w:trPr>
        <w:tc>
          <w:tcPr>
            <w:tcW w:w="691" w:type="pct"/>
            <w:tcBorders>
              <w:top w:val="single" w:sz="6" w:space="0" w:color="auto"/>
              <w:left w:val="single" w:sz="6" w:space="0" w:color="auto"/>
              <w:bottom w:val="single" w:sz="6" w:space="0" w:color="auto"/>
              <w:right w:val="single" w:sz="6" w:space="0" w:color="auto"/>
            </w:tcBorders>
            <w:shd w:val="pct12" w:color="auto" w:fill="auto"/>
            <w:noWrap/>
          </w:tcPr>
          <w:p w14:paraId="53D2AF36" w14:textId="77777777" w:rsidR="00AE5AF8" w:rsidRPr="006C4E78" w:rsidRDefault="00AE5AF8"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Capítulo</w:t>
            </w:r>
          </w:p>
        </w:tc>
        <w:tc>
          <w:tcPr>
            <w:tcW w:w="802" w:type="pct"/>
            <w:tcBorders>
              <w:top w:val="single" w:sz="6" w:space="0" w:color="auto"/>
              <w:left w:val="single" w:sz="6" w:space="0" w:color="auto"/>
              <w:bottom w:val="single" w:sz="6" w:space="0" w:color="auto"/>
              <w:right w:val="single" w:sz="6" w:space="0" w:color="auto"/>
            </w:tcBorders>
            <w:shd w:val="pct12" w:color="auto" w:fill="auto"/>
          </w:tcPr>
          <w:p w14:paraId="54987F83" w14:textId="77777777" w:rsidR="00AE5AF8" w:rsidRPr="006C4E78" w:rsidRDefault="00AE5AF8"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Proyecto</w:t>
            </w:r>
          </w:p>
        </w:tc>
        <w:tc>
          <w:tcPr>
            <w:tcW w:w="1253" w:type="pct"/>
            <w:tcBorders>
              <w:top w:val="single" w:sz="6" w:space="0" w:color="auto"/>
              <w:left w:val="single" w:sz="6" w:space="0" w:color="auto"/>
              <w:bottom w:val="single" w:sz="6" w:space="0" w:color="auto"/>
              <w:right w:val="single" w:sz="6" w:space="0" w:color="auto"/>
            </w:tcBorders>
            <w:shd w:val="pct12" w:color="auto" w:fill="auto"/>
          </w:tcPr>
          <w:p w14:paraId="796096B5" w14:textId="77777777" w:rsidR="00AE5AF8" w:rsidRPr="006C4E78" w:rsidRDefault="00AE5AF8"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Numeral</w:t>
            </w:r>
            <w:r w:rsidR="00C11C4D" w:rsidRPr="006C4E78">
              <w:rPr>
                <w:rFonts w:ascii="Verdana" w:hAnsi="Verdana"/>
                <w:b/>
                <w:bCs/>
                <w:sz w:val="16"/>
                <w:szCs w:val="16"/>
              </w:rPr>
              <w:t xml:space="preserve"> </w:t>
            </w:r>
            <w:r w:rsidRPr="006C4E78">
              <w:rPr>
                <w:rFonts w:ascii="Verdana" w:hAnsi="Verdana"/>
                <w:b/>
                <w:bCs/>
                <w:sz w:val="16"/>
                <w:szCs w:val="16"/>
              </w:rPr>
              <w:t>a</w:t>
            </w:r>
            <w:r w:rsidR="00C11C4D" w:rsidRPr="006C4E78">
              <w:rPr>
                <w:rFonts w:ascii="Verdana" w:hAnsi="Verdana"/>
                <w:b/>
                <w:bCs/>
                <w:sz w:val="16"/>
                <w:szCs w:val="16"/>
              </w:rPr>
              <w:t xml:space="preserve"> </w:t>
            </w:r>
            <w:r w:rsidRPr="006C4E78">
              <w:rPr>
                <w:rFonts w:ascii="Verdana" w:hAnsi="Verdana"/>
                <w:b/>
                <w:bCs/>
                <w:sz w:val="16"/>
                <w:szCs w:val="16"/>
              </w:rPr>
              <w:t>evaluar</w:t>
            </w:r>
          </w:p>
        </w:tc>
        <w:tc>
          <w:tcPr>
            <w:tcW w:w="1651" w:type="pct"/>
            <w:tcBorders>
              <w:top w:val="single" w:sz="6" w:space="0" w:color="auto"/>
              <w:left w:val="single" w:sz="6" w:space="0" w:color="auto"/>
              <w:bottom w:val="single" w:sz="6" w:space="0" w:color="auto"/>
              <w:right w:val="single" w:sz="6" w:space="0" w:color="auto"/>
            </w:tcBorders>
            <w:shd w:val="pct12" w:color="auto" w:fill="auto"/>
          </w:tcPr>
          <w:p w14:paraId="0982A0F5" w14:textId="77777777" w:rsidR="00AE5AF8" w:rsidRPr="006C4E78" w:rsidRDefault="00AE5AF8"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Evidencia</w:t>
            </w:r>
            <w:r w:rsidR="00C11C4D" w:rsidRPr="006C4E78">
              <w:rPr>
                <w:rFonts w:ascii="Verdana" w:hAnsi="Verdana"/>
                <w:b/>
                <w:bCs/>
                <w:sz w:val="16"/>
                <w:szCs w:val="16"/>
              </w:rPr>
              <w:t xml:space="preserve"> </w:t>
            </w:r>
            <w:r w:rsidRPr="006C4E78">
              <w:rPr>
                <w:rFonts w:ascii="Verdana" w:hAnsi="Verdana"/>
                <w:b/>
                <w:bCs/>
                <w:sz w:val="16"/>
                <w:szCs w:val="16"/>
              </w:rPr>
              <w:t>soporte</w:t>
            </w:r>
          </w:p>
        </w:tc>
        <w:tc>
          <w:tcPr>
            <w:tcW w:w="603" w:type="pct"/>
            <w:tcBorders>
              <w:top w:val="single" w:sz="6" w:space="0" w:color="auto"/>
              <w:left w:val="single" w:sz="6" w:space="0" w:color="auto"/>
              <w:bottom w:val="single" w:sz="6" w:space="0" w:color="auto"/>
              <w:right w:val="single" w:sz="6" w:space="0" w:color="auto"/>
            </w:tcBorders>
            <w:shd w:val="pct12" w:color="auto" w:fill="auto"/>
          </w:tcPr>
          <w:p w14:paraId="73658C93" w14:textId="77777777" w:rsidR="00AE5AF8" w:rsidRPr="006C4E78" w:rsidRDefault="00AE5AF8" w:rsidP="00502F62">
            <w:pPr>
              <w:pStyle w:val="Texto"/>
              <w:spacing w:before="40" w:after="40" w:line="200" w:lineRule="exact"/>
              <w:ind w:firstLine="0"/>
              <w:jc w:val="center"/>
              <w:rPr>
                <w:rFonts w:ascii="Verdana" w:hAnsi="Verdana"/>
                <w:b/>
                <w:bCs/>
                <w:sz w:val="16"/>
                <w:szCs w:val="16"/>
              </w:rPr>
            </w:pPr>
            <w:r w:rsidRPr="006C4E78">
              <w:rPr>
                <w:rFonts w:ascii="Verdana" w:hAnsi="Verdana"/>
                <w:b/>
                <w:bCs/>
                <w:sz w:val="16"/>
                <w:szCs w:val="16"/>
              </w:rPr>
              <w:t>Tipo</w:t>
            </w:r>
            <w:r w:rsidR="00C11C4D" w:rsidRPr="006C4E78">
              <w:rPr>
                <w:rFonts w:ascii="Verdana" w:hAnsi="Verdana"/>
                <w:b/>
                <w:bCs/>
                <w:sz w:val="16"/>
                <w:szCs w:val="16"/>
              </w:rPr>
              <w:t xml:space="preserve"> </w:t>
            </w:r>
            <w:r w:rsidRPr="006C4E78">
              <w:rPr>
                <w:rFonts w:ascii="Verdana" w:hAnsi="Verdana"/>
                <w:b/>
                <w:bCs/>
                <w:sz w:val="16"/>
                <w:szCs w:val="16"/>
              </w:rPr>
              <w:t>de</w:t>
            </w:r>
            <w:r w:rsidR="00C11C4D" w:rsidRPr="006C4E78">
              <w:rPr>
                <w:rFonts w:ascii="Verdana" w:hAnsi="Verdana"/>
                <w:b/>
                <w:bCs/>
                <w:sz w:val="16"/>
                <w:szCs w:val="16"/>
              </w:rPr>
              <w:t xml:space="preserve"> </w:t>
            </w:r>
            <w:r w:rsidRPr="006C4E78">
              <w:rPr>
                <w:rFonts w:ascii="Verdana" w:hAnsi="Verdana"/>
                <w:b/>
                <w:bCs/>
                <w:sz w:val="16"/>
                <w:szCs w:val="16"/>
              </w:rPr>
              <w:t>inspección</w:t>
            </w:r>
          </w:p>
        </w:tc>
      </w:tr>
      <w:tr w:rsidR="00AE5AF8" w:rsidRPr="00703742" w14:paraId="5E03EE27"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3043AB8A"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2F188D6C"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Requisito</w:t>
            </w:r>
            <w:r w:rsidR="00C11C4D" w:rsidRPr="00703742">
              <w:rPr>
                <w:rFonts w:ascii="Verdana" w:hAnsi="Verdana"/>
                <w:sz w:val="16"/>
                <w:szCs w:val="16"/>
              </w:rPr>
              <w:t xml:space="preserve"> </w:t>
            </w:r>
            <w:r w:rsidRPr="00703742">
              <w:rPr>
                <w:rFonts w:ascii="Verdana" w:hAnsi="Verdana"/>
                <w:sz w:val="16"/>
                <w:szCs w:val="16"/>
              </w:rPr>
              <w:t>general</w:t>
            </w:r>
          </w:p>
        </w:tc>
        <w:tc>
          <w:tcPr>
            <w:tcW w:w="1253" w:type="pct"/>
            <w:tcBorders>
              <w:top w:val="single" w:sz="6" w:space="0" w:color="auto"/>
              <w:left w:val="single" w:sz="6" w:space="0" w:color="auto"/>
              <w:bottom w:val="single" w:sz="6" w:space="0" w:color="auto"/>
              <w:right w:val="single" w:sz="6" w:space="0" w:color="auto"/>
            </w:tcBorders>
          </w:tcPr>
          <w:p w14:paraId="5BF63C3A"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5.2.4</w:t>
            </w:r>
          </w:p>
        </w:tc>
        <w:tc>
          <w:tcPr>
            <w:tcW w:w="1651" w:type="pct"/>
            <w:tcBorders>
              <w:top w:val="single" w:sz="6" w:space="0" w:color="auto"/>
              <w:left w:val="single" w:sz="6" w:space="0" w:color="auto"/>
              <w:bottom w:val="single" w:sz="6" w:space="0" w:color="auto"/>
              <w:right w:val="single" w:sz="6" w:space="0" w:color="auto"/>
            </w:tcBorders>
          </w:tcPr>
          <w:p w14:paraId="10716EAA"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Plano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localización</w:t>
            </w:r>
            <w:r w:rsidR="00C11C4D" w:rsidRPr="00703742">
              <w:rPr>
                <w:rFonts w:ascii="Verdana" w:hAnsi="Verdana"/>
                <w:sz w:val="16"/>
                <w:szCs w:val="16"/>
              </w:rPr>
              <w:t xml:space="preserve"> </w:t>
            </w:r>
            <w:r w:rsidRPr="00703742">
              <w:rPr>
                <w:rFonts w:ascii="Verdana" w:hAnsi="Verdana"/>
                <w:sz w:val="16"/>
                <w:szCs w:val="16"/>
              </w:rPr>
              <w:t>general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6AAF3151"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Documental</w:t>
            </w:r>
          </w:p>
        </w:tc>
      </w:tr>
      <w:tr w:rsidR="00AE5AF8" w:rsidRPr="00703742" w14:paraId="7642EF78"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57D4466D"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059EB1E5"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Requisito</w:t>
            </w:r>
            <w:r w:rsidR="00C11C4D" w:rsidRPr="00703742">
              <w:rPr>
                <w:rFonts w:ascii="Verdana" w:hAnsi="Verdana"/>
                <w:sz w:val="16"/>
                <w:szCs w:val="16"/>
              </w:rPr>
              <w:t xml:space="preserve"> </w:t>
            </w:r>
            <w:r w:rsidRPr="00703742">
              <w:rPr>
                <w:rFonts w:ascii="Verdana" w:hAnsi="Verdana"/>
                <w:sz w:val="16"/>
                <w:szCs w:val="16"/>
              </w:rPr>
              <w:t>general</w:t>
            </w:r>
          </w:p>
        </w:tc>
        <w:tc>
          <w:tcPr>
            <w:tcW w:w="1253" w:type="pct"/>
            <w:tcBorders>
              <w:top w:val="single" w:sz="6" w:space="0" w:color="auto"/>
              <w:left w:val="single" w:sz="6" w:space="0" w:color="auto"/>
              <w:bottom w:val="single" w:sz="6" w:space="0" w:color="auto"/>
              <w:right w:val="single" w:sz="6" w:space="0" w:color="auto"/>
            </w:tcBorders>
          </w:tcPr>
          <w:p w14:paraId="341B600E"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5.3.2</w:t>
            </w:r>
          </w:p>
          <w:p w14:paraId="1940C5F7"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5.3.3</w:t>
            </w:r>
          </w:p>
          <w:p w14:paraId="64F75624"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5.3.5</w:t>
            </w:r>
          </w:p>
          <w:p w14:paraId="7FB092DE"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5.3.6</w:t>
            </w:r>
          </w:p>
        </w:tc>
        <w:tc>
          <w:tcPr>
            <w:tcW w:w="1651" w:type="pct"/>
            <w:tcBorders>
              <w:top w:val="single" w:sz="6" w:space="0" w:color="auto"/>
              <w:left w:val="single" w:sz="6" w:space="0" w:color="auto"/>
              <w:bottom w:val="single" w:sz="6" w:space="0" w:color="auto"/>
              <w:right w:val="single" w:sz="6" w:space="0" w:color="auto"/>
            </w:tcBorders>
          </w:tcPr>
          <w:p w14:paraId="33FF4F27"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Libro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Proyecto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ingeniería</w:t>
            </w:r>
          </w:p>
        </w:tc>
        <w:tc>
          <w:tcPr>
            <w:tcW w:w="603" w:type="pct"/>
            <w:tcBorders>
              <w:top w:val="single" w:sz="6" w:space="0" w:color="auto"/>
              <w:left w:val="single" w:sz="6" w:space="0" w:color="auto"/>
              <w:bottom w:val="single" w:sz="6" w:space="0" w:color="auto"/>
              <w:right w:val="single" w:sz="6" w:space="0" w:color="auto"/>
            </w:tcBorders>
          </w:tcPr>
          <w:p w14:paraId="648C526C"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Documental</w:t>
            </w:r>
          </w:p>
        </w:tc>
      </w:tr>
      <w:tr w:rsidR="00AE5AF8" w:rsidRPr="00703742" w14:paraId="0739F7B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00E9C090"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228D126E"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Civil</w:t>
            </w:r>
          </w:p>
        </w:tc>
        <w:tc>
          <w:tcPr>
            <w:tcW w:w="1253" w:type="pct"/>
            <w:tcBorders>
              <w:top w:val="single" w:sz="6" w:space="0" w:color="auto"/>
              <w:left w:val="single" w:sz="6" w:space="0" w:color="auto"/>
              <w:bottom w:val="single" w:sz="6" w:space="0" w:color="auto"/>
              <w:right w:val="single" w:sz="6" w:space="0" w:color="auto"/>
            </w:tcBorders>
          </w:tcPr>
          <w:p w14:paraId="1908CFB2"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02149475"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w:t>
            </w:r>
          </w:p>
          <w:p w14:paraId="6A8FEB7C"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p>
          <w:p w14:paraId="2E49E53B"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5.4.4.1,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tc>
        <w:tc>
          <w:tcPr>
            <w:tcW w:w="1651" w:type="pct"/>
            <w:tcBorders>
              <w:top w:val="single" w:sz="6" w:space="0" w:color="auto"/>
              <w:left w:val="single" w:sz="6" w:space="0" w:color="auto"/>
              <w:bottom w:val="single" w:sz="6" w:space="0" w:color="auto"/>
              <w:right w:val="single" w:sz="6" w:space="0" w:color="auto"/>
            </w:tcBorders>
          </w:tcPr>
          <w:p w14:paraId="63EBCDD1"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Levantamiento</w:t>
            </w:r>
            <w:r w:rsidR="00C11C4D" w:rsidRPr="00703742">
              <w:rPr>
                <w:rFonts w:ascii="Verdana" w:hAnsi="Verdana"/>
                <w:sz w:val="16"/>
                <w:szCs w:val="16"/>
              </w:rPr>
              <w:t xml:space="preserve"> </w:t>
            </w:r>
            <w:r w:rsidRPr="00703742">
              <w:rPr>
                <w:rFonts w:ascii="Verdana" w:hAnsi="Verdana"/>
                <w:sz w:val="16"/>
                <w:szCs w:val="16"/>
              </w:rPr>
              <w:t>topográfico,</w:t>
            </w:r>
            <w:r w:rsidR="00C11C4D" w:rsidRPr="00703742">
              <w:rPr>
                <w:rFonts w:ascii="Verdana" w:hAnsi="Verdana"/>
                <w:sz w:val="16"/>
                <w:szCs w:val="16"/>
              </w:rPr>
              <w:t xml:space="preserve"> </w:t>
            </w:r>
            <w:r w:rsidRPr="00703742">
              <w:rPr>
                <w:rFonts w:ascii="Verdana" w:hAnsi="Verdana"/>
                <w:sz w:val="16"/>
                <w:szCs w:val="16"/>
              </w:rPr>
              <w:t>mecánica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suelos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03" w:type="pct"/>
            <w:tcBorders>
              <w:top w:val="single" w:sz="6" w:space="0" w:color="auto"/>
              <w:left w:val="single" w:sz="6" w:space="0" w:color="auto"/>
              <w:bottom w:val="single" w:sz="6" w:space="0" w:color="auto"/>
              <w:right w:val="single" w:sz="6" w:space="0" w:color="auto"/>
            </w:tcBorders>
          </w:tcPr>
          <w:p w14:paraId="6843AC68"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Documental</w:t>
            </w:r>
          </w:p>
        </w:tc>
      </w:tr>
      <w:tr w:rsidR="00AE5AF8" w:rsidRPr="00703742" w14:paraId="14CF48B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55DFCF9C"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062C881D"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Civil</w:t>
            </w:r>
          </w:p>
        </w:tc>
        <w:tc>
          <w:tcPr>
            <w:tcW w:w="1253" w:type="pct"/>
            <w:tcBorders>
              <w:top w:val="single" w:sz="6" w:space="0" w:color="auto"/>
              <w:left w:val="single" w:sz="6" w:space="0" w:color="auto"/>
              <w:bottom w:val="single" w:sz="6" w:space="0" w:color="auto"/>
              <w:right w:val="single" w:sz="6" w:space="0" w:color="auto"/>
            </w:tcBorders>
          </w:tcPr>
          <w:p w14:paraId="756E7E59"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p>
          <w:p w14:paraId="2AF216EB"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5.4.1.3</w:t>
            </w:r>
          </w:p>
          <w:p w14:paraId="2465EF25"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5.4.1.6</w:t>
            </w:r>
          </w:p>
          <w:p w14:paraId="759413A3"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5.4.2.1,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IV</w:t>
            </w:r>
          </w:p>
          <w:p w14:paraId="4CC25311"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5.4.2.2</w:t>
            </w:r>
          </w:p>
          <w:p w14:paraId="55F9A0F2"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5.4.3.2,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IV</w:t>
            </w:r>
          </w:p>
          <w:p w14:paraId="64A041B9"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5.4.4.1,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w:t>
            </w:r>
          </w:p>
          <w:p w14:paraId="73063FEE"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5.4.4.2</w:t>
            </w:r>
          </w:p>
          <w:p w14:paraId="51CF729D"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5.4.4.3</w:t>
            </w:r>
          </w:p>
          <w:p w14:paraId="1E6CD345"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5.4.6</w:t>
            </w:r>
          </w:p>
        </w:tc>
        <w:tc>
          <w:tcPr>
            <w:tcW w:w="1651" w:type="pct"/>
            <w:tcBorders>
              <w:top w:val="single" w:sz="6" w:space="0" w:color="auto"/>
              <w:left w:val="single" w:sz="6" w:space="0" w:color="auto"/>
              <w:bottom w:val="single" w:sz="6" w:space="0" w:color="auto"/>
              <w:right w:val="single" w:sz="6" w:space="0" w:color="auto"/>
            </w:tcBorders>
          </w:tcPr>
          <w:p w14:paraId="4FF1B690"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p>
        </w:tc>
        <w:tc>
          <w:tcPr>
            <w:tcW w:w="603" w:type="pct"/>
            <w:tcBorders>
              <w:top w:val="single" w:sz="6" w:space="0" w:color="auto"/>
              <w:left w:val="single" w:sz="6" w:space="0" w:color="auto"/>
              <w:bottom w:val="single" w:sz="6" w:space="0" w:color="auto"/>
              <w:right w:val="single" w:sz="6" w:space="0" w:color="auto"/>
            </w:tcBorders>
          </w:tcPr>
          <w:p w14:paraId="06F58A82" w14:textId="77777777" w:rsidR="00AE5AF8" w:rsidRPr="00703742" w:rsidRDefault="00AE5AF8" w:rsidP="00502F62">
            <w:pPr>
              <w:pStyle w:val="Texto"/>
              <w:spacing w:before="40" w:after="40" w:line="199" w:lineRule="exact"/>
              <w:ind w:firstLine="0"/>
              <w:rPr>
                <w:rFonts w:ascii="Verdana" w:hAnsi="Verdana"/>
                <w:sz w:val="16"/>
                <w:szCs w:val="16"/>
              </w:rPr>
            </w:pPr>
            <w:r w:rsidRPr="00703742">
              <w:rPr>
                <w:rFonts w:ascii="Verdana" w:hAnsi="Verdana"/>
                <w:sz w:val="16"/>
                <w:szCs w:val="16"/>
              </w:rPr>
              <w:t>Documental</w:t>
            </w:r>
          </w:p>
        </w:tc>
      </w:tr>
      <w:tr w:rsidR="00AE5AF8" w:rsidRPr="00703742" w14:paraId="648DC023"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6F2448E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5E0D8BE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Contraincendios</w:t>
            </w:r>
          </w:p>
        </w:tc>
        <w:tc>
          <w:tcPr>
            <w:tcW w:w="1253" w:type="pct"/>
            <w:tcBorders>
              <w:top w:val="single" w:sz="6" w:space="0" w:color="auto"/>
              <w:left w:val="single" w:sz="6" w:space="0" w:color="auto"/>
              <w:bottom w:val="single" w:sz="6" w:space="0" w:color="auto"/>
              <w:right w:val="single" w:sz="6" w:space="0" w:color="auto"/>
            </w:tcBorders>
          </w:tcPr>
          <w:p w14:paraId="48BCE99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5.6.3.1</w:t>
            </w:r>
          </w:p>
          <w:p w14:paraId="125958E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5.6.3.3</w:t>
            </w:r>
          </w:p>
        </w:tc>
        <w:tc>
          <w:tcPr>
            <w:tcW w:w="1651" w:type="pct"/>
            <w:tcBorders>
              <w:top w:val="single" w:sz="6" w:space="0" w:color="auto"/>
              <w:left w:val="single" w:sz="6" w:space="0" w:color="auto"/>
              <w:bottom w:val="single" w:sz="6" w:space="0" w:color="auto"/>
              <w:right w:val="single" w:sz="6" w:space="0" w:color="auto"/>
            </w:tcBorders>
          </w:tcPr>
          <w:p w14:paraId="08B4B87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sistema</w:t>
            </w:r>
            <w:r w:rsidR="00C11C4D" w:rsidRPr="00703742">
              <w:rPr>
                <w:rFonts w:ascii="Verdana" w:hAnsi="Verdana"/>
                <w:sz w:val="16"/>
                <w:szCs w:val="16"/>
              </w:rPr>
              <w:t xml:space="preserve"> </w:t>
            </w:r>
            <w:r w:rsidRPr="00703742">
              <w:rPr>
                <w:rFonts w:ascii="Verdana" w:hAnsi="Verdana"/>
                <w:sz w:val="16"/>
                <w:szCs w:val="16"/>
              </w:rPr>
              <w:t>contraincendios</w:t>
            </w:r>
            <w:r w:rsidR="00C11C4D" w:rsidRPr="00703742">
              <w:rPr>
                <w:rFonts w:ascii="Verdana" w:hAnsi="Verdana"/>
                <w:sz w:val="16"/>
                <w:szCs w:val="16"/>
              </w:rPr>
              <w:t xml:space="preserve"> </w:t>
            </w:r>
          </w:p>
        </w:tc>
        <w:tc>
          <w:tcPr>
            <w:tcW w:w="603" w:type="pct"/>
            <w:tcBorders>
              <w:top w:val="single" w:sz="6" w:space="0" w:color="auto"/>
              <w:left w:val="single" w:sz="6" w:space="0" w:color="auto"/>
              <w:bottom w:val="single" w:sz="6" w:space="0" w:color="auto"/>
              <w:right w:val="single" w:sz="6" w:space="0" w:color="auto"/>
            </w:tcBorders>
          </w:tcPr>
          <w:p w14:paraId="181479B4"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4E445532"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2D10DF1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7B4AA60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Contraincendios</w:t>
            </w:r>
          </w:p>
        </w:tc>
        <w:tc>
          <w:tcPr>
            <w:tcW w:w="1253" w:type="pct"/>
            <w:tcBorders>
              <w:top w:val="single" w:sz="6" w:space="0" w:color="auto"/>
              <w:left w:val="single" w:sz="6" w:space="0" w:color="auto"/>
              <w:bottom w:val="single" w:sz="6" w:space="0" w:color="auto"/>
              <w:right w:val="single" w:sz="6" w:space="0" w:color="auto"/>
            </w:tcBorders>
          </w:tcPr>
          <w:p w14:paraId="79CF66D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5.6.3.2</w:t>
            </w:r>
          </w:p>
        </w:tc>
        <w:tc>
          <w:tcPr>
            <w:tcW w:w="1651" w:type="pct"/>
            <w:tcBorders>
              <w:top w:val="single" w:sz="6" w:space="0" w:color="auto"/>
              <w:left w:val="single" w:sz="6" w:space="0" w:color="auto"/>
              <w:bottom w:val="single" w:sz="6" w:space="0" w:color="auto"/>
              <w:right w:val="single" w:sz="6" w:space="0" w:color="auto"/>
            </w:tcBorders>
          </w:tcPr>
          <w:p w14:paraId="24A9A804"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03" w:type="pct"/>
            <w:tcBorders>
              <w:top w:val="single" w:sz="6" w:space="0" w:color="auto"/>
              <w:left w:val="single" w:sz="6" w:space="0" w:color="auto"/>
              <w:bottom w:val="single" w:sz="6" w:space="0" w:color="auto"/>
              <w:right w:val="single" w:sz="6" w:space="0" w:color="auto"/>
            </w:tcBorders>
          </w:tcPr>
          <w:p w14:paraId="1B9F6DC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0B65B49E"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2E85457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49C5D79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Contraincendios</w:t>
            </w:r>
          </w:p>
        </w:tc>
        <w:tc>
          <w:tcPr>
            <w:tcW w:w="1253" w:type="pct"/>
            <w:tcBorders>
              <w:top w:val="single" w:sz="6" w:space="0" w:color="auto"/>
              <w:left w:val="single" w:sz="6" w:space="0" w:color="auto"/>
              <w:bottom w:val="single" w:sz="6" w:space="0" w:color="auto"/>
              <w:right w:val="single" w:sz="6" w:space="0" w:color="auto"/>
            </w:tcBorders>
          </w:tcPr>
          <w:p w14:paraId="45EBB582" w14:textId="77777777" w:rsidR="00AE5AF8" w:rsidRPr="00703742" w:rsidRDefault="00AE5AF8" w:rsidP="002D2738">
            <w:pPr>
              <w:pStyle w:val="Texto"/>
              <w:spacing w:before="40" w:after="40" w:line="184" w:lineRule="exact"/>
              <w:ind w:firstLine="0"/>
              <w:rPr>
                <w:rFonts w:ascii="Verdana" w:hAnsi="Verdana"/>
                <w:sz w:val="16"/>
                <w:szCs w:val="16"/>
                <w:vertAlign w:val="superscript"/>
              </w:rPr>
            </w:pPr>
            <w:r w:rsidRPr="00703742">
              <w:rPr>
                <w:rFonts w:ascii="Verdana" w:hAnsi="Verdana"/>
                <w:sz w:val="16"/>
                <w:szCs w:val="16"/>
              </w:rPr>
              <w:t>5.6.3.4</w:t>
            </w:r>
            <w:r w:rsidR="00C11C4D" w:rsidRPr="00703742">
              <w:rPr>
                <w:rFonts w:ascii="Verdana" w:hAnsi="Verdana"/>
                <w:sz w:val="16"/>
                <w:szCs w:val="16"/>
              </w:rPr>
              <w:t xml:space="preserve"> </w:t>
            </w:r>
            <w:r w:rsidRPr="00703742">
              <w:rPr>
                <w:rFonts w:ascii="Verdana" w:hAnsi="Verdana"/>
                <w:sz w:val="16"/>
                <w:szCs w:val="16"/>
              </w:rPr>
              <w:t>(cuando</w:t>
            </w:r>
            <w:r w:rsidR="00C11C4D" w:rsidRPr="00703742">
              <w:rPr>
                <w:rFonts w:ascii="Verdana" w:hAnsi="Verdana"/>
                <w:sz w:val="16"/>
                <w:szCs w:val="16"/>
              </w:rPr>
              <w:t xml:space="preserve"> </w:t>
            </w:r>
            <w:r w:rsidRPr="00703742">
              <w:rPr>
                <w:rFonts w:ascii="Verdana" w:hAnsi="Verdana"/>
                <w:sz w:val="16"/>
                <w:szCs w:val="16"/>
              </w:rPr>
              <w:t>aplique)</w:t>
            </w:r>
            <w:r w:rsidRPr="00703742">
              <w:rPr>
                <w:rFonts w:ascii="Verdana" w:hAnsi="Verdana"/>
                <w:sz w:val="16"/>
                <w:szCs w:val="16"/>
                <w:vertAlign w:val="superscript"/>
              </w:rPr>
              <w:t>1</w:t>
            </w:r>
          </w:p>
        </w:tc>
        <w:tc>
          <w:tcPr>
            <w:tcW w:w="1651" w:type="pct"/>
            <w:tcBorders>
              <w:top w:val="single" w:sz="6" w:space="0" w:color="auto"/>
              <w:left w:val="single" w:sz="6" w:space="0" w:color="auto"/>
              <w:bottom w:val="single" w:sz="6" w:space="0" w:color="auto"/>
              <w:right w:val="single" w:sz="6" w:space="0" w:color="auto"/>
            </w:tcBorders>
          </w:tcPr>
          <w:p w14:paraId="7E9F224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Memoria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cálculo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39F2E6C5"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Especificación</w:t>
            </w:r>
            <w:r w:rsidR="00C11C4D" w:rsidRPr="00703742">
              <w:rPr>
                <w:rFonts w:ascii="Verdana" w:hAnsi="Verdana"/>
                <w:sz w:val="16"/>
                <w:szCs w:val="16"/>
              </w:rPr>
              <w:t xml:space="preserve"> </w:t>
            </w:r>
            <w:r w:rsidRPr="00703742">
              <w:rPr>
                <w:rFonts w:ascii="Verdana" w:hAnsi="Verdana"/>
                <w:sz w:val="16"/>
                <w:szCs w:val="16"/>
              </w:rPr>
              <w:t>técnica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red</w:t>
            </w:r>
            <w:r w:rsidR="00C11C4D" w:rsidRPr="00703742">
              <w:rPr>
                <w:rFonts w:ascii="Verdana" w:hAnsi="Verdana"/>
                <w:sz w:val="16"/>
                <w:szCs w:val="16"/>
              </w:rPr>
              <w:t xml:space="preserve"> </w:t>
            </w:r>
            <w:r w:rsidRPr="00703742">
              <w:rPr>
                <w:rFonts w:ascii="Verdana" w:hAnsi="Verdana"/>
                <w:sz w:val="16"/>
                <w:szCs w:val="16"/>
              </w:rPr>
              <w:t>fija</w:t>
            </w:r>
            <w:r w:rsidR="00C11C4D" w:rsidRPr="00703742">
              <w:rPr>
                <w:rFonts w:ascii="Verdana" w:hAnsi="Verdana"/>
                <w:sz w:val="16"/>
                <w:szCs w:val="16"/>
              </w:rPr>
              <w:t xml:space="preserve"> </w:t>
            </w:r>
            <w:r w:rsidRPr="00703742">
              <w:rPr>
                <w:rFonts w:ascii="Verdana" w:hAnsi="Verdana"/>
                <w:sz w:val="16"/>
                <w:szCs w:val="16"/>
              </w:rPr>
              <w:t>contraincendios</w:t>
            </w:r>
          </w:p>
          <w:p w14:paraId="368BD97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contraincendios</w:t>
            </w:r>
          </w:p>
        </w:tc>
        <w:tc>
          <w:tcPr>
            <w:tcW w:w="603" w:type="pct"/>
            <w:tcBorders>
              <w:top w:val="single" w:sz="6" w:space="0" w:color="auto"/>
              <w:left w:val="single" w:sz="6" w:space="0" w:color="auto"/>
              <w:bottom w:val="single" w:sz="6" w:space="0" w:color="auto"/>
              <w:right w:val="single" w:sz="6" w:space="0" w:color="auto"/>
            </w:tcBorders>
          </w:tcPr>
          <w:p w14:paraId="2E22E2DB"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5F641164"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57CEC8B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Diseño</w:t>
            </w:r>
          </w:p>
        </w:tc>
        <w:tc>
          <w:tcPr>
            <w:tcW w:w="802" w:type="pct"/>
            <w:tcBorders>
              <w:top w:val="single" w:sz="6" w:space="0" w:color="auto"/>
              <w:left w:val="single" w:sz="6" w:space="0" w:color="auto"/>
              <w:bottom w:val="single" w:sz="6" w:space="0" w:color="auto"/>
              <w:right w:val="single" w:sz="6" w:space="0" w:color="auto"/>
            </w:tcBorders>
          </w:tcPr>
          <w:p w14:paraId="32F63074"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Eléctrico</w:t>
            </w:r>
          </w:p>
        </w:tc>
        <w:tc>
          <w:tcPr>
            <w:tcW w:w="2904" w:type="pct"/>
            <w:gridSpan w:val="2"/>
            <w:tcBorders>
              <w:top w:val="single" w:sz="6" w:space="0" w:color="auto"/>
              <w:left w:val="single" w:sz="6" w:space="0" w:color="auto"/>
              <w:bottom w:val="single" w:sz="6" w:space="0" w:color="auto"/>
              <w:right w:val="single" w:sz="6" w:space="0" w:color="auto"/>
            </w:tcBorders>
          </w:tcPr>
          <w:p w14:paraId="29AD992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Constatar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forma</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cuente</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documentos</w:t>
            </w:r>
            <w:r w:rsidR="00C11C4D" w:rsidRPr="00703742">
              <w:rPr>
                <w:rFonts w:ascii="Verdana" w:hAnsi="Verdana"/>
                <w:sz w:val="16"/>
                <w:szCs w:val="16"/>
              </w:rPr>
              <w:t xml:space="preserve"> </w:t>
            </w:r>
            <w:r w:rsidRPr="00703742">
              <w:rPr>
                <w:rFonts w:ascii="Verdana" w:hAnsi="Verdana"/>
                <w:sz w:val="16"/>
                <w:szCs w:val="16"/>
              </w:rPr>
              <w:t>citados</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5.7.2</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donde</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encuentre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clasificación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áreas</w:t>
            </w:r>
            <w:r w:rsidR="00C11C4D" w:rsidRPr="00703742">
              <w:rPr>
                <w:rFonts w:ascii="Verdana" w:hAnsi="Verdana"/>
                <w:sz w:val="16"/>
                <w:szCs w:val="16"/>
              </w:rPr>
              <w:t xml:space="preserve"> </w:t>
            </w:r>
            <w:r w:rsidRPr="00703742">
              <w:rPr>
                <w:rFonts w:ascii="Verdana" w:hAnsi="Verdana"/>
                <w:sz w:val="16"/>
                <w:szCs w:val="16"/>
              </w:rPr>
              <w:t>peligrosas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03DA0E5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798D6606"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1CFC0C9C"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0C7C8A00"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General</w:t>
            </w:r>
          </w:p>
        </w:tc>
        <w:tc>
          <w:tcPr>
            <w:tcW w:w="1253" w:type="pct"/>
            <w:tcBorders>
              <w:top w:val="single" w:sz="6" w:space="0" w:color="auto"/>
              <w:left w:val="single" w:sz="6" w:space="0" w:color="auto"/>
              <w:bottom w:val="single" w:sz="6" w:space="0" w:color="auto"/>
              <w:right w:val="single" w:sz="6" w:space="0" w:color="auto"/>
            </w:tcBorders>
          </w:tcPr>
          <w:p w14:paraId="20C6E6D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6.1</w:t>
            </w:r>
          </w:p>
        </w:tc>
        <w:tc>
          <w:tcPr>
            <w:tcW w:w="1651" w:type="pct"/>
            <w:tcBorders>
              <w:top w:val="single" w:sz="6" w:space="0" w:color="auto"/>
              <w:left w:val="single" w:sz="6" w:space="0" w:color="auto"/>
              <w:bottom w:val="single" w:sz="6" w:space="0" w:color="auto"/>
              <w:right w:val="single" w:sz="6" w:space="0" w:color="auto"/>
            </w:tcBorders>
          </w:tcPr>
          <w:p w14:paraId="09935CF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As</w:t>
            </w:r>
            <w:r w:rsidR="00C11C4D" w:rsidRPr="00703742">
              <w:rPr>
                <w:rFonts w:ascii="Verdana" w:hAnsi="Verdana"/>
                <w:sz w:val="16"/>
                <w:szCs w:val="16"/>
              </w:rPr>
              <w:t xml:space="preserve"> </w:t>
            </w:r>
            <w:r w:rsidRPr="00703742">
              <w:rPr>
                <w:rFonts w:ascii="Verdana" w:hAnsi="Verdana"/>
                <w:sz w:val="16"/>
                <w:szCs w:val="16"/>
              </w:rPr>
              <w:t>built</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Libro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Proyecto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ingeniería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Diseño</w:t>
            </w:r>
            <w:r w:rsidR="00C11C4D" w:rsidRPr="00703742">
              <w:rPr>
                <w:rFonts w:ascii="Verdana" w:hAnsi="Verdana"/>
                <w:sz w:val="16"/>
                <w:szCs w:val="16"/>
              </w:rPr>
              <w:t xml:space="preserve"> </w:t>
            </w:r>
            <w:r w:rsidRPr="00703742">
              <w:rPr>
                <w:rFonts w:ascii="Verdana" w:hAnsi="Verdana"/>
                <w:sz w:val="16"/>
                <w:szCs w:val="16"/>
              </w:rPr>
              <w:t>desarrollado,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7563324B"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3881236B"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408FDAE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69CDD15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Civil</w:t>
            </w:r>
          </w:p>
        </w:tc>
        <w:tc>
          <w:tcPr>
            <w:tcW w:w="1253" w:type="pct"/>
            <w:tcBorders>
              <w:top w:val="single" w:sz="6" w:space="0" w:color="auto"/>
              <w:left w:val="single" w:sz="6" w:space="0" w:color="auto"/>
              <w:bottom w:val="single" w:sz="6" w:space="0" w:color="auto"/>
              <w:right w:val="single" w:sz="6" w:space="0" w:color="auto"/>
            </w:tcBorders>
          </w:tcPr>
          <w:p w14:paraId="17E404D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6.2.1.1,</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III,</w:t>
            </w:r>
            <w:r w:rsidR="00C11C4D" w:rsidRPr="00703742">
              <w:rPr>
                <w:rFonts w:ascii="Verdana" w:hAnsi="Verdana"/>
                <w:sz w:val="16"/>
                <w:szCs w:val="16"/>
              </w:rPr>
              <w:t xml:space="preserve"> </w:t>
            </w:r>
            <w:r w:rsidRPr="00703742">
              <w:rPr>
                <w:rFonts w:ascii="Verdana" w:hAnsi="Verdana"/>
                <w:sz w:val="16"/>
                <w:szCs w:val="16"/>
              </w:rPr>
              <w:t>IV,</w:t>
            </w:r>
            <w:r w:rsidR="00C11C4D" w:rsidRPr="00703742">
              <w:rPr>
                <w:rFonts w:ascii="Verdana" w:hAnsi="Verdana"/>
                <w:sz w:val="16"/>
                <w:szCs w:val="16"/>
              </w:rPr>
              <w:t xml:space="preserve"> </w:t>
            </w:r>
            <w:r w:rsidRPr="00703742">
              <w:rPr>
                <w:rFonts w:ascii="Verdana" w:hAnsi="Verdana"/>
                <w:sz w:val="16"/>
                <w:szCs w:val="16"/>
              </w:rPr>
              <w:t>V</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VII</w:t>
            </w:r>
          </w:p>
          <w:p w14:paraId="219B767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6.2.2.1</w:t>
            </w:r>
          </w:p>
          <w:p w14:paraId="641C877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6.2.2.2</w:t>
            </w:r>
          </w:p>
          <w:p w14:paraId="358526E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6.2.2.3</w:t>
            </w:r>
          </w:p>
          <w:p w14:paraId="50329435"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6.2.2.4,</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III</w:t>
            </w:r>
          </w:p>
          <w:p w14:paraId="3F6C8DB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6.2.3</w:t>
            </w:r>
          </w:p>
        </w:tc>
        <w:tc>
          <w:tcPr>
            <w:tcW w:w="1651" w:type="pct"/>
            <w:tcBorders>
              <w:top w:val="single" w:sz="6" w:space="0" w:color="auto"/>
              <w:left w:val="single" w:sz="6" w:space="0" w:color="auto"/>
              <w:bottom w:val="single" w:sz="6" w:space="0" w:color="auto"/>
              <w:right w:val="single" w:sz="6" w:space="0" w:color="auto"/>
            </w:tcBorders>
          </w:tcPr>
          <w:p w14:paraId="42869FB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APC</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41AA2CB0"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1F960E5F"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4D38A4A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r w:rsidR="00C11C4D" w:rsidRPr="00703742">
              <w:rPr>
                <w:rFonts w:ascii="Verdana" w:hAnsi="Verdana"/>
                <w:sz w:val="16"/>
                <w:szCs w:val="16"/>
              </w:rPr>
              <w:t xml:space="preserve"> </w:t>
            </w:r>
          </w:p>
        </w:tc>
        <w:tc>
          <w:tcPr>
            <w:tcW w:w="802" w:type="pct"/>
            <w:tcBorders>
              <w:top w:val="single" w:sz="6" w:space="0" w:color="auto"/>
              <w:left w:val="single" w:sz="6" w:space="0" w:color="auto"/>
              <w:bottom w:val="single" w:sz="6" w:space="0" w:color="auto"/>
              <w:right w:val="single" w:sz="6" w:space="0" w:color="auto"/>
            </w:tcBorders>
          </w:tcPr>
          <w:p w14:paraId="111159E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Civil</w:t>
            </w:r>
          </w:p>
        </w:tc>
        <w:tc>
          <w:tcPr>
            <w:tcW w:w="1253" w:type="pct"/>
            <w:tcBorders>
              <w:top w:val="single" w:sz="6" w:space="0" w:color="auto"/>
              <w:left w:val="single" w:sz="6" w:space="0" w:color="auto"/>
              <w:bottom w:val="single" w:sz="6" w:space="0" w:color="auto"/>
              <w:right w:val="single" w:sz="6" w:space="0" w:color="auto"/>
            </w:tcBorders>
          </w:tcPr>
          <w:p w14:paraId="61B2FEC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6.2.2.4,</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w:t>
            </w:r>
            <w:r w:rsidR="00C11C4D" w:rsidRPr="00703742">
              <w:rPr>
                <w:rFonts w:ascii="Verdana" w:hAnsi="Verdana"/>
                <w:sz w:val="16"/>
                <w:szCs w:val="16"/>
              </w:rPr>
              <w:t xml:space="preserve"> </w:t>
            </w:r>
            <w:r w:rsidRPr="00703742">
              <w:rPr>
                <w:rFonts w:ascii="Verdana" w:hAnsi="Verdana"/>
                <w:sz w:val="16"/>
                <w:szCs w:val="16"/>
                <w:vertAlign w:val="superscript"/>
              </w:rPr>
              <w:t>2</w:t>
            </w:r>
          </w:p>
          <w:p w14:paraId="2AE629C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6.2.2.5</w:t>
            </w:r>
            <w:r w:rsidR="00C11C4D" w:rsidRPr="00703742">
              <w:rPr>
                <w:rFonts w:ascii="Verdana" w:hAnsi="Verdana"/>
                <w:sz w:val="16"/>
                <w:szCs w:val="16"/>
              </w:rPr>
              <w:t xml:space="preserve"> </w:t>
            </w:r>
            <w:r w:rsidRPr="00703742">
              <w:rPr>
                <w:rFonts w:ascii="Verdana" w:hAnsi="Verdana"/>
                <w:sz w:val="16"/>
                <w:szCs w:val="16"/>
                <w:vertAlign w:val="superscript"/>
              </w:rPr>
              <w:t>2</w:t>
            </w:r>
          </w:p>
          <w:p w14:paraId="5ADCDA2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6.2.2.7</w:t>
            </w:r>
            <w:r w:rsidR="00C11C4D" w:rsidRPr="00703742">
              <w:rPr>
                <w:rFonts w:ascii="Verdana" w:hAnsi="Verdana"/>
                <w:sz w:val="16"/>
                <w:szCs w:val="16"/>
              </w:rPr>
              <w:t xml:space="preserve"> </w:t>
            </w:r>
            <w:r w:rsidRPr="00703742">
              <w:rPr>
                <w:rFonts w:ascii="Verdana" w:hAnsi="Verdana"/>
                <w:sz w:val="16"/>
                <w:szCs w:val="16"/>
                <w:vertAlign w:val="superscript"/>
              </w:rPr>
              <w:t>2</w:t>
            </w:r>
          </w:p>
          <w:p w14:paraId="65AA12D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6.2.2.8</w:t>
            </w:r>
            <w:r w:rsidR="00C11C4D" w:rsidRPr="00703742">
              <w:rPr>
                <w:rFonts w:ascii="Verdana" w:hAnsi="Verdana"/>
                <w:sz w:val="16"/>
                <w:szCs w:val="16"/>
              </w:rPr>
              <w:t xml:space="preserve"> </w:t>
            </w:r>
            <w:r w:rsidRPr="00703742">
              <w:rPr>
                <w:rFonts w:ascii="Verdana" w:hAnsi="Verdana"/>
                <w:sz w:val="16"/>
                <w:szCs w:val="16"/>
                <w:vertAlign w:val="superscript"/>
              </w:rPr>
              <w:t>2</w:t>
            </w:r>
          </w:p>
        </w:tc>
        <w:tc>
          <w:tcPr>
            <w:tcW w:w="1651" w:type="pct"/>
            <w:tcBorders>
              <w:top w:val="single" w:sz="6" w:space="0" w:color="auto"/>
              <w:left w:val="single" w:sz="6" w:space="0" w:color="auto"/>
              <w:bottom w:val="single" w:sz="6" w:space="0" w:color="auto"/>
              <w:right w:val="single" w:sz="6" w:space="0" w:color="auto"/>
            </w:tcBorders>
          </w:tcPr>
          <w:p w14:paraId="48A1819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76F4921B"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Física</w:t>
            </w:r>
          </w:p>
        </w:tc>
      </w:tr>
      <w:tr w:rsidR="00AE5AF8" w:rsidRPr="00703742" w14:paraId="54AD12DA"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5AB2100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7C1DBB40"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Contraincendios</w:t>
            </w:r>
          </w:p>
        </w:tc>
        <w:tc>
          <w:tcPr>
            <w:tcW w:w="1253" w:type="pct"/>
            <w:tcBorders>
              <w:top w:val="single" w:sz="6" w:space="0" w:color="auto"/>
              <w:left w:val="single" w:sz="6" w:space="0" w:color="auto"/>
              <w:bottom w:val="single" w:sz="6" w:space="0" w:color="auto"/>
              <w:right w:val="single" w:sz="6" w:space="0" w:color="auto"/>
            </w:tcBorders>
          </w:tcPr>
          <w:p w14:paraId="1BA576D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6.4.2.2,</w:t>
            </w:r>
            <w:r w:rsidR="00C11C4D" w:rsidRPr="00703742">
              <w:rPr>
                <w:rFonts w:ascii="Verdana" w:hAnsi="Verdana"/>
                <w:sz w:val="16"/>
                <w:szCs w:val="16"/>
              </w:rPr>
              <w:t xml:space="preserve"> </w:t>
            </w:r>
            <w:r w:rsidRPr="00703742">
              <w:rPr>
                <w:rFonts w:ascii="Verdana" w:hAnsi="Verdana"/>
                <w:sz w:val="16"/>
                <w:szCs w:val="16"/>
              </w:rPr>
              <w:t>fracción</w:t>
            </w:r>
            <w:r w:rsidR="00C11C4D" w:rsidRPr="00703742">
              <w:rPr>
                <w:rFonts w:ascii="Verdana" w:hAnsi="Verdana"/>
                <w:sz w:val="16"/>
                <w:szCs w:val="16"/>
              </w:rPr>
              <w:t xml:space="preserve"> </w:t>
            </w:r>
            <w:r w:rsidRPr="00703742">
              <w:rPr>
                <w:rFonts w:ascii="Verdana" w:hAnsi="Verdana"/>
                <w:sz w:val="16"/>
                <w:szCs w:val="16"/>
              </w:rPr>
              <w:t>II</w:t>
            </w:r>
            <w:r w:rsidR="00C11C4D" w:rsidRPr="00703742">
              <w:rPr>
                <w:rFonts w:ascii="Verdana" w:hAnsi="Verdana"/>
                <w:sz w:val="16"/>
                <w:szCs w:val="16"/>
              </w:rPr>
              <w:t xml:space="preserve"> </w:t>
            </w:r>
            <w:r w:rsidRPr="00703742">
              <w:rPr>
                <w:rFonts w:ascii="Verdana" w:hAnsi="Verdana"/>
                <w:sz w:val="16"/>
                <w:szCs w:val="16"/>
                <w:vertAlign w:val="superscript"/>
              </w:rPr>
              <w:t>2</w:t>
            </w:r>
          </w:p>
          <w:p w14:paraId="35CDFCC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6.4.3</w:t>
            </w:r>
          </w:p>
        </w:tc>
        <w:tc>
          <w:tcPr>
            <w:tcW w:w="1651" w:type="pct"/>
            <w:tcBorders>
              <w:top w:val="single" w:sz="6" w:space="0" w:color="auto"/>
              <w:left w:val="single" w:sz="6" w:space="0" w:color="auto"/>
              <w:bottom w:val="single" w:sz="6" w:space="0" w:color="auto"/>
              <w:right w:val="single" w:sz="6" w:space="0" w:color="auto"/>
            </w:tcBorders>
          </w:tcPr>
          <w:p w14:paraId="3A67989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603" w:type="pct"/>
            <w:tcBorders>
              <w:top w:val="single" w:sz="6" w:space="0" w:color="auto"/>
              <w:left w:val="single" w:sz="6" w:space="0" w:color="auto"/>
              <w:bottom w:val="single" w:sz="6" w:space="0" w:color="auto"/>
              <w:right w:val="single" w:sz="6" w:space="0" w:color="auto"/>
            </w:tcBorders>
          </w:tcPr>
          <w:p w14:paraId="3354BB95"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Física</w:t>
            </w:r>
          </w:p>
        </w:tc>
      </w:tr>
      <w:tr w:rsidR="00AE5AF8" w:rsidRPr="00703742" w14:paraId="4B74516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0EB9193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6E098C5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Eléctrico</w:t>
            </w:r>
          </w:p>
        </w:tc>
        <w:tc>
          <w:tcPr>
            <w:tcW w:w="1253" w:type="pct"/>
            <w:tcBorders>
              <w:top w:val="single" w:sz="6" w:space="0" w:color="auto"/>
              <w:left w:val="single" w:sz="6" w:space="0" w:color="auto"/>
              <w:bottom w:val="single" w:sz="6" w:space="0" w:color="auto"/>
              <w:right w:val="single" w:sz="6" w:space="0" w:color="auto"/>
            </w:tcBorders>
          </w:tcPr>
          <w:p w14:paraId="7F5A411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6.5</w:t>
            </w:r>
          </w:p>
        </w:tc>
        <w:tc>
          <w:tcPr>
            <w:tcW w:w="1651" w:type="pct"/>
            <w:tcBorders>
              <w:top w:val="single" w:sz="6" w:space="0" w:color="auto"/>
              <w:left w:val="single" w:sz="6" w:space="0" w:color="auto"/>
              <w:bottom w:val="single" w:sz="6" w:space="0" w:color="auto"/>
              <w:right w:val="single" w:sz="6" w:space="0" w:color="auto"/>
            </w:tcBorders>
          </w:tcPr>
          <w:p w14:paraId="447F2A6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Dictamen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NOM-001-SEDE-2012</w:t>
            </w:r>
          </w:p>
        </w:tc>
        <w:tc>
          <w:tcPr>
            <w:tcW w:w="603" w:type="pct"/>
            <w:tcBorders>
              <w:top w:val="single" w:sz="6" w:space="0" w:color="auto"/>
              <w:left w:val="single" w:sz="6" w:space="0" w:color="auto"/>
              <w:bottom w:val="single" w:sz="6" w:space="0" w:color="auto"/>
              <w:right w:val="single" w:sz="6" w:space="0" w:color="auto"/>
            </w:tcBorders>
          </w:tcPr>
          <w:p w14:paraId="5D8B7E2C"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0ECAE099"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48629F3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0A83354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669EFFD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w:t>
            </w:r>
          </w:p>
        </w:tc>
        <w:tc>
          <w:tcPr>
            <w:tcW w:w="1651" w:type="pct"/>
            <w:tcBorders>
              <w:top w:val="single" w:sz="6" w:space="0" w:color="auto"/>
              <w:left w:val="single" w:sz="6" w:space="0" w:color="auto"/>
              <w:bottom w:val="single" w:sz="6" w:space="0" w:color="auto"/>
              <w:right w:val="single" w:sz="6" w:space="0" w:color="auto"/>
            </w:tcBorders>
          </w:tcPr>
          <w:p w14:paraId="7CCAA7C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constancias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manifiesto-entrega-recepción.</w:t>
            </w:r>
          </w:p>
        </w:tc>
        <w:tc>
          <w:tcPr>
            <w:tcW w:w="603" w:type="pct"/>
            <w:tcBorders>
              <w:top w:val="single" w:sz="6" w:space="0" w:color="auto"/>
              <w:left w:val="single" w:sz="6" w:space="0" w:color="auto"/>
              <w:bottom w:val="single" w:sz="6" w:space="0" w:color="auto"/>
              <w:right w:val="single" w:sz="6" w:space="0" w:color="auto"/>
            </w:tcBorders>
          </w:tcPr>
          <w:p w14:paraId="0593B67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76F55A12"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1817155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489B6B1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0D678D0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6.6.2</w:t>
            </w:r>
          </w:p>
          <w:p w14:paraId="5899DFD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6.6.3</w:t>
            </w:r>
          </w:p>
          <w:p w14:paraId="222D31F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6.6.13</w:t>
            </w:r>
          </w:p>
          <w:p w14:paraId="3AE1C78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6.6.14</w:t>
            </w:r>
          </w:p>
        </w:tc>
        <w:tc>
          <w:tcPr>
            <w:tcW w:w="1651" w:type="pct"/>
            <w:tcBorders>
              <w:top w:val="single" w:sz="6" w:space="0" w:color="auto"/>
              <w:left w:val="single" w:sz="6" w:space="0" w:color="auto"/>
              <w:bottom w:val="single" w:sz="6" w:space="0" w:color="auto"/>
              <w:right w:val="single" w:sz="6" w:space="0" w:color="auto"/>
            </w:tcBorders>
          </w:tcPr>
          <w:p w14:paraId="02B0BC9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Planos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especialidad</w:t>
            </w:r>
            <w:r w:rsidR="00C11C4D" w:rsidRPr="00703742">
              <w:rPr>
                <w:rFonts w:ascii="Verdana" w:hAnsi="Verdana"/>
                <w:sz w:val="16"/>
                <w:szCs w:val="16"/>
              </w:rPr>
              <w:t xml:space="preserve"> </w:t>
            </w:r>
            <w:r w:rsidRPr="00703742">
              <w:rPr>
                <w:rFonts w:ascii="Verdana" w:hAnsi="Verdana"/>
                <w:sz w:val="16"/>
                <w:szCs w:val="16"/>
              </w:rPr>
              <w:t>civil,</w:t>
            </w:r>
            <w:r w:rsidR="00C11C4D" w:rsidRPr="00703742">
              <w:rPr>
                <w:rFonts w:ascii="Verdana" w:hAnsi="Verdana"/>
                <w:sz w:val="16"/>
                <w:szCs w:val="16"/>
              </w:rPr>
              <w:t xml:space="preserve"> </w:t>
            </w: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p>
        </w:tc>
        <w:tc>
          <w:tcPr>
            <w:tcW w:w="603" w:type="pct"/>
            <w:tcBorders>
              <w:top w:val="single" w:sz="6" w:space="0" w:color="auto"/>
              <w:left w:val="single" w:sz="6" w:space="0" w:color="auto"/>
              <w:bottom w:val="single" w:sz="6" w:space="0" w:color="auto"/>
              <w:right w:val="single" w:sz="6" w:space="0" w:color="auto"/>
            </w:tcBorders>
          </w:tcPr>
          <w:p w14:paraId="513EF2CC"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1AD11021"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3D8D4CD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70C9A7F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033CF8F0"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6.6.4</w:t>
            </w:r>
          </w:p>
          <w:p w14:paraId="5526B2C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6.6.9</w:t>
            </w:r>
          </w:p>
          <w:p w14:paraId="48A560D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6.6.11</w:t>
            </w:r>
          </w:p>
          <w:p w14:paraId="0B814C8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6.6.12</w:t>
            </w:r>
          </w:p>
          <w:p w14:paraId="7A61E63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6.6.15</w:t>
            </w:r>
          </w:p>
        </w:tc>
        <w:tc>
          <w:tcPr>
            <w:tcW w:w="1651" w:type="pct"/>
            <w:tcBorders>
              <w:top w:val="single" w:sz="6" w:space="0" w:color="auto"/>
              <w:left w:val="single" w:sz="6" w:space="0" w:color="auto"/>
              <w:bottom w:val="single" w:sz="6" w:space="0" w:color="auto"/>
              <w:right w:val="single" w:sz="6" w:space="0" w:color="auto"/>
            </w:tcBorders>
          </w:tcPr>
          <w:p w14:paraId="18CA43B2"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obra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p>
        </w:tc>
        <w:tc>
          <w:tcPr>
            <w:tcW w:w="603" w:type="pct"/>
            <w:tcBorders>
              <w:top w:val="single" w:sz="6" w:space="0" w:color="auto"/>
              <w:left w:val="single" w:sz="6" w:space="0" w:color="auto"/>
              <w:bottom w:val="single" w:sz="6" w:space="0" w:color="auto"/>
              <w:right w:val="single" w:sz="6" w:space="0" w:color="auto"/>
            </w:tcBorders>
          </w:tcPr>
          <w:p w14:paraId="2293CAA0"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6F7B9912"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616477B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66516405"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5B770B0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6.6.5</w:t>
            </w:r>
          </w:p>
          <w:p w14:paraId="00EEE50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6.6.6</w:t>
            </w:r>
          </w:p>
          <w:p w14:paraId="67D452EB"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6.6.8</w:t>
            </w:r>
          </w:p>
        </w:tc>
        <w:tc>
          <w:tcPr>
            <w:tcW w:w="1651" w:type="pct"/>
            <w:tcBorders>
              <w:top w:val="single" w:sz="6" w:space="0" w:color="auto"/>
              <w:left w:val="single" w:sz="6" w:space="0" w:color="auto"/>
              <w:bottom w:val="single" w:sz="6" w:space="0" w:color="auto"/>
              <w:right w:val="single" w:sz="6" w:space="0" w:color="auto"/>
            </w:tcBorders>
          </w:tcPr>
          <w:p w14:paraId="577DEF5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difusión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fotográfico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señalización</w:t>
            </w:r>
          </w:p>
        </w:tc>
        <w:tc>
          <w:tcPr>
            <w:tcW w:w="603" w:type="pct"/>
            <w:tcBorders>
              <w:top w:val="single" w:sz="6" w:space="0" w:color="auto"/>
              <w:left w:val="single" w:sz="6" w:space="0" w:color="auto"/>
              <w:bottom w:val="single" w:sz="6" w:space="0" w:color="auto"/>
              <w:right w:val="single" w:sz="6" w:space="0" w:color="auto"/>
            </w:tcBorders>
          </w:tcPr>
          <w:p w14:paraId="1554C0F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6B77012D"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73AC437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32A53D3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082A531B"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6.6.7</w:t>
            </w:r>
          </w:p>
        </w:tc>
        <w:tc>
          <w:tcPr>
            <w:tcW w:w="1651" w:type="pct"/>
            <w:tcBorders>
              <w:top w:val="single" w:sz="6" w:space="0" w:color="auto"/>
              <w:left w:val="single" w:sz="6" w:space="0" w:color="auto"/>
              <w:bottom w:val="single" w:sz="6" w:space="0" w:color="auto"/>
              <w:right w:val="single" w:sz="6" w:space="0" w:color="auto"/>
            </w:tcBorders>
          </w:tcPr>
          <w:p w14:paraId="5AC2EA6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Reportes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recepción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suministro</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agua.</w:t>
            </w:r>
          </w:p>
        </w:tc>
        <w:tc>
          <w:tcPr>
            <w:tcW w:w="603" w:type="pct"/>
            <w:tcBorders>
              <w:top w:val="single" w:sz="6" w:space="0" w:color="auto"/>
              <w:left w:val="single" w:sz="6" w:space="0" w:color="auto"/>
              <w:bottom w:val="single" w:sz="6" w:space="0" w:color="auto"/>
              <w:right w:val="single" w:sz="6" w:space="0" w:color="auto"/>
            </w:tcBorders>
          </w:tcPr>
          <w:p w14:paraId="02A76915"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0A23D58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4F74FE2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56480B9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24F19AB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6.6.10</w:t>
            </w:r>
          </w:p>
        </w:tc>
        <w:tc>
          <w:tcPr>
            <w:tcW w:w="1651" w:type="pct"/>
            <w:tcBorders>
              <w:top w:val="single" w:sz="6" w:space="0" w:color="auto"/>
              <w:left w:val="single" w:sz="6" w:space="0" w:color="auto"/>
              <w:bottom w:val="single" w:sz="6" w:space="0" w:color="auto"/>
              <w:right w:val="single" w:sz="6" w:space="0" w:color="auto"/>
            </w:tcBorders>
          </w:tcPr>
          <w:p w14:paraId="63CA1A4D"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Reportes,</w:t>
            </w:r>
            <w:r w:rsidR="00C11C4D" w:rsidRPr="00703742">
              <w:rPr>
                <w:rFonts w:ascii="Verdana" w:hAnsi="Verdana"/>
                <w:sz w:val="16"/>
                <w:szCs w:val="16"/>
              </w:rPr>
              <w:t xml:space="preserve"> </w:t>
            </w:r>
            <w:r w:rsidRPr="00703742">
              <w:rPr>
                <w:rFonts w:ascii="Verdana" w:hAnsi="Verdana"/>
                <w:sz w:val="16"/>
                <w:szCs w:val="16"/>
              </w:rPr>
              <w:t>bitácoras</w:t>
            </w:r>
            <w:r w:rsidR="00C11C4D" w:rsidRPr="00703742">
              <w:rPr>
                <w:rFonts w:ascii="Verdana" w:hAnsi="Verdana"/>
                <w:sz w:val="16"/>
                <w:szCs w:val="16"/>
              </w:rPr>
              <w:t xml:space="preserve"> </w:t>
            </w:r>
            <w:r w:rsidRPr="00703742">
              <w:rPr>
                <w:rFonts w:ascii="Verdana" w:hAnsi="Verdana"/>
                <w:sz w:val="16"/>
                <w:szCs w:val="16"/>
              </w:rPr>
              <w:t>y/o</w:t>
            </w:r>
            <w:r w:rsidR="00C11C4D" w:rsidRPr="00703742">
              <w:rPr>
                <w:rFonts w:ascii="Verdana" w:hAnsi="Verdana"/>
                <w:sz w:val="16"/>
                <w:szCs w:val="16"/>
              </w:rPr>
              <w:t xml:space="preserve"> </w:t>
            </w:r>
            <w:r w:rsidRPr="00703742">
              <w:rPr>
                <w:rFonts w:ascii="Verdana" w:hAnsi="Verdana"/>
                <w:sz w:val="16"/>
                <w:szCs w:val="16"/>
              </w:rPr>
              <w:t>etiquetas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vehículos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maquinaria</w:t>
            </w:r>
          </w:p>
        </w:tc>
        <w:tc>
          <w:tcPr>
            <w:tcW w:w="603" w:type="pct"/>
            <w:tcBorders>
              <w:top w:val="single" w:sz="6" w:space="0" w:color="auto"/>
              <w:left w:val="single" w:sz="6" w:space="0" w:color="auto"/>
              <w:bottom w:val="single" w:sz="6" w:space="0" w:color="auto"/>
              <w:right w:val="single" w:sz="6" w:space="0" w:color="auto"/>
            </w:tcBorders>
          </w:tcPr>
          <w:p w14:paraId="5B5FED6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0011AE4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1BC248B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076D988A"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Protección</w:t>
            </w:r>
            <w:r w:rsidR="00C11C4D" w:rsidRPr="00703742">
              <w:rPr>
                <w:rFonts w:ascii="Verdana" w:hAnsi="Verdana"/>
                <w:sz w:val="16"/>
                <w:szCs w:val="16"/>
              </w:rPr>
              <w:t xml:space="preserve"> </w:t>
            </w:r>
            <w:r w:rsidRPr="00703742">
              <w:rPr>
                <w:rFonts w:ascii="Verdana" w:hAnsi="Verdana"/>
                <w:sz w:val="16"/>
                <w:szCs w:val="16"/>
              </w:rPr>
              <w:t>al</w:t>
            </w:r>
            <w:r w:rsidR="00C11C4D" w:rsidRPr="00703742">
              <w:rPr>
                <w:rFonts w:ascii="Verdana" w:hAnsi="Verdana"/>
                <w:sz w:val="16"/>
                <w:szCs w:val="16"/>
              </w:rPr>
              <w:t xml:space="preserve"> </w:t>
            </w:r>
            <w:r w:rsidRPr="00703742">
              <w:rPr>
                <w:rFonts w:ascii="Verdana" w:hAnsi="Verdana"/>
                <w:sz w:val="16"/>
                <w:szCs w:val="16"/>
              </w:rPr>
              <w:t>medio</w:t>
            </w:r>
            <w:r w:rsidR="00C11C4D" w:rsidRPr="00703742">
              <w:rPr>
                <w:rFonts w:ascii="Verdana" w:hAnsi="Verdana"/>
                <w:sz w:val="16"/>
                <w:szCs w:val="16"/>
              </w:rPr>
              <w:t xml:space="preserve"> </w:t>
            </w:r>
            <w:r w:rsidRPr="00703742">
              <w:rPr>
                <w:rFonts w:ascii="Verdana" w:hAnsi="Verdana"/>
                <w:sz w:val="16"/>
                <w:szCs w:val="16"/>
              </w:rPr>
              <w:t>ambiente</w:t>
            </w:r>
          </w:p>
        </w:tc>
        <w:tc>
          <w:tcPr>
            <w:tcW w:w="1253" w:type="pct"/>
            <w:tcBorders>
              <w:top w:val="single" w:sz="6" w:space="0" w:color="auto"/>
              <w:left w:val="single" w:sz="6" w:space="0" w:color="auto"/>
              <w:bottom w:val="single" w:sz="6" w:space="0" w:color="auto"/>
              <w:right w:val="single" w:sz="6" w:space="0" w:color="auto"/>
            </w:tcBorders>
          </w:tcPr>
          <w:p w14:paraId="12818EB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6.6.16</w:t>
            </w:r>
          </w:p>
        </w:tc>
        <w:tc>
          <w:tcPr>
            <w:tcW w:w="1651" w:type="pct"/>
            <w:tcBorders>
              <w:top w:val="single" w:sz="6" w:space="0" w:color="auto"/>
              <w:left w:val="single" w:sz="6" w:space="0" w:color="auto"/>
              <w:bottom w:val="single" w:sz="6" w:space="0" w:color="auto"/>
              <w:right w:val="single" w:sz="6" w:space="0" w:color="auto"/>
            </w:tcBorders>
          </w:tcPr>
          <w:p w14:paraId="0F4DFA1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Capacitación</w:t>
            </w:r>
            <w:r w:rsidR="00C11C4D" w:rsidRPr="00703742">
              <w:rPr>
                <w:rFonts w:ascii="Verdana" w:hAnsi="Verdana"/>
                <w:sz w:val="16"/>
                <w:szCs w:val="16"/>
              </w:rPr>
              <w:t xml:space="preserve"> </w:t>
            </w:r>
            <w:r w:rsidRPr="00703742">
              <w:rPr>
                <w:rFonts w:ascii="Verdana" w:hAnsi="Verdana"/>
                <w:sz w:val="16"/>
                <w:szCs w:val="16"/>
              </w:rPr>
              <w:t>ambiental,</w:t>
            </w:r>
            <w:r w:rsidR="00C11C4D" w:rsidRPr="00703742">
              <w:rPr>
                <w:rFonts w:ascii="Verdana" w:hAnsi="Verdana"/>
                <w:sz w:val="16"/>
                <w:szCs w:val="16"/>
              </w:rPr>
              <w:t xml:space="preserve"> </w:t>
            </w: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difusión,</w:t>
            </w:r>
            <w:r w:rsidR="00C11C4D" w:rsidRPr="00703742">
              <w:rPr>
                <w:rFonts w:ascii="Verdana" w:hAnsi="Verdana"/>
                <w:sz w:val="16"/>
                <w:szCs w:val="16"/>
              </w:rPr>
              <w:t xml:space="preserve"> </w:t>
            </w:r>
            <w:r w:rsidRPr="00703742">
              <w:rPr>
                <w:rFonts w:ascii="Verdana" w:hAnsi="Verdana"/>
                <w:sz w:val="16"/>
                <w:szCs w:val="16"/>
              </w:rPr>
              <w:t>constancias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participación</w:t>
            </w:r>
          </w:p>
        </w:tc>
        <w:tc>
          <w:tcPr>
            <w:tcW w:w="603" w:type="pct"/>
            <w:tcBorders>
              <w:top w:val="single" w:sz="6" w:space="0" w:color="auto"/>
              <w:left w:val="single" w:sz="6" w:space="0" w:color="auto"/>
              <w:bottom w:val="single" w:sz="6" w:space="0" w:color="auto"/>
              <w:right w:val="single" w:sz="6" w:space="0" w:color="auto"/>
            </w:tcBorders>
          </w:tcPr>
          <w:p w14:paraId="3D805A36"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3E1129D1"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41567E8E"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2E41D4F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2E94FFB9"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6.7.1.3</w:t>
            </w:r>
          </w:p>
        </w:tc>
        <w:tc>
          <w:tcPr>
            <w:tcW w:w="1651" w:type="pct"/>
            <w:tcBorders>
              <w:top w:val="single" w:sz="6" w:space="0" w:color="auto"/>
              <w:left w:val="single" w:sz="6" w:space="0" w:color="auto"/>
              <w:bottom w:val="single" w:sz="6" w:space="0" w:color="auto"/>
              <w:right w:val="single" w:sz="6" w:space="0" w:color="auto"/>
            </w:tcBorders>
          </w:tcPr>
          <w:p w14:paraId="252321D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minuta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conformación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grupo</w:t>
            </w:r>
            <w:r w:rsidR="00C11C4D" w:rsidRPr="00703742">
              <w:rPr>
                <w:rFonts w:ascii="Verdana" w:hAnsi="Verdana"/>
                <w:sz w:val="16"/>
                <w:szCs w:val="16"/>
              </w:rPr>
              <w:t xml:space="preserve"> </w:t>
            </w:r>
            <w:r w:rsidRPr="00703742">
              <w:rPr>
                <w:rFonts w:ascii="Verdana" w:hAnsi="Verdana"/>
                <w:sz w:val="16"/>
                <w:szCs w:val="16"/>
              </w:rPr>
              <w:t>responsable</w:t>
            </w:r>
          </w:p>
        </w:tc>
        <w:tc>
          <w:tcPr>
            <w:tcW w:w="603" w:type="pct"/>
            <w:tcBorders>
              <w:top w:val="single" w:sz="6" w:space="0" w:color="auto"/>
              <w:left w:val="single" w:sz="6" w:space="0" w:color="auto"/>
              <w:bottom w:val="single" w:sz="6" w:space="0" w:color="auto"/>
              <w:right w:val="single" w:sz="6" w:space="0" w:color="auto"/>
            </w:tcBorders>
          </w:tcPr>
          <w:p w14:paraId="4FD51EF3"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0AFB8490"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337E131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06AF1CDF"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06F33D61"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6.7.1.4</w:t>
            </w:r>
          </w:p>
        </w:tc>
        <w:tc>
          <w:tcPr>
            <w:tcW w:w="1651" w:type="pct"/>
            <w:tcBorders>
              <w:top w:val="single" w:sz="6" w:space="0" w:color="auto"/>
              <w:left w:val="single" w:sz="6" w:space="0" w:color="auto"/>
              <w:bottom w:val="single" w:sz="6" w:space="0" w:color="auto"/>
              <w:right w:val="single" w:sz="6" w:space="0" w:color="auto"/>
            </w:tcBorders>
          </w:tcPr>
          <w:p w14:paraId="3C8665B7"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Carpeta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RSPA</w:t>
            </w:r>
          </w:p>
        </w:tc>
        <w:tc>
          <w:tcPr>
            <w:tcW w:w="603" w:type="pct"/>
            <w:tcBorders>
              <w:top w:val="single" w:sz="6" w:space="0" w:color="auto"/>
              <w:left w:val="single" w:sz="6" w:space="0" w:color="auto"/>
              <w:bottom w:val="single" w:sz="6" w:space="0" w:color="auto"/>
              <w:right w:val="single" w:sz="6" w:space="0" w:color="auto"/>
            </w:tcBorders>
          </w:tcPr>
          <w:p w14:paraId="0AF8EF28" w14:textId="77777777" w:rsidR="00AE5AF8" w:rsidRPr="00703742" w:rsidRDefault="00AE5AF8" w:rsidP="002D2738">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6D4E74CA"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6E19302C"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5759FA19"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31DC8380"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6.7.2.2</w:t>
            </w:r>
          </w:p>
        </w:tc>
        <w:tc>
          <w:tcPr>
            <w:tcW w:w="1651" w:type="pct"/>
            <w:tcBorders>
              <w:top w:val="single" w:sz="6" w:space="0" w:color="auto"/>
              <w:left w:val="single" w:sz="6" w:space="0" w:color="auto"/>
              <w:bottom w:val="single" w:sz="6" w:space="0" w:color="auto"/>
              <w:right w:val="single" w:sz="6" w:space="0" w:color="auto"/>
            </w:tcBorders>
          </w:tcPr>
          <w:p w14:paraId="73AD86FC"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Listas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minutas,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cuenta</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documentación</w:t>
            </w:r>
            <w:r w:rsidR="00C11C4D" w:rsidRPr="00703742">
              <w:rPr>
                <w:rFonts w:ascii="Verdana" w:hAnsi="Verdana"/>
                <w:sz w:val="16"/>
                <w:szCs w:val="16"/>
              </w:rPr>
              <w:t xml:space="preserve"> </w:t>
            </w:r>
            <w:r w:rsidRPr="00703742">
              <w:rPr>
                <w:rFonts w:ascii="Verdana" w:hAnsi="Verdana"/>
                <w:sz w:val="16"/>
                <w:szCs w:val="16"/>
              </w:rPr>
              <w:t>solicitada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corresponde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identificación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p>
        </w:tc>
        <w:tc>
          <w:tcPr>
            <w:tcW w:w="603" w:type="pct"/>
            <w:tcBorders>
              <w:top w:val="single" w:sz="6" w:space="0" w:color="auto"/>
              <w:left w:val="single" w:sz="6" w:space="0" w:color="auto"/>
              <w:bottom w:val="single" w:sz="6" w:space="0" w:color="auto"/>
              <w:right w:val="single" w:sz="6" w:space="0" w:color="auto"/>
            </w:tcBorders>
          </w:tcPr>
          <w:p w14:paraId="6320684E"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p>
        </w:tc>
      </w:tr>
      <w:tr w:rsidR="00AE5AF8" w:rsidRPr="00703742" w14:paraId="2B6375F2"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75E35E45"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2EA464B2"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73B7BC3B"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6.7.3.2</w:t>
            </w:r>
          </w:p>
        </w:tc>
        <w:tc>
          <w:tcPr>
            <w:tcW w:w="1651" w:type="pct"/>
            <w:tcBorders>
              <w:top w:val="single" w:sz="6" w:space="0" w:color="auto"/>
              <w:left w:val="single" w:sz="6" w:space="0" w:color="auto"/>
              <w:bottom w:val="single" w:sz="6" w:space="0" w:color="auto"/>
              <w:right w:val="single" w:sz="6" w:space="0" w:color="auto"/>
            </w:tcBorders>
          </w:tcPr>
          <w:p w14:paraId="6ABD0CC8"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Listas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minutas,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r w:rsidR="00C11C4D" w:rsidRPr="00703742">
              <w:rPr>
                <w:rFonts w:ascii="Verdana" w:hAnsi="Verdana"/>
                <w:sz w:val="16"/>
                <w:szCs w:val="16"/>
              </w:rPr>
              <w:t xml:space="preserve"> </w:t>
            </w:r>
          </w:p>
        </w:tc>
        <w:tc>
          <w:tcPr>
            <w:tcW w:w="603" w:type="pct"/>
            <w:tcBorders>
              <w:top w:val="single" w:sz="6" w:space="0" w:color="auto"/>
              <w:left w:val="single" w:sz="6" w:space="0" w:color="auto"/>
              <w:bottom w:val="single" w:sz="6" w:space="0" w:color="auto"/>
              <w:right w:val="single" w:sz="6" w:space="0" w:color="auto"/>
            </w:tcBorders>
          </w:tcPr>
          <w:p w14:paraId="71A03D7A"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0482495C"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21B08BE0"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0CF2C461"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586472F6"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6.7.4.1</w:t>
            </w:r>
          </w:p>
          <w:p w14:paraId="209B2A46"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6.7.4.2</w:t>
            </w:r>
          </w:p>
          <w:p w14:paraId="7BB19046"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6.7.4.3</w:t>
            </w:r>
          </w:p>
        </w:tc>
        <w:tc>
          <w:tcPr>
            <w:tcW w:w="1651" w:type="pct"/>
            <w:tcBorders>
              <w:top w:val="single" w:sz="6" w:space="0" w:color="auto"/>
              <w:left w:val="single" w:sz="6" w:space="0" w:color="auto"/>
              <w:bottom w:val="single" w:sz="6" w:space="0" w:color="auto"/>
              <w:right w:val="single" w:sz="6" w:space="0" w:color="auto"/>
            </w:tcBorders>
          </w:tcPr>
          <w:p w14:paraId="65F8CD41"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programa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atención</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Recomendaciones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documentales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avalen</w:t>
            </w:r>
            <w:r w:rsidR="00C11C4D" w:rsidRPr="00703742">
              <w:rPr>
                <w:rFonts w:ascii="Verdana" w:hAnsi="Verdana"/>
                <w:sz w:val="16"/>
                <w:szCs w:val="16"/>
              </w:rPr>
              <w:t xml:space="preserve"> </w:t>
            </w:r>
            <w:r w:rsidRPr="00703742">
              <w:rPr>
                <w:rFonts w:ascii="Verdana" w:hAnsi="Verdana"/>
                <w:sz w:val="16"/>
                <w:szCs w:val="16"/>
              </w:rPr>
              <w:t>dicho</w:t>
            </w:r>
            <w:r w:rsidR="00C11C4D" w:rsidRPr="00703742">
              <w:rPr>
                <w:rFonts w:ascii="Verdana" w:hAnsi="Verdana"/>
                <w:sz w:val="16"/>
                <w:szCs w:val="16"/>
              </w:rPr>
              <w:t xml:space="preserve"> </w:t>
            </w:r>
            <w:r w:rsidRPr="00703742">
              <w:rPr>
                <w:rFonts w:ascii="Verdana" w:hAnsi="Verdana"/>
                <w:sz w:val="16"/>
                <w:szCs w:val="16"/>
              </w:rPr>
              <w:t>cumplimiento.</w:t>
            </w:r>
          </w:p>
        </w:tc>
        <w:tc>
          <w:tcPr>
            <w:tcW w:w="603" w:type="pct"/>
            <w:tcBorders>
              <w:top w:val="single" w:sz="6" w:space="0" w:color="auto"/>
              <w:left w:val="single" w:sz="6" w:space="0" w:color="auto"/>
              <w:bottom w:val="single" w:sz="6" w:space="0" w:color="auto"/>
              <w:right w:val="single" w:sz="6" w:space="0" w:color="auto"/>
            </w:tcBorders>
          </w:tcPr>
          <w:p w14:paraId="14E73253"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34A5A42A" w14:textId="77777777" w:rsidTr="00156047">
        <w:trPr>
          <w:cantSplit/>
          <w:trHeight w:val="20"/>
        </w:trPr>
        <w:tc>
          <w:tcPr>
            <w:tcW w:w="691" w:type="pct"/>
            <w:tcBorders>
              <w:top w:val="single" w:sz="6" w:space="0" w:color="auto"/>
              <w:left w:val="single" w:sz="6" w:space="0" w:color="auto"/>
              <w:bottom w:val="single" w:sz="6" w:space="0" w:color="auto"/>
              <w:right w:val="single" w:sz="6" w:space="0" w:color="auto"/>
            </w:tcBorders>
          </w:tcPr>
          <w:p w14:paraId="15451289"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Construcción</w:t>
            </w:r>
          </w:p>
        </w:tc>
        <w:tc>
          <w:tcPr>
            <w:tcW w:w="802" w:type="pct"/>
            <w:tcBorders>
              <w:top w:val="single" w:sz="6" w:space="0" w:color="auto"/>
              <w:left w:val="single" w:sz="6" w:space="0" w:color="auto"/>
              <w:bottom w:val="single" w:sz="6" w:space="0" w:color="auto"/>
              <w:right w:val="single" w:sz="6" w:space="0" w:color="auto"/>
            </w:tcBorders>
          </w:tcPr>
          <w:p w14:paraId="15E4C985"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Pre-arranque</w:t>
            </w:r>
          </w:p>
        </w:tc>
        <w:tc>
          <w:tcPr>
            <w:tcW w:w="1253" w:type="pct"/>
            <w:tcBorders>
              <w:top w:val="single" w:sz="6" w:space="0" w:color="auto"/>
              <w:left w:val="single" w:sz="6" w:space="0" w:color="auto"/>
              <w:bottom w:val="single" w:sz="6" w:space="0" w:color="auto"/>
              <w:right w:val="single" w:sz="6" w:space="0" w:color="auto"/>
            </w:tcBorders>
          </w:tcPr>
          <w:p w14:paraId="0513AC31"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6.7.4.4</w:t>
            </w:r>
          </w:p>
        </w:tc>
        <w:tc>
          <w:tcPr>
            <w:tcW w:w="1651" w:type="pct"/>
            <w:tcBorders>
              <w:top w:val="single" w:sz="6" w:space="0" w:color="auto"/>
              <w:left w:val="single" w:sz="6" w:space="0" w:color="auto"/>
              <w:bottom w:val="single" w:sz="6" w:space="0" w:color="auto"/>
              <w:right w:val="single" w:sz="6" w:space="0" w:color="auto"/>
            </w:tcBorders>
          </w:tcPr>
          <w:p w14:paraId="5EC1821B"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cierre</w:t>
            </w:r>
          </w:p>
        </w:tc>
        <w:tc>
          <w:tcPr>
            <w:tcW w:w="603" w:type="pct"/>
            <w:tcBorders>
              <w:top w:val="single" w:sz="6" w:space="0" w:color="auto"/>
              <w:left w:val="single" w:sz="6" w:space="0" w:color="auto"/>
              <w:bottom w:val="single" w:sz="6" w:space="0" w:color="auto"/>
              <w:right w:val="single" w:sz="6" w:space="0" w:color="auto"/>
            </w:tcBorders>
          </w:tcPr>
          <w:p w14:paraId="40A92963"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rPr>
              <w:t>Documental</w:t>
            </w:r>
          </w:p>
        </w:tc>
      </w:tr>
      <w:tr w:rsidR="00AE5AF8" w:rsidRPr="00703742" w14:paraId="2B904D31" w14:textId="77777777">
        <w:trPr>
          <w:cantSplit/>
          <w:trHeight w:val="20"/>
        </w:trPr>
        <w:tc>
          <w:tcPr>
            <w:tcW w:w="5000" w:type="pct"/>
            <w:gridSpan w:val="5"/>
            <w:tcBorders>
              <w:top w:val="single" w:sz="6" w:space="0" w:color="auto"/>
              <w:left w:val="single" w:sz="6" w:space="0" w:color="auto"/>
              <w:bottom w:val="single" w:sz="6" w:space="0" w:color="auto"/>
              <w:right w:val="single" w:sz="6" w:space="0" w:color="auto"/>
            </w:tcBorders>
          </w:tcPr>
          <w:p w14:paraId="5197B9FF"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vertAlign w:val="superscript"/>
              </w:rPr>
              <w:t>1</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evaluación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este</w:t>
            </w:r>
            <w:r w:rsidR="00C11C4D" w:rsidRPr="00703742">
              <w:rPr>
                <w:rFonts w:ascii="Verdana" w:hAnsi="Verdana"/>
                <w:sz w:val="16"/>
                <w:szCs w:val="16"/>
              </w:rPr>
              <w:t xml:space="preserve"> </w:t>
            </w:r>
            <w:r w:rsidRPr="00703742">
              <w:rPr>
                <w:rFonts w:ascii="Verdana" w:hAnsi="Verdana"/>
                <w:sz w:val="16"/>
                <w:szCs w:val="16"/>
              </w:rPr>
              <w:t>numeral</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definirá</w:t>
            </w:r>
            <w:r w:rsidR="00C11C4D" w:rsidRPr="00703742">
              <w:rPr>
                <w:rFonts w:ascii="Verdana" w:hAnsi="Verdana"/>
                <w:sz w:val="16"/>
                <w:szCs w:val="16"/>
              </w:rPr>
              <w:t xml:space="preserve"> </w:t>
            </w:r>
            <w:r w:rsidRPr="00703742">
              <w:rPr>
                <w:rFonts w:ascii="Verdana" w:hAnsi="Verdana"/>
                <w:sz w:val="16"/>
                <w:szCs w:val="16"/>
              </w:rPr>
              <w:t>conforme</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lo</w:t>
            </w:r>
            <w:r w:rsidR="00C11C4D" w:rsidRPr="00703742">
              <w:rPr>
                <w:rFonts w:ascii="Verdana" w:hAnsi="Verdana"/>
                <w:sz w:val="16"/>
                <w:szCs w:val="16"/>
              </w:rPr>
              <w:t xml:space="preserve"> </w:t>
            </w:r>
            <w:r w:rsidRPr="00703742">
              <w:rPr>
                <w:rFonts w:ascii="Verdana" w:hAnsi="Verdana"/>
                <w:sz w:val="16"/>
                <w:szCs w:val="16"/>
              </w:rPr>
              <w:t>establecido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requisito.</w:t>
            </w:r>
          </w:p>
          <w:p w14:paraId="44C74434" w14:textId="77777777" w:rsidR="00AE5AF8" w:rsidRPr="00703742" w:rsidRDefault="00AE5AF8" w:rsidP="00A76311">
            <w:pPr>
              <w:pStyle w:val="Texto"/>
              <w:spacing w:before="40" w:after="40" w:line="184" w:lineRule="exact"/>
              <w:ind w:firstLine="0"/>
              <w:rPr>
                <w:rFonts w:ascii="Verdana" w:hAnsi="Verdana"/>
                <w:sz w:val="16"/>
                <w:szCs w:val="16"/>
              </w:rPr>
            </w:pPr>
            <w:r w:rsidRPr="00703742">
              <w:rPr>
                <w:rFonts w:ascii="Verdana" w:hAnsi="Verdana"/>
                <w:sz w:val="16"/>
                <w:szCs w:val="16"/>
                <w:vertAlign w:val="superscript"/>
              </w:rPr>
              <w:t>2</w:t>
            </w:r>
            <w:r w:rsidRPr="00703742">
              <w:rPr>
                <w:rFonts w:ascii="Verdana" w:hAnsi="Verdana"/>
                <w:sz w:val="16"/>
                <w:szCs w:val="16"/>
              </w:rPr>
              <w:t>Estos</w:t>
            </w:r>
            <w:r w:rsidR="00C11C4D" w:rsidRPr="00703742">
              <w:rPr>
                <w:rFonts w:ascii="Verdana" w:hAnsi="Verdana"/>
                <w:sz w:val="16"/>
                <w:szCs w:val="16"/>
              </w:rPr>
              <w:t xml:space="preserve"> </w:t>
            </w:r>
            <w:r w:rsidRPr="00703742">
              <w:rPr>
                <w:rFonts w:ascii="Verdana" w:hAnsi="Verdana"/>
                <w:sz w:val="16"/>
                <w:szCs w:val="16"/>
              </w:rPr>
              <w:t>numerales</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evaluarán</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tanto</w:t>
            </w:r>
            <w:r w:rsidR="00C11C4D" w:rsidRPr="00703742">
              <w:rPr>
                <w:rFonts w:ascii="Verdana" w:hAnsi="Verdana"/>
                <w:sz w:val="16"/>
                <w:szCs w:val="16"/>
              </w:rPr>
              <w:t xml:space="preserve"> </w:t>
            </w:r>
            <w:r w:rsidRPr="00703742">
              <w:rPr>
                <w:rFonts w:ascii="Verdana" w:hAnsi="Verdana"/>
                <w:sz w:val="16"/>
                <w:szCs w:val="16"/>
              </w:rPr>
              <w:t>no</w:t>
            </w:r>
            <w:r w:rsidR="00C11C4D" w:rsidRPr="00703742">
              <w:rPr>
                <w:rFonts w:ascii="Verdana" w:hAnsi="Verdana"/>
                <w:sz w:val="16"/>
                <w:szCs w:val="16"/>
              </w:rPr>
              <w:t xml:space="preserve"> </w:t>
            </w:r>
            <w:r w:rsidRPr="00703742">
              <w:rPr>
                <w:rFonts w:ascii="Verdana" w:hAnsi="Verdana"/>
                <w:sz w:val="16"/>
                <w:szCs w:val="16"/>
              </w:rPr>
              <w:t>exista</w:t>
            </w:r>
            <w:r w:rsidR="00C11C4D" w:rsidRPr="00703742">
              <w:rPr>
                <w:rFonts w:ascii="Verdana" w:hAnsi="Verdana"/>
                <w:sz w:val="16"/>
                <w:szCs w:val="16"/>
              </w:rPr>
              <w:t xml:space="preserve"> </w:t>
            </w:r>
            <w:r w:rsidRPr="00703742">
              <w:rPr>
                <w:rFonts w:ascii="Verdana" w:hAnsi="Verdana"/>
                <w:sz w:val="16"/>
                <w:szCs w:val="16"/>
              </w:rPr>
              <w:t>una</w:t>
            </w:r>
            <w:r w:rsidR="00C11C4D" w:rsidRPr="00703742">
              <w:rPr>
                <w:rFonts w:ascii="Verdana" w:hAnsi="Verdana"/>
                <w:sz w:val="16"/>
                <w:szCs w:val="16"/>
              </w:rPr>
              <w:t xml:space="preserve"> </w:t>
            </w:r>
            <w:r w:rsidRPr="00703742">
              <w:rPr>
                <w:rFonts w:ascii="Verdana" w:hAnsi="Verdana"/>
                <w:sz w:val="16"/>
                <w:szCs w:val="16"/>
              </w:rPr>
              <w:t>regulación</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materia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seguridad</w:t>
            </w:r>
            <w:r w:rsidR="00C11C4D" w:rsidRPr="00703742">
              <w:rPr>
                <w:rFonts w:ascii="Verdana" w:hAnsi="Verdana"/>
                <w:sz w:val="16"/>
                <w:szCs w:val="16"/>
              </w:rPr>
              <w:t xml:space="preserve"> </w:t>
            </w:r>
            <w:r w:rsidRPr="00703742">
              <w:rPr>
                <w:rFonts w:ascii="Verdana" w:hAnsi="Verdana"/>
                <w:sz w:val="16"/>
                <w:szCs w:val="16"/>
              </w:rPr>
              <w:t>para</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p>
        </w:tc>
      </w:tr>
    </w:tbl>
    <w:p w14:paraId="59EE2385" w14:textId="77777777" w:rsidR="00AE5AF8" w:rsidRDefault="00AE5AF8" w:rsidP="002D2738">
      <w:pPr>
        <w:pStyle w:val="Texto"/>
        <w:spacing w:after="80" w:line="200" w:lineRule="exact"/>
        <w:rPr>
          <w:rFonts w:ascii="Verdana" w:hAnsi="Verdana"/>
          <w:sz w:val="16"/>
          <w:szCs w:val="16"/>
        </w:rPr>
      </w:pPr>
    </w:p>
    <w:p w14:paraId="2C17277E" w14:textId="77777777" w:rsidR="0054130D" w:rsidRDefault="0054130D" w:rsidP="002D2738">
      <w:pPr>
        <w:pStyle w:val="Texto"/>
        <w:spacing w:after="80" w:line="200" w:lineRule="exact"/>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1290"/>
        <w:gridCol w:w="1499"/>
        <w:gridCol w:w="2342"/>
        <w:gridCol w:w="2781"/>
        <w:gridCol w:w="1432"/>
      </w:tblGrid>
      <w:tr w:rsidR="0054130D" w:rsidRPr="0054130D" w14:paraId="26BDFE44" w14:textId="77777777" w:rsidTr="008C1FCC">
        <w:trPr>
          <w:cantSplit/>
          <w:trHeight w:val="20"/>
          <w:tblHeader/>
        </w:trPr>
        <w:tc>
          <w:tcPr>
            <w:tcW w:w="5000" w:type="pct"/>
            <w:gridSpan w:val="5"/>
            <w:tcBorders>
              <w:top w:val="single" w:sz="6" w:space="0" w:color="auto"/>
              <w:left w:val="single" w:sz="6" w:space="0" w:color="auto"/>
              <w:bottom w:val="single" w:sz="6" w:space="0" w:color="auto"/>
              <w:right w:val="single" w:sz="6" w:space="0" w:color="auto"/>
            </w:tcBorders>
            <w:shd w:val="pct12" w:color="auto" w:fill="auto"/>
            <w:noWrap/>
          </w:tcPr>
          <w:p w14:paraId="57C7CADA" w14:textId="587228F0" w:rsidR="0054130D" w:rsidRPr="00D13E39" w:rsidRDefault="0054130D" w:rsidP="00D13E39">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 xml:space="preserve">Table 10 – </w:t>
            </w:r>
            <w:r w:rsidR="00D13E39" w:rsidRPr="00D13E39">
              <w:rPr>
                <w:rFonts w:ascii="Verdana" w:hAnsi="Verdana"/>
                <w:b/>
                <w:bCs/>
                <w:sz w:val="16"/>
                <w:szCs w:val="16"/>
                <w:lang w:val="en-US"/>
              </w:rPr>
              <w:t xml:space="preserve">Evaluation of Conformity </w:t>
            </w:r>
            <w:r w:rsidRPr="00D13E39">
              <w:rPr>
                <w:rFonts w:ascii="Verdana" w:hAnsi="Verdana"/>
                <w:b/>
                <w:bCs/>
                <w:sz w:val="16"/>
                <w:szCs w:val="16"/>
                <w:lang w:val="en-US"/>
              </w:rPr>
              <w:t>for the Design and Construction of Type B3 Facilities</w:t>
            </w:r>
          </w:p>
        </w:tc>
      </w:tr>
      <w:tr w:rsidR="0054130D" w:rsidRPr="00703742" w14:paraId="7EE39801" w14:textId="77777777" w:rsidTr="004E327A">
        <w:trPr>
          <w:cantSplit/>
          <w:trHeight w:val="20"/>
          <w:tblHeader/>
        </w:trPr>
        <w:tc>
          <w:tcPr>
            <w:tcW w:w="691" w:type="pct"/>
            <w:tcBorders>
              <w:top w:val="single" w:sz="6" w:space="0" w:color="auto"/>
              <w:left w:val="single" w:sz="6" w:space="0" w:color="auto"/>
              <w:bottom w:val="single" w:sz="6" w:space="0" w:color="auto"/>
              <w:right w:val="single" w:sz="6" w:space="0" w:color="auto"/>
            </w:tcBorders>
            <w:shd w:val="pct12" w:color="auto" w:fill="auto"/>
            <w:noWrap/>
          </w:tcPr>
          <w:p w14:paraId="61D02DD9" w14:textId="77777777" w:rsidR="0054130D" w:rsidRPr="00D13E39" w:rsidRDefault="0054130D" w:rsidP="008C1FCC">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Chapter</w:t>
            </w:r>
          </w:p>
        </w:tc>
        <w:tc>
          <w:tcPr>
            <w:tcW w:w="802" w:type="pct"/>
            <w:tcBorders>
              <w:top w:val="single" w:sz="6" w:space="0" w:color="auto"/>
              <w:left w:val="single" w:sz="6" w:space="0" w:color="auto"/>
              <w:bottom w:val="single" w:sz="6" w:space="0" w:color="auto"/>
              <w:right w:val="single" w:sz="6" w:space="0" w:color="auto"/>
            </w:tcBorders>
            <w:shd w:val="pct12" w:color="auto" w:fill="auto"/>
          </w:tcPr>
          <w:p w14:paraId="0A7BD20D" w14:textId="77777777" w:rsidR="0054130D" w:rsidRPr="00D13E39" w:rsidRDefault="0054130D" w:rsidP="008C1FCC">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Project</w:t>
            </w:r>
          </w:p>
        </w:tc>
        <w:tc>
          <w:tcPr>
            <w:tcW w:w="1253" w:type="pct"/>
            <w:tcBorders>
              <w:top w:val="single" w:sz="6" w:space="0" w:color="auto"/>
              <w:left w:val="single" w:sz="6" w:space="0" w:color="auto"/>
              <w:bottom w:val="single" w:sz="6" w:space="0" w:color="auto"/>
              <w:right w:val="single" w:sz="6" w:space="0" w:color="auto"/>
            </w:tcBorders>
            <w:shd w:val="pct12" w:color="auto" w:fill="auto"/>
          </w:tcPr>
          <w:p w14:paraId="4B35E5A2" w14:textId="77777777" w:rsidR="0054130D" w:rsidRPr="00D13E39" w:rsidRDefault="0054130D" w:rsidP="008C1FCC">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Item to be evaluated</w:t>
            </w:r>
          </w:p>
        </w:tc>
        <w:tc>
          <w:tcPr>
            <w:tcW w:w="1488" w:type="pct"/>
            <w:tcBorders>
              <w:top w:val="single" w:sz="6" w:space="0" w:color="auto"/>
              <w:left w:val="single" w:sz="6" w:space="0" w:color="auto"/>
              <w:bottom w:val="single" w:sz="6" w:space="0" w:color="auto"/>
              <w:right w:val="single" w:sz="6" w:space="0" w:color="auto"/>
            </w:tcBorders>
            <w:shd w:val="pct12" w:color="auto" w:fill="auto"/>
          </w:tcPr>
          <w:p w14:paraId="6DB7586F" w14:textId="77777777" w:rsidR="0054130D" w:rsidRPr="00D13E39" w:rsidRDefault="0054130D" w:rsidP="008C1FCC">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Supporting evidence</w:t>
            </w:r>
          </w:p>
        </w:tc>
        <w:tc>
          <w:tcPr>
            <w:tcW w:w="766" w:type="pct"/>
            <w:tcBorders>
              <w:top w:val="single" w:sz="6" w:space="0" w:color="auto"/>
              <w:left w:val="single" w:sz="6" w:space="0" w:color="auto"/>
              <w:bottom w:val="single" w:sz="6" w:space="0" w:color="auto"/>
              <w:right w:val="single" w:sz="6" w:space="0" w:color="auto"/>
            </w:tcBorders>
            <w:shd w:val="pct12" w:color="auto" w:fill="auto"/>
          </w:tcPr>
          <w:p w14:paraId="2DC87956" w14:textId="77777777" w:rsidR="0054130D" w:rsidRPr="00D13E39" w:rsidRDefault="0054130D" w:rsidP="008C1FCC">
            <w:pPr>
              <w:pStyle w:val="Texto"/>
              <w:spacing w:before="40" w:after="40" w:line="200" w:lineRule="exact"/>
              <w:ind w:firstLine="0"/>
              <w:jc w:val="center"/>
              <w:rPr>
                <w:rFonts w:ascii="Verdana" w:hAnsi="Verdana"/>
                <w:b/>
                <w:bCs/>
                <w:sz w:val="16"/>
                <w:szCs w:val="16"/>
                <w:lang w:val="en-US"/>
              </w:rPr>
            </w:pPr>
            <w:r w:rsidRPr="00D13E39">
              <w:rPr>
                <w:rFonts w:ascii="Verdana" w:hAnsi="Verdana"/>
                <w:b/>
                <w:bCs/>
                <w:sz w:val="16"/>
                <w:szCs w:val="16"/>
                <w:lang w:val="en-US"/>
              </w:rPr>
              <w:t>Type of inspection</w:t>
            </w:r>
          </w:p>
        </w:tc>
      </w:tr>
      <w:tr w:rsidR="0054130D" w:rsidRPr="00703742" w14:paraId="004B8F54"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7C4B4E4E"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7007EE8F"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General requirement</w:t>
            </w:r>
          </w:p>
        </w:tc>
        <w:tc>
          <w:tcPr>
            <w:tcW w:w="1253" w:type="pct"/>
            <w:tcBorders>
              <w:top w:val="single" w:sz="6" w:space="0" w:color="auto"/>
              <w:left w:val="single" w:sz="6" w:space="0" w:color="auto"/>
              <w:bottom w:val="single" w:sz="6" w:space="0" w:color="auto"/>
              <w:right w:val="single" w:sz="6" w:space="0" w:color="auto"/>
            </w:tcBorders>
          </w:tcPr>
          <w:p w14:paraId="7B57D743"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5.2.4</w:t>
            </w:r>
          </w:p>
        </w:tc>
        <w:tc>
          <w:tcPr>
            <w:tcW w:w="1488" w:type="pct"/>
            <w:tcBorders>
              <w:top w:val="single" w:sz="6" w:space="0" w:color="auto"/>
              <w:left w:val="single" w:sz="6" w:space="0" w:color="auto"/>
              <w:bottom w:val="single" w:sz="6" w:space="0" w:color="auto"/>
              <w:right w:val="single" w:sz="6" w:space="0" w:color="auto"/>
            </w:tcBorders>
          </w:tcPr>
          <w:p w14:paraId="73EA1428"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General location plan of the Facility</w:t>
            </w:r>
          </w:p>
        </w:tc>
        <w:tc>
          <w:tcPr>
            <w:tcW w:w="766" w:type="pct"/>
            <w:tcBorders>
              <w:top w:val="single" w:sz="6" w:space="0" w:color="auto"/>
              <w:left w:val="single" w:sz="6" w:space="0" w:color="auto"/>
              <w:bottom w:val="single" w:sz="6" w:space="0" w:color="auto"/>
              <w:right w:val="single" w:sz="6" w:space="0" w:color="auto"/>
            </w:tcBorders>
          </w:tcPr>
          <w:p w14:paraId="7614353E" w14:textId="412BDBC5" w:rsidR="0054130D" w:rsidRPr="00D13E39" w:rsidRDefault="004E327A" w:rsidP="008C1FCC">
            <w:pPr>
              <w:pStyle w:val="Texto"/>
              <w:spacing w:before="40" w:after="40" w:line="199"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059958C6"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6DC62A1B"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664A4E89"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General requirement</w:t>
            </w:r>
          </w:p>
        </w:tc>
        <w:tc>
          <w:tcPr>
            <w:tcW w:w="1253" w:type="pct"/>
            <w:tcBorders>
              <w:top w:val="single" w:sz="6" w:space="0" w:color="auto"/>
              <w:left w:val="single" w:sz="6" w:space="0" w:color="auto"/>
              <w:bottom w:val="single" w:sz="6" w:space="0" w:color="auto"/>
              <w:right w:val="single" w:sz="6" w:space="0" w:color="auto"/>
            </w:tcBorders>
          </w:tcPr>
          <w:p w14:paraId="4BB3C83E"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5.3.2</w:t>
            </w:r>
          </w:p>
          <w:p w14:paraId="4B15D0A2"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5.3.3</w:t>
            </w:r>
          </w:p>
          <w:p w14:paraId="1EF1B616"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5.3.5</w:t>
            </w:r>
          </w:p>
          <w:p w14:paraId="39E33EA9"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5.3.6</w:t>
            </w:r>
          </w:p>
        </w:tc>
        <w:tc>
          <w:tcPr>
            <w:tcW w:w="1488" w:type="pct"/>
            <w:tcBorders>
              <w:top w:val="single" w:sz="6" w:space="0" w:color="auto"/>
              <w:left w:val="single" w:sz="6" w:space="0" w:color="auto"/>
              <w:bottom w:val="single" w:sz="6" w:space="0" w:color="auto"/>
              <w:right w:val="single" w:sz="6" w:space="0" w:color="auto"/>
            </w:tcBorders>
          </w:tcPr>
          <w:p w14:paraId="5DE7BCF9"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Engineering Project Book</w:t>
            </w:r>
          </w:p>
        </w:tc>
        <w:tc>
          <w:tcPr>
            <w:tcW w:w="766" w:type="pct"/>
            <w:tcBorders>
              <w:top w:val="single" w:sz="6" w:space="0" w:color="auto"/>
              <w:left w:val="single" w:sz="6" w:space="0" w:color="auto"/>
              <w:bottom w:val="single" w:sz="6" w:space="0" w:color="auto"/>
              <w:right w:val="single" w:sz="6" w:space="0" w:color="auto"/>
            </w:tcBorders>
          </w:tcPr>
          <w:p w14:paraId="1E4985A9" w14:textId="32269B12" w:rsidR="0054130D" w:rsidRPr="00D13E39" w:rsidRDefault="004E327A" w:rsidP="008C1FCC">
            <w:pPr>
              <w:pStyle w:val="Texto"/>
              <w:spacing w:before="40" w:after="40" w:line="199"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794D3A44"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66EF5621"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06C824A8"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Civil</w:t>
            </w:r>
          </w:p>
        </w:tc>
        <w:tc>
          <w:tcPr>
            <w:tcW w:w="1253" w:type="pct"/>
            <w:tcBorders>
              <w:top w:val="single" w:sz="6" w:space="0" w:color="auto"/>
              <w:left w:val="single" w:sz="6" w:space="0" w:color="auto"/>
              <w:bottom w:val="single" w:sz="6" w:space="0" w:color="auto"/>
              <w:right w:val="single" w:sz="6" w:space="0" w:color="auto"/>
            </w:tcBorders>
          </w:tcPr>
          <w:p w14:paraId="4732ED64"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5.4.1.1, section I and II</w:t>
            </w:r>
          </w:p>
          <w:p w14:paraId="07C9DD30"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5.4.2.1, section I and II</w:t>
            </w:r>
          </w:p>
          <w:p w14:paraId="66373554"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5.4.3.2, section I</w:t>
            </w:r>
          </w:p>
          <w:p w14:paraId="6F05CEE0"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5.4.4.1, section I and IV</w:t>
            </w:r>
          </w:p>
        </w:tc>
        <w:tc>
          <w:tcPr>
            <w:tcW w:w="1488" w:type="pct"/>
            <w:tcBorders>
              <w:top w:val="single" w:sz="6" w:space="0" w:color="auto"/>
              <w:left w:val="single" w:sz="6" w:space="0" w:color="auto"/>
              <w:bottom w:val="single" w:sz="6" w:space="0" w:color="auto"/>
              <w:right w:val="single" w:sz="6" w:space="0" w:color="auto"/>
            </w:tcBorders>
          </w:tcPr>
          <w:p w14:paraId="4CDE4EC7" w14:textId="6E9C32D9"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 xml:space="preserve">Topographic survey, soil </w:t>
            </w:r>
            <w:r w:rsidR="00711EF3" w:rsidRPr="00D13E39">
              <w:rPr>
                <w:rFonts w:ascii="Verdana" w:hAnsi="Verdana"/>
                <w:sz w:val="16"/>
                <w:szCs w:val="16"/>
                <w:lang w:val="en-US"/>
              </w:rPr>
              <w:t>Mechanical</w:t>
            </w:r>
            <w:r w:rsidRPr="00D13E39">
              <w:rPr>
                <w:rFonts w:ascii="Verdana" w:hAnsi="Verdana"/>
                <w:sz w:val="16"/>
                <w:szCs w:val="16"/>
                <w:lang w:val="en-US"/>
              </w:rPr>
              <w:t>s and design plans for the civil engineering specialty</w:t>
            </w:r>
          </w:p>
        </w:tc>
        <w:tc>
          <w:tcPr>
            <w:tcW w:w="766" w:type="pct"/>
            <w:tcBorders>
              <w:top w:val="single" w:sz="6" w:space="0" w:color="auto"/>
              <w:left w:val="single" w:sz="6" w:space="0" w:color="auto"/>
              <w:bottom w:val="single" w:sz="6" w:space="0" w:color="auto"/>
              <w:right w:val="single" w:sz="6" w:space="0" w:color="auto"/>
            </w:tcBorders>
          </w:tcPr>
          <w:p w14:paraId="0780F540" w14:textId="41E96533" w:rsidR="0054130D" w:rsidRPr="00D13E39" w:rsidRDefault="004E327A" w:rsidP="008C1FCC">
            <w:pPr>
              <w:pStyle w:val="Texto"/>
              <w:spacing w:before="40" w:after="40" w:line="199"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58D149C4"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22C12E61"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681CF376"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Civil</w:t>
            </w:r>
          </w:p>
        </w:tc>
        <w:tc>
          <w:tcPr>
            <w:tcW w:w="1253" w:type="pct"/>
            <w:tcBorders>
              <w:top w:val="single" w:sz="6" w:space="0" w:color="auto"/>
              <w:left w:val="single" w:sz="6" w:space="0" w:color="auto"/>
              <w:bottom w:val="single" w:sz="6" w:space="0" w:color="auto"/>
              <w:right w:val="single" w:sz="6" w:space="0" w:color="auto"/>
            </w:tcBorders>
          </w:tcPr>
          <w:p w14:paraId="39B4E6DC"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5.4.1.1, section III</w:t>
            </w:r>
          </w:p>
          <w:p w14:paraId="6C095C76"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5.4.1.3</w:t>
            </w:r>
          </w:p>
          <w:p w14:paraId="3E2D1334"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5.4.1.6</w:t>
            </w:r>
          </w:p>
          <w:p w14:paraId="624680F0"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5.4.2.1, section III, IV</w:t>
            </w:r>
          </w:p>
          <w:p w14:paraId="45CD693A"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5.4.2.2</w:t>
            </w:r>
          </w:p>
          <w:p w14:paraId="744AC171"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5.4.3.2, section II and IV</w:t>
            </w:r>
          </w:p>
          <w:p w14:paraId="72EBF10D"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5.4.4.1, section II, III and V</w:t>
            </w:r>
          </w:p>
          <w:p w14:paraId="608B7A3B"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5.4.4.2</w:t>
            </w:r>
          </w:p>
          <w:p w14:paraId="61DD02AC"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5.4.4.3</w:t>
            </w:r>
          </w:p>
          <w:p w14:paraId="76BC6722"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5.4.6</w:t>
            </w:r>
          </w:p>
        </w:tc>
        <w:tc>
          <w:tcPr>
            <w:tcW w:w="1488" w:type="pct"/>
            <w:tcBorders>
              <w:top w:val="single" w:sz="6" w:space="0" w:color="auto"/>
              <w:left w:val="single" w:sz="6" w:space="0" w:color="auto"/>
              <w:bottom w:val="single" w:sz="6" w:space="0" w:color="auto"/>
              <w:right w:val="single" w:sz="6" w:space="0" w:color="auto"/>
            </w:tcBorders>
          </w:tcPr>
          <w:p w14:paraId="34CD7DB6" w14:textId="77777777" w:rsidR="0054130D" w:rsidRPr="00D13E39" w:rsidRDefault="0054130D" w:rsidP="008C1FCC">
            <w:pPr>
              <w:pStyle w:val="Texto"/>
              <w:spacing w:before="40" w:after="40" w:line="199" w:lineRule="exact"/>
              <w:ind w:firstLine="0"/>
              <w:rPr>
                <w:rFonts w:ascii="Verdana" w:hAnsi="Verdana"/>
                <w:sz w:val="16"/>
                <w:szCs w:val="16"/>
                <w:lang w:val="en-US"/>
              </w:rPr>
            </w:pPr>
            <w:r w:rsidRPr="00D13E39">
              <w:rPr>
                <w:rFonts w:ascii="Verdana" w:hAnsi="Verdana"/>
                <w:sz w:val="16"/>
                <w:szCs w:val="16"/>
                <w:lang w:val="en-US"/>
              </w:rPr>
              <w:t>Civil Engineering Design Plans</w:t>
            </w:r>
          </w:p>
        </w:tc>
        <w:tc>
          <w:tcPr>
            <w:tcW w:w="766" w:type="pct"/>
            <w:tcBorders>
              <w:top w:val="single" w:sz="6" w:space="0" w:color="auto"/>
              <w:left w:val="single" w:sz="6" w:space="0" w:color="auto"/>
              <w:bottom w:val="single" w:sz="6" w:space="0" w:color="auto"/>
              <w:right w:val="single" w:sz="6" w:space="0" w:color="auto"/>
            </w:tcBorders>
          </w:tcPr>
          <w:p w14:paraId="4A5C7A6B" w14:textId="651531B6" w:rsidR="0054130D" w:rsidRPr="00D13E39" w:rsidRDefault="004E327A" w:rsidP="008C1FCC">
            <w:pPr>
              <w:pStyle w:val="Texto"/>
              <w:spacing w:before="40" w:after="40" w:line="199"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282078AC"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7007B772"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7315890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Firefighting</w:t>
            </w:r>
          </w:p>
        </w:tc>
        <w:tc>
          <w:tcPr>
            <w:tcW w:w="1253" w:type="pct"/>
            <w:tcBorders>
              <w:top w:val="single" w:sz="6" w:space="0" w:color="auto"/>
              <w:left w:val="single" w:sz="6" w:space="0" w:color="auto"/>
              <w:bottom w:val="single" w:sz="6" w:space="0" w:color="auto"/>
              <w:right w:val="single" w:sz="6" w:space="0" w:color="auto"/>
            </w:tcBorders>
          </w:tcPr>
          <w:p w14:paraId="1C377C49"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5.6.3.1</w:t>
            </w:r>
          </w:p>
          <w:p w14:paraId="17A7B7C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5.6.3.3</w:t>
            </w:r>
          </w:p>
        </w:tc>
        <w:tc>
          <w:tcPr>
            <w:tcW w:w="1488" w:type="pct"/>
            <w:tcBorders>
              <w:top w:val="single" w:sz="6" w:space="0" w:color="auto"/>
              <w:left w:val="single" w:sz="6" w:space="0" w:color="auto"/>
              <w:bottom w:val="single" w:sz="6" w:space="0" w:color="auto"/>
              <w:right w:val="single" w:sz="6" w:space="0" w:color="auto"/>
            </w:tcBorders>
          </w:tcPr>
          <w:p w14:paraId="18428DDD"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Technical specification of the fire protection system</w:t>
            </w:r>
          </w:p>
        </w:tc>
        <w:tc>
          <w:tcPr>
            <w:tcW w:w="766" w:type="pct"/>
            <w:tcBorders>
              <w:top w:val="single" w:sz="6" w:space="0" w:color="auto"/>
              <w:left w:val="single" w:sz="6" w:space="0" w:color="auto"/>
              <w:bottom w:val="single" w:sz="6" w:space="0" w:color="auto"/>
              <w:right w:val="single" w:sz="6" w:space="0" w:color="auto"/>
            </w:tcBorders>
          </w:tcPr>
          <w:p w14:paraId="4C4903B8" w14:textId="7F32248B" w:rsidR="0054130D" w:rsidRPr="00D13E39" w:rsidRDefault="004E327A"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5235CBE9"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00C2154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30B6565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Firefighting</w:t>
            </w:r>
          </w:p>
        </w:tc>
        <w:tc>
          <w:tcPr>
            <w:tcW w:w="1253" w:type="pct"/>
            <w:tcBorders>
              <w:top w:val="single" w:sz="6" w:space="0" w:color="auto"/>
              <w:left w:val="single" w:sz="6" w:space="0" w:color="auto"/>
              <w:bottom w:val="single" w:sz="6" w:space="0" w:color="auto"/>
              <w:right w:val="single" w:sz="6" w:space="0" w:color="auto"/>
            </w:tcBorders>
          </w:tcPr>
          <w:p w14:paraId="5E1B783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5.6.3.2</w:t>
            </w:r>
          </w:p>
        </w:tc>
        <w:tc>
          <w:tcPr>
            <w:tcW w:w="1488" w:type="pct"/>
            <w:tcBorders>
              <w:top w:val="single" w:sz="6" w:space="0" w:color="auto"/>
              <w:left w:val="single" w:sz="6" w:space="0" w:color="auto"/>
              <w:bottom w:val="single" w:sz="6" w:space="0" w:color="auto"/>
              <w:right w:val="single" w:sz="6" w:space="0" w:color="auto"/>
            </w:tcBorders>
          </w:tcPr>
          <w:p w14:paraId="5EDF99D4"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431D32E1" w14:textId="3A2F7489" w:rsidR="0054130D" w:rsidRPr="00D13E39" w:rsidRDefault="004E327A"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22108F56"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74DC923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4CE3443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Firefighting</w:t>
            </w:r>
          </w:p>
        </w:tc>
        <w:tc>
          <w:tcPr>
            <w:tcW w:w="1253" w:type="pct"/>
            <w:tcBorders>
              <w:top w:val="single" w:sz="6" w:space="0" w:color="auto"/>
              <w:left w:val="single" w:sz="6" w:space="0" w:color="auto"/>
              <w:bottom w:val="single" w:sz="6" w:space="0" w:color="auto"/>
              <w:right w:val="single" w:sz="6" w:space="0" w:color="auto"/>
            </w:tcBorders>
          </w:tcPr>
          <w:p w14:paraId="45BDD1C5" w14:textId="77777777" w:rsidR="0054130D" w:rsidRPr="00D13E39" w:rsidRDefault="0054130D" w:rsidP="008C1FCC">
            <w:pPr>
              <w:pStyle w:val="Texto"/>
              <w:spacing w:before="40" w:after="40" w:line="184" w:lineRule="exact"/>
              <w:ind w:firstLine="0"/>
              <w:rPr>
                <w:rFonts w:ascii="Verdana" w:hAnsi="Verdana"/>
                <w:sz w:val="16"/>
                <w:szCs w:val="16"/>
                <w:vertAlign w:val="superscript"/>
                <w:lang w:val="en-US"/>
              </w:rPr>
            </w:pPr>
            <w:r w:rsidRPr="00D13E39">
              <w:rPr>
                <w:rFonts w:ascii="Verdana" w:hAnsi="Verdana"/>
                <w:sz w:val="16"/>
                <w:szCs w:val="16"/>
                <w:lang w:val="en-US"/>
              </w:rPr>
              <w:t xml:space="preserve">5.6.3.4 (when applicable) </w:t>
            </w:r>
            <w:r w:rsidRPr="00D13E39">
              <w:rPr>
                <w:rFonts w:ascii="Verdana" w:hAnsi="Verdana"/>
                <w:sz w:val="16"/>
                <w:szCs w:val="16"/>
                <w:vertAlign w:val="superscript"/>
                <w:lang w:val="en-US"/>
              </w:rPr>
              <w:t>1</w:t>
            </w:r>
          </w:p>
        </w:tc>
        <w:tc>
          <w:tcPr>
            <w:tcW w:w="1488" w:type="pct"/>
            <w:tcBorders>
              <w:top w:val="single" w:sz="6" w:space="0" w:color="auto"/>
              <w:left w:val="single" w:sz="6" w:space="0" w:color="auto"/>
              <w:bottom w:val="single" w:sz="6" w:space="0" w:color="auto"/>
              <w:right w:val="single" w:sz="6" w:space="0" w:color="auto"/>
            </w:tcBorders>
          </w:tcPr>
          <w:p w14:paraId="1E2544D7" w14:textId="7C0E871D"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Calculation report for the </w:t>
            </w:r>
            <w:r w:rsidR="00C417DD" w:rsidRPr="00D13E39">
              <w:rPr>
                <w:rFonts w:ascii="Verdana" w:hAnsi="Verdana"/>
                <w:sz w:val="16"/>
                <w:szCs w:val="16"/>
                <w:lang w:val="en-US"/>
              </w:rPr>
              <w:t>stationary fire</w:t>
            </w:r>
            <w:r w:rsidRPr="00D13E39">
              <w:rPr>
                <w:rFonts w:ascii="Verdana" w:hAnsi="Verdana"/>
                <w:sz w:val="16"/>
                <w:szCs w:val="16"/>
                <w:lang w:val="en-US"/>
              </w:rPr>
              <w:t xml:space="preserve"> protection network</w:t>
            </w:r>
          </w:p>
          <w:p w14:paraId="16CEB085" w14:textId="5BA7D1DB"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Technical specification of the </w:t>
            </w:r>
            <w:r w:rsidR="00C417DD" w:rsidRPr="00D13E39">
              <w:rPr>
                <w:rFonts w:ascii="Verdana" w:hAnsi="Verdana"/>
                <w:sz w:val="16"/>
                <w:szCs w:val="16"/>
                <w:lang w:val="en-US"/>
              </w:rPr>
              <w:t>stationary fire</w:t>
            </w:r>
            <w:r w:rsidRPr="00D13E39">
              <w:rPr>
                <w:rFonts w:ascii="Verdana" w:hAnsi="Verdana"/>
                <w:sz w:val="16"/>
                <w:szCs w:val="16"/>
                <w:lang w:val="en-US"/>
              </w:rPr>
              <w:t xml:space="preserve"> protection network</w:t>
            </w:r>
          </w:p>
          <w:p w14:paraId="12568B94"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 protection design plans</w:t>
            </w:r>
          </w:p>
        </w:tc>
        <w:tc>
          <w:tcPr>
            <w:tcW w:w="766" w:type="pct"/>
            <w:tcBorders>
              <w:top w:val="single" w:sz="6" w:space="0" w:color="auto"/>
              <w:left w:val="single" w:sz="6" w:space="0" w:color="auto"/>
              <w:bottom w:val="single" w:sz="6" w:space="0" w:color="auto"/>
              <w:right w:val="single" w:sz="6" w:space="0" w:color="auto"/>
            </w:tcBorders>
          </w:tcPr>
          <w:p w14:paraId="1D355528" w14:textId="2C5A3CD3" w:rsidR="0054130D" w:rsidRPr="00D13E39" w:rsidRDefault="004E327A"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24759750"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7057ABB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Design</w:t>
            </w:r>
          </w:p>
        </w:tc>
        <w:tc>
          <w:tcPr>
            <w:tcW w:w="802" w:type="pct"/>
            <w:tcBorders>
              <w:top w:val="single" w:sz="6" w:space="0" w:color="auto"/>
              <w:left w:val="single" w:sz="6" w:space="0" w:color="auto"/>
              <w:bottom w:val="single" w:sz="6" w:space="0" w:color="auto"/>
              <w:right w:val="single" w:sz="6" w:space="0" w:color="auto"/>
            </w:tcBorders>
          </w:tcPr>
          <w:p w14:paraId="6E642ECD"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Electric</w:t>
            </w:r>
          </w:p>
        </w:tc>
        <w:tc>
          <w:tcPr>
            <w:tcW w:w="2741" w:type="pct"/>
            <w:gridSpan w:val="2"/>
            <w:tcBorders>
              <w:top w:val="single" w:sz="6" w:space="0" w:color="auto"/>
              <w:left w:val="single" w:sz="6" w:space="0" w:color="auto"/>
              <w:bottom w:val="single" w:sz="6" w:space="0" w:color="auto"/>
              <w:right w:val="single" w:sz="6" w:space="0" w:color="auto"/>
            </w:tcBorders>
          </w:tcPr>
          <w:p w14:paraId="146450B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Documentarily verify that the documents cited in 5.7.2 are available, where the classification of hazardous areas of the Facility is found.</w:t>
            </w:r>
          </w:p>
        </w:tc>
        <w:tc>
          <w:tcPr>
            <w:tcW w:w="766" w:type="pct"/>
            <w:tcBorders>
              <w:top w:val="single" w:sz="6" w:space="0" w:color="auto"/>
              <w:left w:val="single" w:sz="6" w:space="0" w:color="auto"/>
              <w:bottom w:val="single" w:sz="6" w:space="0" w:color="auto"/>
              <w:right w:val="single" w:sz="6" w:space="0" w:color="auto"/>
            </w:tcBorders>
          </w:tcPr>
          <w:p w14:paraId="6778E853" w14:textId="4459FFB4" w:rsidR="0054130D" w:rsidRPr="00D13E39" w:rsidRDefault="004E327A"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25A3F505"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4E3AA5C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3AF6118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General</w:t>
            </w:r>
          </w:p>
        </w:tc>
        <w:tc>
          <w:tcPr>
            <w:tcW w:w="1253" w:type="pct"/>
            <w:tcBorders>
              <w:top w:val="single" w:sz="6" w:space="0" w:color="auto"/>
              <w:left w:val="single" w:sz="6" w:space="0" w:color="auto"/>
              <w:bottom w:val="single" w:sz="6" w:space="0" w:color="auto"/>
              <w:right w:val="single" w:sz="6" w:space="0" w:color="auto"/>
            </w:tcBorders>
          </w:tcPr>
          <w:p w14:paraId="0D0BC3F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6.1</w:t>
            </w:r>
          </w:p>
        </w:tc>
        <w:tc>
          <w:tcPr>
            <w:tcW w:w="1488" w:type="pct"/>
            <w:tcBorders>
              <w:top w:val="single" w:sz="6" w:space="0" w:color="auto"/>
              <w:left w:val="single" w:sz="6" w:space="0" w:color="auto"/>
              <w:bottom w:val="single" w:sz="6" w:space="0" w:color="auto"/>
              <w:right w:val="single" w:sz="6" w:space="0" w:color="auto"/>
            </w:tcBorders>
          </w:tcPr>
          <w:p w14:paraId="17696C44"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built drawings and the engineering design project book developed, and visual verification at the installation</w:t>
            </w:r>
          </w:p>
        </w:tc>
        <w:tc>
          <w:tcPr>
            <w:tcW w:w="766" w:type="pct"/>
            <w:tcBorders>
              <w:top w:val="single" w:sz="6" w:space="0" w:color="auto"/>
              <w:left w:val="single" w:sz="6" w:space="0" w:color="auto"/>
              <w:bottom w:val="single" w:sz="6" w:space="0" w:color="auto"/>
              <w:right w:val="single" w:sz="6" w:space="0" w:color="auto"/>
            </w:tcBorders>
          </w:tcPr>
          <w:p w14:paraId="426B3383" w14:textId="6AAA2BBF" w:rsidR="0054130D" w:rsidRPr="00D13E39" w:rsidRDefault="00FF40BD" w:rsidP="00FF40BD">
            <w:pPr>
              <w:pStyle w:val="Texto"/>
              <w:spacing w:before="40" w:after="40" w:line="184" w:lineRule="exact"/>
              <w:ind w:firstLine="0"/>
              <w:rPr>
                <w:rFonts w:ascii="Verdana" w:hAnsi="Verdana"/>
                <w:sz w:val="16"/>
                <w:szCs w:val="16"/>
                <w:lang w:val="en-US"/>
              </w:rPr>
            </w:pPr>
            <w:r w:rsidRPr="00FF40BD">
              <w:rPr>
                <w:rFonts w:ascii="Verdana" w:hAnsi="Verdana"/>
                <w:bCs/>
                <w:sz w:val="16"/>
                <w:szCs w:val="16"/>
                <w:lang w:val="en-US"/>
              </w:rPr>
              <w:t>Documentation and physical</w:t>
            </w:r>
          </w:p>
        </w:tc>
      </w:tr>
      <w:tr w:rsidR="0054130D" w:rsidRPr="00703742" w14:paraId="75122BA8"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1DFB7EC9"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43BA0D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Civil</w:t>
            </w:r>
          </w:p>
        </w:tc>
        <w:tc>
          <w:tcPr>
            <w:tcW w:w="1253" w:type="pct"/>
            <w:tcBorders>
              <w:top w:val="single" w:sz="6" w:space="0" w:color="auto"/>
              <w:left w:val="single" w:sz="6" w:space="0" w:color="auto"/>
              <w:bottom w:val="single" w:sz="6" w:space="0" w:color="auto"/>
              <w:right w:val="single" w:sz="6" w:space="0" w:color="auto"/>
            </w:tcBorders>
          </w:tcPr>
          <w:p w14:paraId="0E95237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6.2.1.1, section I, II, III, IV, V and VII</w:t>
            </w:r>
          </w:p>
          <w:p w14:paraId="0A7DF57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6.2.2.1</w:t>
            </w:r>
          </w:p>
          <w:p w14:paraId="1D3E349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6.2.2.2</w:t>
            </w:r>
          </w:p>
          <w:p w14:paraId="7674495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6.2.2.3</w:t>
            </w:r>
          </w:p>
          <w:p w14:paraId="662E693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6.2.2.4, section II and III</w:t>
            </w:r>
          </w:p>
          <w:p w14:paraId="1D866DD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6.2.3</w:t>
            </w:r>
          </w:p>
        </w:tc>
        <w:tc>
          <w:tcPr>
            <w:tcW w:w="1488" w:type="pct"/>
            <w:tcBorders>
              <w:top w:val="single" w:sz="6" w:space="0" w:color="auto"/>
              <w:left w:val="single" w:sz="6" w:space="0" w:color="auto"/>
              <w:bottom w:val="single" w:sz="6" w:space="0" w:color="auto"/>
              <w:right w:val="single" w:sz="6" w:space="0" w:color="auto"/>
            </w:tcBorders>
          </w:tcPr>
          <w:p w14:paraId="4931BB29"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APC plans for the civil specialty and visual verification at the facility</w:t>
            </w:r>
          </w:p>
        </w:tc>
        <w:tc>
          <w:tcPr>
            <w:tcW w:w="766" w:type="pct"/>
            <w:tcBorders>
              <w:top w:val="single" w:sz="6" w:space="0" w:color="auto"/>
              <w:left w:val="single" w:sz="6" w:space="0" w:color="auto"/>
              <w:bottom w:val="single" w:sz="6" w:space="0" w:color="auto"/>
              <w:right w:val="single" w:sz="6" w:space="0" w:color="auto"/>
            </w:tcBorders>
          </w:tcPr>
          <w:p w14:paraId="13E5E1BF" w14:textId="13035278" w:rsidR="0054130D" w:rsidRPr="00D13E39" w:rsidRDefault="00FF40BD" w:rsidP="00FF40BD">
            <w:pPr>
              <w:pStyle w:val="Texto"/>
              <w:spacing w:before="40" w:after="40" w:line="184" w:lineRule="exact"/>
              <w:ind w:firstLine="0"/>
              <w:rPr>
                <w:rFonts w:ascii="Verdana" w:hAnsi="Verdana"/>
                <w:sz w:val="16"/>
                <w:szCs w:val="16"/>
                <w:lang w:val="en-US"/>
              </w:rPr>
            </w:pPr>
            <w:r w:rsidRPr="00FF40BD">
              <w:rPr>
                <w:rFonts w:ascii="Verdana" w:hAnsi="Verdana"/>
                <w:bCs/>
                <w:sz w:val="16"/>
                <w:szCs w:val="16"/>
                <w:lang w:val="en-US"/>
              </w:rPr>
              <w:t>Documentation and physical</w:t>
            </w:r>
          </w:p>
        </w:tc>
      </w:tr>
      <w:tr w:rsidR="0054130D" w:rsidRPr="00703742" w14:paraId="23D42442"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5521D2F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0DA79FE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Civil</w:t>
            </w:r>
          </w:p>
        </w:tc>
        <w:tc>
          <w:tcPr>
            <w:tcW w:w="1253" w:type="pct"/>
            <w:tcBorders>
              <w:top w:val="single" w:sz="6" w:space="0" w:color="auto"/>
              <w:left w:val="single" w:sz="6" w:space="0" w:color="auto"/>
              <w:bottom w:val="single" w:sz="6" w:space="0" w:color="auto"/>
              <w:right w:val="single" w:sz="6" w:space="0" w:color="auto"/>
            </w:tcBorders>
          </w:tcPr>
          <w:p w14:paraId="72AE4E0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6.2.2.4, section I </w:t>
            </w:r>
            <w:r w:rsidRPr="00D13E39">
              <w:rPr>
                <w:rFonts w:ascii="Verdana" w:hAnsi="Verdana"/>
                <w:sz w:val="16"/>
                <w:szCs w:val="16"/>
                <w:vertAlign w:val="superscript"/>
                <w:lang w:val="en-US"/>
              </w:rPr>
              <w:t>2</w:t>
            </w:r>
          </w:p>
          <w:p w14:paraId="23F3B4E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6.2.2.5 </w:t>
            </w:r>
            <w:r w:rsidRPr="00D13E39">
              <w:rPr>
                <w:rFonts w:ascii="Verdana" w:hAnsi="Verdana"/>
                <w:sz w:val="16"/>
                <w:szCs w:val="16"/>
                <w:vertAlign w:val="superscript"/>
                <w:lang w:val="en-US"/>
              </w:rPr>
              <w:t>2</w:t>
            </w:r>
          </w:p>
          <w:p w14:paraId="5770372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6.2.2.7 </w:t>
            </w:r>
            <w:r w:rsidRPr="00D13E39">
              <w:rPr>
                <w:rFonts w:ascii="Verdana" w:hAnsi="Verdana"/>
                <w:sz w:val="16"/>
                <w:szCs w:val="16"/>
                <w:vertAlign w:val="superscript"/>
                <w:lang w:val="en-US"/>
              </w:rPr>
              <w:t>2</w:t>
            </w:r>
          </w:p>
          <w:p w14:paraId="0701556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6.2.2.8 </w:t>
            </w:r>
            <w:r w:rsidRPr="00D13E39">
              <w:rPr>
                <w:rFonts w:ascii="Verdana" w:hAnsi="Verdana"/>
                <w:sz w:val="16"/>
                <w:szCs w:val="16"/>
                <w:vertAlign w:val="superscript"/>
                <w:lang w:val="en-US"/>
              </w:rPr>
              <w:t>2</w:t>
            </w:r>
          </w:p>
        </w:tc>
        <w:tc>
          <w:tcPr>
            <w:tcW w:w="1488" w:type="pct"/>
            <w:tcBorders>
              <w:top w:val="single" w:sz="6" w:space="0" w:color="auto"/>
              <w:left w:val="single" w:sz="6" w:space="0" w:color="auto"/>
              <w:bottom w:val="single" w:sz="6" w:space="0" w:color="auto"/>
              <w:right w:val="single" w:sz="6" w:space="0" w:color="auto"/>
            </w:tcBorders>
          </w:tcPr>
          <w:p w14:paraId="5934F4CD"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Visual inspection of the facility</w:t>
            </w:r>
          </w:p>
        </w:tc>
        <w:tc>
          <w:tcPr>
            <w:tcW w:w="766" w:type="pct"/>
            <w:tcBorders>
              <w:top w:val="single" w:sz="6" w:space="0" w:color="auto"/>
              <w:left w:val="single" w:sz="6" w:space="0" w:color="auto"/>
              <w:bottom w:val="single" w:sz="6" w:space="0" w:color="auto"/>
              <w:right w:val="single" w:sz="6" w:space="0" w:color="auto"/>
            </w:tcBorders>
          </w:tcPr>
          <w:p w14:paraId="5FA04DC3" w14:textId="733483B5"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Physic</w:t>
            </w:r>
            <w:r w:rsidR="00FF40BD">
              <w:rPr>
                <w:rFonts w:ascii="Verdana" w:hAnsi="Verdana"/>
                <w:sz w:val="16"/>
                <w:szCs w:val="16"/>
                <w:lang w:val="en-US"/>
              </w:rPr>
              <w:t>al</w:t>
            </w:r>
          </w:p>
        </w:tc>
      </w:tr>
      <w:tr w:rsidR="0054130D" w:rsidRPr="00703742" w14:paraId="1B056376"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1C7FB97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6AFADAA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Firefighting</w:t>
            </w:r>
          </w:p>
        </w:tc>
        <w:tc>
          <w:tcPr>
            <w:tcW w:w="1253" w:type="pct"/>
            <w:tcBorders>
              <w:top w:val="single" w:sz="6" w:space="0" w:color="auto"/>
              <w:left w:val="single" w:sz="6" w:space="0" w:color="auto"/>
              <w:bottom w:val="single" w:sz="6" w:space="0" w:color="auto"/>
              <w:right w:val="single" w:sz="6" w:space="0" w:color="auto"/>
            </w:tcBorders>
          </w:tcPr>
          <w:p w14:paraId="34A22882"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 xml:space="preserve">6.4.2.2, section II </w:t>
            </w:r>
            <w:r w:rsidRPr="00D13E39">
              <w:rPr>
                <w:rFonts w:ascii="Verdana" w:hAnsi="Verdana"/>
                <w:sz w:val="16"/>
                <w:szCs w:val="16"/>
                <w:vertAlign w:val="superscript"/>
                <w:lang w:val="en-US"/>
              </w:rPr>
              <w:t>2</w:t>
            </w:r>
          </w:p>
          <w:p w14:paraId="4BF8CAC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6.4.3</w:t>
            </w:r>
          </w:p>
        </w:tc>
        <w:tc>
          <w:tcPr>
            <w:tcW w:w="1488" w:type="pct"/>
            <w:tcBorders>
              <w:top w:val="single" w:sz="6" w:space="0" w:color="auto"/>
              <w:left w:val="single" w:sz="6" w:space="0" w:color="auto"/>
              <w:bottom w:val="single" w:sz="6" w:space="0" w:color="auto"/>
              <w:right w:val="single" w:sz="6" w:space="0" w:color="auto"/>
            </w:tcBorders>
          </w:tcPr>
          <w:p w14:paraId="2288466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Visual inspection of the facility</w:t>
            </w:r>
          </w:p>
        </w:tc>
        <w:tc>
          <w:tcPr>
            <w:tcW w:w="766" w:type="pct"/>
            <w:tcBorders>
              <w:top w:val="single" w:sz="6" w:space="0" w:color="auto"/>
              <w:left w:val="single" w:sz="6" w:space="0" w:color="auto"/>
              <w:bottom w:val="single" w:sz="6" w:space="0" w:color="auto"/>
              <w:right w:val="single" w:sz="6" w:space="0" w:color="auto"/>
            </w:tcBorders>
          </w:tcPr>
          <w:p w14:paraId="6101BEE6" w14:textId="5FC92C08"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Physic</w:t>
            </w:r>
            <w:r w:rsidR="00FF40BD">
              <w:rPr>
                <w:rFonts w:ascii="Verdana" w:hAnsi="Verdana"/>
                <w:sz w:val="16"/>
                <w:szCs w:val="16"/>
                <w:lang w:val="en-US"/>
              </w:rPr>
              <w:t>al</w:t>
            </w:r>
          </w:p>
        </w:tc>
      </w:tr>
      <w:tr w:rsidR="0054130D" w:rsidRPr="00703742" w14:paraId="71E079F9"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38C55A8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062F549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Electric</w:t>
            </w:r>
          </w:p>
        </w:tc>
        <w:tc>
          <w:tcPr>
            <w:tcW w:w="1253" w:type="pct"/>
            <w:tcBorders>
              <w:top w:val="single" w:sz="6" w:space="0" w:color="auto"/>
              <w:left w:val="single" w:sz="6" w:space="0" w:color="auto"/>
              <w:bottom w:val="single" w:sz="6" w:space="0" w:color="auto"/>
              <w:right w:val="single" w:sz="6" w:space="0" w:color="auto"/>
            </w:tcBorders>
          </w:tcPr>
          <w:p w14:paraId="60CC493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6.5</w:t>
            </w:r>
          </w:p>
        </w:tc>
        <w:tc>
          <w:tcPr>
            <w:tcW w:w="1488" w:type="pct"/>
            <w:tcBorders>
              <w:top w:val="single" w:sz="6" w:space="0" w:color="auto"/>
              <w:left w:val="single" w:sz="6" w:space="0" w:color="auto"/>
              <w:bottom w:val="single" w:sz="6" w:space="0" w:color="auto"/>
              <w:right w:val="single" w:sz="6" w:space="0" w:color="auto"/>
            </w:tcBorders>
          </w:tcPr>
          <w:p w14:paraId="1821BD9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Opinion on NOM-001-SEDE-2012</w:t>
            </w:r>
          </w:p>
        </w:tc>
        <w:tc>
          <w:tcPr>
            <w:tcW w:w="766" w:type="pct"/>
            <w:tcBorders>
              <w:top w:val="single" w:sz="6" w:space="0" w:color="auto"/>
              <w:left w:val="single" w:sz="6" w:space="0" w:color="auto"/>
              <w:bottom w:val="single" w:sz="6" w:space="0" w:color="auto"/>
              <w:right w:val="single" w:sz="6" w:space="0" w:color="auto"/>
            </w:tcBorders>
          </w:tcPr>
          <w:p w14:paraId="61721D72" w14:textId="17B9E82D"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07B6B185"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4BB4444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DAD787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62F3716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w:t>
            </w:r>
          </w:p>
        </w:tc>
        <w:tc>
          <w:tcPr>
            <w:tcW w:w="1488" w:type="pct"/>
            <w:tcBorders>
              <w:top w:val="single" w:sz="6" w:space="0" w:color="auto"/>
              <w:left w:val="single" w:sz="6" w:space="0" w:color="auto"/>
              <w:bottom w:val="single" w:sz="6" w:space="0" w:color="auto"/>
              <w:right w:val="single" w:sz="6" w:space="0" w:color="auto"/>
            </w:tcBorders>
          </w:tcPr>
          <w:p w14:paraId="3052662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 log, photographic report and in the manifest-delivery-receipt certificates.</w:t>
            </w:r>
          </w:p>
        </w:tc>
        <w:tc>
          <w:tcPr>
            <w:tcW w:w="766" w:type="pct"/>
            <w:tcBorders>
              <w:top w:val="single" w:sz="6" w:space="0" w:color="auto"/>
              <w:left w:val="single" w:sz="6" w:space="0" w:color="auto"/>
              <w:bottom w:val="single" w:sz="6" w:space="0" w:color="auto"/>
              <w:right w:val="single" w:sz="6" w:space="0" w:color="auto"/>
            </w:tcBorders>
          </w:tcPr>
          <w:p w14:paraId="6425583B" w14:textId="4F750BFA"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1FCA27F8"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06C4E5E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4AB3A2C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6879B04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6.6.2</w:t>
            </w:r>
          </w:p>
          <w:p w14:paraId="1F6C357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6.6.3</w:t>
            </w:r>
          </w:p>
          <w:p w14:paraId="154AD28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6.6.13</w:t>
            </w:r>
          </w:p>
          <w:p w14:paraId="727B0112"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6.6.14</w:t>
            </w:r>
          </w:p>
        </w:tc>
        <w:tc>
          <w:tcPr>
            <w:tcW w:w="1488" w:type="pct"/>
            <w:tcBorders>
              <w:top w:val="single" w:sz="6" w:space="0" w:color="auto"/>
              <w:left w:val="single" w:sz="6" w:space="0" w:color="auto"/>
              <w:bottom w:val="single" w:sz="6" w:space="0" w:color="auto"/>
              <w:right w:val="single" w:sz="6" w:space="0" w:color="auto"/>
            </w:tcBorders>
          </w:tcPr>
          <w:p w14:paraId="73E4F7B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Civil engineering plans, construction log and photographic report.</w:t>
            </w:r>
          </w:p>
        </w:tc>
        <w:tc>
          <w:tcPr>
            <w:tcW w:w="766" w:type="pct"/>
            <w:tcBorders>
              <w:top w:val="single" w:sz="6" w:space="0" w:color="auto"/>
              <w:left w:val="single" w:sz="6" w:space="0" w:color="auto"/>
              <w:bottom w:val="single" w:sz="6" w:space="0" w:color="auto"/>
              <w:right w:val="single" w:sz="6" w:space="0" w:color="auto"/>
            </w:tcBorders>
          </w:tcPr>
          <w:p w14:paraId="31FF075C" w14:textId="74F01C76"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60F6A7BD"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296C1CE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339C97A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197329E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6.6.4</w:t>
            </w:r>
          </w:p>
          <w:p w14:paraId="721A5D6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6.6.9</w:t>
            </w:r>
          </w:p>
          <w:p w14:paraId="787E08E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6.6.11</w:t>
            </w:r>
          </w:p>
          <w:p w14:paraId="1627EFF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6.6.12</w:t>
            </w:r>
          </w:p>
          <w:p w14:paraId="152DA82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6.6.15</w:t>
            </w:r>
          </w:p>
        </w:tc>
        <w:tc>
          <w:tcPr>
            <w:tcW w:w="1488" w:type="pct"/>
            <w:tcBorders>
              <w:top w:val="single" w:sz="6" w:space="0" w:color="auto"/>
              <w:left w:val="single" w:sz="6" w:space="0" w:color="auto"/>
              <w:bottom w:val="single" w:sz="6" w:space="0" w:color="auto"/>
              <w:right w:val="single" w:sz="6" w:space="0" w:color="auto"/>
            </w:tcBorders>
          </w:tcPr>
          <w:p w14:paraId="1399B13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 log and photographic report</w:t>
            </w:r>
          </w:p>
        </w:tc>
        <w:tc>
          <w:tcPr>
            <w:tcW w:w="766" w:type="pct"/>
            <w:tcBorders>
              <w:top w:val="single" w:sz="6" w:space="0" w:color="auto"/>
              <w:left w:val="single" w:sz="6" w:space="0" w:color="auto"/>
              <w:bottom w:val="single" w:sz="6" w:space="0" w:color="auto"/>
              <w:right w:val="single" w:sz="6" w:space="0" w:color="auto"/>
            </w:tcBorders>
          </w:tcPr>
          <w:p w14:paraId="0A2FA5C2" w14:textId="7A502B14"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0028D81B"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718DFA9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6ED25EA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1785D55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6.6.5</w:t>
            </w:r>
          </w:p>
          <w:p w14:paraId="0456CFD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6.6.6</w:t>
            </w:r>
          </w:p>
          <w:p w14:paraId="116F2A8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6.6.8</w:t>
            </w:r>
          </w:p>
        </w:tc>
        <w:tc>
          <w:tcPr>
            <w:tcW w:w="1488" w:type="pct"/>
            <w:tcBorders>
              <w:top w:val="single" w:sz="6" w:space="0" w:color="auto"/>
              <w:left w:val="single" w:sz="6" w:space="0" w:color="auto"/>
              <w:bottom w:val="single" w:sz="6" w:space="0" w:color="auto"/>
              <w:right w:val="single" w:sz="6" w:space="0" w:color="auto"/>
            </w:tcBorders>
          </w:tcPr>
          <w:p w14:paraId="70BFD10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Evidence of dissemination and photographic report of signage</w:t>
            </w:r>
          </w:p>
        </w:tc>
        <w:tc>
          <w:tcPr>
            <w:tcW w:w="766" w:type="pct"/>
            <w:tcBorders>
              <w:top w:val="single" w:sz="6" w:space="0" w:color="auto"/>
              <w:left w:val="single" w:sz="6" w:space="0" w:color="auto"/>
              <w:bottom w:val="single" w:sz="6" w:space="0" w:color="auto"/>
              <w:right w:val="single" w:sz="6" w:space="0" w:color="auto"/>
            </w:tcBorders>
          </w:tcPr>
          <w:p w14:paraId="09C25AFA" w14:textId="1D1A57B0"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72FC69F2"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39F7288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9DA76A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2D076C1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6.6.7</w:t>
            </w:r>
          </w:p>
        </w:tc>
        <w:tc>
          <w:tcPr>
            <w:tcW w:w="1488" w:type="pct"/>
            <w:tcBorders>
              <w:top w:val="single" w:sz="6" w:space="0" w:color="auto"/>
              <w:left w:val="single" w:sz="6" w:space="0" w:color="auto"/>
              <w:bottom w:val="single" w:sz="6" w:space="0" w:color="auto"/>
              <w:right w:val="single" w:sz="6" w:space="0" w:color="auto"/>
            </w:tcBorders>
          </w:tcPr>
          <w:p w14:paraId="10CB874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Water supply reception reports.</w:t>
            </w:r>
          </w:p>
        </w:tc>
        <w:tc>
          <w:tcPr>
            <w:tcW w:w="766" w:type="pct"/>
            <w:tcBorders>
              <w:top w:val="single" w:sz="6" w:space="0" w:color="auto"/>
              <w:left w:val="single" w:sz="6" w:space="0" w:color="auto"/>
              <w:bottom w:val="single" w:sz="6" w:space="0" w:color="auto"/>
              <w:right w:val="single" w:sz="6" w:space="0" w:color="auto"/>
            </w:tcBorders>
          </w:tcPr>
          <w:p w14:paraId="6B107F9C" w14:textId="797470E7"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09FD4DF6"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587966D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446C398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06E7B29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6.6.10</w:t>
            </w:r>
          </w:p>
        </w:tc>
        <w:tc>
          <w:tcPr>
            <w:tcW w:w="1488" w:type="pct"/>
            <w:tcBorders>
              <w:top w:val="single" w:sz="6" w:space="0" w:color="auto"/>
              <w:left w:val="single" w:sz="6" w:space="0" w:color="auto"/>
              <w:bottom w:val="single" w:sz="6" w:space="0" w:color="auto"/>
              <w:right w:val="single" w:sz="6" w:space="0" w:color="auto"/>
            </w:tcBorders>
          </w:tcPr>
          <w:p w14:paraId="01BABCF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Reports, logs and/or maintenance labels for vehicles and machinery</w:t>
            </w:r>
          </w:p>
        </w:tc>
        <w:tc>
          <w:tcPr>
            <w:tcW w:w="766" w:type="pct"/>
            <w:tcBorders>
              <w:top w:val="single" w:sz="6" w:space="0" w:color="auto"/>
              <w:left w:val="single" w:sz="6" w:space="0" w:color="auto"/>
              <w:bottom w:val="single" w:sz="6" w:space="0" w:color="auto"/>
              <w:right w:val="single" w:sz="6" w:space="0" w:color="auto"/>
            </w:tcBorders>
          </w:tcPr>
          <w:p w14:paraId="73F14552" w14:textId="6D7B2933"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57FCEC73"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55A4817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230703A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protection</w:t>
            </w:r>
          </w:p>
        </w:tc>
        <w:tc>
          <w:tcPr>
            <w:tcW w:w="1253" w:type="pct"/>
            <w:tcBorders>
              <w:top w:val="single" w:sz="6" w:space="0" w:color="auto"/>
              <w:left w:val="single" w:sz="6" w:space="0" w:color="auto"/>
              <w:bottom w:val="single" w:sz="6" w:space="0" w:color="auto"/>
              <w:right w:val="single" w:sz="6" w:space="0" w:color="auto"/>
            </w:tcBorders>
          </w:tcPr>
          <w:p w14:paraId="5F22EBB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6.6.16</w:t>
            </w:r>
          </w:p>
        </w:tc>
        <w:tc>
          <w:tcPr>
            <w:tcW w:w="1488" w:type="pct"/>
            <w:tcBorders>
              <w:top w:val="single" w:sz="6" w:space="0" w:color="auto"/>
              <w:left w:val="single" w:sz="6" w:space="0" w:color="auto"/>
              <w:bottom w:val="single" w:sz="6" w:space="0" w:color="auto"/>
              <w:right w:val="single" w:sz="6" w:space="0" w:color="auto"/>
            </w:tcBorders>
          </w:tcPr>
          <w:p w14:paraId="59B9961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Environmental training, Evidence of dissemination, Certificates of participation</w:t>
            </w:r>
          </w:p>
        </w:tc>
        <w:tc>
          <w:tcPr>
            <w:tcW w:w="766" w:type="pct"/>
            <w:tcBorders>
              <w:top w:val="single" w:sz="6" w:space="0" w:color="auto"/>
              <w:left w:val="single" w:sz="6" w:space="0" w:color="auto"/>
              <w:bottom w:val="single" w:sz="6" w:space="0" w:color="auto"/>
              <w:right w:val="single" w:sz="6" w:space="0" w:color="auto"/>
            </w:tcBorders>
          </w:tcPr>
          <w:p w14:paraId="3FC086B7" w14:textId="799A2EF8"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1520B40A"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1D07ED0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41D7CB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0A472BE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6.7.1.3</w:t>
            </w:r>
          </w:p>
        </w:tc>
        <w:tc>
          <w:tcPr>
            <w:tcW w:w="1488" w:type="pct"/>
            <w:tcBorders>
              <w:top w:val="single" w:sz="6" w:space="0" w:color="auto"/>
              <w:left w:val="single" w:sz="6" w:space="0" w:color="auto"/>
              <w:bottom w:val="single" w:sz="6" w:space="0" w:color="auto"/>
              <w:right w:val="single" w:sz="6" w:space="0" w:color="auto"/>
            </w:tcBorders>
          </w:tcPr>
          <w:p w14:paraId="676C6DE6"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Minutes or record of the formation of the responsible group</w:t>
            </w:r>
          </w:p>
        </w:tc>
        <w:tc>
          <w:tcPr>
            <w:tcW w:w="766" w:type="pct"/>
            <w:tcBorders>
              <w:top w:val="single" w:sz="6" w:space="0" w:color="auto"/>
              <w:left w:val="single" w:sz="6" w:space="0" w:color="auto"/>
              <w:bottom w:val="single" w:sz="6" w:space="0" w:color="auto"/>
              <w:right w:val="single" w:sz="6" w:space="0" w:color="auto"/>
            </w:tcBorders>
          </w:tcPr>
          <w:p w14:paraId="45C0EBBE" w14:textId="0C444FF2"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41B2BB4F"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22A79935"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12AD5B3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1F9172CD"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6.7.1.4</w:t>
            </w:r>
          </w:p>
        </w:tc>
        <w:tc>
          <w:tcPr>
            <w:tcW w:w="1488" w:type="pct"/>
            <w:tcBorders>
              <w:top w:val="single" w:sz="6" w:space="0" w:color="auto"/>
              <w:left w:val="single" w:sz="6" w:space="0" w:color="auto"/>
              <w:bottom w:val="single" w:sz="6" w:space="0" w:color="auto"/>
              <w:right w:val="single" w:sz="6" w:space="0" w:color="auto"/>
            </w:tcBorders>
          </w:tcPr>
          <w:p w14:paraId="29EDD4D3" w14:textId="5933E8B8" w:rsidR="0054130D" w:rsidRPr="00D13E39" w:rsidRDefault="00A20251"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PSSR</w:t>
            </w:r>
            <w:r w:rsidR="0054130D" w:rsidRPr="00D13E39">
              <w:rPr>
                <w:rFonts w:ascii="Verdana" w:hAnsi="Verdana"/>
                <w:sz w:val="16"/>
                <w:szCs w:val="16"/>
                <w:lang w:val="en-US"/>
              </w:rPr>
              <w:t xml:space="preserve"> Folder or Logbook</w:t>
            </w:r>
          </w:p>
        </w:tc>
        <w:tc>
          <w:tcPr>
            <w:tcW w:w="766" w:type="pct"/>
            <w:tcBorders>
              <w:top w:val="single" w:sz="6" w:space="0" w:color="auto"/>
              <w:left w:val="single" w:sz="6" w:space="0" w:color="auto"/>
              <w:bottom w:val="single" w:sz="6" w:space="0" w:color="auto"/>
              <w:right w:val="single" w:sz="6" w:space="0" w:color="auto"/>
            </w:tcBorders>
          </w:tcPr>
          <w:p w14:paraId="240A7EE4" w14:textId="43A9974C"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7963F18F"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00C88E4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2908208D"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37D58F6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6.7.2.2</w:t>
            </w:r>
          </w:p>
        </w:tc>
        <w:tc>
          <w:tcPr>
            <w:tcW w:w="1488" w:type="pct"/>
            <w:tcBorders>
              <w:top w:val="single" w:sz="6" w:space="0" w:color="auto"/>
              <w:left w:val="single" w:sz="6" w:space="0" w:color="auto"/>
              <w:bottom w:val="single" w:sz="6" w:space="0" w:color="auto"/>
              <w:right w:val="single" w:sz="6" w:space="0" w:color="auto"/>
            </w:tcBorders>
          </w:tcPr>
          <w:p w14:paraId="16EA262A"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Document review checklists with the record of findings and minutes, and verification that the requested documentation is available and corresponds to the identification of the mobile storage and supply unit.</w:t>
            </w:r>
          </w:p>
        </w:tc>
        <w:tc>
          <w:tcPr>
            <w:tcW w:w="766" w:type="pct"/>
            <w:tcBorders>
              <w:top w:val="single" w:sz="6" w:space="0" w:color="auto"/>
              <w:left w:val="single" w:sz="6" w:space="0" w:color="auto"/>
              <w:bottom w:val="single" w:sz="6" w:space="0" w:color="auto"/>
              <w:right w:val="single" w:sz="6" w:space="0" w:color="auto"/>
            </w:tcBorders>
          </w:tcPr>
          <w:p w14:paraId="2FC6D19B" w14:textId="0C518649" w:rsidR="0054130D" w:rsidRPr="00D13E39" w:rsidRDefault="00FF40BD" w:rsidP="008C1FCC">
            <w:pPr>
              <w:pStyle w:val="Texto"/>
              <w:spacing w:before="40" w:after="40" w:line="184" w:lineRule="exact"/>
              <w:ind w:firstLine="0"/>
              <w:rPr>
                <w:rFonts w:ascii="Verdana" w:hAnsi="Verdana"/>
                <w:sz w:val="16"/>
                <w:szCs w:val="16"/>
                <w:lang w:val="en-US"/>
              </w:rPr>
            </w:pPr>
            <w:r>
              <w:rPr>
                <w:rFonts w:ascii="Verdana" w:hAnsi="Verdana"/>
                <w:sz w:val="16"/>
                <w:szCs w:val="16"/>
                <w:lang w:val="en-US"/>
              </w:rPr>
              <w:t>Documentation</w:t>
            </w:r>
          </w:p>
        </w:tc>
      </w:tr>
      <w:tr w:rsidR="0054130D" w:rsidRPr="00703742" w14:paraId="1136675A"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0A36FB6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7A567899"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625D86E8"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6.7.3.2</w:t>
            </w:r>
          </w:p>
        </w:tc>
        <w:tc>
          <w:tcPr>
            <w:tcW w:w="1488" w:type="pct"/>
            <w:tcBorders>
              <w:top w:val="single" w:sz="6" w:space="0" w:color="auto"/>
              <w:left w:val="single" w:sz="6" w:space="0" w:color="auto"/>
              <w:bottom w:val="single" w:sz="6" w:space="0" w:color="auto"/>
              <w:right w:val="single" w:sz="6" w:space="0" w:color="auto"/>
            </w:tcBorders>
          </w:tcPr>
          <w:p w14:paraId="390D5FE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Physical review checklists, findings record and minutes, and visual verification at the Facility.</w:t>
            </w:r>
          </w:p>
        </w:tc>
        <w:tc>
          <w:tcPr>
            <w:tcW w:w="766" w:type="pct"/>
            <w:tcBorders>
              <w:top w:val="single" w:sz="6" w:space="0" w:color="auto"/>
              <w:left w:val="single" w:sz="6" w:space="0" w:color="auto"/>
              <w:bottom w:val="single" w:sz="6" w:space="0" w:color="auto"/>
              <w:right w:val="single" w:sz="6" w:space="0" w:color="auto"/>
            </w:tcBorders>
          </w:tcPr>
          <w:p w14:paraId="5124F0CA" w14:textId="1F5C7EE6" w:rsidR="0054130D" w:rsidRPr="00D13E39" w:rsidRDefault="00185B91" w:rsidP="00185B91">
            <w:pPr>
              <w:pStyle w:val="Texto"/>
              <w:spacing w:before="40" w:after="40" w:line="184" w:lineRule="exact"/>
              <w:ind w:firstLine="0"/>
              <w:rPr>
                <w:rFonts w:ascii="Verdana" w:hAnsi="Verdana"/>
                <w:sz w:val="16"/>
                <w:szCs w:val="16"/>
                <w:lang w:val="en-US"/>
              </w:rPr>
            </w:pPr>
            <w:r w:rsidRPr="00185B91">
              <w:rPr>
                <w:rFonts w:ascii="Verdana" w:hAnsi="Verdana"/>
                <w:bCs/>
                <w:sz w:val="16"/>
                <w:szCs w:val="16"/>
                <w:lang w:val="en-US"/>
              </w:rPr>
              <w:t>Documentation and physical</w:t>
            </w:r>
          </w:p>
        </w:tc>
      </w:tr>
      <w:tr w:rsidR="0054130D" w:rsidRPr="00703742" w14:paraId="731AFD14"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6F27A5B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F0E066B"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38193114"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6.7.4.1</w:t>
            </w:r>
          </w:p>
          <w:p w14:paraId="397CAFEC"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6.7.4.2</w:t>
            </w:r>
          </w:p>
          <w:p w14:paraId="7F75BA89"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6.7.4.3</w:t>
            </w:r>
          </w:p>
        </w:tc>
        <w:tc>
          <w:tcPr>
            <w:tcW w:w="1488" w:type="pct"/>
            <w:tcBorders>
              <w:top w:val="single" w:sz="6" w:space="0" w:color="auto"/>
              <w:left w:val="single" w:sz="6" w:space="0" w:color="auto"/>
              <w:bottom w:val="single" w:sz="6" w:space="0" w:color="auto"/>
              <w:right w:val="single" w:sz="6" w:space="0" w:color="auto"/>
            </w:tcBorders>
          </w:tcPr>
          <w:p w14:paraId="628216C0"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Record of findings from the physical and documentary review, program for addressing the Recommendations of the Findings, documentary evidence and visual verification that support said compliance.</w:t>
            </w:r>
          </w:p>
        </w:tc>
        <w:tc>
          <w:tcPr>
            <w:tcW w:w="766" w:type="pct"/>
            <w:tcBorders>
              <w:top w:val="single" w:sz="6" w:space="0" w:color="auto"/>
              <w:left w:val="single" w:sz="6" w:space="0" w:color="auto"/>
              <w:bottom w:val="single" w:sz="6" w:space="0" w:color="auto"/>
              <w:right w:val="single" w:sz="6" w:space="0" w:color="auto"/>
            </w:tcBorders>
          </w:tcPr>
          <w:p w14:paraId="33AF9CB1" w14:textId="74FC7E9E" w:rsidR="0054130D" w:rsidRPr="00D13E39" w:rsidRDefault="00185B91" w:rsidP="00185B91">
            <w:pPr>
              <w:pStyle w:val="Texto"/>
              <w:spacing w:before="40" w:after="40" w:line="184" w:lineRule="exact"/>
              <w:ind w:firstLine="0"/>
              <w:rPr>
                <w:rFonts w:ascii="Verdana" w:hAnsi="Verdana"/>
                <w:sz w:val="16"/>
                <w:szCs w:val="16"/>
                <w:lang w:val="en-US"/>
              </w:rPr>
            </w:pPr>
            <w:r w:rsidRPr="00185B91">
              <w:rPr>
                <w:rFonts w:ascii="Verdana" w:hAnsi="Verdana"/>
                <w:bCs/>
                <w:sz w:val="16"/>
                <w:szCs w:val="16"/>
                <w:lang w:val="en-US"/>
              </w:rPr>
              <w:t>Documentation and physical</w:t>
            </w:r>
          </w:p>
        </w:tc>
      </w:tr>
      <w:tr w:rsidR="0054130D" w:rsidRPr="00703742" w14:paraId="48AAC049" w14:textId="77777777" w:rsidTr="004E327A">
        <w:trPr>
          <w:cantSplit/>
          <w:trHeight w:val="20"/>
        </w:trPr>
        <w:tc>
          <w:tcPr>
            <w:tcW w:w="691" w:type="pct"/>
            <w:tcBorders>
              <w:top w:val="single" w:sz="6" w:space="0" w:color="auto"/>
              <w:left w:val="single" w:sz="6" w:space="0" w:color="auto"/>
              <w:bottom w:val="single" w:sz="6" w:space="0" w:color="auto"/>
              <w:right w:val="single" w:sz="6" w:space="0" w:color="auto"/>
            </w:tcBorders>
          </w:tcPr>
          <w:p w14:paraId="6D6BCCB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Construction</w:t>
            </w:r>
          </w:p>
        </w:tc>
        <w:tc>
          <w:tcPr>
            <w:tcW w:w="802" w:type="pct"/>
            <w:tcBorders>
              <w:top w:val="single" w:sz="6" w:space="0" w:color="auto"/>
              <w:left w:val="single" w:sz="6" w:space="0" w:color="auto"/>
              <w:bottom w:val="single" w:sz="6" w:space="0" w:color="auto"/>
              <w:right w:val="single" w:sz="6" w:space="0" w:color="auto"/>
            </w:tcBorders>
          </w:tcPr>
          <w:p w14:paraId="5B9A8531"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Pre-start</w:t>
            </w:r>
          </w:p>
        </w:tc>
        <w:tc>
          <w:tcPr>
            <w:tcW w:w="1253" w:type="pct"/>
            <w:tcBorders>
              <w:top w:val="single" w:sz="6" w:space="0" w:color="auto"/>
              <w:left w:val="single" w:sz="6" w:space="0" w:color="auto"/>
              <w:bottom w:val="single" w:sz="6" w:space="0" w:color="auto"/>
              <w:right w:val="single" w:sz="6" w:space="0" w:color="auto"/>
            </w:tcBorders>
          </w:tcPr>
          <w:p w14:paraId="51F47F7E"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6.7.4.4</w:t>
            </w:r>
          </w:p>
        </w:tc>
        <w:tc>
          <w:tcPr>
            <w:tcW w:w="1488" w:type="pct"/>
            <w:tcBorders>
              <w:top w:val="single" w:sz="6" w:space="0" w:color="auto"/>
              <w:left w:val="single" w:sz="6" w:space="0" w:color="auto"/>
              <w:bottom w:val="single" w:sz="6" w:space="0" w:color="auto"/>
              <w:right w:val="single" w:sz="6" w:space="0" w:color="auto"/>
            </w:tcBorders>
          </w:tcPr>
          <w:p w14:paraId="2BCBE4AF"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Closing minutes</w:t>
            </w:r>
          </w:p>
        </w:tc>
        <w:tc>
          <w:tcPr>
            <w:tcW w:w="766" w:type="pct"/>
            <w:tcBorders>
              <w:top w:val="single" w:sz="6" w:space="0" w:color="auto"/>
              <w:left w:val="single" w:sz="6" w:space="0" w:color="auto"/>
              <w:bottom w:val="single" w:sz="6" w:space="0" w:color="auto"/>
              <w:right w:val="single" w:sz="6" w:space="0" w:color="auto"/>
            </w:tcBorders>
          </w:tcPr>
          <w:p w14:paraId="4810D43B" w14:textId="24AEB10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lang w:val="en-US"/>
              </w:rPr>
              <w:t>Documenta</w:t>
            </w:r>
            <w:r w:rsidR="00185B91">
              <w:rPr>
                <w:rFonts w:ascii="Verdana" w:hAnsi="Verdana"/>
                <w:sz w:val="16"/>
                <w:szCs w:val="16"/>
                <w:lang w:val="en-US"/>
              </w:rPr>
              <w:t>tion</w:t>
            </w:r>
          </w:p>
        </w:tc>
      </w:tr>
      <w:tr w:rsidR="0054130D" w:rsidRPr="00DA36F5" w14:paraId="34A583C6" w14:textId="77777777" w:rsidTr="008C1FCC">
        <w:trPr>
          <w:cantSplit/>
          <w:trHeight w:val="20"/>
        </w:trPr>
        <w:tc>
          <w:tcPr>
            <w:tcW w:w="5000" w:type="pct"/>
            <w:gridSpan w:val="5"/>
            <w:tcBorders>
              <w:top w:val="single" w:sz="6" w:space="0" w:color="auto"/>
              <w:left w:val="single" w:sz="6" w:space="0" w:color="auto"/>
              <w:bottom w:val="single" w:sz="6" w:space="0" w:color="auto"/>
              <w:right w:val="single" w:sz="6" w:space="0" w:color="auto"/>
            </w:tcBorders>
          </w:tcPr>
          <w:p w14:paraId="599F9D17"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vertAlign w:val="superscript"/>
                <w:lang w:val="en-US"/>
              </w:rPr>
              <w:t xml:space="preserve">1 </w:t>
            </w:r>
            <w:r w:rsidRPr="00D13E39">
              <w:rPr>
                <w:rFonts w:ascii="Verdana" w:hAnsi="Verdana"/>
                <w:sz w:val="16"/>
                <w:szCs w:val="16"/>
                <w:lang w:val="en-US"/>
              </w:rPr>
              <w:t>The evaluation of this item will be defined in accordance with the requirement.</w:t>
            </w:r>
          </w:p>
          <w:p w14:paraId="5B5A5CC3" w14:textId="77777777" w:rsidR="0054130D" w:rsidRPr="00D13E39" w:rsidRDefault="0054130D" w:rsidP="008C1FCC">
            <w:pPr>
              <w:pStyle w:val="Texto"/>
              <w:spacing w:before="40" w:after="40" w:line="184" w:lineRule="exact"/>
              <w:ind w:firstLine="0"/>
              <w:rPr>
                <w:rFonts w:ascii="Verdana" w:hAnsi="Verdana"/>
                <w:sz w:val="16"/>
                <w:szCs w:val="16"/>
                <w:lang w:val="en-US"/>
              </w:rPr>
            </w:pPr>
            <w:r w:rsidRPr="00D13E39">
              <w:rPr>
                <w:rFonts w:ascii="Verdana" w:hAnsi="Verdana"/>
                <w:sz w:val="16"/>
                <w:szCs w:val="16"/>
                <w:vertAlign w:val="superscript"/>
                <w:lang w:val="en-US"/>
              </w:rPr>
              <w:t xml:space="preserve">2 </w:t>
            </w:r>
            <w:r w:rsidRPr="00D13E39">
              <w:rPr>
                <w:rFonts w:ascii="Verdana" w:hAnsi="Verdana"/>
                <w:sz w:val="16"/>
                <w:szCs w:val="16"/>
                <w:lang w:val="en-US"/>
              </w:rPr>
              <w:t>These items will be evaluated until there is a safety regulation for the Mobile Storage and Supply Unit</w:t>
            </w:r>
          </w:p>
        </w:tc>
      </w:tr>
    </w:tbl>
    <w:p w14:paraId="76EDAEAA" w14:textId="77777777" w:rsidR="0054130D" w:rsidRPr="00DA36F5" w:rsidRDefault="0054130D" w:rsidP="002D2738">
      <w:pPr>
        <w:pStyle w:val="Texto"/>
        <w:spacing w:after="80" w:line="200" w:lineRule="exact"/>
        <w:rPr>
          <w:rFonts w:ascii="Verdana" w:hAnsi="Verdana"/>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26E55" w:rsidRPr="00826E55" w14:paraId="2F58C0AA" w14:textId="77777777" w:rsidTr="00185B91">
        <w:tc>
          <w:tcPr>
            <w:tcW w:w="4675" w:type="dxa"/>
          </w:tcPr>
          <w:p w14:paraId="4E300F23" w14:textId="4CE23DC4" w:rsidR="00826E55" w:rsidRPr="00185B91" w:rsidRDefault="00826E55" w:rsidP="00826E55">
            <w:pPr>
              <w:pStyle w:val="Texto"/>
              <w:spacing w:after="80" w:line="200" w:lineRule="exact"/>
              <w:ind w:firstLine="0"/>
              <w:rPr>
                <w:rFonts w:ascii="Verdana" w:hAnsi="Verdana"/>
                <w:bCs/>
                <w:sz w:val="16"/>
                <w:szCs w:val="16"/>
              </w:rPr>
            </w:pPr>
            <w:r w:rsidRPr="00185B91">
              <w:rPr>
                <w:rFonts w:ascii="Verdana" w:hAnsi="Verdana"/>
                <w:bCs/>
                <w:sz w:val="16"/>
                <w:szCs w:val="16"/>
              </w:rPr>
              <w:t>8.3.5 En caso de que se tengan recomendaciones derivadas de la actualización del Análisis de Riesgos para el Sector Hidrocarburos para la etapa de Construcción en las Instalaciones tipo A, B1, B2 y C, se debe inspeccionar físicamente en la Instalación y/o de forma documental que dichas recomendaciones hayan sido atendidas.</w:t>
            </w:r>
          </w:p>
        </w:tc>
        <w:tc>
          <w:tcPr>
            <w:tcW w:w="4675" w:type="dxa"/>
          </w:tcPr>
          <w:p w14:paraId="24C186AF" w14:textId="5300B29E" w:rsidR="00826E55" w:rsidRPr="00185B91" w:rsidRDefault="00826E55" w:rsidP="00826E55">
            <w:pPr>
              <w:pStyle w:val="Texto"/>
              <w:spacing w:after="80" w:line="200" w:lineRule="exact"/>
              <w:ind w:firstLine="0"/>
              <w:rPr>
                <w:rFonts w:ascii="Verdana" w:hAnsi="Verdana"/>
                <w:bCs/>
                <w:sz w:val="16"/>
                <w:szCs w:val="16"/>
                <w:lang w:val="en-US"/>
              </w:rPr>
            </w:pPr>
            <w:r w:rsidRPr="00185B91">
              <w:rPr>
                <w:rFonts w:ascii="Verdana" w:hAnsi="Verdana"/>
                <w:bCs/>
                <w:sz w:val="16"/>
                <w:szCs w:val="16"/>
                <w:lang w:val="en-US"/>
              </w:rPr>
              <w:t>8.3.5 If there are recommendations derived from the update of the Risk Analysis for the Hydrocarbons Sector for the Construction stage in type A, B1, B2 and C Facilities, it must be physically inspected at the Facility and/or documented that said recommendations have been addressed.</w:t>
            </w:r>
          </w:p>
        </w:tc>
      </w:tr>
      <w:tr w:rsidR="00826E55" w:rsidRPr="00826E55" w14:paraId="5B66B0B7" w14:textId="77777777" w:rsidTr="00185B91">
        <w:tc>
          <w:tcPr>
            <w:tcW w:w="4675" w:type="dxa"/>
          </w:tcPr>
          <w:p w14:paraId="7AE41278" w14:textId="27A3B701" w:rsidR="00826E55" w:rsidRPr="00185B91" w:rsidRDefault="00826E55" w:rsidP="00826E55">
            <w:pPr>
              <w:pStyle w:val="Texto"/>
              <w:spacing w:after="80" w:line="200" w:lineRule="exact"/>
              <w:ind w:firstLine="0"/>
              <w:rPr>
                <w:rFonts w:ascii="Verdana" w:hAnsi="Verdana"/>
                <w:bCs/>
                <w:sz w:val="16"/>
                <w:szCs w:val="16"/>
              </w:rPr>
            </w:pPr>
            <w:r w:rsidRPr="00185B91">
              <w:rPr>
                <w:rFonts w:ascii="Verdana" w:hAnsi="Verdana"/>
                <w:bCs/>
                <w:sz w:val="16"/>
                <w:szCs w:val="16"/>
              </w:rPr>
              <w:t>8.3.6 Para la Instalación tipo B3, se debe verificar que si se tienen recomendaciones derivadas de la actualización del Análisis de Riesgos para el Sector Hidrocarburos estas se hayan atendido tanto para la etapa de Diseño como para la etapa de Construcción por medio de examen de documentos y constatación ocular en la Instalación.</w:t>
            </w:r>
          </w:p>
        </w:tc>
        <w:tc>
          <w:tcPr>
            <w:tcW w:w="4675" w:type="dxa"/>
          </w:tcPr>
          <w:p w14:paraId="1AA58832" w14:textId="5CD14AF0" w:rsidR="00826E55" w:rsidRPr="00185B91" w:rsidRDefault="00826E55" w:rsidP="00826E55">
            <w:pPr>
              <w:pStyle w:val="Texto"/>
              <w:spacing w:after="80" w:line="200" w:lineRule="exact"/>
              <w:ind w:firstLine="0"/>
              <w:rPr>
                <w:rFonts w:ascii="Verdana" w:hAnsi="Verdana"/>
                <w:bCs/>
                <w:sz w:val="16"/>
                <w:szCs w:val="16"/>
                <w:lang w:val="en-US"/>
              </w:rPr>
            </w:pPr>
            <w:r w:rsidRPr="00185B91">
              <w:rPr>
                <w:rFonts w:ascii="Verdana" w:hAnsi="Verdana"/>
                <w:bCs/>
                <w:sz w:val="16"/>
                <w:szCs w:val="16"/>
                <w:lang w:val="en-US"/>
              </w:rPr>
              <w:t>8.3.6 For Type B3 Installation, it must be verified that if there are recommendations derived from the update of the Risk Analysis for the Hydrocarbons Sector, these have been addressed both for the Design stage and for the Construction stage through examination of documents and visual verification at the Installation.</w:t>
            </w:r>
          </w:p>
        </w:tc>
      </w:tr>
      <w:tr w:rsidR="00826E55" w:rsidRPr="00826E55" w14:paraId="1132DA42" w14:textId="77777777" w:rsidTr="00185B91">
        <w:tc>
          <w:tcPr>
            <w:tcW w:w="4675" w:type="dxa"/>
          </w:tcPr>
          <w:p w14:paraId="0D96526C" w14:textId="49426D96" w:rsidR="00826E55" w:rsidRPr="007C455B" w:rsidRDefault="00826E55" w:rsidP="00826E55">
            <w:pPr>
              <w:pStyle w:val="Texto"/>
              <w:spacing w:after="80" w:line="200" w:lineRule="exact"/>
              <w:ind w:firstLine="0"/>
              <w:rPr>
                <w:rFonts w:ascii="Verdana" w:hAnsi="Verdana"/>
                <w:b/>
                <w:sz w:val="16"/>
                <w:szCs w:val="16"/>
              </w:rPr>
            </w:pPr>
            <w:r w:rsidRPr="007C455B">
              <w:rPr>
                <w:rFonts w:ascii="Verdana" w:hAnsi="Verdana"/>
                <w:b/>
                <w:sz w:val="16"/>
                <w:szCs w:val="16"/>
              </w:rPr>
              <w:t>8.4</w:t>
            </w:r>
            <w:r w:rsidRPr="007C455B">
              <w:rPr>
                <w:rFonts w:ascii="Verdana" w:hAnsi="Verdana"/>
                <w:sz w:val="16"/>
                <w:szCs w:val="16"/>
              </w:rPr>
              <w:t xml:space="preserve"> </w:t>
            </w:r>
            <w:bookmarkStart w:id="283" w:name="N_Ref179993269"/>
            <w:r w:rsidRPr="007C455B">
              <w:rPr>
                <w:rFonts w:ascii="Verdana" w:hAnsi="Verdana"/>
                <w:b/>
                <w:sz w:val="16"/>
                <w:szCs w:val="16"/>
              </w:rPr>
              <w:t>Evaluación de la Conformidad para la etapa de Operación y Mantenimiento</w:t>
            </w:r>
            <w:bookmarkEnd w:id="283"/>
          </w:p>
        </w:tc>
        <w:tc>
          <w:tcPr>
            <w:tcW w:w="4675" w:type="dxa"/>
          </w:tcPr>
          <w:p w14:paraId="5AE4A8F6" w14:textId="6434B679" w:rsidR="00826E55" w:rsidRPr="00826E55" w:rsidRDefault="00826E55" w:rsidP="00826E55">
            <w:pPr>
              <w:pStyle w:val="Texto"/>
              <w:spacing w:after="80" w:line="200" w:lineRule="exact"/>
              <w:ind w:firstLine="0"/>
              <w:rPr>
                <w:rFonts w:ascii="Verdana" w:hAnsi="Verdana"/>
                <w:b/>
                <w:sz w:val="16"/>
                <w:szCs w:val="16"/>
                <w:lang w:val="en-US"/>
              </w:rPr>
            </w:pPr>
            <w:r w:rsidRPr="00826E55">
              <w:rPr>
                <w:rFonts w:ascii="Verdana" w:hAnsi="Verdana"/>
                <w:b/>
                <w:sz w:val="16"/>
                <w:szCs w:val="16"/>
                <w:lang w:val="en-US"/>
              </w:rPr>
              <w:t>8.4</w:t>
            </w:r>
            <w:r w:rsidRPr="00826E55">
              <w:rPr>
                <w:rFonts w:ascii="Verdana" w:hAnsi="Verdana"/>
                <w:sz w:val="16"/>
                <w:szCs w:val="16"/>
                <w:lang w:val="en-US"/>
              </w:rPr>
              <w:t xml:space="preserve"> </w:t>
            </w:r>
            <w:r w:rsidRPr="00826E55">
              <w:rPr>
                <w:rFonts w:ascii="Verdana" w:hAnsi="Verdana"/>
                <w:b/>
                <w:sz w:val="16"/>
                <w:szCs w:val="16"/>
                <w:lang w:val="en-US"/>
              </w:rPr>
              <w:t>Conformity Assessment for the Operation and Maintenance Stage</w:t>
            </w:r>
          </w:p>
        </w:tc>
      </w:tr>
      <w:tr w:rsidR="00826E55" w:rsidRPr="00826E55" w14:paraId="0CD878D6" w14:textId="77777777" w:rsidTr="00185B91">
        <w:tc>
          <w:tcPr>
            <w:tcW w:w="4675" w:type="dxa"/>
          </w:tcPr>
          <w:p w14:paraId="66EBD73D" w14:textId="52AD413D" w:rsidR="00826E55" w:rsidRPr="00185B91" w:rsidRDefault="00826E55" w:rsidP="00826E55">
            <w:pPr>
              <w:pStyle w:val="Texto"/>
              <w:spacing w:after="80" w:line="200" w:lineRule="exact"/>
              <w:ind w:firstLine="0"/>
              <w:rPr>
                <w:rFonts w:ascii="Verdana" w:hAnsi="Verdana"/>
                <w:bCs/>
                <w:sz w:val="16"/>
                <w:szCs w:val="16"/>
              </w:rPr>
            </w:pPr>
            <w:r w:rsidRPr="00185B91">
              <w:rPr>
                <w:rFonts w:ascii="Verdana" w:hAnsi="Verdana"/>
                <w:bCs/>
                <w:sz w:val="16"/>
                <w:szCs w:val="16"/>
              </w:rPr>
              <w:t>8.4.1 La Unidad de Inspección debe revisar y evaluar el cumplimiento de los requisitos del Capítulo 7. Operación y Mantenimiento, de manera documental y física de acuerdo con lo indicado en la Tabla 11:</w:t>
            </w:r>
          </w:p>
        </w:tc>
        <w:tc>
          <w:tcPr>
            <w:tcW w:w="4675" w:type="dxa"/>
          </w:tcPr>
          <w:p w14:paraId="00AD2105" w14:textId="55491F44" w:rsidR="00826E55" w:rsidRPr="00185B91" w:rsidRDefault="00826E55" w:rsidP="00826E55">
            <w:pPr>
              <w:pStyle w:val="Texto"/>
              <w:spacing w:after="80" w:line="200" w:lineRule="exact"/>
              <w:ind w:firstLine="0"/>
              <w:rPr>
                <w:rFonts w:ascii="Verdana" w:hAnsi="Verdana"/>
                <w:bCs/>
                <w:sz w:val="16"/>
                <w:szCs w:val="16"/>
                <w:lang w:val="en-US"/>
              </w:rPr>
            </w:pPr>
            <w:r w:rsidRPr="00185B91">
              <w:rPr>
                <w:rFonts w:ascii="Verdana" w:hAnsi="Verdana"/>
                <w:bCs/>
                <w:sz w:val="16"/>
                <w:szCs w:val="16"/>
                <w:lang w:val="en-US"/>
              </w:rPr>
              <w:t>8.4.1 The Inspection Unit must review and evaluate compliance with the requirements of Chapter 7. Operation and Maintenance, both through documentation and physical verification, in accordance with Table 11:</w:t>
            </w:r>
          </w:p>
        </w:tc>
      </w:tr>
    </w:tbl>
    <w:p w14:paraId="7F294A90" w14:textId="77777777" w:rsidR="007C455B" w:rsidRPr="00826E55" w:rsidRDefault="007C455B" w:rsidP="002D2738">
      <w:pPr>
        <w:pStyle w:val="Texto"/>
        <w:spacing w:after="80" w:line="200" w:lineRule="exact"/>
        <w:ind w:left="720" w:firstLine="0"/>
        <w:jc w:val="center"/>
        <w:rPr>
          <w:rFonts w:ascii="Verdana" w:hAnsi="Verdana"/>
          <w:sz w:val="16"/>
          <w:szCs w:val="16"/>
          <w:lang w:val="en-US"/>
        </w:rPr>
      </w:pPr>
    </w:p>
    <w:p w14:paraId="47AF0AB9" w14:textId="6AD3E2B0" w:rsidR="00AE5AF8" w:rsidRPr="00703742" w:rsidRDefault="00AE5AF8" w:rsidP="002D2738">
      <w:pPr>
        <w:pStyle w:val="Texto"/>
        <w:spacing w:after="80" w:line="200" w:lineRule="exact"/>
        <w:ind w:left="720" w:firstLine="0"/>
        <w:jc w:val="center"/>
        <w:rPr>
          <w:rFonts w:ascii="Verdana" w:hAnsi="Verdana"/>
          <w:sz w:val="16"/>
          <w:szCs w:val="16"/>
        </w:rPr>
      </w:pPr>
    </w:p>
    <w:tbl>
      <w:tblPr>
        <w:tblW w:w="5000" w:type="pct"/>
        <w:jc w:val="center"/>
        <w:tblLayout w:type="fixed"/>
        <w:tblCellMar>
          <w:left w:w="72" w:type="dxa"/>
          <w:right w:w="72" w:type="dxa"/>
        </w:tblCellMar>
        <w:tblLook w:val="0000" w:firstRow="0" w:lastRow="0" w:firstColumn="0" w:lastColumn="0" w:noHBand="0" w:noVBand="0"/>
      </w:tblPr>
      <w:tblGrid>
        <w:gridCol w:w="3308"/>
        <w:gridCol w:w="4457"/>
        <w:gridCol w:w="1579"/>
      </w:tblGrid>
      <w:tr w:rsidR="00826E55" w:rsidRPr="00703742" w14:paraId="6066C076" w14:textId="77777777" w:rsidTr="00185B91">
        <w:trPr>
          <w:cantSplit/>
          <w:trHeight w:val="20"/>
          <w:tblHeader/>
          <w:jc w:val="center"/>
        </w:trPr>
        <w:tc>
          <w:tcPr>
            <w:tcW w:w="5000" w:type="pct"/>
            <w:gridSpan w:val="3"/>
            <w:tcBorders>
              <w:top w:val="single" w:sz="6" w:space="0" w:color="auto"/>
              <w:left w:val="single" w:sz="6" w:space="0" w:color="auto"/>
              <w:bottom w:val="single" w:sz="6" w:space="0" w:color="auto"/>
              <w:right w:val="single" w:sz="6" w:space="0" w:color="auto"/>
            </w:tcBorders>
            <w:shd w:val="pct12" w:color="auto" w:fill="auto"/>
            <w:noWrap/>
          </w:tcPr>
          <w:p w14:paraId="108F3166" w14:textId="23DF0FB1" w:rsidR="00826E55" w:rsidRPr="00185B91" w:rsidRDefault="00826E55" w:rsidP="002D2738">
            <w:pPr>
              <w:pStyle w:val="Texto"/>
              <w:spacing w:before="40" w:after="40" w:line="200" w:lineRule="exact"/>
              <w:ind w:firstLine="0"/>
              <w:jc w:val="center"/>
              <w:rPr>
                <w:rFonts w:ascii="Verdana" w:hAnsi="Verdana"/>
                <w:b/>
                <w:bCs/>
                <w:sz w:val="16"/>
                <w:szCs w:val="16"/>
              </w:rPr>
            </w:pPr>
            <w:r w:rsidRPr="00185B91">
              <w:rPr>
                <w:rFonts w:ascii="Verdana" w:hAnsi="Verdana"/>
                <w:b/>
                <w:bCs/>
                <w:sz w:val="16"/>
                <w:szCs w:val="16"/>
              </w:rPr>
              <w:t>Tabla 11 – Evaluación de la Conformidad de Operación y Mantenimiento de Instalación tipo A, B y C</w:t>
            </w:r>
          </w:p>
        </w:tc>
      </w:tr>
      <w:tr w:rsidR="00AE5AF8" w:rsidRPr="00703742" w14:paraId="0981F5DF" w14:textId="77777777" w:rsidTr="00185B91">
        <w:trPr>
          <w:cantSplit/>
          <w:trHeight w:val="20"/>
          <w:tblHeader/>
          <w:jc w:val="center"/>
        </w:trPr>
        <w:tc>
          <w:tcPr>
            <w:tcW w:w="1770" w:type="pct"/>
            <w:tcBorders>
              <w:top w:val="single" w:sz="6" w:space="0" w:color="auto"/>
              <w:left w:val="single" w:sz="6" w:space="0" w:color="auto"/>
              <w:bottom w:val="single" w:sz="6" w:space="0" w:color="auto"/>
              <w:right w:val="single" w:sz="6" w:space="0" w:color="auto"/>
            </w:tcBorders>
            <w:shd w:val="pct12" w:color="auto" w:fill="auto"/>
            <w:noWrap/>
          </w:tcPr>
          <w:p w14:paraId="213B23AA" w14:textId="77777777" w:rsidR="00AE5AF8" w:rsidRPr="00185B91" w:rsidRDefault="00AE5AF8" w:rsidP="002D2738">
            <w:pPr>
              <w:pStyle w:val="Texto"/>
              <w:spacing w:before="40" w:after="40" w:line="200" w:lineRule="exact"/>
              <w:ind w:firstLine="0"/>
              <w:jc w:val="center"/>
              <w:rPr>
                <w:rFonts w:ascii="Verdana" w:hAnsi="Verdana"/>
                <w:b/>
                <w:bCs/>
                <w:sz w:val="16"/>
                <w:szCs w:val="16"/>
              </w:rPr>
            </w:pPr>
            <w:r w:rsidRPr="00185B91">
              <w:rPr>
                <w:rFonts w:ascii="Verdana" w:hAnsi="Verdana"/>
                <w:b/>
                <w:bCs/>
                <w:sz w:val="16"/>
                <w:szCs w:val="16"/>
              </w:rPr>
              <w:t>Numeral</w:t>
            </w:r>
            <w:r w:rsidR="00C11C4D" w:rsidRPr="00185B91">
              <w:rPr>
                <w:rFonts w:ascii="Verdana" w:hAnsi="Verdana"/>
                <w:b/>
                <w:bCs/>
                <w:sz w:val="16"/>
                <w:szCs w:val="16"/>
              </w:rPr>
              <w:t xml:space="preserve"> </w:t>
            </w:r>
            <w:r w:rsidRPr="00185B91">
              <w:rPr>
                <w:rFonts w:ascii="Verdana" w:hAnsi="Verdana"/>
                <w:b/>
                <w:bCs/>
                <w:sz w:val="16"/>
                <w:szCs w:val="16"/>
              </w:rPr>
              <w:t>a</w:t>
            </w:r>
            <w:r w:rsidR="00C11C4D" w:rsidRPr="00185B91">
              <w:rPr>
                <w:rFonts w:ascii="Verdana" w:hAnsi="Verdana"/>
                <w:b/>
                <w:bCs/>
                <w:sz w:val="16"/>
                <w:szCs w:val="16"/>
              </w:rPr>
              <w:t xml:space="preserve"> </w:t>
            </w:r>
            <w:r w:rsidRPr="00185B91">
              <w:rPr>
                <w:rFonts w:ascii="Verdana" w:hAnsi="Verdana"/>
                <w:b/>
                <w:bCs/>
                <w:sz w:val="16"/>
                <w:szCs w:val="16"/>
              </w:rPr>
              <w:t>evaluar</w:t>
            </w:r>
          </w:p>
        </w:tc>
        <w:tc>
          <w:tcPr>
            <w:tcW w:w="2385" w:type="pct"/>
            <w:tcBorders>
              <w:top w:val="single" w:sz="6" w:space="0" w:color="auto"/>
              <w:left w:val="single" w:sz="6" w:space="0" w:color="auto"/>
              <w:bottom w:val="single" w:sz="6" w:space="0" w:color="auto"/>
              <w:right w:val="single" w:sz="6" w:space="0" w:color="auto"/>
            </w:tcBorders>
            <w:shd w:val="pct12" w:color="auto" w:fill="auto"/>
          </w:tcPr>
          <w:p w14:paraId="74D3FD08" w14:textId="77777777" w:rsidR="00AE5AF8" w:rsidRPr="00185B91" w:rsidRDefault="00AE5AF8" w:rsidP="002D2738">
            <w:pPr>
              <w:pStyle w:val="Texto"/>
              <w:spacing w:before="40" w:after="40" w:line="200" w:lineRule="exact"/>
              <w:ind w:firstLine="0"/>
              <w:jc w:val="center"/>
              <w:rPr>
                <w:rFonts w:ascii="Verdana" w:hAnsi="Verdana"/>
                <w:b/>
                <w:bCs/>
                <w:sz w:val="16"/>
                <w:szCs w:val="16"/>
              </w:rPr>
            </w:pPr>
            <w:r w:rsidRPr="00185B91">
              <w:rPr>
                <w:rFonts w:ascii="Verdana" w:hAnsi="Verdana"/>
                <w:b/>
                <w:bCs/>
                <w:sz w:val="16"/>
                <w:szCs w:val="16"/>
              </w:rPr>
              <w:t>Evidencia</w:t>
            </w:r>
            <w:r w:rsidR="00C11C4D" w:rsidRPr="00185B91">
              <w:rPr>
                <w:rFonts w:ascii="Verdana" w:hAnsi="Verdana"/>
                <w:b/>
                <w:bCs/>
                <w:sz w:val="16"/>
                <w:szCs w:val="16"/>
              </w:rPr>
              <w:t xml:space="preserve"> </w:t>
            </w:r>
            <w:r w:rsidRPr="00185B91">
              <w:rPr>
                <w:rFonts w:ascii="Verdana" w:hAnsi="Verdana"/>
                <w:b/>
                <w:bCs/>
                <w:sz w:val="16"/>
                <w:szCs w:val="16"/>
              </w:rPr>
              <w:t>soporte</w:t>
            </w:r>
          </w:p>
        </w:tc>
        <w:tc>
          <w:tcPr>
            <w:tcW w:w="845" w:type="pct"/>
            <w:tcBorders>
              <w:top w:val="single" w:sz="6" w:space="0" w:color="auto"/>
              <w:left w:val="single" w:sz="6" w:space="0" w:color="auto"/>
              <w:bottom w:val="single" w:sz="6" w:space="0" w:color="auto"/>
              <w:right w:val="single" w:sz="6" w:space="0" w:color="auto"/>
            </w:tcBorders>
            <w:shd w:val="pct12" w:color="auto" w:fill="auto"/>
          </w:tcPr>
          <w:p w14:paraId="039F18AA" w14:textId="77777777" w:rsidR="00AE5AF8" w:rsidRPr="00185B91" w:rsidRDefault="00AE5AF8" w:rsidP="002D2738">
            <w:pPr>
              <w:pStyle w:val="Texto"/>
              <w:spacing w:before="40" w:after="40" w:line="200" w:lineRule="exact"/>
              <w:ind w:firstLine="0"/>
              <w:jc w:val="center"/>
              <w:rPr>
                <w:rFonts w:ascii="Verdana" w:hAnsi="Verdana"/>
                <w:b/>
                <w:bCs/>
                <w:sz w:val="16"/>
                <w:szCs w:val="16"/>
              </w:rPr>
            </w:pPr>
            <w:r w:rsidRPr="00185B91">
              <w:rPr>
                <w:rFonts w:ascii="Verdana" w:hAnsi="Verdana"/>
                <w:b/>
                <w:bCs/>
                <w:sz w:val="16"/>
                <w:szCs w:val="16"/>
              </w:rPr>
              <w:t>Tipo</w:t>
            </w:r>
            <w:r w:rsidR="00C11C4D" w:rsidRPr="00185B91">
              <w:rPr>
                <w:rFonts w:ascii="Verdana" w:hAnsi="Verdana"/>
                <w:b/>
                <w:bCs/>
                <w:sz w:val="16"/>
                <w:szCs w:val="16"/>
              </w:rPr>
              <w:t xml:space="preserve"> </w:t>
            </w:r>
            <w:r w:rsidRPr="00185B91">
              <w:rPr>
                <w:rFonts w:ascii="Verdana" w:hAnsi="Verdana"/>
                <w:b/>
                <w:bCs/>
                <w:sz w:val="16"/>
                <w:szCs w:val="16"/>
              </w:rPr>
              <w:t>de</w:t>
            </w:r>
            <w:r w:rsidR="00C11C4D" w:rsidRPr="00185B91">
              <w:rPr>
                <w:rFonts w:ascii="Verdana" w:hAnsi="Verdana"/>
                <w:b/>
                <w:bCs/>
                <w:sz w:val="16"/>
                <w:szCs w:val="16"/>
              </w:rPr>
              <w:t xml:space="preserve"> </w:t>
            </w:r>
            <w:r w:rsidRPr="00185B91">
              <w:rPr>
                <w:rFonts w:ascii="Verdana" w:hAnsi="Verdana"/>
                <w:b/>
                <w:bCs/>
                <w:sz w:val="16"/>
                <w:szCs w:val="16"/>
              </w:rPr>
              <w:t>inspección</w:t>
            </w:r>
          </w:p>
        </w:tc>
      </w:tr>
      <w:tr w:rsidR="00AE5AF8" w:rsidRPr="00703742" w14:paraId="4B965C99"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59C223C2"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7.1.1</w:t>
            </w:r>
          </w:p>
        </w:tc>
        <w:tc>
          <w:tcPr>
            <w:tcW w:w="2385" w:type="pct"/>
            <w:tcBorders>
              <w:top w:val="single" w:sz="6" w:space="0" w:color="auto"/>
              <w:left w:val="single" w:sz="6" w:space="0" w:color="auto"/>
              <w:bottom w:val="single" w:sz="6" w:space="0" w:color="auto"/>
              <w:right w:val="single" w:sz="6" w:space="0" w:color="auto"/>
            </w:tcBorders>
          </w:tcPr>
          <w:p w14:paraId="07E2A8B7"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Manual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Instalación.</w:t>
            </w:r>
          </w:p>
        </w:tc>
        <w:tc>
          <w:tcPr>
            <w:tcW w:w="845" w:type="pct"/>
            <w:tcBorders>
              <w:top w:val="single" w:sz="6" w:space="0" w:color="auto"/>
              <w:left w:val="single" w:sz="6" w:space="0" w:color="auto"/>
              <w:bottom w:val="single" w:sz="6" w:space="0" w:color="auto"/>
              <w:right w:val="single" w:sz="6" w:space="0" w:color="auto"/>
            </w:tcBorders>
          </w:tcPr>
          <w:p w14:paraId="1D6F22CA" w14:textId="77777777" w:rsidR="00AE5AF8" w:rsidRPr="00703742" w:rsidRDefault="00AE5AF8" w:rsidP="00A76311">
            <w:pPr>
              <w:pStyle w:val="Texto"/>
              <w:spacing w:before="40" w:after="40" w:line="186" w:lineRule="exact"/>
              <w:ind w:firstLine="0"/>
              <w:jc w:val="center"/>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1CA92C65"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626B42C8"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7.1.2.1,</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B3)</w:t>
            </w:r>
          </w:p>
          <w:p w14:paraId="47EDCD65"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7.1.2.2,</w:t>
            </w:r>
            <w:r w:rsidR="00C11C4D" w:rsidRPr="00703742">
              <w:rPr>
                <w:rFonts w:ascii="Verdana" w:hAnsi="Verdana"/>
                <w:sz w:val="16"/>
                <w:szCs w:val="16"/>
              </w:rPr>
              <w:t xml:space="preserve"> </w:t>
            </w:r>
            <w:r w:rsidRPr="00703742">
              <w:rPr>
                <w:rFonts w:ascii="Verdana" w:hAnsi="Verdana"/>
                <w:sz w:val="16"/>
                <w:szCs w:val="16"/>
              </w:rPr>
              <w:t>(solo</w:t>
            </w:r>
            <w:r w:rsidR="00C11C4D" w:rsidRPr="00703742">
              <w:rPr>
                <w:rFonts w:ascii="Verdana" w:hAnsi="Verdana"/>
                <w:sz w:val="16"/>
                <w:szCs w:val="16"/>
              </w:rPr>
              <w:t xml:space="preserve"> </w:t>
            </w:r>
            <w:r w:rsidRPr="00703742">
              <w:rPr>
                <w:rFonts w:ascii="Verdana" w:hAnsi="Verdana"/>
                <w:sz w:val="16"/>
                <w:szCs w:val="16"/>
              </w:rPr>
              <w:t>aplica</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B2</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B3)</w:t>
            </w:r>
          </w:p>
          <w:p w14:paraId="08ED7443"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7.1.2.3</w:t>
            </w:r>
          </w:p>
          <w:p w14:paraId="1891D648"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7.1.2.4,</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B1)</w:t>
            </w:r>
          </w:p>
          <w:p w14:paraId="2DD63484"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7.1.2.5,</w:t>
            </w:r>
            <w:r w:rsidR="00C11C4D" w:rsidRPr="00703742">
              <w:rPr>
                <w:rFonts w:ascii="Verdana" w:hAnsi="Verdana"/>
                <w:sz w:val="16"/>
                <w:szCs w:val="16"/>
              </w:rPr>
              <w:t xml:space="preserve"> </w:t>
            </w:r>
            <w:r w:rsidRPr="00703742">
              <w:rPr>
                <w:rFonts w:ascii="Verdana" w:hAnsi="Verdana"/>
                <w:sz w:val="16"/>
                <w:szCs w:val="16"/>
              </w:rPr>
              <w:t>(excepto</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A)</w:t>
            </w:r>
          </w:p>
          <w:p w14:paraId="0DA973D0"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7.1.2.6,</w:t>
            </w:r>
            <w:r w:rsidR="00C11C4D" w:rsidRPr="00703742">
              <w:rPr>
                <w:rFonts w:ascii="Verdana" w:hAnsi="Verdana"/>
                <w:sz w:val="16"/>
                <w:szCs w:val="16"/>
              </w:rPr>
              <w:t xml:space="preserve"> </w:t>
            </w:r>
            <w:r w:rsidRPr="00703742">
              <w:rPr>
                <w:rFonts w:ascii="Verdana" w:hAnsi="Verdana"/>
                <w:sz w:val="16"/>
                <w:szCs w:val="16"/>
              </w:rPr>
              <w:t>(solo</w:t>
            </w:r>
            <w:r w:rsidR="00C11C4D" w:rsidRPr="00703742">
              <w:rPr>
                <w:rFonts w:ascii="Verdana" w:hAnsi="Verdana"/>
                <w:sz w:val="16"/>
                <w:szCs w:val="16"/>
              </w:rPr>
              <w:t xml:space="preserve"> </w:t>
            </w:r>
            <w:r w:rsidRPr="00703742">
              <w:rPr>
                <w:rFonts w:ascii="Verdana" w:hAnsi="Verdana"/>
                <w:sz w:val="16"/>
                <w:szCs w:val="16"/>
              </w:rPr>
              <w:t>aplica</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p>
          <w:p w14:paraId="38CCAD75"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7.1.2.7</w:t>
            </w:r>
          </w:p>
          <w:p w14:paraId="1F273281"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7.1.2.8</w:t>
            </w:r>
          </w:p>
        </w:tc>
        <w:tc>
          <w:tcPr>
            <w:tcW w:w="2385" w:type="pct"/>
            <w:tcBorders>
              <w:top w:val="single" w:sz="6" w:space="0" w:color="auto"/>
              <w:left w:val="single" w:sz="6" w:space="0" w:color="auto"/>
              <w:bottom w:val="single" w:sz="6" w:space="0" w:color="auto"/>
              <w:right w:val="single" w:sz="6" w:space="0" w:color="auto"/>
            </w:tcBorders>
          </w:tcPr>
          <w:p w14:paraId="3DC93FE7"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Procedimientos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p>
        </w:tc>
        <w:tc>
          <w:tcPr>
            <w:tcW w:w="845" w:type="pct"/>
            <w:tcBorders>
              <w:top w:val="single" w:sz="6" w:space="0" w:color="auto"/>
              <w:left w:val="single" w:sz="6" w:space="0" w:color="auto"/>
              <w:bottom w:val="single" w:sz="6" w:space="0" w:color="auto"/>
              <w:right w:val="single" w:sz="6" w:space="0" w:color="auto"/>
            </w:tcBorders>
          </w:tcPr>
          <w:p w14:paraId="6CA54DDE" w14:textId="77777777" w:rsidR="00AE5AF8" w:rsidRPr="00703742" w:rsidRDefault="00AE5AF8" w:rsidP="00A76311">
            <w:pPr>
              <w:pStyle w:val="Texto"/>
              <w:spacing w:before="40" w:after="40" w:line="186"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3BD1195D"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2118E427"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7.1.2.9</w:t>
            </w:r>
          </w:p>
        </w:tc>
        <w:tc>
          <w:tcPr>
            <w:tcW w:w="2385" w:type="pct"/>
            <w:tcBorders>
              <w:top w:val="single" w:sz="6" w:space="0" w:color="auto"/>
              <w:left w:val="single" w:sz="6" w:space="0" w:color="auto"/>
              <w:bottom w:val="single" w:sz="6" w:space="0" w:color="auto"/>
              <w:right w:val="single" w:sz="6" w:space="0" w:color="auto"/>
            </w:tcBorders>
          </w:tcPr>
          <w:p w14:paraId="52F56E41"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hubo</w:t>
            </w:r>
            <w:r w:rsidR="00C11C4D" w:rsidRPr="00703742">
              <w:rPr>
                <w:rFonts w:ascii="Verdana" w:hAnsi="Verdana"/>
                <w:sz w:val="16"/>
                <w:szCs w:val="16"/>
              </w:rPr>
              <w:t xml:space="preserve"> </w:t>
            </w:r>
            <w:r w:rsidRPr="00703742">
              <w:rPr>
                <w:rFonts w:ascii="Verdana" w:hAnsi="Verdana"/>
                <w:sz w:val="16"/>
                <w:szCs w:val="16"/>
              </w:rPr>
              <w:t>un</w:t>
            </w:r>
            <w:r w:rsidR="00C11C4D" w:rsidRPr="00703742">
              <w:rPr>
                <w:rFonts w:ascii="Verdana" w:hAnsi="Verdana"/>
                <w:sz w:val="16"/>
                <w:szCs w:val="16"/>
              </w:rPr>
              <w:t xml:space="preserve"> </w:t>
            </w:r>
            <w:r w:rsidRPr="00703742">
              <w:rPr>
                <w:rFonts w:ascii="Verdana" w:hAnsi="Verdana"/>
                <w:sz w:val="16"/>
                <w:szCs w:val="16"/>
              </w:rPr>
              <w:t>paro</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accidentes,</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logística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fines</w:t>
            </w:r>
            <w:r w:rsidR="00C11C4D" w:rsidRPr="00703742">
              <w:rPr>
                <w:rFonts w:ascii="Verdana" w:hAnsi="Verdana"/>
                <w:sz w:val="16"/>
                <w:szCs w:val="16"/>
              </w:rPr>
              <w:t xml:space="preserve"> </w:t>
            </w:r>
            <w:r w:rsidRPr="00703742">
              <w:rPr>
                <w:rFonts w:ascii="Verdana" w:hAnsi="Verdana"/>
                <w:sz w:val="16"/>
                <w:szCs w:val="16"/>
              </w:rPr>
              <w:t>comerciales,</w:t>
            </w:r>
            <w:r w:rsidR="00C11C4D" w:rsidRPr="00703742">
              <w:rPr>
                <w:rFonts w:ascii="Verdana" w:hAnsi="Verdana"/>
                <w:sz w:val="16"/>
                <w:szCs w:val="16"/>
              </w:rPr>
              <w:t xml:space="preserve"> </w:t>
            </w:r>
            <w:r w:rsidRPr="00703742">
              <w:rPr>
                <w:rFonts w:ascii="Verdana" w:hAnsi="Verdana"/>
                <w:sz w:val="16"/>
                <w:szCs w:val="16"/>
              </w:rPr>
              <w:t>por</w:t>
            </w:r>
            <w:r w:rsidR="00C11C4D" w:rsidRPr="00703742">
              <w:rPr>
                <w:rFonts w:ascii="Verdana" w:hAnsi="Verdana"/>
                <w:sz w:val="16"/>
                <w:szCs w:val="16"/>
              </w:rPr>
              <w:t xml:space="preserve"> </w:t>
            </w:r>
            <w:r w:rsidRPr="00703742">
              <w:rPr>
                <w:rFonts w:ascii="Verdana" w:hAnsi="Verdana"/>
                <w:sz w:val="16"/>
                <w:szCs w:val="16"/>
              </w:rPr>
              <w:t>reparaciones</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cambió</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Instalaciones</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p>
          <w:p w14:paraId="2C939565" w14:textId="77777777" w:rsidR="00AE5AF8" w:rsidRPr="00703742" w:rsidRDefault="00AE5AF8" w:rsidP="00A76311">
            <w:pPr>
              <w:pStyle w:val="Texto"/>
              <w:spacing w:before="40" w:after="40" w:line="186" w:lineRule="exact"/>
              <w:ind w:firstLine="0"/>
              <w:rPr>
                <w:rFonts w:ascii="Verdana" w:hAnsi="Verdana"/>
                <w:sz w:val="16"/>
                <w:szCs w:val="16"/>
              </w:rPr>
            </w:pP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minuta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conformación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grupo</w:t>
            </w:r>
            <w:r w:rsidR="00C11C4D" w:rsidRPr="00703742">
              <w:rPr>
                <w:rFonts w:ascii="Verdana" w:hAnsi="Verdana"/>
                <w:sz w:val="16"/>
                <w:szCs w:val="16"/>
              </w:rPr>
              <w:t xml:space="preserve"> </w:t>
            </w:r>
            <w:r w:rsidRPr="00703742">
              <w:rPr>
                <w:rFonts w:ascii="Verdana" w:hAnsi="Verdana"/>
                <w:sz w:val="16"/>
                <w:szCs w:val="16"/>
              </w:rPr>
              <w:t>responsable,</w:t>
            </w:r>
            <w:r w:rsidR="00C11C4D" w:rsidRPr="00703742">
              <w:rPr>
                <w:rFonts w:ascii="Verdana" w:hAnsi="Verdana"/>
                <w:sz w:val="16"/>
                <w:szCs w:val="16"/>
              </w:rPr>
              <w:t xml:space="preserve"> </w:t>
            </w:r>
            <w:r w:rsidRPr="00703742">
              <w:rPr>
                <w:rFonts w:ascii="Verdana" w:hAnsi="Verdana"/>
                <w:sz w:val="16"/>
                <w:szCs w:val="16"/>
              </w:rPr>
              <w:t>Carpeta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RSPA</w:t>
            </w:r>
            <w:r w:rsidR="00C11C4D" w:rsidRPr="00703742">
              <w:rPr>
                <w:rFonts w:ascii="Verdana" w:hAnsi="Verdana"/>
                <w:sz w:val="16"/>
                <w:szCs w:val="16"/>
              </w:rPr>
              <w:t xml:space="preserve"> </w:t>
            </w:r>
            <w:r w:rsidRPr="00703742">
              <w:rPr>
                <w:rFonts w:ascii="Verdana" w:hAnsi="Verdana"/>
                <w:sz w:val="16"/>
                <w:szCs w:val="16"/>
              </w:rPr>
              <w:t>con</w:t>
            </w:r>
            <w:r w:rsidR="00C11C4D" w:rsidRPr="00703742">
              <w:rPr>
                <w:rFonts w:ascii="Verdana" w:hAnsi="Verdana"/>
                <w:sz w:val="16"/>
                <w:szCs w:val="16"/>
              </w:rPr>
              <w:t xml:space="preserve"> </w:t>
            </w:r>
            <w:r w:rsidRPr="00703742">
              <w:rPr>
                <w:rFonts w:ascii="Verdana" w:hAnsi="Verdana"/>
                <w:sz w:val="16"/>
                <w:szCs w:val="16"/>
              </w:rPr>
              <w:t>listas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Registro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revisión</w:t>
            </w:r>
            <w:r w:rsidR="00C11C4D" w:rsidRPr="00703742">
              <w:rPr>
                <w:rFonts w:ascii="Verdana" w:hAnsi="Verdana"/>
                <w:sz w:val="16"/>
                <w:szCs w:val="16"/>
              </w:rPr>
              <w:t xml:space="preserve"> </w:t>
            </w:r>
            <w:r w:rsidRPr="00703742">
              <w:rPr>
                <w:rFonts w:ascii="Verdana" w:hAnsi="Verdana"/>
                <w:sz w:val="16"/>
                <w:szCs w:val="16"/>
              </w:rPr>
              <w:t>física</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programa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atención</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Recomendaciones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los</w:t>
            </w:r>
            <w:r w:rsidR="00C11C4D" w:rsidRPr="00703742">
              <w:rPr>
                <w:rFonts w:ascii="Verdana" w:hAnsi="Verdana"/>
                <w:sz w:val="16"/>
                <w:szCs w:val="16"/>
              </w:rPr>
              <w:t xml:space="preserve"> </w:t>
            </w:r>
            <w:r w:rsidRPr="00703742">
              <w:rPr>
                <w:rFonts w:ascii="Verdana" w:hAnsi="Verdana"/>
                <w:sz w:val="16"/>
                <w:szCs w:val="16"/>
              </w:rPr>
              <w:t>Hallazgos,</w:t>
            </w:r>
            <w:r w:rsidR="00C11C4D" w:rsidRPr="00703742">
              <w:rPr>
                <w:rFonts w:ascii="Verdana" w:hAnsi="Verdana"/>
                <w:sz w:val="16"/>
                <w:szCs w:val="16"/>
              </w:rPr>
              <w:t xml:space="preserve"> </w:t>
            </w:r>
            <w:r w:rsidRPr="00703742">
              <w:rPr>
                <w:rFonts w:ascii="Verdana" w:hAnsi="Verdana"/>
                <w:sz w:val="16"/>
                <w:szCs w:val="16"/>
              </w:rPr>
              <w:t>evidencias</w:t>
            </w:r>
            <w:r w:rsidR="00C11C4D" w:rsidRPr="00703742">
              <w:rPr>
                <w:rFonts w:ascii="Verdana" w:hAnsi="Verdana"/>
                <w:sz w:val="16"/>
                <w:szCs w:val="16"/>
              </w:rPr>
              <w:t xml:space="preserve"> </w:t>
            </w:r>
            <w:r w:rsidRPr="00703742">
              <w:rPr>
                <w:rFonts w:ascii="Verdana" w:hAnsi="Verdana"/>
                <w:sz w:val="16"/>
                <w:szCs w:val="16"/>
              </w:rPr>
              <w:t>documentales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avalen</w:t>
            </w:r>
            <w:r w:rsidR="00C11C4D" w:rsidRPr="00703742">
              <w:rPr>
                <w:rFonts w:ascii="Verdana" w:hAnsi="Verdana"/>
                <w:sz w:val="16"/>
                <w:szCs w:val="16"/>
              </w:rPr>
              <w:t xml:space="preserve"> </w:t>
            </w:r>
            <w:r w:rsidRPr="00703742">
              <w:rPr>
                <w:rFonts w:ascii="Verdana" w:hAnsi="Verdana"/>
                <w:sz w:val="16"/>
                <w:szCs w:val="16"/>
              </w:rPr>
              <w:t>dicho</w:t>
            </w:r>
            <w:r w:rsidR="00C11C4D" w:rsidRPr="00703742">
              <w:rPr>
                <w:rFonts w:ascii="Verdana" w:hAnsi="Verdana"/>
                <w:sz w:val="16"/>
                <w:szCs w:val="16"/>
              </w:rPr>
              <w:t xml:space="preserve"> </w:t>
            </w:r>
            <w:r w:rsidRPr="00703742">
              <w:rPr>
                <w:rFonts w:ascii="Verdana" w:hAnsi="Verdana"/>
                <w:sz w:val="16"/>
                <w:szCs w:val="16"/>
              </w:rPr>
              <w:t>cumplimiento,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acta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cierre.</w:t>
            </w:r>
          </w:p>
        </w:tc>
        <w:tc>
          <w:tcPr>
            <w:tcW w:w="845" w:type="pct"/>
            <w:tcBorders>
              <w:top w:val="single" w:sz="6" w:space="0" w:color="auto"/>
              <w:left w:val="single" w:sz="6" w:space="0" w:color="auto"/>
              <w:bottom w:val="single" w:sz="6" w:space="0" w:color="auto"/>
              <w:right w:val="single" w:sz="6" w:space="0" w:color="auto"/>
            </w:tcBorders>
          </w:tcPr>
          <w:p w14:paraId="34D71F1B" w14:textId="77777777" w:rsidR="00AE5AF8" w:rsidRPr="00703742" w:rsidRDefault="00AE5AF8" w:rsidP="00A76311">
            <w:pPr>
              <w:pStyle w:val="Texto"/>
              <w:spacing w:before="40" w:after="40" w:line="186"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45FBC0F2"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5FC6D45B"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7.1.3</w:t>
            </w:r>
          </w:p>
        </w:tc>
        <w:tc>
          <w:tcPr>
            <w:tcW w:w="2385" w:type="pct"/>
            <w:tcBorders>
              <w:top w:val="single" w:sz="6" w:space="0" w:color="auto"/>
              <w:left w:val="single" w:sz="6" w:space="0" w:color="auto"/>
              <w:bottom w:val="single" w:sz="6" w:space="0" w:color="auto"/>
              <w:right w:val="single" w:sz="6" w:space="0" w:color="auto"/>
            </w:tcBorders>
          </w:tcPr>
          <w:p w14:paraId="69CDA383"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Registros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constancias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capacitación</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personal.</w:t>
            </w:r>
          </w:p>
          <w:p w14:paraId="1106CD7B"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su</w:t>
            </w:r>
            <w:r w:rsidR="00C11C4D" w:rsidRPr="00703742">
              <w:rPr>
                <w:rFonts w:ascii="Verdana" w:hAnsi="Verdana"/>
                <w:sz w:val="16"/>
                <w:szCs w:val="16"/>
              </w:rPr>
              <w:t xml:space="preserve"> </w:t>
            </w:r>
            <w:r w:rsidRPr="00703742">
              <w:rPr>
                <w:rFonts w:ascii="Verdana" w:hAnsi="Verdana"/>
                <w:sz w:val="16"/>
                <w:szCs w:val="16"/>
              </w:rPr>
              <w:t>caso,</w:t>
            </w:r>
            <w:r w:rsidR="00C11C4D" w:rsidRPr="00703742">
              <w:rPr>
                <w:rFonts w:ascii="Verdana" w:hAnsi="Verdana"/>
                <w:sz w:val="16"/>
                <w:szCs w:val="16"/>
              </w:rPr>
              <w:t xml:space="preserve"> </w:t>
            </w:r>
            <w:r w:rsidRPr="00703742">
              <w:rPr>
                <w:rFonts w:ascii="Verdana" w:hAnsi="Verdana"/>
                <w:sz w:val="16"/>
                <w:szCs w:val="16"/>
              </w:rPr>
              <w:t>documento</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demuestre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competencia</w:t>
            </w:r>
            <w:r w:rsidR="00C11C4D" w:rsidRPr="00703742">
              <w:rPr>
                <w:rFonts w:ascii="Verdana" w:hAnsi="Verdana"/>
                <w:sz w:val="16"/>
                <w:szCs w:val="16"/>
              </w:rPr>
              <w:t xml:space="preserve"> </w:t>
            </w:r>
            <w:r w:rsidRPr="00703742">
              <w:rPr>
                <w:rFonts w:ascii="Verdana" w:hAnsi="Verdana"/>
                <w:sz w:val="16"/>
                <w:szCs w:val="16"/>
              </w:rPr>
              <w:t>del</w:t>
            </w:r>
            <w:r w:rsidR="00C11C4D" w:rsidRPr="00703742">
              <w:rPr>
                <w:rFonts w:ascii="Verdana" w:hAnsi="Verdana"/>
                <w:sz w:val="16"/>
                <w:szCs w:val="16"/>
              </w:rPr>
              <w:t xml:space="preserve"> </w:t>
            </w:r>
            <w:r w:rsidRPr="00703742">
              <w:rPr>
                <w:rFonts w:ascii="Verdana" w:hAnsi="Verdana"/>
                <w:sz w:val="16"/>
                <w:szCs w:val="16"/>
              </w:rPr>
              <w:t>personal</w:t>
            </w:r>
            <w:r w:rsidR="00C11C4D" w:rsidRPr="00703742">
              <w:rPr>
                <w:rFonts w:ascii="Verdana" w:hAnsi="Verdana"/>
                <w:sz w:val="16"/>
                <w:szCs w:val="16"/>
              </w:rPr>
              <w:t xml:space="preserve"> </w:t>
            </w:r>
            <w:r w:rsidRPr="00703742">
              <w:rPr>
                <w:rFonts w:ascii="Verdana" w:hAnsi="Verdana"/>
                <w:sz w:val="16"/>
                <w:szCs w:val="16"/>
              </w:rPr>
              <w:t>contratista,</w:t>
            </w:r>
            <w:r w:rsidR="00C11C4D" w:rsidRPr="00703742">
              <w:rPr>
                <w:rFonts w:ascii="Verdana" w:hAnsi="Verdana"/>
                <w:sz w:val="16"/>
                <w:szCs w:val="16"/>
              </w:rPr>
              <w:t xml:space="preserve"> </w:t>
            </w:r>
            <w:r w:rsidRPr="00703742">
              <w:rPr>
                <w:rFonts w:ascii="Verdana" w:hAnsi="Verdana"/>
                <w:sz w:val="16"/>
                <w:szCs w:val="16"/>
              </w:rPr>
              <w:t>subcontratista</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prestador</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servicio.</w:t>
            </w:r>
          </w:p>
          <w:p w14:paraId="4D05A8F2"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Programas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capacitación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entrenamiento.</w:t>
            </w:r>
          </w:p>
        </w:tc>
        <w:tc>
          <w:tcPr>
            <w:tcW w:w="845" w:type="pct"/>
            <w:tcBorders>
              <w:top w:val="single" w:sz="6" w:space="0" w:color="auto"/>
              <w:left w:val="single" w:sz="6" w:space="0" w:color="auto"/>
              <w:bottom w:val="single" w:sz="6" w:space="0" w:color="auto"/>
              <w:right w:val="single" w:sz="6" w:space="0" w:color="auto"/>
            </w:tcBorders>
          </w:tcPr>
          <w:p w14:paraId="6D2F2DC5"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01F3EBE0"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6625F0C8"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7.2.1</w:t>
            </w:r>
          </w:p>
        </w:tc>
        <w:tc>
          <w:tcPr>
            <w:tcW w:w="2385" w:type="pct"/>
            <w:tcBorders>
              <w:top w:val="single" w:sz="6" w:space="0" w:color="auto"/>
              <w:left w:val="single" w:sz="6" w:space="0" w:color="auto"/>
              <w:bottom w:val="single" w:sz="6" w:space="0" w:color="auto"/>
              <w:right w:val="single" w:sz="6" w:space="0" w:color="auto"/>
            </w:tcBorders>
          </w:tcPr>
          <w:p w14:paraId="589325EF"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Manual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p>
        </w:tc>
        <w:tc>
          <w:tcPr>
            <w:tcW w:w="845" w:type="pct"/>
            <w:tcBorders>
              <w:top w:val="single" w:sz="6" w:space="0" w:color="auto"/>
              <w:left w:val="single" w:sz="6" w:space="0" w:color="auto"/>
              <w:bottom w:val="single" w:sz="6" w:space="0" w:color="auto"/>
              <w:right w:val="single" w:sz="6" w:space="0" w:color="auto"/>
            </w:tcBorders>
          </w:tcPr>
          <w:p w14:paraId="202336A4"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30F99BFE"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05ACAFFE"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7.2.1.1</w:t>
            </w:r>
          </w:p>
        </w:tc>
        <w:tc>
          <w:tcPr>
            <w:tcW w:w="2385" w:type="pct"/>
            <w:tcBorders>
              <w:top w:val="single" w:sz="6" w:space="0" w:color="auto"/>
              <w:left w:val="single" w:sz="6" w:space="0" w:color="auto"/>
              <w:bottom w:val="single" w:sz="6" w:space="0" w:color="auto"/>
              <w:right w:val="single" w:sz="6" w:space="0" w:color="auto"/>
            </w:tcBorders>
          </w:tcPr>
          <w:p w14:paraId="4CE85EEB"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Procedimiento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inspección</w:t>
            </w:r>
            <w:r w:rsidR="00C11C4D" w:rsidRPr="00703742">
              <w:rPr>
                <w:rFonts w:ascii="Verdana" w:hAnsi="Verdana"/>
                <w:sz w:val="16"/>
                <w:szCs w:val="16"/>
              </w:rPr>
              <w:t xml:space="preserve"> </w:t>
            </w:r>
          </w:p>
        </w:tc>
        <w:tc>
          <w:tcPr>
            <w:tcW w:w="845" w:type="pct"/>
            <w:tcBorders>
              <w:top w:val="single" w:sz="6" w:space="0" w:color="auto"/>
              <w:left w:val="single" w:sz="6" w:space="0" w:color="auto"/>
              <w:bottom w:val="single" w:sz="6" w:space="0" w:color="auto"/>
              <w:right w:val="single" w:sz="6" w:space="0" w:color="auto"/>
            </w:tcBorders>
          </w:tcPr>
          <w:p w14:paraId="098E3E53"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75B154DA"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72E22EB2"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7.2.2.1</w:t>
            </w:r>
          </w:p>
        </w:tc>
        <w:tc>
          <w:tcPr>
            <w:tcW w:w="2385" w:type="pct"/>
            <w:tcBorders>
              <w:top w:val="single" w:sz="6" w:space="0" w:color="auto"/>
              <w:left w:val="single" w:sz="6" w:space="0" w:color="auto"/>
              <w:bottom w:val="single" w:sz="6" w:space="0" w:color="auto"/>
              <w:right w:val="single" w:sz="6" w:space="0" w:color="auto"/>
            </w:tcBorders>
          </w:tcPr>
          <w:p w14:paraId="6A26512E"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Bitácoras</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inspección,</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pruebas,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constatación</w:t>
            </w:r>
            <w:r w:rsidR="00C11C4D" w:rsidRPr="00703742">
              <w:rPr>
                <w:rFonts w:ascii="Verdana" w:hAnsi="Verdana"/>
                <w:sz w:val="16"/>
                <w:szCs w:val="16"/>
              </w:rPr>
              <w:t xml:space="preserve"> </w:t>
            </w:r>
            <w:r w:rsidRPr="00703742">
              <w:rPr>
                <w:rFonts w:ascii="Verdana" w:hAnsi="Verdana"/>
                <w:sz w:val="16"/>
                <w:szCs w:val="16"/>
              </w:rPr>
              <w:t>ocular</w:t>
            </w:r>
            <w:r w:rsidR="00C11C4D" w:rsidRPr="00703742">
              <w:rPr>
                <w:rFonts w:ascii="Verdana" w:hAnsi="Verdana"/>
                <w:sz w:val="16"/>
                <w:szCs w:val="16"/>
              </w:rPr>
              <w:t xml:space="preserve"> </w:t>
            </w:r>
          </w:p>
        </w:tc>
        <w:tc>
          <w:tcPr>
            <w:tcW w:w="845" w:type="pct"/>
            <w:tcBorders>
              <w:top w:val="single" w:sz="6" w:space="0" w:color="auto"/>
              <w:left w:val="single" w:sz="6" w:space="0" w:color="auto"/>
              <w:bottom w:val="single" w:sz="6" w:space="0" w:color="auto"/>
              <w:right w:val="single" w:sz="6" w:space="0" w:color="auto"/>
            </w:tcBorders>
          </w:tcPr>
          <w:p w14:paraId="5B054EEA"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física</w:t>
            </w:r>
          </w:p>
        </w:tc>
      </w:tr>
      <w:tr w:rsidR="00AE5AF8" w:rsidRPr="00703742" w14:paraId="3EC89845"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2F1113FA"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7.2.2.2</w:t>
            </w:r>
          </w:p>
        </w:tc>
        <w:tc>
          <w:tcPr>
            <w:tcW w:w="2385" w:type="pct"/>
            <w:tcBorders>
              <w:top w:val="single" w:sz="6" w:space="0" w:color="auto"/>
              <w:left w:val="single" w:sz="6" w:space="0" w:color="auto"/>
              <w:bottom w:val="single" w:sz="6" w:space="0" w:color="auto"/>
              <w:right w:val="single" w:sz="6" w:space="0" w:color="auto"/>
            </w:tcBorders>
          </w:tcPr>
          <w:p w14:paraId="3D381D23"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mantenimiento</w:t>
            </w:r>
          </w:p>
        </w:tc>
        <w:tc>
          <w:tcPr>
            <w:tcW w:w="845" w:type="pct"/>
            <w:tcBorders>
              <w:top w:val="single" w:sz="6" w:space="0" w:color="auto"/>
              <w:left w:val="single" w:sz="6" w:space="0" w:color="auto"/>
              <w:bottom w:val="single" w:sz="6" w:space="0" w:color="auto"/>
              <w:right w:val="single" w:sz="6" w:space="0" w:color="auto"/>
            </w:tcBorders>
          </w:tcPr>
          <w:p w14:paraId="2CC28DD9"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528CC691"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3086721F"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7.2.2.3</w:t>
            </w:r>
          </w:p>
          <w:p w14:paraId="30D4EE0C"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7.2.2.4</w:t>
            </w:r>
          </w:p>
        </w:tc>
        <w:tc>
          <w:tcPr>
            <w:tcW w:w="2385" w:type="pct"/>
            <w:tcBorders>
              <w:top w:val="single" w:sz="6" w:space="0" w:color="auto"/>
              <w:left w:val="single" w:sz="6" w:space="0" w:color="auto"/>
              <w:bottom w:val="single" w:sz="6" w:space="0" w:color="auto"/>
              <w:right w:val="single" w:sz="6" w:space="0" w:color="auto"/>
            </w:tcBorders>
          </w:tcPr>
          <w:p w14:paraId="73BD1394"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Bitácora</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inspección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pruebas</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verificación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las</w:t>
            </w:r>
            <w:r w:rsidR="00C11C4D" w:rsidRPr="00703742">
              <w:rPr>
                <w:rFonts w:ascii="Verdana" w:hAnsi="Verdana"/>
                <w:sz w:val="16"/>
                <w:szCs w:val="16"/>
              </w:rPr>
              <w:t xml:space="preserve"> </w:t>
            </w:r>
            <w:r w:rsidRPr="00703742">
              <w:rPr>
                <w:rFonts w:ascii="Verdana" w:hAnsi="Verdana"/>
                <w:sz w:val="16"/>
                <w:szCs w:val="16"/>
              </w:rPr>
              <w:t>acciones</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se</w:t>
            </w:r>
            <w:r w:rsidR="00C11C4D" w:rsidRPr="00703742">
              <w:rPr>
                <w:rFonts w:ascii="Verdana" w:hAnsi="Verdana"/>
                <w:sz w:val="16"/>
                <w:szCs w:val="16"/>
              </w:rPr>
              <w:t xml:space="preserve"> </w:t>
            </w:r>
            <w:r w:rsidRPr="00703742">
              <w:rPr>
                <w:rFonts w:ascii="Verdana" w:hAnsi="Verdana"/>
                <w:sz w:val="16"/>
                <w:szCs w:val="16"/>
              </w:rPr>
              <w:t>siguieron</w:t>
            </w:r>
            <w:r w:rsidR="00C11C4D" w:rsidRPr="00703742">
              <w:rPr>
                <w:rFonts w:ascii="Verdana" w:hAnsi="Verdana"/>
                <w:sz w:val="16"/>
                <w:szCs w:val="16"/>
              </w:rPr>
              <w:t xml:space="preserve"> </w:t>
            </w:r>
            <w:r w:rsidRPr="00703742">
              <w:rPr>
                <w:rFonts w:ascii="Verdana" w:hAnsi="Verdana"/>
                <w:sz w:val="16"/>
                <w:szCs w:val="16"/>
              </w:rPr>
              <w:t>en</w:t>
            </w:r>
            <w:r w:rsidR="00C11C4D" w:rsidRPr="00703742">
              <w:rPr>
                <w:rFonts w:ascii="Verdana" w:hAnsi="Verdana"/>
                <w:sz w:val="16"/>
                <w:szCs w:val="16"/>
              </w:rPr>
              <w:t xml:space="preserve"> </w:t>
            </w:r>
            <w:r w:rsidRPr="00703742">
              <w:rPr>
                <w:rFonts w:ascii="Verdana" w:hAnsi="Verdana"/>
                <w:sz w:val="16"/>
                <w:szCs w:val="16"/>
              </w:rPr>
              <w:t>caso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que</w:t>
            </w:r>
            <w:r w:rsidR="00C11C4D" w:rsidRPr="00703742">
              <w:rPr>
                <w:rFonts w:ascii="Verdana" w:hAnsi="Verdana"/>
                <w:sz w:val="16"/>
                <w:szCs w:val="16"/>
              </w:rPr>
              <w:t xml:space="preserve"> </w:t>
            </w:r>
            <w:r w:rsidRPr="00703742">
              <w:rPr>
                <w:rFonts w:ascii="Verdana" w:hAnsi="Verdana"/>
                <w:sz w:val="16"/>
                <w:szCs w:val="16"/>
              </w:rPr>
              <w:t>el</w:t>
            </w:r>
            <w:r w:rsidR="00C11C4D" w:rsidRPr="00703742">
              <w:rPr>
                <w:rFonts w:ascii="Verdana" w:hAnsi="Verdana"/>
                <w:sz w:val="16"/>
                <w:szCs w:val="16"/>
              </w:rPr>
              <w:t xml:space="preserve"> </w:t>
            </w:r>
            <w:r w:rsidRPr="00703742">
              <w:rPr>
                <w:rFonts w:ascii="Verdana" w:hAnsi="Verdana"/>
                <w:sz w:val="16"/>
                <w:szCs w:val="16"/>
              </w:rPr>
              <w:t>resultado</w:t>
            </w:r>
            <w:r w:rsidR="00C11C4D" w:rsidRPr="00703742">
              <w:rPr>
                <w:rFonts w:ascii="Verdana" w:hAnsi="Verdana"/>
                <w:sz w:val="16"/>
                <w:szCs w:val="16"/>
              </w:rPr>
              <w:t xml:space="preserve"> </w:t>
            </w:r>
            <w:r w:rsidRPr="00703742">
              <w:rPr>
                <w:rFonts w:ascii="Verdana" w:hAnsi="Verdana"/>
                <w:sz w:val="16"/>
                <w:szCs w:val="16"/>
              </w:rPr>
              <w:t>no</w:t>
            </w:r>
            <w:r w:rsidR="00C11C4D" w:rsidRPr="00703742">
              <w:rPr>
                <w:rFonts w:ascii="Verdana" w:hAnsi="Verdana"/>
                <w:sz w:val="16"/>
                <w:szCs w:val="16"/>
              </w:rPr>
              <w:t xml:space="preserve"> </w:t>
            </w:r>
            <w:r w:rsidRPr="00703742">
              <w:rPr>
                <w:rFonts w:ascii="Verdana" w:hAnsi="Verdana"/>
                <w:sz w:val="16"/>
                <w:szCs w:val="16"/>
              </w:rPr>
              <w:t>haya</w:t>
            </w:r>
            <w:r w:rsidR="00C11C4D" w:rsidRPr="00703742">
              <w:rPr>
                <w:rFonts w:ascii="Verdana" w:hAnsi="Verdana"/>
                <w:sz w:val="16"/>
                <w:szCs w:val="16"/>
              </w:rPr>
              <w:t xml:space="preserve"> </w:t>
            </w:r>
            <w:r w:rsidRPr="00703742">
              <w:rPr>
                <w:rFonts w:ascii="Verdana" w:hAnsi="Verdana"/>
                <w:sz w:val="16"/>
                <w:szCs w:val="16"/>
              </w:rPr>
              <w:t>sido</w:t>
            </w:r>
            <w:r w:rsidR="00C11C4D" w:rsidRPr="00703742">
              <w:rPr>
                <w:rFonts w:ascii="Verdana" w:hAnsi="Verdana"/>
                <w:sz w:val="16"/>
                <w:szCs w:val="16"/>
              </w:rPr>
              <w:t xml:space="preserve"> </w:t>
            </w:r>
            <w:r w:rsidRPr="00703742">
              <w:rPr>
                <w:rFonts w:ascii="Verdana" w:hAnsi="Verdana"/>
                <w:sz w:val="16"/>
                <w:szCs w:val="16"/>
              </w:rPr>
              <w:t>satisfactorio.</w:t>
            </w:r>
          </w:p>
        </w:tc>
        <w:tc>
          <w:tcPr>
            <w:tcW w:w="845" w:type="pct"/>
            <w:tcBorders>
              <w:top w:val="single" w:sz="6" w:space="0" w:color="auto"/>
              <w:left w:val="single" w:sz="6" w:space="0" w:color="auto"/>
              <w:bottom w:val="single" w:sz="6" w:space="0" w:color="auto"/>
              <w:right w:val="single" w:sz="6" w:space="0" w:color="auto"/>
            </w:tcBorders>
          </w:tcPr>
          <w:p w14:paraId="37A51113"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p>
        </w:tc>
      </w:tr>
      <w:tr w:rsidR="00AE5AF8" w:rsidRPr="00703742" w14:paraId="27049EB4" w14:textId="77777777" w:rsidTr="00185B91">
        <w:trPr>
          <w:cantSplit/>
          <w:trHeight w:val="20"/>
          <w:jc w:val="center"/>
        </w:trPr>
        <w:tc>
          <w:tcPr>
            <w:tcW w:w="1770" w:type="pct"/>
            <w:tcBorders>
              <w:top w:val="single" w:sz="6" w:space="0" w:color="auto"/>
              <w:left w:val="single" w:sz="6" w:space="0" w:color="auto"/>
              <w:bottom w:val="single" w:sz="6" w:space="0" w:color="auto"/>
              <w:right w:val="single" w:sz="6" w:space="0" w:color="auto"/>
            </w:tcBorders>
          </w:tcPr>
          <w:p w14:paraId="7DAA7925"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7.2.3,</w:t>
            </w:r>
            <w:r w:rsidR="00C11C4D" w:rsidRPr="00703742">
              <w:rPr>
                <w:rFonts w:ascii="Verdana" w:hAnsi="Verdana"/>
                <w:sz w:val="16"/>
                <w:szCs w:val="16"/>
              </w:rPr>
              <w:t xml:space="preserve"> </w:t>
            </w:r>
            <w:r w:rsidRPr="00703742">
              <w:rPr>
                <w:rFonts w:ascii="Verdana" w:hAnsi="Verdana"/>
                <w:sz w:val="16"/>
                <w:szCs w:val="16"/>
              </w:rPr>
              <w:t>(solo</w:t>
            </w:r>
            <w:r w:rsidR="00C11C4D" w:rsidRPr="00703742">
              <w:rPr>
                <w:rFonts w:ascii="Verdana" w:hAnsi="Verdana"/>
                <w:sz w:val="16"/>
                <w:szCs w:val="16"/>
              </w:rPr>
              <w:t xml:space="preserve"> </w:t>
            </w:r>
            <w:r w:rsidRPr="00703742">
              <w:rPr>
                <w:rFonts w:ascii="Verdana" w:hAnsi="Verdana"/>
                <w:sz w:val="16"/>
                <w:szCs w:val="16"/>
              </w:rPr>
              <w:t>aplica</w:t>
            </w:r>
            <w:r w:rsidR="00C11C4D" w:rsidRPr="00703742">
              <w:rPr>
                <w:rFonts w:ascii="Verdana" w:hAnsi="Verdana"/>
                <w:sz w:val="16"/>
                <w:szCs w:val="16"/>
              </w:rPr>
              <w:t xml:space="preserve"> </w:t>
            </w:r>
            <w:r w:rsidRPr="00703742">
              <w:rPr>
                <w:rFonts w:ascii="Verdana" w:hAnsi="Verdana"/>
                <w:sz w:val="16"/>
                <w:szCs w:val="16"/>
              </w:rPr>
              <w:t>a</w:t>
            </w:r>
            <w:r w:rsidR="00C11C4D" w:rsidRPr="00703742">
              <w:rPr>
                <w:rFonts w:ascii="Verdana" w:hAnsi="Verdana"/>
                <w:sz w:val="16"/>
                <w:szCs w:val="16"/>
              </w:rPr>
              <w:t xml:space="preserve"> </w:t>
            </w:r>
            <w:r w:rsidRPr="00703742">
              <w:rPr>
                <w:rFonts w:ascii="Verdana" w:hAnsi="Verdana"/>
                <w:sz w:val="16"/>
                <w:szCs w:val="16"/>
              </w:rPr>
              <w:t>tipo</w:t>
            </w:r>
            <w:r w:rsidR="00C11C4D" w:rsidRPr="00703742">
              <w:rPr>
                <w:rFonts w:ascii="Verdana" w:hAnsi="Verdana"/>
                <w:sz w:val="16"/>
                <w:szCs w:val="16"/>
              </w:rPr>
              <w:t xml:space="preserve"> </w:t>
            </w:r>
            <w:r w:rsidRPr="00703742">
              <w:rPr>
                <w:rFonts w:ascii="Verdana" w:hAnsi="Verdana"/>
                <w:sz w:val="16"/>
                <w:szCs w:val="16"/>
              </w:rPr>
              <w:t>B3)</w:t>
            </w:r>
          </w:p>
        </w:tc>
        <w:tc>
          <w:tcPr>
            <w:tcW w:w="2385" w:type="pct"/>
            <w:tcBorders>
              <w:top w:val="single" w:sz="6" w:space="0" w:color="auto"/>
              <w:left w:val="single" w:sz="6" w:space="0" w:color="auto"/>
              <w:bottom w:val="single" w:sz="6" w:space="0" w:color="auto"/>
              <w:right w:val="single" w:sz="6" w:space="0" w:color="auto"/>
            </w:tcBorders>
          </w:tcPr>
          <w:p w14:paraId="0FF683CB" w14:textId="77777777" w:rsidR="00AE5AF8" w:rsidRPr="00703742" w:rsidRDefault="00AE5AF8" w:rsidP="002D2738">
            <w:pPr>
              <w:pStyle w:val="Texto"/>
              <w:spacing w:before="40" w:after="40" w:line="200" w:lineRule="exact"/>
              <w:ind w:firstLine="0"/>
              <w:rPr>
                <w:rFonts w:ascii="Verdana" w:hAnsi="Verdana"/>
                <w:sz w:val="16"/>
                <w:szCs w:val="16"/>
              </w:rPr>
            </w:pPr>
            <w:r w:rsidRPr="00703742">
              <w:rPr>
                <w:rFonts w:ascii="Verdana" w:hAnsi="Verdana"/>
                <w:sz w:val="16"/>
                <w:szCs w:val="16"/>
              </w:rPr>
              <w:t>Reporte</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inspección</w:t>
            </w:r>
            <w:r w:rsidR="00C11C4D" w:rsidRPr="00703742">
              <w:rPr>
                <w:rFonts w:ascii="Verdana" w:hAnsi="Verdana"/>
                <w:sz w:val="16"/>
                <w:szCs w:val="16"/>
              </w:rPr>
              <w:t xml:space="preserve"> </w:t>
            </w:r>
            <w:r w:rsidRPr="00703742">
              <w:rPr>
                <w:rFonts w:ascii="Verdana" w:hAnsi="Verdana"/>
                <w:sz w:val="16"/>
                <w:szCs w:val="16"/>
              </w:rPr>
              <w:t>y/o</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realizado</w:t>
            </w:r>
            <w:r w:rsidR="00C11C4D" w:rsidRPr="00703742">
              <w:rPr>
                <w:rFonts w:ascii="Verdana" w:hAnsi="Verdana"/>
                <w:sz w:val="16"/>
                <w:szCs w:val="16"/>
              </w:rPr>
              <w:t xml:space="preserve"> </w:t>
            </w:r>
            <w:r w:rsidRPr="00703742">
              <w:rPr>
                <w:rFonts w:ascii="Verdana" w:hAnsi="Verdana"/>
                <w:sz w:val="16"/>
                <w:szCs w:val="16"/>
              </w:rPr>
              <w:t>o</w:t>
            </w:r>
            <w:r w:rsidR="00C11C4D" w:rsidRPr="00703742">
              <w:rPr>
                <w:rFonts w:ascii="Verdana" w:hAnsi="Verdana"/>
                <w:sz w:val="16"/>
                <w:szCs w:val="16"/>
              </w:rPr>
              <w:t xml:space="preserve"> </w:t>
            </w:r>
            <w:r w:rsidRPr="00703742">
              <w:rPr>
                <w:rFonts w:ascii="Verdana" w:hAnsi="Verdana"/>
                <w:sz w:val="16"/>
                <w:szCs w:val="16"/>
              </w:rPr>
              <w:t>Dictamen</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operación</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mantenimiento</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la</w:t>
            </w:r>
            <w:r w:rsidR="00C11C4D" w:rsidRPr="00703742">
              <w:rPr>
                <w:rFonts w:ascii="Verdana" w:hAnsi="Verdana"/>
                <w:sz w:val="16"/>
                <w:szCs w:val="16"/>
              </w:rPr>
              <w:t xml:space="preserve"> </w:t>
            </w:r>
            <w:r w:rsidRPr="00703742">
              <w:rPr>
                <w:rFonts w:ascii="Verdana" w:hAnsi="Verdana"/>
                <w:sz w:val="16"/>
                <w:szCs w:val="16"/>
              </w:rPr>
              <w:t>Unidad</w:t>
            </w:r>
            <w:r w:rsidR="00C11C4D" w:rsidRPr="00703742">
              <w:rPr>
                <w:rFonts w:ascii="Verdana" w:hAnsi="Verdana"/>
                <w:sz w:val="16"/>
                <w:szCs w:val="16"/>
              </w:rPr>
              <w:t xml:space="preserve"> </w:t>
            </w:r>
            <w:r w:rsidRPr="00703742">
              <w:rPr>
                <w:rFonts w:ascii="Verdana" w:hAnsi="Verdana"/>
                <w:sz w:val="16"/>
                <w:szCs w:val="16"/>
              </w:rPr>
              <w:t>móvil</w:t>
            </w:r>
            <w:r w:rsidR="00C11C4D" w:rsidRPr="00703742">
              <w:rPr>
                <w:rFonts w:ascii="Verdana" w:hAnsi="Verdana"/>
                <w:sz w:val="16"/>
                <w:szCs w:val="16"/>
              </w:rPr>
              <w:t xml:space="preserve"> </w:t>
            </w:r>
            <w:r w:rsidRPr="00703742">
              <w:rPr>
                <w:rFonts w:ascii="Verdana" w:hAnsi="Verdana"/>
                <w:sz w:val="16"/>
                <w:szCs w:val="16"/>
              </w:rPr>
              <w:t>de</w:t>
            </w:r>
            <w:r w:rsidR="00C11C4D" w:rsidRPr="00703742">
              <w:rPr>
                <w:rFonts w:ascii="Verdana" w:hAnsi="Verdana"/>
                <w:sz w:val="16"/>
                <w:szCs w:val="16"/>
              </w:rPr>
              <w:t xml:space="preserve"> </w:t>
            </w:r>
            <w:r w:rsidRPr="00703742">
              <w:rPr>
                <w:rFonts w:ascii="Verdana" w:hAnsi="Verdana"/>
                <w:sz w:val="16"/>
                <w:szCs w:val="16"/>
              </w:rPr>
              <w:t>almacenamiento</w:t>
            </w:r>
            <w:r w:rsidR="00C11C4D" w:rsidRPr="00703742">
              <w:rPr>
                <w:rFonts w:ascii="Verdana" w:hAnsi="Verdana"/>
                <w:sz w:val="16"/>
                <w:szCs w:val="16"/>
              </w:rPr>
              <w:t xml:space="preserve"> </w:t>
            </w:r>
            <w:r w:rsidRPr="00703742">
              <w:rPr>
                <w:rFonts w:ascii="Verdana" w:hAnsi="Verdana"/>
                <w:sz w:val="16"/>
                <w:szCs w:val="16"/>
              </w:rPr>
              <w:t>y</w:t>
            </w:r>
            <w:r w:rsidR="00C11C4D" w:rsidRPr="00703742">
              <w:rPr>
                <w:rFonts w:ascii="Verdana" w:hAnsi="Verdana"/>
                <w:sz w:val="16"/>
                <w:szCs w:val="16"/>
              </w:rPr>
              <w:t xml:space="preserve"> </w:t>
            </w:r>
            <w:r w:rsidRPr="00703742">
              <w:rPr>
                <w:rFonts w:ascii="Verdana" w:hAnsi="Verdana"/>
                <w:sz w:val="16"/>
                <w:szCs w:val="16"/>
              </w:rPr>
              <w:t>suministro.</w:t>
            </w:r>
          </w:p>
        </w:tc>
        <w:tc>
          <w:tcPr>
            <w:tcW w:w="845" w:type="pct"/>
            <w:tcBorders>
              <w:top w:val="single" w:sz="6" w:space="0" w:color="auto"/>
              <w:left w:val="single" w:sz="6" w:space="0" w:color="auto"/>
              <w:bottom w:val="single" w:sz="6" w:space="0" w:color="auto"/>
              <w:right w:val="single" w:sz="6" w:space="0" w:color="auto"/>
            </w:tcBorders>
          </w:tcPr>
          <w:p w14:paraId="7F2AC641" w14:textId="77777777" w:rsidR="00AE5AF8" w:rsidRPr="00703742" w:rsidRDefault="00AE5AF8" w:rsidP="002D2738">
            <w:pPr>
              <w:pStyle w:val="Texto"/>
              <w:spacing w:before="40" w:after="40" w:line="200" w:lineRule="exact"/>
              <w:ind w:firstLine="0"/>
              <w:jc w:val="center"/>
              <w:rPr>
                <w:rFonts w:ascii="Verdana" w:hAnsi="Verdana"/>
                <w:sz w:val="16"/>
                <w:szCs w:val="16"/>
              </w:rPr>
            </w:pPr>
            <w:r w:rsidRPr="00703742">
              <w:rPr>
                <w:rFonts w:ascii="Verdana" w:hAnsi="Verdana"/>
                <w:sz w:val="16"/>
                <w:szCs w:val="16"/>
              </w:rPr>
              <w:t>Documental</w:t>
            </w:r>
          </w:p>
        </w:tc>
      </w:tr>
    </w:tbl>
    <w:p w14:paraId="7749393A" w14:textId="77777777" w:rsidR="00AE5AF8" w:rsidRDefault="00AE5AF8" w:rsidP="00A76311">
      <w:pPr>
        <w:pStyle w:val="Texto"/>
        <w:spacing w:line="226" w:lineRule="exact"/>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308"/>
        <w:gridCol w:w="4244"/>
        <w:gridCol w:w="1792"/>
      </w:tblGrid>
      <w:tr w:rsidR="00D821A3" w:rsidRPr="00D821A3" w14:paraId="2FAD1094" w14:textId="77777777" w:rsidTr="004F5C75">
        <w:trPr>
          <w:cantSplit/>
          <w:trHeight w:val="20"/>
          <w:tblHeader/>
        </w:trPr>
        <w:tc>
          <w:tcPr>
            <w:tcW w:w="5000" w:type="pct"/>
            <w:gridSpan w:val="3"/>
            <w:tcBorders>
              <w:top w:val="single" w:sz="6" w:space="0" w:color="auto"/>
              <w:left w:val="single" w:sz="6" w:space="0" w:color="auto"/>
              <w:bottom w:val="single" w:sz="6" w:space="0" w:color="auto"/>
              <w:right w:val="single" w:sz="6" w:space="0" w:color="auto"/>
            </w:tcBorders>
            <w:shd w:val="pct12" w:color="auto" w:fill="auto"/>
            <w:noWrap/>
          </w:tcPr>
          <w:p w14:paraId="2D6FA8D7" w14:textId="77777777" w:rsidR="00D821A3" w:rsidRPr="004F5C75" w:rsidRDefault="00D821A3" w:rsidP="008C1FCC">
            <w:pPr>
              <w:pStyle w:val="Texto"/>
              <w:spacing w:before="40" w:after="40" w:line="200" w:lineRule="exact"/>
              <w:ind w:firstLine="0"/>
              <w:jc w:val="center"/>
              <w:rPr>
                <w:rFonts w:ascii="Verdana" w:hAnsi="Verdana"/>
                <w:b/>
                <w:bCs/>
                <w:sz w:val="16"/>
                <w:szCs w:val="16"/>
                <w:lang w:val="en-US"/>
              </w:rPr>
            </w:pPr>
            <w:r w:rsidRPr="004F5C75">
              <w:rPr>
                <w:rFonts w:ascii="Verdana" w:hAnsi="Verdana"/>
                <w:b/>
                <w:bCs/>
                <w:sz w:val="16"/>
                <w:szCs w:val="16"/>
                <w:lang w:val="en-US"/>
              </w:rPr>
              <w:t>Table 11 – Evaluation of the Conformity of Operation and Maintenance of Type A, B and C Installations</w:t>
            </w:r>
          </w:p>
        </w:tc>
      </w:tr>
      <w:tr w:rsidR="00D821A3" w:rsidRPr="00703742" w14:paraId="5CCDB224" w14:textId="77777777" w:rsidTr="004F5C75">
        <w:trPr>
          <w:cantSplit/>
          <w:trHeight w:val="20"/>
          <w:tblHeader/>
        </w:trPr>
        <w:tc>
          <w:tcPr>
            <w:tcW w:w="1770" w:type="pct"/>
            <w:tcBorders>
              <w:top w:val="single" w:sz="6" w:space="0" w:color="auto"/>
              <w:left w:val="single" w:sz="6" w:space="0" w:color="auto"/>
              <w:bottom w:val="single" w:sz="6" w:space="0" w:color="auto"/>
              <w:right w:val="single" w:sz="6" w:space="0" w:color="auto"/>
            </w:tcBorders>
            <w:shd w:val="pct12" w:color="auto" w:fill="auto"/>
            <w:noWrap/>
          </w:tcPr>
          <w:p w14:paraId="1D61DAC1" w14:textId="77777777" w:rsidR="00D821A3" w:rsidRPr="004F5C75" w:rsidRDefault="00D821A3" w:rsidP="008C1FCC">
            <w:pPr>
              <w:pStyle w:val="Texto"/>
              <w:spacing w:before="40" w:after="40" w:line="200" w:lineRule="exact"/>
              <w:ind w:firstLine="0"/>
              <w:jc w:val="center"/>
              <w:rPr>
                <w:rFonts w:ascii="Verdana" w:hAnsi="Verdana"/>
                <w:b/>
                <w:bCs/>
                <w:sz w:val="16"/>
                <w:szCs w:val="16"/>
                <w:lang w:val="en-US"/>
              </w:rPr>
            </w:pPr>
            <w:r w:rsidRPr="004F5C75">
              <w:rPr>
                <w:rFonts w:ascii="Verdana" w:hAnsi="Verdana"/>
                <w:b/>
                <w:bCs/>
                <w:sz w:val="16"/>
                <w:szCs w:val="16"/>
                <w:lang w:val="en-US"/>
              </w:rPr>
              <w:t>Item to be evaluated</w:t>
            </w:r>
          </w:p>
        </w:tc>
        <w:tc>
          <w:tcPr>
            <w:tcW w:w="2271" w:type="pct"/>
            <w:tcBorders>
              <w:top w:val="single" w:sz="6" w:space="0" w:color="auto"/>
              <w:left w:val="single" w:sz="6" w:space="0" w:color="auto"/>
              <w:bottom w:val="single" w:sz="6" w:space="0" w:color="auto"/>
              <w:right w:val="single" w:sz="6" w:space="0" w:color="auto"/>
            </w:tcBorders>
            <w:shd w:val="pct12" w:color="auto" w:fill="auto"/>
          </w:tcPr>
          <w:p w14:paraId="4E11E18C" w14:textId="77777777" w:rsidR="00D821A3" w:rsidRPr="004F5C75" w:rsidRDefault="00D821A3" w:rsidP="008C1FCC">
            <w:pPr>
              <w:pStyle w:val="Texto"/>
              <w:spacing w:before="40" w:after="40" w:line="200" w:lineRule="exact"/>
              <w:ind w:firstLine="0"/>
              <w:jc w:val="center"/>
              <w:rPr>
                <w:rFonts w:ascii="Verdana" w:hAnsi="Verdana"/>
                <w:b/>
                <w:bCs/>
                <w:sz w:val="16"/>
                <w:szCs w:val="16"/>
                <w:lang w:val="en-US"/>
              </w:rPr>
            </w:pPr>
            <w:r w:rsidRPr="004F5C75">
              <w:rPr>
                <w:rFonts w:ascii="Verdana" w:hAnsi="Verdana"/>
                <w:b/>
                <w:bCs/>
                <w:sz w:val="16"/>
                <w:szCs w:val="16"/>
                <w:lang w:val="en-US"/>
              </w:rPr>
              <w:t>Supporting evidence</w:t>
            </w:r>
          </w:p>
        </w:tc>
        <w:tc>
          <w:tcPr>
            <w:tcW w:w="959" w:type="pct"/>
            <w:tcBorders>
              <w:top w:val="single" w:sz="6" w:space="0" w:color="auto"/>
              <w:left w:val="single" w:sz="6" w:space="0" w:color="auto"/>
              <w:bottom w:val="single" w:sz="6" w:space="0" w:color="auto"/>
              <w:right w:val="single" w:sz="6" w:space="0" w:color="auto"/>
            </w:tcBorders>
            <w:shd w:val="pct12" w:color="auto" w:fill="auto"/>
          </w:tcPr>
          <w:p w14:paraId="1F06A3FC" w14:textId="77777777" w:rsidR="00D821A3" w:rsidRPr="004F5C75" w:rsidRDefault="00D821A3" w:rsidP="008C1FCC">
            <w:pPr>
              <w:pStyle w:val="Texto"/>
              <w:spacing w:before="40" w:after="40" w:line="200" w:lineRule="exact"/>
              <w:ind w:firstLine="0"/>
              <w:jc w:val="center"/>
              <w:rPr>
                <w:rFonts w:ascii="Verdana" w:hAnsi="Verdana"/>
                <w:b/>
                <w:bCs/>
                <w:sz w:val="16"/>
                <w:szCs w:val="16"/>
                <w:lang w:val="en-US"/>
              </w:rPr>
            </w:pPr>
            <w:r w:rsidRPr="004F5C75">
              <w:rPr>
                <w:rFonts w:ascii="Verdana" w:hAnsi="Verdana"/>
                <w:b/>
                <w:bCs/>
                <w:sz w:val="16"/>
                <w:szCs w:val="16"/>
                <w:lang w:val="en-US"/>
              </w:rPr>
              <w:t>Type of inspection</w:t>
            </w:r>
          </w:p>
        </w:tc>
      </w:tr>
      <w:tr w:rsidR="00D821A3" w:rsidRPr="00703742" w14:paraId="659210E4"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5A3806BD"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7.1.1</w:t>
            </w:r>
          </w:p>
        </w:tc>
        <w:tc>
          <w:tcPr>
            <w:tcW w:w="2271" w:type="pct"/>
            <w:tcBorders>
              <w:top w:val="single" w:sz="6" w:space="0" w:color="auto"/>
              <w:left w:val="single" w:sz="6" w:space="0" w:color="auto"/>
              <w:bottom w:val="single" w:sz="6" w:space="0" w:color="auto"/>
              <w:right w:val="single" w:sz="6" w:space="0" w:color="auto"/>
            </w:tcBorders>
          </w:tcPr>
          <w:p w14:paraId="32675D93"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Operation and visual inspection manual for the facility.</w:t>
            </w:r>
          </w:p>
        </w:tc>
        <w:tc>
          <w:tcPr>
            <w:tcW w:w="959" w:type="pct"/>
            <w:tcBorders>
              <w:top w:val="single" w:sz="6" w:space="0" w:color="auto"/>
              <w:left w:val="single" w:sz="6" w:space="0" w:color="auto"/>
              <w:bottom w:val="single" w:sz="6" w:space="0" w:color="auto"/>
              <w:right w:val="single" w:sz="6" w:space="0" w:color="auto"/>
            </w:tcBorders>
          </w:tcPr>
          <w:p w14:paraId="427D8CDF" w14:textId="325608E9" w:rsidR="00D821A3" w:rsidRPr="004F5C75" w:rsidRDefault="004F5C75" w:rsidP="004F5C75">
            <w:pPr>
              <w:pStyle w:val="Texto"/>
              <w:spacing w:before="40" w:after="40" w:line="186" w:lineRule="exact"/>
              <w:ind w:firstLine="0"/>
              <w:jc w:val="center"/>
              <w:rPr>
                <w:rFonts w:ascii="Verdana" w:hAnsi="Verdana"/>
                <w:sz w:val="16"/>
                <w:szCs w:val="16"/>
                <w:lang w:val="en-US"/>
              </w:rPr>
            </w:pPr>
            <w:r w:rsidRPr="004F5C75">
              <w:rPr>
                <w:rFonts w:ascii="Verdana" w:hAnsi="Verdana"/>
                <w:bCs/>
                <w:sz w:val="16"/>
                <w:szCs w:val="16"/>
                <w:lang w:val="en-US"/>
              </w:rPr>
              <w:t>Documentation and physical</w:t>
            </w:r>
          </w:p>
        </w:tc>
      </w:tr>
      <w:tr w:rsidR="00D821A3" w:rsidRPr="00703742" w14:paraId="1E45E535"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2F9ED86A"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7.1.2.1, (except type B2 and B3)</w:t>
            </w:r>
          </w:p>
          <w:p w14:paraId="7BE12F53"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7.1.2.2, (only applies to type B2 and B3)</w:t>
            </w:r>
          </w:p>
          <w:p w14:paraId="08E174AC"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7.1.2.3</w:t>
            </w:r>
          </w:p>
          <w:p w14:paraId="4C45A527"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7.1.2.4, (except type B1)</w:t>
            </w:r>
          </w:p>
          <w:p w14:paraId="26DDABA0"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7.1.2.5, (except type A)</w:t>
            </w:r>
          </w:p>
          <w:p w14:paraId="210DE687"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7.1.2.6, (only applies to type B3)</w:t>
            </w:r>
          </w:p>
          <w:p w14:paraId="2D5194DF"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7.1.2.7</w:t>
            </w:r>
          </w:p>
          <w:p w14:paraId="2DC901F5"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7.1.2.8</w:t>
            </w:r>
          </w:p>
        </w:tc>
        <w:tc>
          <w:tcPr>
            <w:tcW w:w="2271" w:type="pct"/>
            <w:tcBorders>
              <w:top w:val="single" w:sz="6" w:space="0" w:color="auto"/>
              <w:left w:val="single" w:sz="6" w:space="0" w:color="auto"/>
              <w:bottom w:val="single" w:sz="6" w:space="0" w:color="auto"/>
              <w:right w:val="single" w:sz="6" w:space="0" w:color="auto"/>
            </w:tcBorders>
          </w:tcPr>
          <w:p w14:paraId="135CF0C5"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Operating procedures</w:t>
            </w:r>
          </w:p>
        </w:tc>
        <w:tc>
          <w:tcPr>
            <w:tcW w:w="959" w:type="pct"/>
            <w:tcBorders>
              <w:top w:val="single" w:sz="6" w:space="0" w:color="auto"/>
              <w:left w:val="single" w:sz="6" w:space="0" w:color="auto"/>
              <w:bottom w:val="single" w:sz="6" w:space="0" w:color="auto"/>
              <w:right w:val="single" w:sz="6" w:space="0" w:color="auto"/>
            </w:tcBorders>
          </w:tcPr>
          <w:p w14:paraId="6F8D6418" w14:textId="4EBC0134" w:rsidR="00D821A3" w:rsidRPr="004F5C75" w:rsidRDefault="00D821A3" w:rsidP="00E37AFE">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Documenta</w:t>
            </w:r>
            <w:r w:rsidR="00C534AB">
              <w:rPr>
                <w:rFonts w:ascii="Verdana" w:hAnsi="Verdana"/>
                <w:sz w:val="16"/>
                <w:szCs w:val="16"/>
                <w:lang w:val="en-US"/>
              </w:rPr>
              <w:t>tion</w:t>
            </w:r>
          </w:p>
        </w:tc>
      </w:tr>
      <w:tr w:rsidR="00D821A3" w:rsidRPr="00703742" w14:paraId="6DE583E8"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7A76D8B9"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7.1.2.9</w:t>
            </w:r>
          </w:p>
        </w:tc>
        <w:tc>
          <w:tcPr>
            <w:tcW w:w="2271" w:type="pct"/>
            <w:tcBorders>
              <w:top w:val="single" w:sz="6" w:space="0" w:color="auto"/>
              <w:left w:val="single" w:sz="6" w:space="0" w:color="auto"/>
              <w:bottom w:val="single" w:sz="6" w:space="0" w:color="auto"/>
              <w:right w:val="single" w:sz="6" w:space="0" w:color="auto"/>
            </w:tcBorders>
          </w:tcPr>
          <w:p w14:paraId="3C65336F" w14:textId="77777777"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Log or record of a stoppage due to accidents, operational logistics, commercial purposes, repairs, or a change in the Mobile Storage and Supply Unit at Type B3 Facilities,</w:t>
            </w:r>
          </w:p>
          <w:p w14:paraId="1172F77A" w14:textId="6DDEBB20" w:rsidR="00D821A3" w:rsidRPr="004F5C75" w:rsidRDefault="00D821A3" w:rsidP="008C1FCC">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 xml:space="preserve">Minutes or report of the formation of the responsible group, </w:t>
            </w:r>
            <w:r w:rsidR="00A20251" w:rsidRPr="004F5C75">
              <w:rPr>
                <w:rFonts w:ascii="Verdana" w:hAnsi="Verdana"/>
                <w:sz w:val="16"/>
                <w:szCs w:val="16"/>
                <w:lang w:val="en-US"/>
              </w:rPr>
              <w:t>PSSR</w:t>
            </w:r>
            <w:r w:rsidRPr="004F5C75">
              <w:rPr>
                <w:rFonts w:ascii="Verdana" w:hAnsi="Verdana"/>
                <w:sz w:val="16"/>
                <w:szCs w:val="16"/>
                <w:lang w:val="en-US"/>
              </w:rPr>
              <w:t xml:space="preserve"> folder or logbook with checklists for the documentary and physical review, Record of findings from the physical and documentary review, program for addressing the Recommendations of the Findings, documentary evidence and visual verification that support said compliance, and closing report.</w:t>
            </w:r>
          </w:p>
        </w:tc>
        <w:tc>
          <w:tcPr>
            <w:tcW w:w="959" w:type="pct"/>
            <w:tcBorders>
              <w:top w:val="single" w:sz="6" w:space="0" w:color="auto"/>
              <w:left w:val="single" w:sz="6" w:space="0" w:color="auto"/>
              <w:bottom w:val="single" w:sz="6" w:space="0" w:color="auto"/>
              <w:right w:val="single" w:sz="6" w:space="0" w:color="auto"/>
            </w:tcBorders>
          </w:tcPr>
          <w:p w14:paraId="028CC81C" w14:textId="3BD56B8A" w:rsidR="00D821A3" w:rsidRPr="004F5C75" w:rsidRDefault="00D821A3" w:rsidP="00E37AFE">
            <w:pPr>
              <w:pStyle w:val="Texto"/>
              <w:spacing w:before="40" w:after="40" w:line="186" w:lineRule="exact"/>
              <w:ind w:firstLine="0"/>
              <w:rPr>
                <w:rFonts w:ascii="Verdana" w:hAnsi="Verdana"/>
                <w:sz w:val="16"/>
                <w:szCs w:val="16"/>
                <w:lang w:val="en-US"/>
              </w:rPr>
            </w:pPr>
            <w:r w:rsidRPr="004F5C75">
              <w:rPr>
                <w:rFonts w:ascii="Verdana" w:hAnsi="Verdana"/>
                <w:sz w:val="16"/>
                <w:szCs w:val="16"/>
                <w:lang w:val="en-US"/>
              </w:rPr>
              <w:t>Documenta</w:t>
            </w:r>
            <w:r w:rsidR="00C534AB">
              <w:rPr>
                <w:rFonts w:ascii="Verdana" w:hAnsi="Verdana"/>
                <w:sz w:val="16"/>
                <w:szCs w:val="16"/>
                <w:lang w:val="en-US"/>
              </w:rPr>
              <w:t>tion</w:t>
            </w:r>
          </w:p>
        </w:tc>
      </w:tr>
      <w:tr w:rsidR="00D821A3" w:rsidRPr="00703742" w14:paraId="428C4707"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19023BCB"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7.1.3</w:t>
            </w:r>
          </w:p>
        </w:tc>
        <w:tc>
          <w:tcPr>
            <w:tcW w:w="2271" w:type="pct"/>
            <w:tcBorders>
              <w:top w:val="single" w:sz="6" w:space="0" w:color="auto"/>
              <w:left w:val="single" w:sz="6" w:space="0" w:color="auto"/>
              <w:bottom w:val="single" w:sz="6" w:space="0" w:color="auto"/>
              <w:right w:val="single" w:sz="6" w:space="0" w:color="auto"/>
            </w:tcBorders>
          </w:tcPr>
          <w:p w14:paraId="05BCA381"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Records and proof of staff training.</w:t>
            </w:r>
          </w:p>
          <w:p w14:paraId="30D94DA7"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In your case, a document that demonstrates the competence of the contractor, subcontractor or service provider personnel.</w:t>
            </w:r>
          </w:p>
          <w:p w14:paraId="1B84C594"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Training and development programs.</w:t>
            </w:r>
          </w:p>
        </w:tc>
        <w:tc>
          <w:tcPr>
            <w:tcW w:w="959" w:type="pct"/>
            <w:tcBorders>
              <w:top w:val="single" w:sz="6" w:space="0" w:color="auto"/>
              <w:left w:val="single" w:sz="6" w:space="0" w:color="auto"/>
              <w:bottom w:val="single" w:sz="6" w:space="0" w:color="auto"/>
              <w:right w:val="single" w:sz="6" w:space="0" w:color="auto"/>
            </w:tcBorders>
          </w:tcPr>
          <w:p w14:paraId="4F9C844C" w14:textId="2D96C317" w:rsidR="00D821A3" w:rsidRPr="004F5C75" w:rsidRDefault="00D821A3" w:rsidP="00E37AFE">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Documenta</w:t>
            </w:r>
            <w:r w:rsidR="00AA4FC3">
              <w:rPr>
                <w:rFonts w:ascii="Verdana" w:hAnsi="Verdana"/>
                <w:sz w:val="16"/>
                <w:szCs w:val="16"/>
                <w:lang w:val="en-US"/>
              </w:rPr>
              <w:t>tion</w:t>
            </w:r>
          </w:p>
        </w:tc>
      </w:tr>
      <w:tr w:rsidR="00D821A3" w:rsidRPr="00703742" w14:paraId="01803CDC"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1A8DB535"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7.2.1</w:t>
            </w:r>
          </w:p>
        </w:tc>
        <w:tc>
          <w:tcPr>
            <w:tcW w:w="2271" w:type="pct"/>
            <w:tcBorders>
              <w:top w:val="single" w:sz="6" w:space="0" w:color="auto"/>
              <w:left w:val="single" w:sz="6" w:space="0" w:color="auto"/>
              <w:bottom w:val="single" w:sz="6" w:space="0" w:color="auto"/>
              <w:right w:val="single" w:sz="6" w:space="0" w:color="auto"/>
            </w:tcBorders>
          </w:tcPr>
          <w:p w14:paraId="496D67AD"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Maintenance and visual inspection manual.</w:t>
            </w:r>
          </w:p>
        </w:tc>
        <w:tc>
          <w:tcPr>
            <w:tcW w:w="959" w:type="pct"/>
            <w:tcBorders>
              <w:top w:val="single" w:sz="6" w:space="0" w:color="auto"/>
              <w:left w:val="single" w:sz="6" w:space="0" w:color="auto"/>
              <w:bottom w:val="single" w:sz="6" w:space="0" w:color="auto"/>
              <w:right w:val="single" w:sz="6" w:space="0" w:color="auto"/>
            </w:tcBorders>
          </w:tcPr>
          <w:p w14:paraId="052F453F" w14:textId="0C497ACE" w:rsidR="00D821A3" w:rsidRPr="004F5C75" w:rsidRDefault="00AA4FC3" w:rsidP="00E37AFE">
            <w:pPr>
              <w:pStyle w:val="Texto"/>
              <w:spacing w:before="40" w:after="40" w:line="200" w:lineRule="exact"/>
              <w:ind w:firstLine="0"/>
              <w:rPr>
                <w:rFonts w:ascii="Verdana" w:hAnsi="Verdana"/>
                <w:sz w:val="16"/>
                <w:szCs w:val="16"/>
                <w:lang w:val="en-US"/>
              </w:rPr>
            </w:pPr>
            <w:r w:rsidRPr="00AA4FC3">
              <w:rPr>
                <w:rFonts w:ascii="Verdana" w:hAnsi="Verdana"/>
                <w:bCs/>
                <w:sz w:val="16"/>
                <w:szCs w:val="16"/>
                <w:lang w:val="en-US"/>
              </w:rPr>
              <w:t>Documentation and physical</w:t>
            </w:r>
            <w:r>
              <w:rPr>
                <w:rFonts w:ascii="Verdana" w:hAnsi="Verdana"/>
                <w:bCs/>
                <w:sz w:val="16"/>
                <w:szCs w:val="16"/>
                <w:lang w:val="en-US"/>
              </w:rPr>
              <w:t xml:space="preserve"> </w:t>
            </w:r>
          </w:p>
        </w:tc>
      </w:tr>
      <w:tr w:rsidR="00D821A3" w:rsidRPr="00703742" w14:paraId="1A25A7A3"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2FAB7587"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7.2.1.1</w:t>
            </w:r>
          </w:p>
        </w:tc>
        <w:tc>
          <w:tcPr>
            <w:tcW w:w="2271" w:type="pct"/>
            <w:tcBorders>
              <w:top w:val="single" w:sz="6" w:space="0" w:color="auto"/>
              <w:left w:val="single" w:sz="6" w:space="0" w:color="auto"/>
              <w:bottom w:val="single" w:sz="6" w:space="0" w:color="auto"/>
              <w:right w:val="single" w:sz="6" w:space="0" w:color="auto"/>
            </w:tcBorders>
          </w:tcPr>
          <w:p w14:paraId="5FC878F6"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Inspection procedure</w:t>
            </w:r>
          </w:p>
        </w:tc>
        <w:tc>
          <w:tcPr>
            <w:tcW w:w="959" w:type="pct"/>
            <w:tcBorders>
              <w:top w:val="single" w:sz="6" w:space="0" w:color="auto"/>
              <w:left w:val="single" w:sz="6" w:space="0" w:color="auto"/>
              <w:bottom w:val="single" w:sz="6" w:space="0" w:color="auto"/>
              <w:right w:val="single" w:sz="6" w:space="0" w:color="auto"/>
            </w:tcBorders>
          </w:tcPr>
          <w:p w14:paraId="28D54E32" w14:textId="785C7784" w:rsidR="00D821A3" w:rsidRPr="004F5C75" w:rsidRDefault="00D821A3" w:rsidP="00E37AFE">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Documenta</w:t>
            </w:r>
            <w:r w:rsidR="00AA4FC3">
              <w:rPr>
                <w:rFonts w:ascii="Verdana" w:hAnsi="Verdana"/>
                <w:sz w:val="16"/>
                <w:szCs w:val="16"/>
                <w:lang w:val="en-US"/>
              </w:rPr>
              <w:t>tion</w:t>
            </w:r>
          </w:p>
        </w:tc>
      </w:tr>
      <w:tr w:rsidR="00D821A3" w:rsidRPr="00703742" w14:paraId="47524226"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319CD907"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7.2.2.1</w:t>
            </w:r>
          </w:p>
        </w:tc>
        <w:tc>
          <w:tcPr>
            <w:tcW w:w="2271" w:type="pct"/>
            <w:tcBorders>
              <w:top w:val="single" w:sz="6" w:space="0" w:color="auto"/>
              <w:left w:val="single" w:sz="6" w:space="0" w:color="auto"/>
              <w:bottom w:val="single" w:sz="6" w:space="0" w:color="auto"/>
              <w:right w:val="single" w:sz="6" w:space="0" w:color="auto"/>
            </w:tcBorders>
          </w:tcPr>
          <w:p w14:paraId="693EBFF3"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Inspection, maintenance and testing logs, and visual verification</w:t>
            </w:r>
          </w:p>
        </w:tc>
        <w:tc>
          <w:tcPr>
            <w:tcW w:w="959" w:type="pct"/>
            <w:tcBorders>
              <w:top w:val="single" w:sz="6" w:space="0" w:color="auto"/>
              <w:left w:val="single" w:sz="6" w:space="0" w:color="auto"/>
              <w:bottom w:val="single" w:sz="6" w:space="0" w:color="auto"/>
              <w:right w:val="single" w:sz="6" w:space="0" w:color="auto"/>
            </w:tcBorders>
          </w:tcPr>
          <w:p w14:paraId="2756C863" w14:textId="50ACA0B4" w:rsidR="00D821A3" w:rsidRPr="004F5C75" w:rsidRDefault="00C75BA2" w:rsidP="00C75BA2">
            <w:pPr>
              <w:pStyle w:val="Texto"/>
              <w:spacing w:before="40" w:after="40" w:line="200" w:lineRule="exact"/>
              <w:ind w:firstLine="0"/>
              <w:jc w:val="center"/>
              <w:rPr>
                <w:rFonts w:ascii="Verdana" w:hAnsi="Verdana"/>
                <w:sz w:val="16"/>
                <w:szCs w:val="16"/>
                <w:lang w:val="en-US"/>
              </w:rPr>
            </w:pPr>
            <w:r w:rsidRPr="00C75BA2">
              <w:rPr>
                <w:rFonts w:ascii="Verdana" w:hAnsi="Verdana"/>
                <w:bCs/>
                <w:sz w:val="16"/>
                <w:szCs w:val="16"/>
                <w:lang w:val="en-US"/>
              </w:rPr>
              <w:t>Documentation and physical</w:t>
            </w:r>
            <w:r>
              <w:rPr>
                <w:rFonts w:ascii="Verdana" w:hAnsi="Verdana"/>
                <w:bCs/>
                <w:sz w:val="16"/>
                <w:szCs w:val="16"/>
                <w:lang w:val="en-US"/>
              </w:rPr>
              <w:t xml:space="preserve"> </w:t>
            </w:r>
          </w:p>
        </w:tc>
      </w:tr>
      <w:tr w:rsidR="00D821A3" w:rsidRPr="00703742" w14:paraId="310EBE3D"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39C090E2"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7.2.2.2</w:t>
            </w:r>
          </w:p>
        </w:tc>
        <w:tc>
          <w:tcPr>
            <w:tcW w:w="2271" w:type="pct"/>
            <w:tcBorders>
              <w:top w:val="single" w:sz="6" w:space="0" w:color="auto"/>
              <w:left w:val="single" w:sz="6" w:space="0" w:color="auto"/>
              <w:bottom w:val="single" w:sz="6" w:space="0" w:color="auto"/>
              <w:right w:val="single" w:sz="6" w:space="0" w:color="auto"/>
            </w:tcBorders>
          </w:tcPr>
          <w:p w14:paraId="2B830937"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Maintenance Log</w:t>
            </w:r>
          </w:p>
        </w:tc>
        <w:tc>
          <w:tcPr>
            <w:tcW w:w="959" w:type="pct"/>
            <w:tcBorders>
              <w:top w:val="single" w:sz="6" w:space="0" w:color="auto"/>
              <w:left w:val="single" w:sz="6" w:space="0" w:color="auto"/>
              <w:bottom w:val="single" w:sz="6" w:space="0" w:color="auto"/>
              <w:right w:val="single" w:sz="6" w:space="0" w:color="auto"/>
            </w:tcBorders>
          </w:tcPr>
          <w:p w14:paraId="5D055806" w14:textId="396CD0B6" w:rsidR="00D821A3" w:rsidRPr="004F5C75" w:rsidRDefault="00D821A3" w:rsidP="00E37AFE">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Documenta</w:t>
            </w:r>
            <w:r w:rsidR="00C75BA2">
              <w:rPr>
                <w:rFonts w:ascii="Verdana" w:hAnsi="Verdana"/>
                <w:sz w:val="16"/>
                <w:szCs w:val="16"/>
                <w:lang w:val="en-US"/>
              </w:rPr>
              <w:t>tion</w:t>
            </w:r>
          </w:p>
        </w:tc>
      </w:tr>
      <w:tr w:rsidR="00D821A3" w:rsidRPr="00703742" w14:paraId="68ADAEDE"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1DA4FEC2"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7.2.2.3</w:t>
            </w:r>
          </w:p>
          <w:p w14:paraId="5DCE0EB9"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7.2.2.4</w:t>
            </w:r>
          </w:p>
        </w:tc>
        <w:tc>
          <w:tcPr>
            <w:tcW w:w="2271" w:type="pct"/>
            <w:tcBorders>
              <w:top w:val="single" w:sz="6" w:space="0" w:color="auto"/>
              <w:left w:val="single" w:sz="6" w:space="0" w:color="auto"/>
              <w:bottom w:val="single" w:sz="6" w:space="0" w:color="auto"/>
              <w:right w:val="single" w:sz="6" w:space="0" w:color="auto"/>
            </w:tcBorders>
          </w:tcPr>
          <w:p w14:paraId="4517BC87"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Inspection and testing log and verification of the actions taken if the result was not satisfactory.</w:t>
            </w:r>
          </w:p>
        </w:tc>
        <w:tc>
          <w:tcPr>
            <w:tcW w:w="959" w:type="pct"/>
            <w:tcBorders>
              <w:top w:val="single" w:sz="6" w:space="0" w:color="auto"/>
              <w:left w:val="single" w:sz="6" w:space="0" w:color="auto"/>
              <w:bottom w:val="single" w:sz="6" w:space="0" w:color="auto"/>
              <w:right w:val="single" w:sz="6" w:space="0" w:color="auto"/>
            </w:tcBorders>
          </w:tcPr>
          <w:p w14:paraId="3AA86168" w14:textId="546A93B2" w:rsidR="00D821A3" w:rsidRPr="004F5C75" w:rsidRDefault="00D821A3" w:rsidP="008C1FCC">
            <w:pPr>
              <w:pStyle w:val="Texto"/>
              <w:spacing w:before="40" w:after="40" w:line="200" w:lineRule="exact"/>
              <w:ind w:firstLine="0"/>
              <w:jc w:val="center"/>
              <w:rPr>
                <w:rFonts w:ascii="Verdana" w:hAnsi="Verdana"/>
                <w:sz w:val="16"/>
                <w:szCs w:val="16"/>
                <w:lang w:val="en-US"/>
              </w:rPr>
            </w:pPr>
            <w:r w:rsidRPr="004F5C75">
              <w:rPr>
                <w:rFonts w:ascii="Verdana" w:hAnsi="Verdana"/>
                <w:sz w:val="16"/>
                <w:szCs w:val="16"/>
                <w:lang w:val="en-US"/>
              </w:rPr>
              <w:t>Documenta</w:t>
            </w:r>
            <w:r w:rsidR="00C75BA2">
              <w:rPr>
                <w:rFonts w:ascii="Verdana" w:hAnsi="Verdana"/>
                <w:sz w:val="16"/>
                <w:szCs w:val="16"/>
                <w:lang w:val="en-US"/>
              </w:rPr>
              <w:t>tion</w:t>
            </w:r>
          </w:p>
        </w:tc>
      </w:tr>
      <w:tr w:rsidR="00D821A3" w:rsidRPr="00703742" w14:paraId="08CB7294" w14:textId="77777777" w:rsidTr="004F5C75">
        <w:trPr>
          <w:cantSplit/>
          <w:trHeight w:val="20"/>
        </w:trPr>
        <w:tc>
          <w:tcPr>
            <w:tcW w:w="1770" w:type="pct"/>
            <w:tcBorders>
              <w:top w:val="single" w:sz="6" w:space="0" w:color="auto"/>
              <w:left w:val="single" w:sz="6" w:space="0" w:color="auto"/>
              <w:bottom w:val="single" w:sz="6" w:space="0" w:color="auto"/>
              <w:right w:val="single" w:sz="6" w:space="0" w:color="auto"/>
            </w:tcBorders>
          </w:tcPr>
          <w:p w14:paraId="6A1A5D8D"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7.2.3, (only applies to type B3)</w:t>
            </w:r>
          </w:p>
        </w:tc>
        <w:tc>
          <w:tcPr>
            <w:tcW w:w="2271" w:type="pct"/>
            <w:tcBorders>
              <w:top w:val="single" w:sz="6" w:space="0" w:color="auto"/>
              <w:left w:val="single" w:sz="6" w:space="0" w:color="auto"/>
              <w:bottom w:val="single" w:sz="6" w:space="0" w:color="auto"/>
              <w:right w:val="single" w:sz="6" w:space="0" w:color="auto"/>
            </w:tcBorders>
          </w:tcPr>
          <w:p w14:paraId="1083E170" w14:textId="77777777" w:rsidR="00D821A3" w:rsidRPr="004F5C75" w:rsidRDefault="00D821A3" w:rsidP="008C1FCC">
            <w:pPr>
              <w:pStyle w:val="Texto"/>
              <w:spacing w:before="40" w:after="40" w:line="200" w:lineRule="exact"/>
              <w:ind w:firstLine="0"/>
              <w:rPr>
                <w:rFonts w:ascii="Verdana" w:hAnsi="Verdana"/>
                <w:sz w:val="16"/>
                <w:szCs w:val="16"/>
                <w:lang w:val="en-US"/>
              </w:rPr>
            </w:pPr>
            <w:r w:rsidRPr="004F5C75">
              <w:rPr>
                <w:rFonts w:ascii="Verdana" w:hAnsi="Verdana"/>
                <w:sz w:val="16"/>
                <w:szCs w:val="16"/>
                <w:lang w:val="en-US"/>
              </w:rPr>
              <w:t>Inspection and/or maintenance report or Operation and maintenance report of the mobile storage and supply unit.</w:t>
            </w:r>
          </w:p>
        </w:tc>
        <w:tc>
          <w:tcPr>
            <w:tcW w:w="959" w:type="pct"/>
            <w:tcBorders>
              <w:top w:val="single" w:sz="6" w:space="0" w:color="auto"/>
              <w:left w:val="single" w:sz="6" w:space="0" w:color="auto"/>
              <w:bottom w:val="single" w:sz="6" w:space="0" w:color="auto"/>
              <w:right w:val="single" w:sz="6" w:space="0" w:color="auto"/>
            </w:tcBorders>
          </w:tcPr>
          <w:p w14:paraId="2E6C38CA" w14:textId="36BCC846" w:rsidR="00D821A3" w:rsidRPr="004F5C75" w:rsidRDefault="00D821A3" w:rsidP="008C1FCC">
            <w:pPr>
              <w:pStyle w:val="Texto"/>
              <w:spacing w:before="40" w:after="40" w:line="200" w:lineRule="exact"/>
              <w:ind w:firstLine="0"/>
              <w:jc w:val="center"/>
              <w:rPr>
                <w:rFonts w:ascii="Verdana" w:hAnsi="Verdana"/>
                <w:sz w:val="16"/>
                <w:szCs w:val="16"/>
                <w:lang w:val="en-US"/>
              </w:rPr>
            </w:pPr>
            <w:r w:rsidRPr="004F5C75">
              <w:rPr>
                <w:rFonts w:ascii="Verdana" w:hAnsi="Verdana"/>
                <w:sz w:val="16"/>
                <w:szCs w:val="16"/>
                <w:lang w:val="en-US"/>
              </w:rPr>
              <w:t>Documenta</w:t>
            </w:r>
            <w:r w:rsidR="00C75BA2">
              <w:rPr>
                <w:rFonts w:ascii="Verdana" w:hAnsi="Verdana"/>
                <w:sz w:val="16"/>
                <w:szCs w:val="16"/>
                <w:lang w:val="en-US"/>
              </w:rPr>
              <w:t>tion</w:t>
            </w:r>
          </w:p>
        </w:tc>
      </w:tr>
    </w:tbl>
    <w:p w14:paraId="16816D96" w14:textId="77777777" w:rsidR="005C7EB3" w:rsidRDefault="005C7EB3" w:rsidP="00A76311">
      <w:pPr>
        <w:pStyle w:val="Texto"/>
        <w:spacing w:line="226" w:lineRule="exact"/>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837C4" w:rsidRPr="00A837C4" w14:paraId="1F9363FA" w14:textId="1C220A06" w:rsidTr="00C75BA2">
        <w:tc>
          <w:tcPr>
            <w:tcW w:w="4675" w:type="dxa"/>
          </w:tcPr>
          <w:p w14:paraId="7034404B" w14:textId="77777777" w:rsidR="00A837C4" w:rsidRPr="008B34EA" w:rsidRDefault="00A837C4" w:rsidP="00A837C4">
            <w:pPr>
              <w:pStyle w:val="Texto"/>
              <w:spacing w:line="226" w:lineRule="exact"/>
              <w:ind w:firstLine="0"/>
              <w:rPr>
                <w:rFonts w:ascii="Verdana" w:hAnsi="Verdana"/>
                <w:bCs/>
                <w:sz w:val="16"/>
                <w:szCs w:val="16"/>
              </w:rPr>
            </w:pPr>
            <w:r w:rsidRPr="008B34EA">
              <w:rPr>
                <w:rFonts w:ascii="Verdana" w:hAnsi="Verdana"/>
                <w:bCs/>
                <w:sz w:val="16"/>
                <w:szCs w:val="16"/>
              </w:rPr>
              <w:t xml:space="preserve">8.4.2 </w:t>
            </w:r>
            <w:r w:rsidRPr="008B34EA">
              <w:rPr>
                <w:rFonts w:ascii="Verdana" w:hAnsi="Verdana"/>
                <w:bCs/>
                <w:sz w:val="16"/>
                <w:szCs w:val="16"/>
              </w:rPr>
              <w:tab/>
              <w:t>En caso de que se tengan recomendaciones derivadas de la actualización del Análisis de Riesgos para el Sector Hidrocarburos para la etapa de Operación y Mantenimiento, se debe constatar en el manual de operación y/o mantenimiento, y en su caso físicamente, que se aplicaron las recomendaciones resultantes de dicho análisis.</w:t>
            </w:r>
          </w:p>
        </w:tc>
        <w:tc>
          <w:tcPr>
            <w:tcW w:w="4675" w:type="dxa"/>
          </w:tcPr>
          <w:p w14:paraId="60E75564" w14:textId="667848FE" w:rsidR="00A837C4" w:rsidRPr="008B34EA" w:rsidRDefault="00A837C4" w:rsidP="00A837C4">
            <w:pPr>
              <w:pStyle w:val="Texto"/>
              <w:spacing w:line="226" w:lineRule="exact"/>
              <w:ind w:firstLine="0"/>
              <w:rPr>
                <w:rFonts w:ascii="Verdana" w:hAnsi="Verdana"/>
                <w:bCs/>
                <w:sz w:val="16"/>
                <w:szCs w:val="16"/>
                <w:lang w:val="en-US"/>
              </w:rPr>
            </w:pPr>
            <w:r w:rsidRPr="008B34EA">
              <w:rPr>
                <w:rFonts w:ascii="Verdana" w:hAnsi="Verdana"/>
                <w:bCs/>
                <w:sz w:val="16"/>
                <w:szCs w:val="16"/>
                <w:lang w:val="en-US"/>
              </w:rPr>
              <w:t xml:space="preserve">8.4.2 </w:t>
            </w:r>
            <w:r w:rsidRPr="008B34EA">
              <w:rPr>
                <w:rFonts w:ascii="Verdana" w:hAnsi="Verdana"/>
                <w:bCs/>
                <w:sz w:val="16"/>
                <w:szCs w:val="16"/>
                <w:lang w:val="en-US"/>
              </w:rPr>
              <w:tab/>
              <w:t>If there are recommendations derived from the update of the Risk Analysis for the Hydrocarbons Sector for the Operation and Maintenance stage, it must be verified in the operation and/or maintenance manual, and where applicable physically, that the recommendations resulting from said analysis were applied.</w:t>
            </w:r>
          </w:p>
        </w:tc>
      </w:tr>
      <w:tr w:rsidR="00A837C4" w:rsidRPr="00A837C4" w14:paraId="668B3036" w14:textId="19A8D399" w:rsidTr="00C75BA2">
        <w:tc>
          <w:tcPr>
            <w:tcW w:w="4675" w:type="dxa"/>
          </w:tcPr>
          <w:p w14:paraId="746F227E" w14:textId="77777777" w:rsidR="00A837C4" w:rsidRPr="008B34EA" w:rsidRDefault="00A837C4" w:rsidP="00A837C4">
            <w:pPr>
              <w:pStyle w:val="Texto"/>
              <w:spacing w:line="226" w:lineRule="exact"/>
              <w:ind w:firstLine="0"/>
              <w:rPr>
                <w:rFonts w:ascii="Verdana" w:hAnsi="Verdana"/>
                <w:bCs/>
                <w:sz w:val="16"/>
                <w:szCs w:val="16"/>
              </w:rPr>
            </w:pPr>
            <w:r w:rsidRPr="008B34EA">
              <w:rPr>
                <w:rFonts w:ascii="Verdana" w:hAnsi="Verdana"/>
                <w:bCs/>
                <w:sz w:val="16"/>
                <w:szCs w:val="16"/>
              </w:rPr>
              <w:t xml:space="preserve">8.4.3 </w:t>
            </w:r>
            <w:r w:rsidRPr="008B34EA">
              <w:rPr>
                <w:rFonts w:ascii="Verdana" w:hAnsi="Verdana"/>
                <w:bCs/>
                <w:sz w:val="16"/>
                <w:szCs w:val="16"/>
              </w:rPr>
              <w:tab/>
              <w:t>En caso de que haya realizado algún reemplazo de componentes o cambio en la Instalación que no está contemplado en el numeral 5.9.1, se debe constatar documentalmente en las bitácoras de mantenimiento y físicamente en la Instalación, que se realizó el cambio de acuerdo con lo indicado en el numeral 7.4.</w:t>
            </w:r>
          </w:p>
        </w:tc>
        <w:tc>
          <w:tcPr>
            <w:tcW w:w="4675" w:type="dxa"/>
          </w:tcPr>
          <w:p w14:paraId="7CCA6128" w14:textId="2F951F4D" w:rsidR="00A837C4" w:rsidRPr="008B34EA" w:rsidRDefault="00A837C4" w:rsidP="00A837C4">
            <w:pPr>
              <w:pStyle w:val="Texto"/>
              <w:spacing w:line="226" w:lineRule="exact"/>
              <w:ind w:firstLine="0"/>
              <w:rPr>
                <w:rFonts w:ascii="Verdana" w:hAnsi="Verdana"/>
                <w:bCs/>
                <w:sz w:val="16"/>
                <w:szCs w:val="16"/>
                <w:lang w:val="en-US"/>
              </w:rPr>
            </w:pPr>
            <w:r w:rsidRPr="008B34EA">
              <w:rPr>
                <w:rFonts w:ascii="Verdana" w:hAnsi="Verdana"/>
                <w:bCs/>
                <w:sz w:val="16"/>
                <w:szCs w:val="16"/>
                <w:lang w:val="en-US"/>
              </w:rPr>
              <w:t xml:space="preserve">8.4.3 </w:t>
            </w:r>
            <w:r w:rsidRPr="008B34EA">
              <w:rPr>
                <w:rFonts w:ascii="Verdana" w:hAnsi="Verdana"/>
                <w:bCs/>
                <w:sz w:val="16"/>
                <w:szCs w:val="16"/>
                <w:lang w:val="en-US"/>
              </w:rPr>
              <w:tab/>
              <w:t>In the event that any component replacement or change to the Installation has been made that is not covered in section 5.9.1, it must be documented in the maintenance logs and physically verified at the Installation that the change was made in accordance with section 7.4.</w:t>
            </w:r>
          </w:p>
        </w:tc>
      </w:tr>
      <w:tr w:rsidR="00A837C4" w:rsidRPr="00A837C4" w14:paraId="24CB0512" w14:textId="37A92FC4" w:rsidTr="00C75BA2">
        <w:tc>
          <w:tcPr>
            <w:tcW w:w="4675" w:type="dxa"/>
          </w:tcPr>
          <w:p w14:paraId="04C56BF3" w14:textId="77777777" w:rsidR="00A837C4" w:rsidRPr="007C455B" w:rsidRDefault="00A837C4" w:rsidP="00A837C4">
            <w:pPr>
              <w:pStyle w:val="Texto"/>
              <w:spacing w:line="226" w:lineRule="exact"/>
              <w:ind w:firstLine="0"/>
              <w:rPr>
                <w:rFonts w:ascii="Verdana" w:hAnsi="Verdana"/>
                <w:b/>
                <w:sz w:val="16"/>
                <w:szCs w:val="16"/>
              </w:rPr>
            </w:pPr>
            <w:r w:rsidRPr="007C455B">
              <w:rPr>
                <w:rFonts w:ascii="Verdana" w:hAnsi="Verdana"/>
                <w:b/>
                <w:sz w:val="16"/>
                <w:szCs w:val="16"/>
              </w:rPr>
              <w:t>9. Grado de concordancia con normas nacionales e internacionales</w:t>
            </w:r>
          </w:p>
        </w:tc>
        <w:tc>
          <w:tcPr>
            <w:tcW w:w="4675" w:type="dxa"/>
          </w:tcPr>
          <w:p w14:paraId="709A4A51" w14:textId="06DE9D73" w:rsidR="00A837C4" w:rsidRPr="00A837C4" w:rsidRDefault="00A837C4" w:rsidP="00A837C4">
            <w:pPr>
              <w:pStyle w:val="Texto"/>
              <w:spacing w:line="226" w:lineRule="exact"/>
              <w:ind w:firstLine="0"/>
              <w:rPr>
                <w:rFonts w:ascii="Verdana" w:hAnsi="Verdana"/>
                <w:b/>
                <w:sz w:val="16"/>
                <w:szCs w:val="16"/>
                <w:lang w:val="en-US"/>
              </w:rPr>
            </w:pPr>
            <w:r w:rsidRPr="00A837C4">
              <w:rPr>
                <w:rFonts w:ascii="Verdana" w:hAnsi="Verdana"/>
                <w:b/>
                <w:sz w:val="16"/>
                <w:szCs w:val="16"/>
                <w:lang w:val="en-US"/>
              </w:rPr>
              <w:t>9. Degree of compliance with national and international standards</w:t>
            </w:r>
          </w:p>
        </w:tc>
      </w:tr>
      <w:tr w:rsidR="00A837C4" w:rsidRPr="00A837C4" w14:paraId="3F566746" w14:textId="79D1FB05" w:rsidTr="00C75BA2">
        <w:tc>
          <w:tcPr>
            <w:tcW w:w="4675" w:type="dxa"/>
          </w:tcPr>
          <w:p w14:paraId="1B8E5B6F"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sz w:val="16"/>
                <w:szCs w:val="16"/>
              </w:rPr>
              <w:t>Esta Norma Oficial Mexicana no es equivalente con ninguna norma nacional ni internacional, por no existir al momento de su elaboración.</w:t>
            </w:r>
          </w:p>
        </w:tc>
        <w:tc>
          <w:tcPr>
            <w:tcW w:w="4675" w:type="dxa"/>
          </w:tcPr>
          <w:p w14:paraId="0797E116" w14:textId="254AFB67" w:rsidR="00A837C4" w:rsidRPr="00A837C4" w:rsidRDefault="00A837C4" w:rsidP="00A837C4">
            <w:pPr>
              <w:pStyle w:val="Texto"/>
              <w:spacing w:line="226" w:lineRule="exact"/>
              <w:ind w:firstLine="0"/>
              <w:rPr>
                <w:rFonts w:ascii="Verdana" w:hAnsi="Verdana"/>
                <w:sz w:val="16"/>
                <w:szCs w:val="16"/>
                <w:lang w:val="en-US"/>
              </w:rPr>
            </w:pPr>
            <w:r w:rsidRPr="00A837C4">
              <w:rPr>
                <w:rFonts w:ascii="Verdana" w:hAnsi="Verdana"/>
                <w:sz w:val="16"/>
                <w:szCs w:val="16"/>
                <w:lang w:val="en-US"/>
              </w:rPr>
              <w:t>This Official Mexican Standard is not equivalent to any national or international standard, as none existed at the time of its preparation.</w:t>
            </w:r>
          </w:p>
        </w:tc>
      </w:tr>
      <w:tr w:rsidR="00A837C4" w:rsidRPr="007C455B" w14:paraId="461BB139" w14:textId="74D3F2DF" w:rsidTr="00C75BA2">
        <w:tc>
          <w:tcPr>
            <w:tcW w:w="4675" w:type="dxa"/>
          </w:tcPr>
          <w:p w14:paraId="70C4B9E0" w14:textId="77777777" w:rsidR="00A837C4" w:rsidRPr="007C455B" w:rsidRDefault="00A837C4" w:rsidP="00A837C4">
            <w:pPr>
              <w:pStyle w:val="Texto"/>
              <w:spacing w:line="226" w:lineRule="exact"/>
              <w:ind w:firstLine="0"/>
              <w:rPr>
                <w:rFonts w:ascii="Verdana" w:hAnsi="Verdana"/>
                <w:b/>
                <w:sz w:val="16"/>
                <w:szCs w:val="16"/>
              </w:rPr>
            </w:pPr>
            <w:r w:rsidRPr="007C455B">
              <w:rPr>
                <w:rFonts w:ascii="Verdana" w:hAnsi="Verdana"/>
                <w:b/>
                <w:sz w:val="16"/>
                <w:szCs w:val="16"/>
              </w:rPr>
              <w:t>10. Verificación de la Norma</w:t>
            </w:r>
          </w:p>
        </w:tc>
        <w:tc>
          <w:tcPr>
            <w:tcW w:w="4675" w:type="dxa"/>
          </w:tcPr>
          <w:p w14:paraId="02194A5B" w14:textId="489B61DA" w:rsidR="00A837C4" w:rsidRPr="008B34EA" w:rsidRDefault="00A837C4" w:rsidP="00A837C4">
            <w:pPr>
              <w:pStyle w:val="Texto"/>
              <w:spacing w:line="226" w:lineRule="exact"/>
              <w:ind w:firstLine="0"/>
              <w:rPr>
                <w:rFonts w:ascii="Verdana" w:hAnsi="Verdana"/>
                <w:b/>
                <w:sz w:val="16"/>
                <w:szCs w:val="16"/>
                <w:lang w:val="en-US"/>
              </w:rPr>
            </w:pPr>
            <w:r w:rsidRPr="008B34EA">
              <w:rPr>
                <w:rFonts w:ascii="Verdana" w:hAnsi="Verdana"/>
                <w:b/>
                <w:sz w:val="16"/>
                <w:szCs w:val="16"/>
                <w:lang w:val="en-US"/>
              </w:rPr>
              <w:t>10. Verification of the Standard</w:t>
            </w:r>
          </w:p>
        </w:tc>
      </w:tr>
      <w:tr w:rsidR="00A837C4" w:rsidRPr="00A837C4" w14:paraId="2B4C97FB" w14:textId="79E75B0E" w:rsidTr="00C75BA2">
        <w:tc>
          <w:tcPr>
            <w:tcW w:w="4675" w:type="dxa"/>
          </w:tcPr>
          <w:p w14:paraId="2F6AB272"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sz w:val="16"/>
                <w:szCs w:val="16"/>
              </w:rPr>
              <w:t>La verificación del cumplimiento de la presente Norma Oficial Mexicana corresponde a la Agencia.</w:t>
            </w:r>
          </w:p>
        </w:tc>
        <w:tc>
          <w:tcPr>
            <w:tcW w:w="4675" w:type="dxa"/>
          </w:tcPr>
          <w:p w14:paraId="3B9D1DCD" w14:textId="0C05D452" w:rsidR="00A837C4" w:rsidRPr="008B34EA" w:rsidRDefault="00A837C4" w:rsidP="00A837C4">
            <w:pPr>
              <w:pStyle w:val="Texto"/>
              <w:spacing w:line="226" w:lineRule="exact"/>
              <w:ind w:firstLine="0"/>
              <w:rPr>
                <w:rFonts w:ascii="Verdana" w:hAnsi="Verdana"/>
                <w:sz w:val="16"/>
                <w:szCs w:val="16"/>
                <w:lang w:val="en-US"/>
              </w:rPr>
            </w:pPr>
            <w:r w:rsidRPr="008B34EA">
              <w:rPr>
                <w:rFonts w:ascii="Verdana" w:hAnsi="Verdana"/>
                <w:sz w:val="16"/>
                <w:szCs w:val="16"/>
                <w:lang w:val="en-US"/>
              </w:rPr>
              <w:t>The verification of compliance with this Official Mexican Standard is the responsibility of the Agency.</w:t>
            </w:r>
          </w:p>
        </w:tc>
      </w:tr>
      <w:tr w:rsidR="00A837C4" w:rsidRPr="007C455B" w14:paraId="2BEFD5C5" w14:textId="1541628D" w:rsidTr="00C75BA2">
        <w:tc>
          <w:tcPr>
            <w:tcW w:w="4675" w:type="dxa"/>
          </w:tcPr>
          <w:p w14:paraId="346F467C" w14:textId="77777777" w:rsidR="00A837C4" w:rsidRPr="007C455B" w:rsidRDefault="00A837C4" w:rsidP="00A837C4">
            <w:pPr>
              <w:pStyle w:val="Texto"/>
              <w:spacing w:line="226" w:lineRule="exact"/>
              <w:ind w:firstLine="0"/>
              <w:rPr>
                <w:rFonts w:ascii="Verdana" w:hAnsi="Verdana"/>
                <w:b/>
                <w:sz w:val="16"/>
                <w:szCs w:val="16"/>
              </w:rPr>
            </w:pPr>
            <w:r w:rsidRPr="007C455B">
              <w:rPr>
                <w:rFonts w:ascii="Verdana" w:hAnsi="Verdana"/>
                <w:b/>
                <w:sz w:val="16"/>
                <w:szCs w:val="16"/>
              </w:rPr>
              <w:t>11. Bibliografía</w:t>
            </w:r>
          </w:p>
        </w:tc>
        <w:tc>
          <w:tcPr>
            <w:tcW w:w="4675" w:type="dxa"/>
          </w:tcPr>
          <w:p w14:paraId="086E81A9" w14:textId="56AF0563" w:rsidR="00A837C4" w:rsidRPr="008B34EA" w:rsidRDefault="00A837C4" w:rsidP="00A837C4">
            <w:pPr>
              <w:pStyle w:val="Texto"/>
              <w:spacing w:line="226" w:lineRule="exact"/>
              <w:ind w:firstLine="0"/>
              <w:rPr>
                <w:rFonts w:ascii="Verdana" w:hAnsi="Verdana"/>
                <w:b/>
                <w:sz w:val="16"/>
                <w:szCs w:val="16"/>
                <w:lang w:val="en-US"/>
              </w:rPr>
            </w:pPr>
            <w:r w:rsidRPr="008B34EA">
              <w:rPr>
                <w:rFonts w:ascii="Verdana" w:hAnsi="Verdana"/>
                <w:b/>
                <w:sz w:val="16"/>
                <w:szCs w:val="16"/>
                <w:lang w:val="en-US"/>
              </w:rPr>
              <w:t>11. Bibliography</w:t>
            </w:r>
          </w:p>
        </w:tc>
      </w:tr>
      <w:tr w:rsidR="00A837C4" w:rsidRPr="00A837C4" w14:paraId="3B78467E" w14:textId="2AC58066" w:rsidTr="00C75BA2">
        <w:tc>
          <w:tcPr>
            <w:tcW w:w="4675" w:type="dxa"/>
          </w:tcPr>
          <w:p w14:paraId="2AE8AE6D"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sz w:val="16"/>
                <w:szCs w:val="16"/>
              </w:rPr>
              <w:t>Para la elaboración de la presente Norma Oficial Mexicana se consultaron los documentos siguientes:</w:t>
            </w:r>
          </w:p>
        </w:tc>
        <w:tc>
          <w:tcPr>
            <w:tcW w:w="4675" w:type="dxa"/>
          </w:tcPr>
          <w:p w14:paraId="75DB8C30" w14:textId="136E7844" w:rsidR="00A837C4" w:rsidRPr="00A837C4" w:rsidRDefault="00A837C4" w:rsidP="00A837C4">
            <w:pPr>
              <w:pStyle w:val="Texto"/>
              <w:spacing w:line="226" w:lineRule="exact"/>
              <w:ind w:firstLine="0"/>
              <w:rPr>
                <w:rFonts w:ascii="Verdana" w:hAnsi="Verdana"/>
                <w:sz w:val="16"/>
                <w:szCs w:val="16"/>
                <w:lang w:val="en-US"/>
              </w:rPr>
            </w:pPr>
            <w:r w:rsidRPr="00A837C4">
              <w:rPr>
                <w:rFonts w:ascii="Verdana" w:hAnsi="Verdana"/>
                <w:sz w:val="16"/>
                <w:szCs w:val="16"/>
                <w:lang w:val="en-US"/>
              </w:rPr>
              <w:t>The following documents were consulted in the preparation of this Official Mexican Standard:</w:t>
            </w:r>
          </w:p>
        </w:tc>
      </w:tr>
      <w:tr w:rsidR="00A837C4" w:rsidRPr="00A837C4" w14:paraId="61370CF7" w14:textId="52294482" w:rsidTr="00C75BA2">
        <w:tc>
          <w:tcPr>
            <w:tcW w:w="4675" w:type="dxa"/>
          </w:tcPr>
          <w:p w14:paraId="103520C6"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b/>
                <w:sz w:val="16"/>
                <w:szCs w:val="16"/>
              </w:rPr>
              <w:t>11.1</w:t>
            </w:r>
            <w:r w:rsidRPr="007C455B">
              <w:rPr>
                <w:rFonts w:ascii="Verdana" w:hAnsi="Verdana"/>
                <w:sz w:val="16"/>
                <w:szCs w:val="16"/>
              </w:rPr>
              <w:tab/>
              <w:t>NORMA Oficial Mexicana NOM-008-SE-2021, Sistema general de unidades de medida (cancela a la NOM-008-SCFI-2002). Publicada en el Diario Oficial de la Federación el 29 de diciembre del 2023.</w:t>
            </w:r>
          </w:p>
        </w:tc>
        <w:tc>
          <w:tcPr>
            <w:tcW w:w="4675" w:type="dxa"/>
          </w:tcPr>
          <w:p w14:paraId="143606BE" w14:textId="7DFC4B2F" w:rsidR="00A837C4" w:rsidRPr="00A837C4" w:rsidRDefault="00A837C4" w:rsidP="00A837C4">
            <w:pPr>
              <w:pStyle w:val="Texto"/>
              <w:spacing w:line="226" w:lineRule="exact"/>
              <w:ind w:firstLine="0"/>
              <w:rPr>
                <w:rFonts w:ascii="Verdana" w:hAnsi="Verdana"/>
                <w:b/>
                <w:sz w:val="16"/>
                <w:szCs w:val="16"/>
                <w:lang w:val="en-US"/>
              </w:rPr>
            </w:pPr>
            <w:r w:rsidRPr="00A837C4">
              <w:rPr>
                <w:rFonts w:ascii="Verdana" w:hAnsi="Verdana"/>
                <w:b/>
                <w:sz w:val="16"/>
                <w:szCs w:val="16"/>
                <w:lang w:val="en-US"/>
              </w:rPr>
              <w:t xml:space="preserve">11.1 </w:t>
            </w:r>
            <w:r w:rsidRPr="00A837C4">
              <w:rPr>
                <w:rFonts w:ascii="Verdana" w:hAnsi="Verdana"/>
                <w:sz w:val="16"/>
                <w:szCs w:val="16"/>
                <w:lang w:val="en-US"/>
              </w:rPr>
              <w:tab/>
              <w:t xml:space="preserve">Official Mexican Standard NOM-008-SE-2021, General system of units of measurement (cancels NOM-008-SCFI-2002). Published in the Official </w:t>
            </w:r>
            <w:r w:rsidR="00914DE4">
              <w:rPr>
                <w:rFonts w:ascii="Verdana" w:hAnsi="Verdana"/>
                <w:sz w:val="16"/>
                <w:szCs w:val="16"/>
                <w:lang w:val="en-US"/>
              </w:rPr>
              <w:t>Daily</w:t>
            </w:r>
            <w:r w:rsidRPr="00A837C4">
              <w:rPr>
                <w:rFonts w:ascii="Verdana" w:hAnsi="Verdana"/>
                <w:sz w:val="16"/>
                <w:szCs w:val="16"/>
                <w:lang w:val="en-US"/>
              </w:rPr>
              <w:t xml:space="preserve"> of the Federation on December 29, 2023.</w:t>
            </w:r>
          </w:p>
        </w:tc>
      </w:tr>
      <w:tr w:rsidR="00A837C4" w:rsidRPr="00A837C4" w14:paraId="52F3BBBD" w14:textId="543401C7" w:rsidTr="00C75BA2">
        <w:tc>
          <w:tcPr>
            <w:tcW w:w="4675" w:type="dxa"/>
          </w:tcPr>
          <w:p w14:paraId="17F9530C"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b/>
                <w:sz w:val="16"/>
                <w:szCs w:val="16"/>
              </w:rPr>
              <w:t>11.2</w:t>
            </w:r>
            <w:r w:rsidRPr="007C455B">
              <w:rPr>
                <w:rFonts w:ascii="Verdana" w:hAnsi="Verdana"/>
                <w:sz w:val="16"/>
                <w:szCs w:val="16"/>
              </w:rPr>
              <w:tab/>
              <w:t>Disposiciones administrativas de carácter general que establecen los lineamientos para la conformación, implementación y autorización de los Sistemas de Administración de Seguridad Industrial, Seguridad Operativa y Protección al Medio Ambiente aplicables a las actividades el Sector Hidrocarburos que se indican. Publicadas en el Diario Oficial de la Federación el 13 de mayo de 2016. Última modificación publicada en el Diario Oficial de la Federación el 4 de mayo de 2020.</w:t>
            </w:r>
          </w:p>
        </w:tc>
        <w:tc>
          <w:tcPr>
            <w:tcW w:w="4675" w:type="dxa"/>
          </w:tcPr>
          <w:p w14:paraId="6A351BA3" w14:textId="2EB0290D" w:rsidR="00A837C4" w:rsidRPr="00A837C4" w:rsidRDefault="00A837C4" w:rsidP="00A837C4">
            <w:pPr>
              <w:pStyle w:val="Texto"/>
              <w:spacing w:line="226" w:lineRule="exact"/>
              <w:ind w:firstLine="0"/>
              <w:rPr>
                <w:rFonts w:ascii="Verdana" w:hAnsi="Verdana"/>
                <w:b/>
                <w:sz w:val="16"/>
                <w:szCs w:val="16"/>
                <w:lang w:val="en-US"/>
              </w:rPr>
            </w:pPr>
            <w:r w:rsidRPr="00A837C4">
              <w:rPr>
                <w:rFonts w:ascii="Verdana" w:hAnsi="Verdana"/>
                <w:b/>
                <w:sz w:val="16"/>
                <w:szCs w:val="16"/>
                <w:lang w:val="en-US"/>
              </w:rPr>
              <w:t xml:space="preserve">11.2 </w:t>
            </w:r>
            <w:r w:rsidRPr="00A837C4">
              <w:rPr>
                <w:rFonts w:ascii="Verdana" w:hAnsi="Verdana"/>
                <w:sz w:val="16"/>
                <w:szCs w:val="16"/>
                <w:lang w:val="en-US"/>
              </w:rPr>
              <w:tab/>
              <w:t xml:space="preserve">General administrative provisions establishing the guidelines for the formation, implementation, and authorization of the Industrial Safety, Operational Safety, and Environmental Protection Management Systems applicable to the activities of the Hydrocarbons Sector indicated. Published in the Official </w:t>
            </w:r>
            <w:r w:rsidR="00914DE4">
              <w:rPr>
                <w:rFonts w:ascii="Verdana" w:hAnsi="Verdana"/>
                <w:sz w:val="16"/>
                <w:szCs w:val="16"/>
                <w:lang w:val="en-US"/>
              </w:rPr>
              <w:t>Daily</w:t>
            </w:r>
            <w:r w:rsidRPr="00A837C4">
              <w:rPr>
                <w:rFonts w:ascii="Verdana" w:hAnsi="Verdana"/>
                <w:sz w:val="16"/>
                <w:szCs w:val="16"/>
                <w:lang w:val="en-US"/>
              </w:rPr>
              <w:t xml:space="preserve"> of the Federation on May 13, 2016. Last </w:t>
            </w:r>
            <w:r w:rsidR="00642D90">
              <w:rPr>
                <w:rFonts w:ascii="Verdana" w:hAnsi="Verdana"/>
                <w:sz w:val="16"/>
                <w:szCs w:val="16"/>
                <w:lang w:val="en-US"/>
              </w:rPr>
              <w:t>reform</w:t>
            </w:r>
            <w:r w:rsidRPr="00A837C4">
              <w:rPr>
                <w:rFonts w:ascii="Verdana" w:hAnsi="Verdana"/>
                <w:sz w:val="16"/>
                <w:szCs w:val="16"/>
                <w:lang w:val="en-US"/>
              </w:rPr>
              <w:t xml:space="preserve"> published in the Official </w:t>
            </w:r>
            <w:r w:rsidR="00914DE4">
              <w:rPr>
                <w:rFonts w:ascii="Verdana" w:hAnsi="Verdana"/>
                <w:sz w:val="16"/>
                <w:szCs w:val="16"/>
                <w:lang w:val="en-US"/>
              </w:rPr>
              <w:t>Daily</w:t>
            </w:r>
            <w:r w:rsidRPr="00A837C4">
              <w:rPr>
                <w:rFonts w:ascii="Verdana" w:hAnsi="Verdana"/>
                <w:sz w:val="16"/>
                <w:szCs w:val="16"/>
                <w:lang w:val="en-US"/>
              </w:rPr>
              <w:t xml:space="preserve"> of the Federation on May 4, 2020.</w:t>
            </w:r>
          </w:p>
        </w:tc>
      </w:tr>
      <w:tr w:rsidR="00A837C4" w:rsidRPr="00914DE4" w14:paraId="2FB5F065" w14:textId="26005B59" w:rsidTr="00C75BA2">
        <w:tc>
          <w:tcPr>
            <w:tcW w:w="4675" w:type="dxa"/>
          </w:tcPr>
          <w:p w14:paraId="6B762D54" w14:textId="77777777" w:rsidR="00A837C4" w:rsidRPr="007C455B" w:rsidRDefault="00A837C4" w:rsidP="00A837C4">
            <w:pPr>
              <w:pStyle w:val="Texto"/>
              <w:spacing w:line="226" w:lineRule="exact"/>
              <w:ind w:firstLine="0"/>
              <w:rPr>
                <w:rFonts w:ascii="Verdana" w:hAnsi="Verdana"/>
                <w:sz w:val="16"/>
                <w:szCs w:val="16"/>
              </w:rPr>
            </w:pPr>
            <w:bookmarkStart w:id="284" w:name="N_Hlk113290306"/>
            <w:r w:rsidRPr="007C455B">
              <w:rPr>
                <w:rFonts w:ascii="Verdana" w:hAnsi="Verdana"/>
                <w:b/>
                <w:sz w:val="16"/>
                <w:szCs w:val="16"/>
                <w:lang w:val="en-US"/>
              </w:rPr>
              <w:t>11.3</w:t>
            </w:r>
            <w:r w:rsidRPr="007C455B">
              <w:rPr>
                <w:rFonts w:ascii="Verdana" w:hAnsi="Verdana"/>
                <w:sz w:val="16"/>
                <w:szCs w:val="16"/>
                <w:lang w:val="en-US"/>
              </w:rPr>
              <w:tab/>
              <w:t xml:space="preserve">ISO 16923:2016, </w:t>
            </w:r>
            <w:r w:rsidRPr="007C455B">
              <w:rPr>
                <w:rFonts w:ascii="Verdana" w:hAnsi="Verdana"/>
                <w:i/>
                <w:sz w:val="16"/>
                <w:szCs w:val="16"/>
                <w:lang w:val="en-US"/>
              </w:rPr>
              <w:t>Natural gas fuelling stations</w:t>
            </w:r>
            <w:r w:rsidRPr="007C455B">
              <w:rPr>
                <w:rFonts w:ascii="Verdana" w:hAnsi="Verdana"/>
                <w:i/>
                <w:sz w:val="16"/>
                <w:szCs w:val="16"/>
                <w:lang w:val="en-US"/>
              </w:rPr>
              <w:softHyphen/>
              <w:t xml:space="preserve"> – GNC stations for fuelling vehicles</w:t>
            </w:r>
            <w:r w:rsidRPr="007C455B">
              <w:rPr>
                <w:rFonts w:ascii="Verdana" w:hAnsi="Verdana"/>
                <w:sz w:val="16"/>
                <w:szCs w:val="16"/>
                <w:lang w:val="en-US"/>
              </w:rPr>
              <w:t xml:space="preserve">. </w:t>
            </w:r>
            <w:r w:rsidRPr="007C455B">
              <w:rPr>
                <w:rFonts w:ascii="Verdana" w:hAnsi="Verdana"/>
                <w:sz w:val="16"/>
                <w:szCs w:val="16"/>
              </w:rPr>
              <w:t>(Estaciones de servicio de gas natural - Estaciones de GNC para repostar vehículos).</w:t>
            </w:r>
            <w:bookmarkEnd w:id="284"/>
          </w:p>
        </w:tc>
        <w:tc>
          <w:tcPr>
            <w:tcW w:w="4675" w:type="dxa"/>
          </w:tcPr>
          <w:p w14:paraId="76BD3D98" w14:textId="12D49E9E" w:rsidR="00A837C4" w:rsidRPr="00914DE4" w:rsidRDefault="00A837C4" w:rsidP="00A837C4">
            <w:pPr>
              <w:pStyle w:val="Texto"/>
              <w:spacing w:line="226" w:lineRule="exact"/>
              <w:ind w:firstLine="0"/>
              <w:rPr>
                <w:rFonts w:ascii="Verdana" w:hAnsi="Verdana"/>
                <w:b/>
                <w:sz w:val="16"/>
                <w:szCs w:val="16"/>
                <w:lang w:val="en-US"/>
              </w:rPr>
            </w:pPr>
            <w:r w:rsidRPr="007C455B">
              <w:rPr>
                <w:rFonts w:ascii="Verdana" w:hAnsi="Verdana"/>
                <w:b/>
                <w:sz w:val="16"/>
                <w:szCs w:val="16"/>
                <w:lang w:val="en-US"/>
              </w:rPr>
              <w:t xml:space="preserve">11.3 </w:t>
            </w:r>
            <w:r w:rsidRPr="007C455B">
              <w:rPr>
                <w:rFonts w:ascii="Verdana" w:hAnsi="Verdana"/>
                <w:sz w:val="16"/>
                <w:szCs w:val="16"/>
                <w:lang w:val="en-US"/>
              </w:rPr>
              <w:tab/>
              <w:t xml:space="preserve">ISO 16923:2016, </w:t>
            </w:r>
            <w:r w:rsidRPr="007C455B">
              <w:rPr>
                <w:rFonts w:ascii="Verdana" w:hAnsi="Verdana"/>
                <w:i/>
                <w:sz w:val="16"/>
                <w:szCs w:val="16"/>
                <w:lang w:val="en-US"/>
              </w:rPr>
              <w:t>Natural gas fue</w:t>
            </w:r>
            <w:r w:rsidR="007F2D7F">
              <w:rPr>
                <w:rFonts w:ascii="Verdana" w:hAnsi="Verdana"/>
                <w:i/>
                <w:sz w:val="16"/>
                <w:szCs w:val="16"/>
                <w:lang w:val="en-US"/>
              </w:rPr>
              <w:t>s</w:t>
            </w:r>
            <w:r w:rsidRPr="007C455B">
              <w:rPr>
                <w:rFonts w:ascii="Verdana" w:hAnsi="Verdana"/>
                <w:i/>
                <w:sz w:val="16"/>
                <w:szCs w:val="16"/>
                <w:lang w:val="en-US"/>
              </w:rPr>
              <w:t xml:space="preserve">ling stations </w:t>
            </w:r>
            <w:r w:rsidRPr="007C455B">
              <w:rPr>
                <w:rFonts w:ascii="Verdana" w:hAnsi="Verdana"/>
                <w:i/>
                <w:sz w:val="16"/>
                <w:szCs w:val="16"/>
                <w:lang w:val="en-US"/>
              </w:rPr>
              <w:softHyphen/>
              <w:t>– CNG stations for fueling vehicles</w:t>
            </w:r>
            <w:r w:rsidR="0021221E">
              <w:rPr>
                <w:rFonts w:ascii="Verdana" w:hAnsi="Verdana"/>
                <w:i/>
                <w:sz w:val="16"/>
                <w:szCs w:val="16"/>
                <w:lang w:val="en-US"/>
              </w:rPr>
              <w:t>.</w:t>
            </w:r>
            <w:r w:rsidRPr="007C455B">
              <w:rPr>
                <w:rFonts w:ascii="Verdana" w:hAnsi="Verdana"/>
                <w:sz w:val="16"/>
                <w:szCs w:val="16"/>
                <w:lang w:val="en-US"/>
              </w:rPr>
              <w:t xml:space="preserve"> </w:t>
            </w:r>
          </w:p>
        </w:tc>
      </w:tr>
      <w:tr w:rsidR="00A837C4" w:rsidRPr="007C455B" w14:paraId="706A555B" w14:textId="5D3E2312" w:rsidTr="00C75BA2">
        <w:tc>
          <w:tcPr>
            <w:tcW w:w="4675" w:type="dxa"/>
          </w:tcPr>
          <w:p w14:paraId="71D41659" w14:textId="2CBFD31F"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b/>
                <w:sz w:val="16"/>
                <w:szCs w:val="16"/>
              </w:rPr>
              <w:t>11.4</w:t>
            </w:r>
            <w:r w:rsidRPr="007C455B">
              <w:rPr>
                <w:rFonts w:ascii="Verdana" w:hAnsi="Verdana"/>
                <w:sz w:val="16"/>
                <w:szCs w:val="16"/>
              </w:rPr>
              <w:t xml:space="preserve"> </w:t>
            </w:r>
            <w:bookmarkStart w:id="285" w:name="N_Hlk113290848"/>
            <w:r w:rsidRPr="007C455B">
              <w:rPr>
                <w:rFonts w:ascii="Verdana" w:hAnsi="Verdana"/>
                <w:sz w:val="16"/>
                <w:szCs w:val="16"/>
              </w:rPr>
              <w:tab/>
              <w:t>NFPA 52</w:t>
            </w:r>
            <w:r w:rsidR="00B03EED">
              <w:rPr>
                <w:rFonts w:ascii="Verdana" w:hAnsi="Verdana"/>
                <w:sz w:val="16"/>
                <w:szCs w:val="16"/>
              </w:rPr>
              <w:t>:</w:t>
            </w:r>
            <w:r w:rsidRPr="007C455B">
              <w:rPr>
                <w:rFonts w:ascii="Verdana" w:hAnsi="Verdana"/>
                <w:sz w:val="16"/>
                <w:szCs w:val="16"/>
              </w:rPr>
              <w:t xml:space="preserve">2019, </w:t>
            </w:r>
            <w:r w:rsidRPr="007C455B">
              <w:rPr>
                <w:rFonts w:ascii="Verdana" w:hAnsi="Verdana"/>
                <w:i/>
                <w:sz w:val="16"/>
                <w:szCs w:val="16"/>
              </w:rPr>
              <w:t>Vehicular Natural Gas Fuel Systems Code</w:t>
            </w:r>
            <w:bookmarkEnd w:id="285"/>
            <w:r w:rsidRPr="007C455B">
              <w:rPr>
                <w:rFonts w:ascii="Verdana" w:hAnsi="Verdana"/>
                <w:i/>
                <w:sz w:val="16"/>
                <w:szCs w:val="16"/>
              </w:rPr>
              <w:t>.</w:t>
            </w:r>
            <w:r w:rsidRPr="007C455B">
              <w:rPr>
                <w:rFonts w:ascii="Verdana" w:hAnsi="Verdana"/>
                <w:sz w:val="16"/>
                <w:szCs w:val="16"/>
              </w:rPr>
              <w:t xml:space="preserve"> (Código de sistemas de combustible de gas natural vehicular).</w:t>
            </w:r>
          </w:p>
        </w:tc>
        <w:tc>
          <w:tcPr>
            <w:tcW w:w="4675" w:type="dxa"/>
          </w:tcPr>
          <w:p w14:paraId="33D454C3" w14:textId="3EEAB2A7" w:rsidR="00A837C4" w:rsidRPr="007C455B" w:rsidRDefault="00A837C4" w:rsidP="00A837C4">
            <w:pPr>
              <w:pStyle w:val="Texto"/>
              <w:spacing w:line="226" w:lineRule="exact"/>
              <w:ind w:firstLine="0"/>
              <w:rPr>
                <w:rFonts w:ascii="Verdana" w:hAnsi="Verdana"/>
                <w:b/>
                <w:sz w:val="16"/>
                <w:szCs w:val="16"/>
              </w:rPr>
            </w:pPr>
            <w:r w:rsidRPr="007C455B">
              <w:rPr>
                <w:rFonts w:ascii="Verdana" w:hAnsi="Verdana"/>
                <w:b/>
                <w:sz w:val="16"/>
                <w:szCs w:val="16"/>
              </w:rPr>
              <w:t>11.4</w:t>
            </w:r>
            <w:r w:rsidRPr="007C455B">
              <w:rPr>
                <w:rFonts w:ascii="Verdana" w:hAnsi="Verdana"/>
                <w:sz w:val="16"/>
                <w:szCs w:val="16"/>
              </w:rPr>
              <w:t xml:space="preserve"> </w:t>
            </w:r>
            <w:r w:rsidRPr="007C455B">
              <w:rPr>
                <w:rFonts w:ascii="Verdana" w:hAnsi="Verdana"/>
                <w:sz w:val="16"/>
                <w:szCs w:val="16"/>
              </w:rPr>
              <w:tab/>
              <w:t xml:space="preserve">NFPA 52:2019, </w:t>
            </w:r>
            <w:r w:rsidRPr="007C455B">
              <w:rPr>
                <w:rFonts w:ascii="Verdana" w:hAnsi="Verdana"/>
                <w:i/>
                <w:sz w:val="16"/>
                <w:szCs w:val="16"/>
              </w:rPr>
              <w:t xml:space="preserve">Vehicular Natural Gas </w:t>
            </w:r>
            <w:r w:rsidRPr="007C455B">
              <w:rPr>
                <w:rFonts w:ascii="Verdana" w:hAnsi="Verdana"/>
                <w:sz w:val="16"/>
                <w:szCs w:val="16"/>
              </w:rPr>
              <w:t xml:space="preserve">Fuel </w:t>
            </w:r>
            <w:r w:rsidRPr="007C455B">
              <w:rPr>
                <w:rFonts w:ascii="Verdana" w:hAnsi="Verdana"/>
                <w:i/>
                <w:sz w:val="16"/>
                <w:szCs w:val="16"/>
              </w:rPr>
              <w:t>Systems Code</w:t>
            </w:r>
            <w:r w:rsidR="0021221E">
              <w:rPr>
                <w:rFonts w:ascii="Verdana" w:hAnsi="Verdana"/>
                <w:i/>
                <w:sz w:val="16"/>
                <w:szCs w:val="16"/>
              </w:rPr>
              <w:t>.</w:t>
            </w:r>
          </w:p>
        </w:tc>
      </w:tr>
      <w:tr w:rsidR="00A837C4" w:rsidRPr="00A837C4" w14:paraId="15FD5E0F" w14:textId="4012039D" w:rsidTr="00C75BA2">
        <w:tc>
          <w:tcPr>
            <w:tcW w:w="4675" w:type="dxa"/>
          </w:tcPr>
          <w:p w14:paraId="3A597C2B" w14:textId="77777777" w:rsidR="00A837C4" w:rsidRPr="007C455B" w:rsidRDefault="00A837C4" w:rsidP="00A837C4">
            <w:pPr>
              <w:pStyle w:val="Texto"/>
              <w:spacing w:line="226" w:lineRule="exact"/>
              <w:ind w:firstLine="0"/>
              <w:rPr>
                <w:rFonts w:ascii="Verdana" w:hAnsi="Verdana"/>
                <w:sz w:val="16"/>
                <w:szCs w:val="16"/>
              </w:rPr>
            </w:pPr>
            <w:r w:rsidRPr="007C455B">
              <w:rPr>
                <w:rFonts w:ascii="Verdana" w:hAnsi="Verdana"/>
                <w:b/>
                <w:sz w:val="16"/>
                <w:szCs w:val="16"/>
              </w:rPr>
              <w:t>11.5</w:t>
            </w:r>
            <w:r w:rsidRPr="007C455B">
              <w:rPr>
                <w:rFonts w:ascii="Verdana" w:hAnsi="Verdana"/>
                <w:b/>
                <w:sz w:val="16"/>
                <w:szCs w:val="16"/>
              </w:rPr>
              <w:tab/>
            </w:r>
            <w:r w:rsidRPr="007C455B">
              <w:rPr>
                <w:rFonts w:ascii="Verdana" w:hAnsi="Verdana"/>
                <w:sz w:val="16"/>
                <w:szCs w:val="16"/>
              </w:rPr>
              <w:t>NAG 443:2009, Norma Argentina para el proyecto, construcción, operación y mantenimiento de Plantas de Carga y Descarga de GNC y GNP a granel.</w:t>
            </w:r>
          </w:p>
        </w:tc>
        <w:tc>
          <w:tcPr>
            <w:tcW w:w="4675" w:type="dxa"/>
          </w:tcPr>
          <w:p w14:paraId="0E21655F" w14:textId="1DBAB062" w:rsidR="00A837C4" w:rsidRPr="00A837C4" w:rsidRDefault="00A837C4" w:rsidP="00A837C4">
            <w:pPr>
              <w:pStyle w:val="Texto"/>
              <w:spacing w:line="226" w:lineRule="exact"/>
              <w:ind w:firstLine="0"/>
              <w:rPr>
                <w:rFonts w:ascii="Verdana" w:hAnsi="Verdana"/>
                <w:b/>
                <w:sz w:val="16"/>
                <w:szCs w:val="16"/>
                <w:lang w:val="en-US"/>
              </w:rPr>
            </w:pPr>
            <w:r w:rsidRPr="00A837C4">
              <w:rPr>
                <w:rFonts w:ascii="Verdana" w:hAnsi="Verdana"/>
                <w:b/>
                <w:sz w:val="16"/>
                <w:szCs w:val="16"/>
                <w:lang w:val="en-US"/>
              </w:rPr>
              <w:t xml:space="preserve">11.5 </w:t>
            </w:r>
            <w:r w:rsidRPr="00A837C4">
              <w:rPr>
                <w:rFonts w:ascii="Verdana" w:hAnsi="Verdana"/>
                <w:b/>
                <w:sz w:val="16"/>
                <w:szCs w:val="16"/>
                <w:lang w:val="en-US"/>
              </w:rPr>
              <w:tab/>
            </w:r>
            <w:r w:rsidRPr="00A837C4">
              <w:rPr>
                <w:rFonts w:ascii="Verdana" w:hAnsi="Verdana"/>
                <w:sz w:val="16"/>
                <w:szCs w:val="16"/>
                <w:lang w:val="en-US"/>
              </w:rPr>
              <w:t>NAG 443:2009, Argentine Standard for the design, construction, operation and maintenance of CNG and LNG bulk loading and unloading plants.</w:t>
            </w:r>
          </w:p>
        </w:tc>
      </w:tr>
      <w:tr w:rsidR="00A837C4" w:rsidRPr="00A837C4" w14:paraId="1A8EBCE7" w14:textId="617A30E4" w:rsidTr="00C75BA2">
        <w:tc>
          <w:tcPr>
            <w:tcW w:w="4675" w:type="dxa"/>
          </w:tcPr>
          <w:p w14:paraId="340E1029"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11.6</w:t>
            </w:r>
            <w:r w:rsidRPr="007C455B">
              <w:rPr>
                <w:rFonts w:ascii="Verdana" w:hAnsi="Verdana"/>
                <w:b/>
                <w:sz w:val="16"/>
                <w:szCs w:val="16"/>
              </w:rPr>
              <w:tab/>
            </w:r>
            <w:r w:rsidRPr="007C455B">
              <w:rPr>
                <w:rFonts w:ascii="Verdana" w:hAnsi="Verdana"/>
                <w:sz w:val="16"/>
                <w:szCs w:val="16"/>
              </w:rPr>
              <w:t>NAG 418 / GE – N 1-118:1992, Reglamentación para Estaciones de Carga de GNC.</w:t>
            </w:r>
          </w:p>
        </w:tc>
        <w:tc>
          <w:tcPr>
            <w:tcW w:w="4675" w:type="dxa"/>
          </w:tcPr>
          <w:p w14:paraId="27B2806F" w14:textId="1E0D6AC2" w:rsidR="00A837C4" w:rsidRPr="00A837C4" w:rsidRDefault="00A837C4" w:rsidP="00A837C4">
            <w:pPr>
              <w:pStyle w:val="Texto"/>
              <w:spacing w:line="235" w:lineRule="exact"/>
              <w:ind w:firstLine="0"/>
              <w:rPr>
                <w:rFonts w:ascii="Verdana" w:hAnsi="Verdana"/>
                <w:b/>
                <w:sz w:val="16"/>
                <w:szCs w:val="16"/>
                <w:lang w:val="en-US"/>
              </w:rPr>
            </w:pPr>
            <w:r w:rsidRPr="00A837C4">
              <w:rPr>
                <w:rFonts w:ascii="Verdana" w:hAnsi="Verdana"/>
                <w:b/>
                <w:sz w:val="16"/>
                <w:szCs w:val="16"/>
                <w:lang w:val="en-US"/>
              </w:rPr>
              <w:t xml:space="preserve">11.6 </w:t>
            </w:r>
            <w:r w:rsidRPr="00A837C4">
              <w:rPr>
                <w:rFonts w:ascii="Verdana" w:hAnsi="Verdana"/>
                <w:b/>
                <w:sz w:val="16"/>
                <w:szCs w:val="16"/>
                <w:lang w:val="en-US"/>
              </w:rPr>
              <w:tab/>
            </w:r>
            <w:r w:rsidRPr="00A837C4">
              <w:rPr>
                <w:rFonts w:ascii="Verdana" w:hAnsi="Verdana"/>
                <w:sz w:val="16"/>
                <w:szCs w:val="16"/>
                <w:lang w:val="en-US"/>
              </w:rPr>
              <w:t>NAG 418 / GE – N 1-118:1992, Regulations for CNG Filling Stations.</w:t>
            </w:r>
          </w:p>
        </w:tc>
      </w:tr>
      <w:tr w:rsidR="00A837C4" w:rsidRPr="00A837C4" w14:paraId="03633882" w14:textId="3A8D4AC6" w:rsidTr="00C75BA2">
        <w:tc>
          <w:tcPr>
            <w:tcW w:w="4675" w:type="dxa"/>
          </w:tcPr>
          <w:p w14:paraId="70F1B2BF"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11.7</w:t>
            </w:r>
            <w:r w:rsidRPr="007C455B">
              <w:rPr>
                <w:rFonts w:ascii="Verdana" w:hAnsi="Verdana"/>
                <w:b/>
                <w:sz w:val="16"/>
                <w:szCs w:val="16"/>
              </w:rPr>
              <w:tab/>
            </w:r>
            <w:r w:rsidRPr="007C455B">
              <w:rPr>
                <w:rFonts w:ascii="Verdana" w:hAnsi="Verdana"/>
                <w:sz w:val="16"/>
                <w:szCs w:val="16"/>
              </w:rPr>
              <w:t>NAG 201: 1985 (ADENDA No. 1 Año 2016), Disposiciones, Normas y recomendaciones para su uso de Gas Natural en Instalaciones Eléctricas.</w:t>
            </w:r>
          </w:p>
        </w:tc>
        <w:tc>
          <w:tcPr>
            <w:tcW w:w="4675" w:type="dxa"/>
          </w:tcPr>
          <w:p w14:paraId="597A703C" w14:textId="03C54F13" w:rsidR="00A837C4" w:rsidRPr="00A837C4" w:rsidRDefault="00A837C4" w:rsidP="00A837C4">
            <w:pPr>
              <w:pStyle w:val="Texto"/>
              <w:spacing w:line="235" w:lineRule="exact"/>
              <w:ind w:firstLine="0"/>
              <w:rPr>
                <w:rFonts w:ascii="Verdana" w:hAnsi="Verdana"/>
                <w:b/>
                <w:sz w:val="16"/>
                <w:szCs w:val="16"/>
                <w:lang w:val="en-US"/>
              </w:rPr>
            </w:pPr>
            <w:r w:rsidRPr="00A837C4">
              <w:rPr>
                <w:rFonts w:ascii="Verdana" w:hAnsi="Verdana"/>
                <w:b/>
                <w:sz w:val="16"/>
                <w:szCs w:val="16"/>
                <w:lang w:val="en-US"/>
              </w:rPr>
              <w:t xml:space="preserve">11.7 </w:t>
            </w:r>
            <w:r w:rsidRPr="00A837C4">
              <w:rPr>
                <w:rFonts w:ascii="Verdana" w:hAnsi="Verdana"/>
                <w:b/>
                <w:sz w:val="16"/>
                <w:szCs w:val="16"/>
                <w:lang w:val="en-US"/>
              </w:rPr>
              <w:tab/>
            </w:r>
            <w:r w:rsidRPr="00A837C4">
              <w:rPr>
                <w:rFonts w:ascii="Verdana" w:hAnsi="Verdana"/>
                <w:sz w:val="16"/>
                <w:szCs w:val="16"/>
                <w:lang w:val="en-US"/>
              </w:rPr>
              <w:t>NAG 201: 1985 (ADDEND No. 1 Year 2016), Provisions, Standards and recommendations for the use of Natural Gas in Electrical Installations.</w:t>
            </w:r>
          </w:p>
        </w:tc>
      </w:tr>
      <w:tr w:rsidR="00A837C4" w:rsidRPr="00A837C4" w14:paraId="7013603B" w14:textId="6EB1915C" w:rsidTr="00C75BA2">
        <w:tc>
          <w:tcPr>
            <w:tcW w:w="4675" w:type="dxa"/>
          </w:tcPr>
          <w:p w14:paraId="107B9517"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11.8</w:t>
            </w:r>
            <w:r w:rsidRPr="007C455B">
              <w:rPr>
                <w:rFonts w:ascii="Verdana" w:hAnsi="Verdana"/>
                <w:b/>
                <w:sz w:val="16"/>
                <w:szCs w:val="16"/>
              </w:rPr>
              <w:tab/>
            </w:r>
            <w:r w:rsidRPr="007C455B">
              <w:rPr>
                <w:rFonts w:ascii="Verdana" w:hAnsi="Verdana"/>
                <w:sz w:val="16"/>
                <w:szCs w:val="16"/>
              </w:rPr>
              <w:t>NAG 441 / GE-N1-141: Equipos de compresión para Estaciones de Carga de Gas Natural Comprimido.</w:t>
            </w:r>
          </w:p>
        </w:tc>
        <w:tc>
          <w:tcPr>
            <w:tcW w:w="4675" w:type="dxa"/>
          </w:tcPr>
          <w:p w14:paraId="2D225A3A" w14:textId="43774107" w:rsidR="00A837C4" w:rsidRPr="00A837C4" w:rsidRDefault="00A837C4" w:rsidP="00A837C4">
            <w:pPr>
              <w:pStyle w:val="Texto"/>
              <w:spacing w:line="235" w:lineRule="exact"/>
              <w:ind w:firstLine="0"/>
              <w:rPr>
                <w:rFonts w:ascii="Verdana" w:hAnsi="Verdana"/>
                <w:b/>
                <w:sz w:val="16"/>
                <w:szCs w:val="16"/>
                <w:lang w:val="en-US"/>
              </w:rPr>
            </w:pPr>
            <w:r w:rsidRPr="00A837C4">
              <w:rPr>
                <w:rFonts w:ascii="Verdana" w:hAnsi="Verdana"/>
                <w:b/>
                <w:sz w:val="16"/>
                <w:szCs w:val="16"/>
                <w:lang w:val="en-US"/>
              </w:rPr>
              <w:t xml:space="preserve">11.8 </w:t>
            </w:r>
            <w:r w:rsidRPr="00A837C4">
              <w:rPr>
                <w:rFonts w:ascii="Verdana" w:hAnsi="Verdana"/>
                <w:b/>
                <w:sz w:val="16"/>
                <w:szCs w:val="16"/>
                <w:lang w:val="en-US"/>
              </w:rPr>
              <w:tab/>
            </w:r>
            <w:r w:rsidRPr="00A837C4">
              <w:rPr>
                <w:rFonts w:ascii="Verdana" w:hAnsi="Verdana"/>
                <w:sz w:val="16"/>
                <w:szCs w:val="16"/>
                <w:lang w:val="en-US"/>
              </w:rPr>
              <w:t>NAG 441 / GE-N1-141: Compression equipment for Compressed Natural Gas Filling Stations.</w:t>
            </w:r>
          </w:p>
        </w:tc>
      </w:tr>
      <w:tr w:rsidR="00A837C4" w:rsidRPr="00A837C4" w14:paraId="196BA420" w14:textId="086BCFE1" w:rsidTr="00C75BA2">
        <w:tc>
          <w:tcPr>
            <w:tcW w:w="4675" w:type="dxa"/>
          </w:tcPr>
          <w:p w14:paraId="325F9F36"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11.9</w:t>
            </w:r>
            <w:r w:rsidRPr="007C455B">
              <w:rPr>
                <w:rFonts w:ascii="Verdana" w:hAnsi="Verdana"/>
                <w:b/>
                <w:sz w:val="16"/>
                <w:szCs w:val="16"/>
              </w:rPr>
              <w:tab/>
            </w:r>
            <w:r w:rsidRPr="007C455B">
              <w:rPr>
                <w:rFonts w:ascii="Verdana" w:hAnsi="Verdana"/>
                <w:sz w:val="16"/>
                <w:szCs w:val="16"/>
              </w:rPr>
              <w:t>NTP 111.031:2008, GAS NATURAL SECO: Estación de compresión, módulos contenedores o de almacenamiento, y estación de descarga para el gas natural comprimido (GNC).</w:t>
            </w:r>
          </w:p>
        </w:tc>
        <w:tc>
          <w:tcPr>
            <w:tcW w:w="4675" w:type="dxa"/>
          </w:tcPr>
          <w:p w14:paraId="2B12AE7A" w14:textId="51067B10" w:rsidR="00A837C4" w:rsidRPr="00A837C4" w:rsidRDefault="00A837C4" w:rsidP="00A837C4">
            <w:pPr>
              <w:pStyle w:val="Texto"/>
              <w:spacing w:line="235" w:lineRule="exact"/>
              <w:ind w:firstLine="0"/>
              <w:rPr>
                <w:rFonts w:ascii="Verdana" w:hAnsi="Verdana"/>
                <w:b/>
                <w:sz w:val="16"/>
                <w:szCs w:val="16"/>
                <w:lang w:val="en-US"/>
              </w:rPr>
            </w:pPr>
            <w:r w:rsidRPr="00A837C4">
              <w:rPr>
                <w:rFonts w:ascii="Verdana" w:hAnsi="Verdana"/>
                <w:b/>
                <w:sz w:val="16"/>
                <w:szCs w:val="16"/>
                <w:lang w:val="en-US"/>
              </w:rPr>
              <w:t xml:space="preserve">11.9 </w:t>
            </w:r>
            <w:r w:rsidRPr="00A837C4">
              <w:rPr>
                <w:rFonts w:ascii="Verdana" w:hAnsi="Verdana"/>
                <w:b/>
                <w:sz w:val="16"/>
                <w:szCs w:val="16"/>
                <w:lang w:val="en-US"/>
              </w:rPr>
              <w:tab/>
            </w:r>
            <w:r w:rsidRPr="00A837C4">
              <w:rPr>
                <w:rFonts w:ascii="Verdana" w:hAnsi="Verdana"/>
                <w:sz w:val="16"/>
                <w:szCs w:val="16"/>
                <w:lang w:val="en-US"/>
              </w:rPr>
              <w:t>NTP 111.031:2008, DRY NATURAL GAS: Compression station, container or storage modules, and unloading station for compressed natural gas (CNG).</w:t>
            </w:r>
          </w:p>
        </w:tc>
      </w:tr>
      <w:tr w:rsidR="00A837C4" w:rsidRPr="00A837C4" w14:paraId="53F47192" w14:textId="002A46AE" w:rsidTr="00C75BA2">
        <w:tc>
          <w:tcPr>
            <w:tcW w:w="4675" w:type="dxa"/>
          </w:tcPr>
          <w:p w14:paraId="51841A5E" w14:textId="50C10E82"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11.10</w:t>
            </w:r>
            <w:r w:rsidRPr="007C455B">
              <w:rPr>
                <w:rFonts w:ascii="Verdana" w:hAnsi="Verdana"/>
                <w:b/>
                <w:sz w:val="16"/>
                <w:szCs w:val="16"/>
              </w:rPr>
              <w:tab/>
            </w:r>
            <w:r w:rsidRPr="007C455B">
              <w:rPr>
                <w:rFonts w:ascii="Verdana" w:hAnsi="Verdana"/>
                <w:sz w:val="16"/>
                <w:szCs w:val="16"/>
              </w:rPr>
              <w:t>NTP 111.019</w:t>
            </w:r>
            <w:r w:rsidR="00B03EED">
              <w:rPr>
                <w:rFonts w:ascii="Verdana" w:hAnsi="Verdana"/>
                <w:sz w:val="16"/>
                <w:szCs w:val="16"/>
              </w:rPr>
              <w:t>:</w:t>
            </w:r>
            <w:r w:rsidRPr="007C455B">
              <w:rPr>
                <w:rFonts w:ascii="Verdana" w:hAnsi="Verdana"/>
                <w:sz w:val="16"/>
                <w:szCs w:val="16"/>
              </w:rPr>
              <w:t>2007, GAS NATURAL SECO. Estación de servicio para venta al público de gas natural vehicular (GNV).</w:t>
            </w:r>
          </w:p>
        </w:tc>
        <w:tc>
          <w:tcPr>
            <w:tcW w:w="4675" w:type="dxa"/>
          </w:tcPr>
          <w:p w14:paraId="70E629BF" w14:textId="2413F450" w:rsidR="00A837C4" w:rsidRPr="00A837C4" w:rsidRDefault="00A837C4" w:rsidP="00A837C4">
            <w:pPr>
              <w:pStyle w:val="Texto"/>
              <w:spacing w:line="235" w:lineRule="exact"/>
              <w:ind w:firstLine="0"/>
              <w:rPr>
                <w:rFonts w:ascii="Verdana" w:hAnsi="Verdana"/>
                <w:b/>
                <w:sz w:val="16"/>
                <w:szCs w:val="16"/>
                <w:lang w:val="en-US"/>
              </w:rPr>
            </w:pPr>
            <w:r w:rsidRPr="00A837C4">
              <w:rPr>
                <w:rFonts w:ascii="Verdana" w:hAnsi="Verdana"/>
                <w:b/>
                <w:sz w:val="16"/>
                <w:szCs w:val="16"/>
                <w:lang w:val="en-US"/>
              </w:rPr>
              <w:t xml:space="preserve">11.10 </w:t>
            </w:r>
            <w:r w:rsidRPr="00A837C4">
              <w:rPr>
                <w:rFonts w:ascii="Verdana" w:hAnsi="Verdana"/>
                <w:b/>
                <w:sz w:val="16"/>
                <w:szCs w:val="16"/>
                <w:lang w:val="en-US"/>
              </w:rPr>
              <w:tab/>
            </w:r>
            <w:r w:rsidRPr="00A837C4">
              <w:rPr>
                <w:rFonts w:ascii="Verdana" w:hAnsi="Verdana"/>
                <w:sz w:val="16"/>
                <w:szCs w:val="16"/>
                <w:lang w:val="en-US"/>
              </w:rPr>
              <w:t>NTP 111.019</w:t>
            </w:r>
            <w:r w:rsidR="00B03EED">
              <w:rPr>
                <w:rFonts w:ascii="Verdana" w:hAnsi="Verdana"/>
                <w:sz w:val="16"/>
                <w:szCs w:val="16"/>
                <w:lang w:val="en-US"/>
              </w:rPr>
              <w:t>:</w:t>
            </w:r>
            <w:r w:rsidRPr="00A837C4">
              <w:rPr>
                <w:rFonts w:ascii="Verdana" w:hAnsi="Verdana"/>
                <w:sz w:val="16"/>
                <w:szCs w:val="16"/>
                <w:lang w:val="en-US"/>
              </w:rPr>
              <w:t>2007, DRY NATURAL GAS. Service station for the sale to the public of vehicular natural gas (CNG).</w:t>
            </w:r>
          </w:p>
        </w:tc>
      </w:tr>
      <w:tr w:rsidR="00A837C4" w:rsidRPr="00B86A89" w14:paraId="53064EC7" w14:textId="3187EC9B" w:rsidTr="00C75BA2">
        <w:tc>
          <w:tcPr>
            <w:tcW w:w="4675" w:type="dxa"/>
          </w:tcPr>
          <w:p w14:paraId="63B5DDAE"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11.11</w:t>
            </w:r>
            <w:r w:rsidRPr="007C455B">
              <w:rPr>
                <w:rFonts w:ascii="Verdana" w:hAnsi="Verdana"/>
                <w:b/>
                <w:sz w:val="16"/>
                <w:szCs w:val="16"/>
              </w:rPr>
              <w:tab/>
            </w:r>
            <w:r w:rsidRPr="007C455B">
              <w:rPr>
                <w:rFonts w:ascii="Verdana" w:hAnsi="Verdana"/>
                <w:sz w:val="16"/>
                <w:szCs w:val="16"/>
              </w:rPr>
              <w:t>NTP-111.010: 2003, GAS NATURAL SECO. Estación de servicio para venta al público de gas natural vehicular (GNV).</w:t>
            </w:r>
          </w:p>
        </w:tc>
        <w:tc>
          <w:tcPr>
            <w:tcW w:w="4675" w:type="dxa"/>
          </w:tcPr>
          <w:p w14:paraId="468CB985" w14:textId="628724F4" w:rsidR="00A837C4" w:rsidRPr="00B86A89" w:rsidRDefault="00A837C4" w:rsidP="00A837C4">
            <w:pPr>
              <w:pStyle w:val="Texto"/>
              <w:spacing w:line="235" w:lineRule="exact"/>
              <w:ind w:firstLine="0"/>
              <w:rPr>
                <w:rFonts w:ascii="Verdana" w:hAnsi="Verdana"/>
                <w:b/>
                <w:sz w:val="16"/>
                <w:szCs w:val="16"/>
                <w:lang w:val="en-US"/>
              </w:rPr>
            </w:pPr>
            <w:r w:rsidRPr="00B86A89">
              <w:rPr>
                <w:rFonts w:ascii="Verdana" w:hAnsi="Verdana"/>
                <w:b/>
                <w:sz w:val="16"/>
                <w:szCs w:val="16"/>
                <w:lang w:val="en-US"/>
              </w:rPr>
              <w:t xml:space="preserve">11.11 </w:t>
            </w:r>
            <w:r w:rsidRPr="00B86A89">
              <w:rPr>
                <w:rFonts w:ascii="Verdana" w:hAnsi="Verdana"/>
                <w:b/>
                <w:sz w:val="16"/>
                <w:szCs w:val="16"/>
                <w:lang w:val="en-US"/>
              </w:rPr>
              <w:tab/>
            </w:r>
            <w:r w:rsidRPr="00B86A89">
              <w:rPr>
                <w:rFonts w:ascii="Verdana" w:hAnsi="Verdana"/>
                <w:sz w:val="16"/>
                <w:szCs w:val="16"/>
                <w:lang w:val="en-US"/>
              </w:rPr>
              <w:t>NTP-111.010: 2003, DRY NATURAL GAS. Service station for the sale to the public of vehicular natural gas (CNG).</w:t>
            </w:r>
          </w:p>
        </w:tc>
      </w:tr>
      <w:tr w:rsidR="00A837C4" w:rsidRPr="007C455B" w14:paraId="57141600" w14:textId="2CD65F1C" w:rsidTr="00C75BA2">
        <w:tc>
          <w:tcPr>
            <w:tcW w:w="4675" w:type="dxa"/>
          </w:tcPr>
          <w:p w14:paraId="3408F7B8" w14:textId="77777777" w:rsidR="00A837C4" w:rsidRPr="007C455B" w:rsidRDefault="00A837C4" w:rsidP="00A837C4">
            <w:pPr>
              <w:pStyle w:val="ANOTACION"/>
              <w:spacing w:line="235" w:lineRule="exact"/>
              <w:rPr>
                <w:rFonts w:ascii="Verdana" w:hAnsi="Verdana"/>
                <w:sz w:val="16"/>
                <w:szCs w:val="16"/>
              </w:rPr>
            </w:pPr>
            <w:r w:rsidRPr="007C455B">
              <w:rPr>
                <w:rFonts w:ascii="Verdana" w:hAnsi="Verdana"/>
                <w:sz w:val="16"/>
                <w:szCs w:val="16"/>
              </w:rPr>
              <w:t>Transitorios</w:t>
            </w:r>
          </w:p>
        </w:tc>
        <w:tc>
          <w:tcPr>
            <w:tcW w:w="4675" w:type="dxa"/>
          </w:tcPr>
          <w:p w14:paraId="370B7649" w14:textId="5E71E408" w:rsidR="00A837C4" w:rsidRPr="00D003AC" w:rsidRDefault="00A837C4" w:rsidP="00A837C4">
            <w:pPr>
              <w:pStyle w:val="ANOTACION"/>
              <w:spacing w:line="235" w:lineRule="exact"/>
              <w:rPr>
                <w:rFonts w:ascii="Verdana" w:hAnsi="Verdana"/>
                <w:sz w:val="16"/>
                <w:szCs w:val="16"/>
                <w:lang w:val="en-US"/>
              </w:rPr>
            </w:pPr>
            <w:r w:rsidRPr="00D003AC">
              <w:rPr>
                <w:rFonts w:ascii="Verdana" w:hAnsi="Verdana"/>
                <w:sz w:val="16"/>
                <w:szCs w:val="16"/>
                <w:lang w:val="en-US"/>
              </w:rPr>
              <w:t>Transitional</w:t>
            </w:r>
            <w:r w:rsidR="007F2D7F" w:rsidRPr="00D003AC">
              <w:rPr>
                <w:rFonts w:ascii="Verdana" w:hAnsi="Verdana"/>
                <w:sz w:val="16"/>
                <w:szCs w:val="16"/>
                <w:lang w:val="en-US"/>
              </w:rPr>
              <w:t xml:space="preserve"> Articles</w:t>
            </w:r>
          </w:p>
        </w:tc>
      </w:tr>
      <w:tr w:rsidR="00A837C4" w:rsidRPr="00B86A89" w14:paraId="739B4A14" w14:textId="343AFBBF" w:rsidTr="00C75BA2">
        <w:tc>
          <w:tcPr>
            <w:tcW w:w="4675" w:type="dxa"/>
          </w:tcPr>
          <w:p w14:paraId="389CD4C5" w14:textId="77777777" w:rsidR="00A837C4" w:rsidRPr="00ED412F" w:rsidRDefault="00A837C4" w:rsidP="00A837C4">
            <w:pPr>
              <w:pStyle w:val="Texto"/>
              <w:spacing w:line="235" w:lineRule="exact"/>
              <w:ind w:firstLine="0"/>
              <w:rPr>
                <w:rFonts w:ascii="Verdana" w:hAnsi="Verdana"/>
                <w:sz w:val="16"/>
                <w:szCs w:val="16"/>
              </w:rPr>
            </w:pPr>
            <w:r w:rsidRPr="00ED412F">
              <w:rPr>
                <w:rFonts w:ascii="Verdana" w:hAnsi="Verdana"/>
                <w:b/>
                <w:sz w:val="16"/>
                <w:szCs w:val="16"/>
              </w:rPr>
              <w:t xml:space="preserve">PRIMERO. – </w:t>
            </w:r>
            <w:r w:rsidRPr="00ED412F">
              <w:rPr>
                <w:rFonts w:ascii="Verdana" w:hAnsi="Verdana"/>
                <w:sz w:val="16"/>
                <w:szCs w:val="16"/>
              </w:rPr>
              <w:t>La presente Norma Oficial Mexicana NOM-022-ASEA-2026, Instalaciones de Compresión de Gas Natural para la carga de Módulos de Almacenamiento Transportables y Estaciones de Servicio con fin Específico para Expendio al Público de Gas Natural Comprimido para vehículos automotores (cancela a la NOM-010-ASEA-2016, Gas Natural Comprimido (GNC). Requisitos mínimos de seguridad para Terminales de Carga y Terminales de Descarga de Módulos de almacenamiento transportables y Estaciones de Suministro de vehículos automotores); entrará en vigor a los 180 días naturales posteriores a su publicación.</w:t>
            </w:r>
          </w:p>
        </w:tc>
        <w:tc>
          <w:tcPr>
            <w:tcW w:w="4675" w:type="dxa"/>
          </w:tcPr>
          <w:p w14:paraId="55D8A561" w14:textId="11B8BFFB" w:rsidR="00A837C4" w:rsidRPr="00D003AC" w:rsidRDefault="00A837C4" w:rsidP="00A837C4">
            <w:pPr>
              <w:pStyle w:val="Texto"/>
              <w:spacing w:line="235" w:lineRule="exact"/>
              <w:ind w:firstLine="0"/>
              <w:rPr>
                <w:rFonts w:ascii="Verdana" w:hAnsi="Verdana"/>
                <w:b/>
                <w:sz w:val="16"/>
                <w:szCs w:val="16"/>
                <w:lang w:val="en-US"/>
              </w:rPr>
            </w:pPr>
            <w:r w:rsidRPr="00D003AC">
              <w:rPr>
                <w:rFonts w:ascii="Verdana" w:hAnsi="Verdana"/>
                <w:b/>
                <w:sz w:val="16"/>
                <w:szCs w:val="16"/>
                <w:lang w:val="en-US"/>
              </w:rPr>
              <w:t xml:space="preserve">FIRST. – </w:t>
            </w:r>
            <w:r w:rsidRPr="00D003AC">
              <w:rPr>
                <w:rFonts w:ascii="Verdana" w:hAnsi="Verdana"/>
                <w:sz w:val="16"/>
                <w:szCs w:val="16"/>
                <w:lang w:val="en-US"/>
              </w:rPr>
              <w:t>This Official Mexican Standard NOM-022-ASEA-2026, Natural Gas Compression Installations for the loading of Transportable Storage Modules and Service Stations with Specific Purpose for Public Sale of Compressed Natural Gas for motor vehicles (cancels NOM-010-ASEA-2016, Compressed Natural Gas (CNG). Minimum safety requirements for Loading Terminals and Unloading Terminals of transportable storage modules and Supply Stations for motor vehicles; will enter into force 180 calendar days after its publication.</w:t>
            </w:r>
          </w:p>
        </w:tc>
      </w:tr>
      <w:tr w:rsidR="00A837C4" w:rsidRPr="00B86A89" w14:paraId="6CD9927C" w14:textId="294FED1B" w:rsidTr="00C75BA2">
        <w:tc>
          <w:tcPr>
            <w:tcW w:w="4675" w:type="dxa"/>
          </w:tcPr>
          <w:p w14:paraId="2775CA2B"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SEGUNDO. –</w:t>
            </w:r>
            <w:r w:rsidRPr="007C455B">
              <w:rPr>
                <w:rFonts w:ascii="Verdana" w:hAnsi="Verdana"/>
                <w:sz w:val="16"/>
                <w:szCs w:val="16"/>
              </w:rPr>
              <w:t xml:space="preserve"> A partir de la fecha de entrada en vigor de la presente Norma Oficial Mexicana, se cancela la Norma Oficial Mexicana NOM-010-ASEA-2016, Gas Natural Comprimido (GNC). Requisitos mínimos de seguridad para Terminales de Carga y Terminales de Descarga de Módulos de almacenamiento transportables y Estaciones de Suministro de vehículos automotores, publicada en el Diario Oficial de la Federación el 23 de agosto de 2017.</w:t>
            </w:r>
          </w:p>
        </w:tc>
        <w:tc>
          <w:tcPr>
            <w:tcW w:w="4675" w:type="dxa"/>
          </w:tcPr>
          <w:p w14:paraId="7A47E3F8" w14:textId="6236A83E" w:rsidR="00A837C4" w:rsidRPr="00B86A89" w:rsidRDefault="00A837C4" w:rsidP="00A837C4">
            <w:pPr>
              <w:pStyle w:val="Texto"/>
              <w:spacing w:line="235" w:lineRule="exact"/>
              <w:ind w:firstLine="0"/>
              <w:rPr>
                <w:rFonts w:ascii="Verdana" w:hAnsi="Verdana"/>
                <w:b/>
                <w:sz w:val="16"/>
                <w:szCs w:val="16"/>
                <w:lang w:val="en-US"/>
              </w:rPr>
            </w:pPr>
            <w:r w:rsidRPr="00B86A89">
              <w:rPr>
                <w:rFonts w:ascii="Verdana" w:hAnsi="Verdana"/>
                <w:b/>
                <w:sz w:val="16"/>
                <w:szCs w:val="16"/>
                <w:lang w:val="en-US"/>
              </w:rPr>
              <w:t xml:space="preserve">SECOND. – </w:t>
            </w:r>
            <w:r w:rsidRPr="00B86A89">
              <w:rPr>
                <w:rFonts w:ascii="Verdana" w:hAnsi="Verdana"/>
                <w:sz w:val="16"/>
                <w:szCs w:val="16"/>
                <w:lang w:val="en-US"/>
              </w:rPr>
              <w:t xml:space="preserve">As of the effective date of this Official Mexican Standard, the Official Mexican Standard NOM-010-ASEA-2016, Compressed Natural Gas (CNG). Minimum safety requirements for Loading Terminals and Unloading Terminals of Transportable Storage Modules and Supply Stations for Motor Vehicles, published in the Official </w:t>
            </w:r>
            <w:r w:rsidR="00914DE4">
              <w:rPr>
                <w:rFonts w:ascii="Verdana" w:hAnsi="Verdana"/>
                <w:sz w:val="16"/>
                <w:szCs w:val="16"/>
                <w:lang w:val="en-US"/>
              </w:rPr>
              <w:t>Daily</w:t>
            </w:r>
            <w:r w:rsidRPr="00B86A89">
              <w:rPr>
                <w:rFonts w:ascii="Verdana" w:hAnsi="Verdana"/>
                <w:sz w:val="16"/>
                <w:szCs w:val="16"/>
                <w:lang w:val="en-US"/>
              </w:rPr>
              <w:t xml:space="preserve"> of the Federation on August 23, 2017, is hereby cancelled.</w:t>
            </w:r>
          </w:p>
        </w:tc>
      </w:tr>
      <w:tr w:rsidR="00A837C4" w:rsidRPr="007C455B" w14:paraId="27D2F409" w14:textId="0D3F1C67" w:rsidTr="00C75BA2">
        <w:tc>
          <w:tcPr>
            <w:tcW w:w="4675" w:type="dxa"/>
          </w:tcPr>
          <w:p w14:paraId="71D58818"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TERCERO. –</w:t>
            </w:r>
            <w:r w:rsidRPr="007C455B">
              <w:rPr>
                <w:rFonts w:ascii="Verdana" w:hAnsi="Verdana"/>
                <w:sz w:val="16"/>
                <w:szCs w:val="16"/>
              </w:rPr>
              <w:t xml:space="preserve"> Los Regulados que se encuentran operando a la fecha de la entrada en vigor de la presente Norma Oficial Mexicana no les serán exigibles los Capítulos “5. Diseño” y “6. Construcción” del presente documento, siempre y cuando no hayan realizado modificación al diseño original y solo les será exigible el Capítulo “7. Operación y Mantenimiento” de esta Norma Oficial Mexicana.</w:t>
            </w:r>
          </w:p>
        </w:tc>
        <w:tc>
          <w:tcPr>
            <w:tcW w:w="4675" w:type="dxa"/>
          </w:tcPr>
          <w:p w14:paraId="493152A4" w14:textId="443854D0" w:rsidR="00A837C4" w:rsidRPr="00D003AC" w:rsidRDefault="00A837C4" w:rsidP="00A837C4">
            <w:pPr>
              <w:pStyle w:val="Texto"/>
              <w:spacing w:line="235" w:lineRule="exact"/>
              <w:ind w:firstLine="0"/>
              <w:rPr>
                <w:rFonts w:ascii="Verdana" w:hAnsi="Verdana"/>
                <w:b/>
                <w:sz w:val="16"/>
                <w:szCs w:val="16"/>
                <w:lang w:val="en-US"/>
              </w:rPr>
            </w:pPr>
            <w:r w:rsidRPr="00D003AC">
              <w:rPr>
                <w:rFonts w:ascii="Verdana" w:hAnsi="Verdana"/>
                <w:b/>
                <w:sz w:val="16"/>
                <w:szCs w:val="16"/>
                <w:lang w:val="en-US"/>
              </w:rPr>
              <w:t xml:space="preserve">THIRD. – </w:t>
            </w:r>
            <w:r w:rsidRPr="00D003AC">
              <w:rPr>
                <w:rFonts w:ascii="Verdana" w:hAnsi="Verdana"/>
                <w:sz w:val="16"/>
                <w:szCs w:val="16"/>
                <w:lang w:val="en-US"/>
              </w:rPr>
              <w:t>Regulated entities that are operating on the date of entry into force of this Official Mexican Standard will not be required to comply with Chapters “5. Design” and “6. Construction” of this document, provided that they have not made any modification to the original design and will only be required to comply with Chapter “7. Operation and Maintenance” of this Official Mexican Standard.</w:t>
            </w:r>
          </w:p>
        </w:tc>
      </w:tr>
      <w:tr w:rsidR="00A837C4" w:rsidRPr="007C455B" w14:paraId="16F63CDA" w14:textId="316D5836" w:rsidTr="00C75BA2">
        <w:tc>
          <w:tcPr>
            <w:tcW w:w="4675" w:type="dxa"/>
          </w:tcPr>
          <w:p w14:paraId="62E8C5B9"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CUARTO</w:t>
            </w:r>
            <w:r w:rsidRPr="007C455B">
              <w:rPr>
                <w:rFonts w:ascii="Verdana" w:hAnsi="Verdana"/>
                <w:sz w:val="16"/>
                <w:szCs w:val="16"/>
              </w:rPr>
              <w:t>. El Regulado que cuente con Instalaciones donde se realiza la actividad de Compresión de Gas Natural para la carga de Módulos de Almacenamiento Transportable y el Expendio al Público de Gas Natural Comprimido para vehículos automotores, que estén operando a la fecha de entrada en vigor de la presente Norma Oficial Mexicana, contarán con 90 días naturales para cumplir con lo establecido en el Capítulo 7. Operación y Mantenimiento.</w:t>
            </w:r>
          </w:p>
        </w:tc>
        <w:tc>
          <w:tcPr>
            <w:tcW w:w="4675" w:type="dxa"/>
          </w:tcPr>
          <w:p w14:paraId="4ADDEB1B" w14:textId="11CF6385" w:rsidR="00A837C4" w:rsidRPr="00D003AC" w:rsidRDefault="00A837C4" w:rsidP="00A837C4">
            <w:pPr>
              <w:pStyle w:val="Texto"/>
              <w:spacing w:line="235" w:lineRule="exact"/>
              <w:ind w:firstLine="0"/>
              <w:rPr>
                <w:rFonts w:ascii="Verdana" w:hAnsi="Verdana"/>
                <w:b/>
                <w:sz w:val="16"/>
                <w:szCs w:val="16"/>
                <w:lang w:val="en-US"/>
              </w:rPr>
            </w:pPr>
            <w:r w:rsidRPr="00D003AC">
              <w:rPr>
                <w:rFonts w:ascii="Verdana" w:hAnsi="Verdana"/>
                <w:b/>
                <w:sz w:val="16"/>
                <w:szCs w:val="16"/>
                <w:lang w:val="en-US"/>
              </w:rPr>
              <w:t>FOURTH</w:t>
            </w:r>
            <w:r w:rsidR="0021221E" w:rsidRPr="00D003AC">
              <w:rPr>
                <w:rFonts w:ascii="Verdana" w:hAnsi="Verdana"/>
                <w:b/>
                <w:sz w:val="16"/>
                <w:szCs w:val="16"/>
                <w:lang w:val="en-US"/>
              </w:rPr>
              <w:t>.</w:t>
            </w:r>
            <w:r w:rsidRPr="00D003AC">
              <w:rPr>
                <w:rFonts w:ascii="Verdana" w:hAnsi="Verdana"/>
                <w:sz w:val="16"/>
                <w:szCs w:val="16"/>
                <w:lang w:val="en-US"/>
              </w:rPr>
              <w:t xml:space="preserve"> The Regulated Entity that has Facilities where the activity of Natural Gas Compression is carried out for the loading of Transportable Storage Modules and the Sale to the Public of Compressed Natural Gas for motor vehicles, which are operating on the date of entry into force of this Official Mexican Standard, will have 90 calendar days to comply with the provisions of Chapter 7. Operation and Maintenance.</w:t>
            </w:r>
          </w:p>
        </w:tc>
      </w:tr>
      <w:tr w:rsidR="00A837C4" w:rsidRPr="00B86A89" w14:paraId="4BB2A01B" w14:textId="5AE41758" w:rsidTr="00C75BA2">
        <w:tc>
          <w:tcPr>
            <w:tcW w:w="4675" w:type="dxa"/>
          </w:tcPr>
          <w:p w14:paraId="7F892739"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QUINTO</w:t>
            </w:r>
            <w:r w:rsidRPr="007C455B">
              <w:rPr>
                <w:rFonts w:ascii="Verdana" w:hAnsi="Verdana"/>
                <w:sz w:val="16"/>
                <w:szCs w:val="16"/>
              </w:rPr>
              <w:t>. – Los dictámenes de cumplimiento emitidos de conformidad con la NOM-010-ASEA-2016, Gas Natural Comprimido (GNC). Requisitos mínimos de seguridad para Terminales de Carga y Terminales de Descarga de Módulos de almacenamiento transportables y Estaciones de Suministro de vehículos automotores, que hayan sido emitidos con anterioridad a la fecha de entrada en vigor de la presente Norma Oficial Mexicana, serán reconocidos por la Agencia hasta el término de su vigencia.</w:t>
            </w:r>
          </w:p>
        </w:tc>
        <w:tc>
          <w:tcPr>
            <w:tcW w:w="4675" w:type="dxa"/>
          </w:tcPr>
          <w:p w14:paraId="7B607C55" w14:textId="45EB11FC" w:rsidR="00A837C4" w:rsidRPr="00B86A89" w:rsidRDefault="00A837C4" w:rsidP="00A837C4">
            <w:pPr>
              <w:pStyle w:val="Texto"/>
              <w:spacing w:line="235" w:lineRule="exact"/>
              <w:ind w:firstLine="0"/>
              <w:rPr>
                <w:rFonts w:ascii="Verdana" w:hAnsi="Verdana"/>
                <w:b/>
                <w:sz w:val="16"/>
                <w:szCs w:val="16"/>
                <w:lang w:val="en-US"/>
              </w:rPr>
            </w:pPr>
            <w:r w:rsidRPr="00B86A89">
              <w:rPr>
                <w:rFonts w:ascii="Verdana" w:hAnsi="Verdana"/>
                <w:b/>
                <w:sz w:val="16"/>
                <w:szCs w:val="16"/>
                <w:lang w:val="en-US"/>
              </w:rPr>
              <w:t>FIFTH</w:t>
            </w:r>
            <w:r w:rsidR="0021221E">
              <w:rPr>
                <w:rFonts w:ascii="Verdana" w:hAnsi="Verdana"/>
                <w:b/>
                <w:sz w:val="16"/>
                <w:szCs w:val="16"/>
                <w:lang w:val="en-US"/>
              </w:rPr>
              <w:t>.</w:t>
            </w:r>
            <w:r w:rsidRPr="00B86A89">
              <w:rPr>
                <w:rFonts w:ascii="Verdana" w:hAnsi="Verdana"/>
                <w:sz w:val="16"/>
                <w:szCs w:val="16"/>
                <w:lang w:val="en-US"/>
              </w:rPr>
              <w:t xml:space="preserve"> – Compliance reports issued in accordance with NOM-010-ASEA-2016, Compressed Natural Gas (CNG). Minimum safety requirements for Loading Terminals and Unloading Terminals of Transportable Storage Modules and Supply Stations for Motor Vehicles, that were issued prior to the effective date of this Official Mexican Standard, will be recognized by the Agency until the end of their validity.</w:t>
            </w:r>
          </w:p>
        </w:tc>
      </w:tr>
      <w:tr w:rsidR="00A837C4" w:rsidRPr="00B86A89" w14:paraId="213F07A2" w14:textId="64084B4F" w:rsidTr="00C75BA2">
        <w:tc>
          <w:tcPr>
            <w:tcW w:w="4675" w:type="dxa"/>
          </w:tcPr>
          <w:p w14:paraId="1EB502F4" w14:textId="77777777" w:rsidR="00A837C4" w:rsidRPr="007C455B" w:rsidRDefault="00A837C4" w:rsidP="00A837C4">
            <w:pPr>
              <w:pStyle w:val="Texto"/>
              <w:spacing w:line="235" w:lineRule="exact"/>
              <w:ind w:firstLine="0"/>
              <w:rPr>
                <w:rFonts w:ascii="Verdana" w:hAnsi="Verdana"/>
                <w:sz w:val="16"/>
                <w:szCs w:val="16"/>
              </w:rPr>
            </w:pPr>
            <w:r w:rsidRPr="007C455B">
              <w:rPr>
                <w:rFonts w:ascii="Verdana" w:hAnsi="Verdana"/>
                <w:b/>
                <w:sz w:val="16"/>
                <w:szCs w:val="16"/>
              </w:rPr>
              <w:t>SEXTO</w:t>
            </w:r>
            <w:r w:rsidRPr="007C455B">
              <w:rPr>
                <w:rFonts w:ascii="Verdana" w:hAnsi="Verdana"/>
                <w:sz w:val="16"/>
                <w:szCs w:val="16"/>
              </w:rPr>
              <w:t>. – La obtención del Dictamen de Operación y Mantenimiento de la Instalación tipo B3, señalado en el numeral 7.5.2 y 8.1.2 fracción III, dejará de ser anual una vez que exista la regulación nacional en materia de seguridad para la Unidad móvil de almacenamiento y suministro; por lo que la obtención de dicho Dictamen de Operación y Mantenimiento será quinquenal.</w:t>
            </w:r>
          </w:p>
        </w:tc>
        <w:tc>
          <w:tcPr>
            <w:tcW w:w="4675" w:type="dxa"/>
          </w:tcPr>
          <w:p w14:paraId="2D3E0E8F" w14:textId="1D5AA720" w:rsidR="00A837C4" w:rsidRPr="00B86A89" w:rsidRDefault="00A837C4" w:rsidP="00A837C4">
            <w:pPr>
              <w:pStyle w:val="Texto"/>
              <w:spacing w:line="235" w:lineRule="exact"/>
              <w:ind w:firstLine="0"/>
              <w:rPr>
                <w:rFonts w:ascii="Verdana" w:hAnsi="Verdana"/>
                <w:b/>
                <w:sz w:val="16"/>
                <w:szCs w:val="16"/>
                <w:lang w:val="en-US"/>
              </w:rPr>
            </w:pPr>
            <w:r w:rsidRPr="00B86A89">
              <w:rPr>
                <w:rFonts w:ascii="Verdana" w:hAnsi="Verdana"/>
                <w:b/>
                <w:sz w:val="16"/>
                <w:szCs w:val="16"/>
                <w:lang w:val="en-US"/>
              </w:rPr>
              <w:t>SIXTH</w:t>
            </w:r>
            <w:r w:rsidR="0021221E">
              <w:rPr>
                <w:rFonts w:ascii="Verdana" w:hAnsi="Verdana"/>
                <w:b/>
                <w:sz w:val="16"/>
                <w:szCs w:val="16"/>
                <w:lang w:val="en-US"/>
              </w:rPr>
              <w:t>.</w:t>
            </w:r>
            <w:r w:rsidRPr="00B86A89">
              <w:rPr>
                <w:rFonts w:ascii="Verdana" w:hAnsi="Verdana"/>
                <w:sz w:val="16"/>
                <w:szCs w:val="16"/>
                <w:lang w:val="en-US"/>
              </w:rPr>
              <w:t xml:space="preserve"> – Obtaining the Operation and Maintenance Report for the type B3 Installation, indicated in numeral 7.5.2 and 8.1.2 section III, will no longer be annual once there is national regulation on safety for the mobile storage and supply unit; therefore, obtaining said Operation and Maintenance Report will be every five years.</w:t>
            </w:r>
          </w:p>
        </w:tc>
      </w:tr>
      <w:tr w:rsidR="00A837C4" w:rsidRPr="00B86A89" w14:paraId="5536C08B" w14:textId="57AE6D3D" w:rsidTr="00C75BA2">
        <w:tc>
          <w:tcPr>
            <w:tcW w:w="4675" w:type="dxa"/>
          </w:tcPr>
          <w:p w14:paraId="0A14A626" w14:textId="77777777" w:rsidR="00A837C4" w:rsidRPr="007C455B" w:rsidRDefault="00A837C4" w:rsidP="00A837C4">
            <w:pPr>
              <w:pStyle w:val="Texto"/>
              <w:spacing w:line="234" w:lineRule="exact"/>
              <w:ind w:firstLine="0"/>
              <w:rPr>
                <w:rFonts w:ascii="Verdana" w:hAnsi="Verdana"/>
                <w:sz w:val="16"/>
                <w:szCs w:val="16"/>
              </w:rPr>
            </w:pPr>
            <w:r w:rsidRPr="007C455B">
              <w:rPr>
                <w:rFonts w:ascii="Verdana" w:hAnsi="Verdana"/>
                <w:b/>
                <w:sz w:val="16"/>
                <w:szCs w:val="16"/>
              </w:rPr>
              <w:t>SÉPTIMO. –</w:t>
            </w:r>
            <w:r w:rsidRPr="007C455B">
              <w:rPr>
                <w:rFonts w:ascii="Verdana" w:hAnsi="Verdana"/>
                <w:sz w:val="16"/>
                <w:szCs w:val="16"/>
              </w:rPr>
              <w:t xml:space="preserve"> El Regulado que cuente con un dictamen aprobatorio de Diseño y se encuentre en la etapa de construcción a la fecha de entrada en vigor de la presente Norma Oficial Mexicana, no le serán aplicables los Capítulos 5. Diseño y 6. Construcción de la presente Norma Oficial Mexicana, en tanto no haya una modificación al diseño original, y será exigible lo dispuesto en los Capítulos de Diseño y Construcción y pre-arranque de la NOM-010-ASEA-2016, salvo lo dispuesto en lo establecido en los párrafos segundo y tercero del numeral 6.4.</w:t>
            </w:r>
          </w:p>
        </w:tc>
        <w:tc>
          <w:tcPr>
            <w:tcW w:w="4675" w:type="dxa"/>
          </w:tcPr>
          <w:p w14:paraId="59A1AF20" w14:textId="2FBEB6E4" w:rsidR="00A837C4" w:rsidRPr="00B86A89" w:rsidRDefault="00A837C4" w:rsidP="00A837C4">
            <w:pPr>
              <w:pStyle w:val="Texto"/>
              <w:spacing w:line="234" w:lineRule="exact"/>
              <w:ind w:firstLine="0"/>
              <w:rPr>
                <w:rFonts w:ascii="Verdana" w:hAnsi="Verdana"/>
                <w:b/>
                <w:sz w:val="16"/>
                <w:szCs w:val="16"/>
                <w:lang w:val="en-US"/>
              </w:rPr>
            </w:pPr>
            <w:r w:rsidRPr="00B86A89">
              <w:rPr>
                <w:rFonts w:ascii="Verdana" w:hAnsi="Verdana"/>
                <w:b/>
                <w:sz w:val="16"/>
                <w:szCs w:val="16"/>
                <w:lang w:val="en-US"/>
              </w:rPr>
              <w:t xml:space="preserve">SEVENTH. – </w:t>
            </w:r>
            <w:r w:rsidRPr="00B86A89">
              <w:rPr>
                <w:rFonts w:ascii="Verdana" w:hAnsi="Verdana"/>
                <w:sz w:val="16"/>
                <w:szCs w:val="16"/>
                <w:lang w:val="en-US"/>
              </w:rPr>
              <w:t>The Regulated Entity that has an approved Design opinion and is in the construction stage on the date of entry into force of this Official Mexican Standard, Chapters 5. Design and 6. Construction of this Official Mexican Standard will not apply to it, as long as there is no modification to the original design, and the provisions of the Design and Construction and pre-start-up Chapters of NOM-010-ASEA-2016 will be required, except as provided in the second and third paragraphs of numeral 6.4.</w:t>
            </w:r>
          </w:p>
        </w:tc>
      </w:tr>
      <w:tr w:rsidR="00A837C4" w:rsidRPr="00B86A89" w14:paraId="098AAF0E" w14:textId="6F4A0FE3" w:rsidTr="00C75BA2">
        <w:tc>
          <w:tcPr>
            <w:tcW w:w="4675" w:type="dxa"/>
          </w:tcPr>
          <w:p w14:paraId="30856BF0" w14:textId="77777777" w:rsidR="00A837C4" w:rsidRPr="007C455B" w:rsidRDefault="00A837C4" w:rsidP="00A837C4">
            <w:pPr>
              <w:pStyle w:val="Texto"/>
              <w:spacing w:line="234" w:lineRule="exact"/>
              <w:ind w:firstLine="0"/>
              <w:rPr>
                <w:rFonts w:ascii="Verdana" w:hAnsi="Verdana"/>
                <w:sz w:val="16"/>
                <w:szCs w:val="16"/>
              </w:rPr>
            </w:pPr>
            <w:r w:rsidRPr="007C455B">
              <w:rPr>
                <w:rFonts w:ascii="Verdana" w:hAnsi="Verdana"/>
                <w:b/>
                <w:sz w:val="16"/>
                <w:szCs w:val="16"/>
              </w:rPr>
              <w:t>OCTAVO.</w:t>
            </w:r>
            <w:r w:rsidRPr="007C455B">
              <w:rPr>
                <w:rFonts w:ascii="Verdana" w:hAnsi="Verdana"/>
                <w:sz w:val="16"/>
                <w:szCs w:val="16"/>
              </w:rPr>
              <w:t xml:space="preserve"> – Las Unidades de Inspección acreditadas y aprobadas para realizar la evaluación de la conformidad de la presente Norma Oficial Mexicana podrán realizar la evaluación de la conformidad del Capítulo de Construcción y pre-arranque de la NOM-010-ASEA-2016 a las Instalaciones que se encuentran en el supuesto del Séptimo transitorio de la presente Norma Oficial Mexicana.</w:t>
            </w:r>
          </w:p>
        </w:tc>
        <w:tc>
          <w:tcPr>
            <w:tcW w:w="4675" w:type="dxa"/>
          </w:tcPr>
          <w:p w14:paraId="07507A85" w14:textId="0740EA9C" w:rsidR="00A837C4" w:rsidRPr="00B86A89" w:rsidRDefault="00A837C4" w:rsidP="00A837C4">
            <w:pPr>
              <w:pStyle w:val="Texto"/>
              <w:spacing w:line="234" w:lineRule="exact"/>
              <w:ind w:firstLine="0"/>
              <w:rPr>
                <w:rFonts w:ascii="Verdana" w:hAnsi="Verdana"/>
                <w:b/>
                <w:sz w:val="16"/>
                <w:szCs w:val="16"/>
                <w:lang w:val="en-US"/>
              </w:rPr>
            </w:pPr>
            <w:r w:rsidRPr="00B86A89">
              <w:rPr>
                <w:rFonts w:ascii="Verdana" w:hAnsi="Verdana"/>
                <w:b/>
                <w:sz w:val="16"/>
                <w:szCs w:val="16"/>
                <w:lang w:val="en-US"/>
              </w:rPr>
              <w:t xml:space="preserve">EIGHTH. </w:t>
            </w:r>
            <w:r w:rsidRPr="00B86A89">
              <w:rPr>
                <w:rFonts w:ascii="Verdana" w:hAnsi="Verdana"/>
                <w:sz w:val="16"/>
                <w:szCs w:val="16"/>
                <w:lang w:val="en-US"/>
              </w:rPr>
              <w:t xml:space="preserve">– The Inspection Units accredited and approved to carry out the </w:t>
            </w:r>
            <w:r w:rsidR="00A23E7C">
              <w:rPr>
                <w:rFonts w:ascii="Verdana" w:hAnsi="Verdana"/>
                <w:sz w:val="16"/>
                <w:szCs w:val="16"/>
                <w:lang w:val="en-US"/>
              </w:rPr>
              <w:t xml:space="preserve">evaluation of </w:t>
            </w:r>
            <w:r w:rsidRPr="00B86A89">
              <w:rPr>
                <w:rFonts w:ascii="Verdana" w:hAnsi="Verdana"/>
                <w:sz w:val="16"/>
                <w:szCs w:val="16"/>
                <w:lang w:val="en-US"/>
              </w:rPr>
              <w:t>conformity of this Official Mexican Standard may carry out the conformity assessment of the Construction and pre-start-up Chapter of NOM-010-ASEA-2016 to the Facilities that are under the assumption of the Seventh transitional provision of this Official Mexican Standard.</w:t>
            </w:r>
          </w:p>
        </w:tc>
      </w:tr>
      <w:tr w:rsidR="00A837C4" w:rsidRPr="007C455B" w14:paraId="16538CCB" w14:textId="69C87B89" w:rsidTr="00C75BA2">
        <w:tc>
          <w:tcPr>
            <w:tcW w:w="4675" w:type="dxa"/>
          </w:tcPr>
          <w:p w14:paraId="286A6FE6" w14:textId="77777777" w:rsidR="00A837C4" w:rsidRPr="007C455B" w:rsidRDefault="00A837C4" w:rsidP="00A837C4">
            <w:pPr>
              <w:pStyle w:val="Texto"/>
              <w:spacing w:line="252" w:lineRule="exact"/>
              <w:ind w:firstLine="0"/>
              <w:jc w:val="center"/>
              <w:rPr>
                <w:rFonts w:ascii="Verdana" w:hAnsi="Verdana"/>
                <w:b/>
                <w:sz w:val="16"/>
                <w:szCs w:val="16"/>
              </w:rPr>
            </w:pPr>
            <w:r w:rsidRPr="007C455B">
              <w:rPr>
                <w:rFonts w:ascii="Verdana" w:hAnsi="Verdana"/>
                <w:b/>
                <w:sz w:val="16"/>
                <w:szCs w:val="16"/>
              </w:rPr>
              <w:t>Apéndice Normativo A</w:t>
            </w:r>
          </w:p>
        </w:tc>
        <w:tc>
          <w:tcPr>
            <w:tcW w:w="4675" w:type="dxa"/>
          </w:tcPr>
          <w:p w14:paraId="4B38169A" w14:textId="59A65C07" w:rsidR="00A837C4" w:rsidRPr="00370CAD" w:rsidRDefault="005F7455" w:rsidP="00A837C4">
            <w:pPr>
              <w:pStyle w:val="Texto"/>
              <w:spacing w:line="252" w:lineRule="exact"/>
              <w:ind w:firstLine="0"/>
              <w:jc w:val="center"/>
              <w:rPr>
                <w:rFonts w:ascii="Verdana" w:hAnsi="Verdana"/>
                <w:b/>
                <w:sz w:val="16"/>
                <w:szCs w:val="16"/>
                <w:lang w:val="en-US"/>
              </w:rPr>
            </w:pPr>
            <w:r w:rsidRPr="00370CAD">
              <w:rPr>
                <w:rFonts w:ascii="Verdana" w:hAnsi="Verdana"/>
                <w:b/>
                <w:sz w:val="16"/>
                <w:szCs w:val="16"/>
                <w:lang w:val="en-US"/>
              </w:rPr>
              <w:t>Regulatory</w:t>
            </w:r>
            <w:r w:rsidR="00A837C4" w:rsidRPr="00370CAD">
              <w:rPr>
                <w:rFonts w:ascii="Verdana" w:hAnsi="Verdana"/>
                <w:b/>
                <w:sz w:val="16"/>
                <w:szCs w:val="16"/>
                <w:lang w:val="en-US"/>
              </w:rPr>
              <w:t xml:space="preserve"> Appendix A</w:t>
            </w:r>
          </w:p>
        </w:tc>
      </w:tr>
      <w:tr w:rsidR="00A837C4" w:rsidRPr="007C455B" w14:paraId="0D95E59E" w14:textId="23AC7EDF" w:rsidTr="00C75BA2">
        <w:tc>
          <w:tcPr>
            <w:tcW w:w="4675" w:type="dxa"/>
          </w:tcPr>
          <w:p w14:paraId="1E4D111A" w14:textId="77777777" w:rsidR="00A837C4" w:rsidRPr="007C455B" w:rsidRDefault="00A837C4" w:rsidP="00A837C4">
            <w:pPr>
              <w:pStyle w:val="Texto"/>
              <w:spacing w:line="252" w:lineRule="exact"/>
              <w:ind w:firstLine="0"/>
              <w:jc w:val="center"/>
              <w:rPr>
                <w:rFonts w:ascii="Verdana" w:hAnsi="Verdana"/>
                <w:b/>
                <w:sz w:val="16"/>
                <w:szCs w:val="16"/>
              </w:rPr>
            </w:pPr>
            <w:r w:rsidRPr="007C455B">
              <w:rPr>
                <w:rFonts w:ascii="Verdana" w:hAnsi="Verdana"/>
                <w:b/>
                <w:sz w:val="16"/>
                <w:szCs w:val="16"/>
              </w:rPr>
              <w:t>Sistema de Odorización</w:t>
            </w:r>
          </w:p>
        </w:tc>
        <w:tc>
          <w:tcPr>
            <w:tcW w:w="4675" w:type="dxa"/>
          </w:tcPr>
          <w:p w14:paraId="2B8BEF94" w14:textId="08AC32C1" w:rsidR="00A837C4" w:rsidRPr="00370CAD" w:rsidRDefault="00A837C4" w:rsidP="00A837C4">
            <w:pPr>
              <w:pStyle w:val="Texto"/>
              <w:spacing w:line="252" w:lineRule="exact"/>
              <w:ind w:firstLine="0"/>
              <w:jc w:val="center"/>
              <w:rPr>
                <w:rFonts w:ascii="Verdana" w:hAnsi="Verdana"/>
                <w:b/>
                <w:sz w:val="16"/>
                <w:szCs w:val="16"/>
                <w:lang w:val="en-US"/>
              </w:rPr>
            </w:pPr>
            <w:r w:rsidRPr="00370CAD">
              <w:rPr>
                <w:rFonts w:ascii="Verdana" w:hAnsi="Verdana"/>
                <w:b/>
                <w:sz w:val="16"/>
                <w:szCs w:val="16"/>
                <w:lang w:val="en-US"/>
              </w:rPr>
              <w:t>Odorization System</w:t>
            </w:r>
          </w:p>
        </w:tc>
      </w:tr>
      <w:tr w:rsidR="00A837C4" w:rsidRPr="00B86A89" w14:paraId="10F926ED" w14:textId="118FB80E" w:rsidTr="00C75BA2">
        <w:tc>
          <w:tcPr>
            <w:tcW w:w="4675" w:type="dxa"/>
          </w:tcPr>
          <w:p w14:paraId="4A96A9B3"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sz w:val="16"/>
                <w:szCs w:val="16"/>
              </w:rPr>
              <w:t>Cuando la recepción del Gas Natural en la Instalación tipo A, B1 y C sea por ducto de Transporte y este no se encuentre odorizado, se debe contar con un sistema de odorización que cumpla con lo siguiente:</w:t>
            </w:r>
          </w:p>
        </w:tc>
        <w:tc>
          <w:tcPr>
            <w:tcW w:w="4675" w:type="dxa"/>
          </w:tcPr>
          <w:p w14:paraId="5194A65C" w14:textId="63AF9993" w:rsidR="00A837C4" w:rsidRPr="00B86A89" w:rsidRDefault="00A837C4" w:rsidP="00A837C4">
            <w:pPr>
              <w:pStyle w:val="Texto"/>
              <w:spacing w:line="252" w:lineRule="exact"/>
              <w:ind w:firstLine="0"/>
              <w:rPr>
                <w:rFonts w:ascii="Verdana" w:hAnsi="Verdana"/>
                <w:sz w:val="16"/>
                <w:szCs w:val="16"/>
                <w:lang w:val="en-US"/>
              </w:rPr>
            </w:pPr>
            <w:r w:rsidRPr="00B86A89">
              <w:rPr>
                <w:rFonts w:ascii="Verdana" w:hAnsi="Verdana"/>
                <w:sz w:val="16"/>
                <w:szCs w:val="16"/>
                <w:lang w:val="en-US"/>
              </w:rPr>
              <w:t>When the reception of Natural Gas at the Type A, B1 and C Installation is via a Transport pipeline and it is not odorized</w:t>
            </w:r>
            <w:r w:rsidR="00914DE4">
              <w:rPr>
                <w:rFonts w:ascii="Verdana" w:hAnsi="Verdana"/>
                <w:sz w:val="16"/>
                <w:szCs w:val="16"/>
                <w:lang w:val="en-US"/>
              </w:rPr>
              <w:t>,</w:t>
            </w:r>
            <w:r w:rsidRPr="00B86A89">
              <w:rPr>
                <w:rFonts w:ascii="Verdana" w:hAnsi="Verdana"/>
                <w:sz w:val="16"/>
                <w:szCs w:val="16"/>
                <w:lang w:val="en-US"/>
              </w:rPr>
              <w:t xml:space="preserve"> an odorization system must be in place that complies with the following:</w:t>
            </w:r>
          </w:p>
        </w:tc>
      </w:tr>
      <w:tr w:rsidR="00A837C4" w:rsidRPr="00B86A89" w14:paraId="4180B575" w14:textId="407C7748" w:rsidTr="00C75BA2">
        <w:tc>
          <w:tcPr>
            <w:tcW w:w="4675" w:type="dxa"/>
          </w:tcPr>
          <w:p w14:paraId="4156FEFB"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A.1.</w:t>
            </w:r>
            <w:r w:rsidRPr="007C455B">
              <w:rPr>
                <w:rFonts w:ascii="Verdana" w:hAnsi="Verdana"/>
                <w:b/>
                <w:sz w:val="16"/>
                <w:szCs w:val="16"/>
                <w:lang w:val="es-ES"/>
              </w:rPr>
              <w:tab/>
            </w:r>
            <w:r w:rsidRPr="007C455B">
              <w:rPr>
                <w:rFonts w:ascii="Verdana" w:hAnsi="Verdana"/>
                <w:sz w:val="16"/>
                <w:szCs w:val="16"/>
              </w:rPr>
              <w:t>El Gas Natural debe ser odorizado a una concentración tal que permita ser detectado por el olfato, cuando la concentración alcance un 20% del límite inferior de inflamabilidad.</w:t>
            </w:r>
          </w:p>
        </w:tc>
        <w:tc>
          <w:tcPr>
            <w:tcW w:w="4675" w:type="dxa"/>
          </w:tcPr>
          <w:p w14:paraId="01F8C91F" w14:textId="64C2D9FC"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A.1. </w:t>
            </w:r>
            <w:r w:rsidRPr="000B17F1">
              <w:rPr>
                <w:rFonts w:ascii="Verdana" w:hAnsi="Verdana"/>
                <w:b/>
                <w:sz w:val="16"/>
                <w:szCs w:val="16"/>
                <w:lang w:val="en-US"/>
              </w:rPr>
              <w:tab/>
            </w:r>
            <w:r w:rsidRPr="00B86A89">
              <w:rPr>
                <w:rFonts w:ascii="Verdana" w:hAnsi="Verdana"/>
                <w:sz w:val="16"/>
                <w:szCs w:val="16"/>
                <w:lang w:val="en-US"/>
              </w:rPr>
              <w:t>Natural Gas must be odorized to a concentration that allows it to be detected by smell, when the concentration reaches 20% of the lower flammability limit.</w:t>
            </w:r>
          </w:p>
        </w:tc>
      </w:tr>
      <w:tr w:rsidR="00A837C4" w:rsidRPr="00B86A89" w14:paraId="73289DA0" w14:textId="4B626A60" w:rsidTr="00C75BA2">
        <w:tc>
          <w:tcPr>
            <w:tcW w:w="4675" w:type="dxa"/>
          </w:tcPr>
          <w:p w14:paraId="01BE0DEB"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A.2.</w:t>
            </w:r>
            <w:r w:rsidRPr="007C455B">
              <w:rPr>
                <w:rFonts w:ascii="Verdana" w:hAnsi="Verdana"/>
                <w:b/>
                <w:sz w:val="16"/>
                <w:szCs w:val="16"/>
                <w:lang w:val="es-ES"/>
              </w:rPr>
              <w:tab/>
            </w:r>
            <w:r w:rsidRPr="007C455B">
              <w:rPr>
                <w:rFonts w:ascii="Verdana" w:hAnsi="Verdana"/>
                <w:sz w:val="16"/>
                <w:szCs w:val="16"/>
              </w:rPr>
              <w:t>Los contenedores de almacenamiento, tuberías y elementos que conformen el sistema de odorización deben ser de materiales resistentes a la corrosión química y atmosférica, asimismo, ser compatibles con el GN y el odorizante a emplear.</w:t>
            </w:r>
          </w:p>
        </w:tc>
        <w:tc>
          <w:tcPr>
            <w:tcW w:w="4675" w:type="dxa"/>
          </w:tcPr>
          <w:p w14:paraId="1997C66F" w14:textId="5D2B4124"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A.2. </w:t>
            </w:r>
            <w:r w:rsidRPr="000B17F1">
              <w:rPr>
                <w:rFonts w:ascii="Verdana" w:hAnsi="Verdana"/>
                <w:b/>
                <w:sz w:val="16"/>
                <w:szCs w:val="16"/>
                <w:lang w:val="en-US"/>
              </w:rPr>
              <w:tab/>
            </w:r>
            <w:r w:rsidRPr="00B86A89">
              <w:rPr>
                <w:rFonts w:ascii="Verdana" w:hAnsi="Verdana"/>
                <w:sz w:val="16"/>
                <w:szCs w:val="16"/>
                <w:lang w:val="en-US"/>
              </w:rPr>
              <w:t xml:space="preserve">The storage containers, pipes and elements that make up the odorization system must be made of materials resistant to chemical and atmospheric </w:t>
            </w:r>
            <w:r w:rsidR="00370CAD" w:rsidRPr="00B86A89">
              <w:rPr>
                <w:rFonts w:ascii="Verdana" w:hAnsi="Verdana"/>
                <w:sz w:val="16"/>
                <w:szCs w:val="16"/>
                <w:lang w:val="en-US"/>
              </w:rPr>
              <w:t>corrosion and</w:t>
            </w:r>
            <w:r w:rsidRPr="00B86A89">
              <w:rPr>
                <w:rFonts w:ascii="Verdana" w:hAnsi="Verdana"/>
                <w:sz w:val="16"/>
                <w:szCs w:val="16"/>
                <w:lang w:val="en-US"/>
              </w:rPr>
              <w:t xml:space="preserve"> must also be compatible with the natural gas and the odorant to be used.</w:t>
            </w:r>
          </w:p>
        </w:tc>
      </w:tr>
      <w:tr w:rsidR="00A837C4" w:rsidRPr="00B86A89" w14:paraId="7CC72954" w14:textId="7BAC320E" w:rsidTr="00C75BA2">
        <w:tc>
          <w:tcPr>
            <w:tcW w:w="4675" w:type="dxa"/>
          </w:tcPr>
          <w:p w14:paraId="7833F83D"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A.3.</w:t>
            </w:r>
            <w:r w:rsidRPr="007C455B">
              <w:rPr>
                <w:rFonts w:ascii="Verdana" w:hAnsi="Verdana"/>
                <w:b/>
                <w:sz w:val="16"/>
                <w:szCs w:val="16"/>
                <w:lang w:val="es-ES"/>
              </w:rPr>
              <w:tab/>
            </w:r>
            <w:r w:rsidRPr="007C455B">
              <w:rPr>
                <w:rFonts w:ascii="Verdana" w:hAnsi="Verdana"/>
                <w:sz w:val="16"/>
                <w:szCs w:val="16"/>
              </w:rPr>
              <w:t>Los contenedores de almacenamiento deben cumplir con lo siguiente:</w:t>
            </w:r>
          </w:p>
        </w:tc>
        <w:tc>
          <w:tcPr>
            <w:tcW w:w="4675" w:type="dxa"/>
          </w:tcPr>
          <w:p w14:paraId="18094A1C" w14:textId="5E292FB2"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A.3. </w:t>
            </w:r>
            <w:r w:rsidRPr="000B17F1">
              <w:rPr>
                <w:rFonts w:ascii="Verdana" w:hAnsi="Verdana"/>
                <w:b/>
                <w:sz w:val="16"/>
                <w:szCs w:val="16"/>
                <w:lang w:val="en-US"/>
              </w:rPr>
              <w:tab/>
            </w:r>
            <w:r w:rsidRPr="00B86A89">
              <w:rPr>
                <w:rFonts w:ascii="Verdana" w:hAnsi="Verdana"/>
                <w:sz w:val="16"/>
                <w:szCs w:val="16"/>
                <w:lang w:val="en-US"/>
              </w:rPr>
              <w:t>Storage containers must comply with the following:</w:t>
            </w:r>
          </w:p>
        </w:tc>
      </w:tr>
      <w:tr w:rsidR="00A837C4" w:rsidRPr="00B86A89" w14:paraId="565C6A9C" w14:textId="0198B248" w:rsidTr="00C75BA2">
        <w:tc>
          <w:tcPr>
            <w:tcW w:w="4675" w:type="dxa"/>
          </w:tcPr>
          <w:p w14:paraId="7F896E61"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A.3.1.</w:t>
            </w:r>
            <w:r w:rsidRPr="007C455B">
              <w:rPr>
                <w:rFonts w:ascii="Verdana" w:hAnsi="Verdana"/>
                <w:b/>
                <w:sz w:val="16"/>
                <w:szCs w:val="16"/>
                <w:lang w:val="es-ES"/>
              </w:rPr>
              <w:tab/>
            </w:r>
            <w:r w:rsidRPr="007C455B">
              <w:rPr>
                <w:rFonts w:ascii="Verdana" w:hAnsi="Verdana"/>
                <w:sz w:val="16"/>
                <w:szCs w:val="16"/>
              </w:rPr>
              <w:t>No deben exponerse a los rayos solares y estar almacenados en lugares cubiertos, secos y ventilados.</w:t>
            </w:r>
          </w:p>
        </w:tc>
        <w:tc>
          <w:tcPr>
            <w:tcW w:w="4675" w:type="dxa"/>
          </w:tcPr>
          <w:p w14:paraId="59FC3318" w14:textId="6D17A7F6"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A.3.1. </w:t>
            </w:r>
            <w:r w:rsidRPr="000B17F1">
              <w:rPr>
                <w:rFonts w:ascii="Verdana" w:hAnsi="Verdana"/>
                <w:b/>
                <w:sz w:val="16"/>
                <w:szCs w:val="16"/>
                <w:lang w:val="en-US"/>
              </w:rPr>
              <w:tab/>
            </w:r>
            <w:r w:rsidRPr="00B86A89">
              <w:rPr>
                <w:rFonts w:ascii="Verdana" w:hAnsi="Verdana"/>
                <w:sz w:val="16"/>
                <w:szCs w:val="16"/>
                <w:lang w:val="en-US"/>
              </w:rPr>
              <w:t>They should not be exposed to sunlight and should be stored in covered, dry and ventilated places.</w:t>
            </w:r>
          </w:p>
        </w:tc>
      </w:tr>
      <w:tr w:rsidR="00A837C4" w:rsidRPr="00B86A89" w14:paraId="7865EBDC" w14:textId="53EA4D00" w:rsidTr="00C75BA2">
        <w:tc>
          <w:tcPr>
            <w:tcW w:w="4675" w:type="dxa"/>
          </w:tcPr>
          <w:p w14:paraId="3272C7C0"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A.3.2.</w:t>
            </w:r>
            <w:r w:rsidRPr="007C455B">
              <w:rPr>
                <w:rFonts w:ascii="Verdana" w:hAnsi="Verdana"/>
                <w:b/>
                <w:sz w:val="16"/>
                <w:szCs w:val="16"/>
                <w:lang w:val="es-ES"/>
              </w:rPr>
              <w:tab/>
            </w:r>
            <w:r w:rsidRPr="007C455B">
              <w:rPr>
                <w:rFonts w:ascii="Verdana" w:hAnsi="Verdana"/>
                <w:sz w:val="16"/>
                <w:szCs w:val="16"/>
              </w:rPr>
              <w:t>Contar con la hoja de datos de seguridad del tipo de odorizante.</w:t>
            </w:r>
          </w:p>
        </w:tc>
        <w:tc>
          <w:tcPr>
            <w:tcW w:w="4675" w:type="dxa"/>
          </w:tcPr>
          <w:p w14:paraId="5E98D8AF" w14:textId="1E81194E"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A.3.2. </w:t>
            </w:r>
            <w:r w:rsidRPr="000B17F1">
              <w:rPr>
                <w:rFonts w:ascii="Verdana" w:hAnsi="Verdana"/>
                <w:b/>
                <w:sz w:val="16"/>
                <w:szCs w:val="16"/>
                <w:lang w:val="en-US"/>
              </w:rPr>
              <w:tab/>
            </w:r>
            <w:r w:rsidRPr="00B86A89">
              <w:rPr>
                <w:rFonts w:ascii="Verdana" w:hAnsi="Verdana"/>
                <w:sz w:val="16"/>
                <w:szCs w:val="16"/>
                <w:lang w:val="en-US"/>
              </w:rPr>
              <w:t>Have the safety data sheet for the type of odorant</w:t>
            </w:r>
            <w:r w:rsidR="0021221E">
              <w:rPr>
                <w:rFonts w:ascii="Verdana" w:hAnsi="Verdana"/>
                <w:sz w:val="16"/>
                <w:szCs w:val="16"/>
                <w:lang w:val="en-US"/>
              </w:rPr>
              <w:t>.</w:t>
            </w:r>
          </w:p>
        </w:tc>
      </w:tr>
      <w:tr w:rsidR="00A837C4" w:rsidRPr="00B86A89" w14:paraId="686140A6" w14:textId="7056C19D" w:rsidTr="00C75BA2">
        <w:tc>
          <w:tcPr>
            <w:tcW w:w="4675" w:type="dxa"/>
          </w:tcPr>
          <w:p w14:paraId="79165253"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A.3.3.</w:t>
            </w:r>
            <w:r w:rsidRPr="007C455B">
              <w:rPr>
                <w:rFonts w:ascii="Verdana" w:hAnsi="Verdana"/>
                <w:b/>
                <w:sz w:val="16"/>
                <w:szCs w:val="16"/>
                <w:lang w:val="es-ES"/>
              </w:rPr>
              <w:tab/>
            </w:r>
            <w:r w:rsidRPr="007C455B">
              <w:rPr>
                <w:rFonts w:ascii="Verdana" w:hAnsi="Verdana"/>
                <w:sz w:val="16"/>
                <w:szCs w:val="16"/>
              </w:rPr>
              <w:t>Contar con un dique de contención de derrames con una capacidad volumétrica mínima al 100% de la capacidad del contenedor del odorizante e incluir una purga para recuperación del odorizante. Los componentes del sistema de odorización deben encontrarse dentro del dique excepto la línea que se dirige hasta el punto de inyección.</w:t>
            </w:r>
          </w:p>
        </w:tc>
        <w:tc>
          <w:tcPr>
            <w:tcW w:w="4675" w:type="dxa"/>
          </w:tcPr>
          <w:p w14:paraId="4B4E9002" w14:textId="7EC76FFC"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A.3.3. </w:t>
            </w:r>
            <w:r w:rsidRPr="000B17F1">
              <w:rPr>
                <w:rFonts w:ascii="Verdana" w:hAnsi="Verdana"/>
                <w:b/>
                <w:sz w:val="16"/>
                <w:szCs w:val="16"/>
                <w:lang w:val="en-US"/>
              </w:rPr>
              <w:tab/>
            </w:r>
            <w:r w:rsidRPr="00B86A89">
              <w:rPr>
                <w:rFonts w:ascii="Verdana" w:hAnsi="Verdana"/>
                <w:sz w:val="16"/>
                <w:szCs w:val="16"/>
                <w:lang w:val="en-US"/>
              </w:rPr>
              <w:t>Provide a spill containment dike with a minimum volumetric capacity of 100% of the odorant container's capacity and include a purge for odorant recovery</w:t>
            </w:r>
            <w:r w:rsidR="0021221E">
              <w:rPr>
                <w:rFonts w:ascii="Verdana" w:hAnsi="Verdana"/>
                <w:sz w:val="16"/>
                <w:szCs w:val="16"/>
                <w:lang w:val="en-US"/>
              </w:rPr>
              <w:t>.</w:t>
            </w:r>
            <w:r w:rsidRPr="00B86A89">
              <w:rPr>
                <w:rFonts w:ascii="Verdana" w:hAnsi="Verdana"/>
                <w:sz w:val="16"/>
                <w:szCs w:val="16"/>
                <w:lang w:val="en-US"/>
              </w:rPr>
              <w:t xml:space="preserve"> The components of the odorization system must be located within the dike, except for the line leading to the injection point.</w:t>
            </w:r>
          </w:p>
        </w:tc>
      </w:tr>
      <w:tr w:rsidR="00A837C4" w:rsidRPr="00B86A89" w14:paraId="12432C03" w14:textId="26784BA7" w:rsidTr="00C75BA2">
        <w:tc>
          <w:tcPr>
            <w:tcW w:w="4675" w:type="dxa"/>
          </w:tcPr>
          <w:p w14:paraId="75F9FBF0"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A.4.</w:t>
            </w:r>
            <w:r w:rsidRPr="007C455B">
              <w:rPr>
                <w:rFonts w:ascii="Verdana" w:hAnsi="Verdana"/>
                <w:b/>
                <w:sz w:val="16"/>
                <w:szCs w:val="16"/>
                <w:lang w:val="es-ES"/>
              </w:rPr>
              <w:tab/>
            </w:r>
            <w:r w:rsidRPr="007C455B">
              <w:rPr>
                <w:rFonts w:ascii="Verdana" w:hAnsi="Verdana"/>
                <w:sz w:val="16"/>
                <w:szCs w:val="16"/>
              </w:rPr>
              <w:t>Si se cuenta con contenedores de almacenamiento estacionarios para su relleno de líquido odorizante, a través de líneas de transferencia, están deben contar con válvulas de cierre automático.</w:t>
            </w:r>
          </w:p>
        </w:tc>
        <w:tc>
          <w:tcPr>
            <w:tcW w:w="4675" w:type="dxa"/>
          </w:tcPr>
          <w:p w14:paraId="6FFB0368" w14:textId="393D3DAC"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A.4. </w:t>
            </w:r>
            <w:r w:rsidRPr="000B17F1">
              <w:rPr>
                <w:rFonts w:ascii="Verdana" w:hAnsi="Verdana"/>
                <w:b/>
                <w:sz w:val="16"/>
                <w:szCs w:val="16"/>
                <w:lang w:val="en-US"/>
              </w:rPr>
              <w:tab/>
            </w:r>
            <w:r w:rsidRPr="00B86A89">
              <w:rPr>
                <w:rFonts w:ascii="Verdana" w:hAnsi="Verdana"/>
                <w:sz w:val="16"/>
                <w:szCs w:val="16"/>
                <w:lang w:val="en-US"/>
              </w:rPr>
              <w:t>If there are stationary storage containers for filling with odorant liquid</w:t>
            </w:r>
            <w:r w:rsidR="00914DE4">
              <w:rPr>
                <w:rFonts w:ascii="Verdana" w:hAnsi="Verdana"/>
                <w:sz w:val="16"/>
                <w:szCs w:val="16"/>
                <w:lang w:val="en-US"/>
              </w:rPr>
              <w:t>,</w:t>
            </w:r>
            <w:r w:rsidRPr="00B86A89">
              <w:rPr>
                <w:rFonts w:ascii="Verdana" w:hAnsi="Verdana"/>
                <w:sz w:val="16"/>
                <w:szCs w:val="16"/>
                <w:lang w:val="en-US"/>
              </w:rPr>
              <w:t xml:space="preserve"> through transfer lines, they must have automatic shut-off valves.</w:t>
            </w:r>
          </w:p>
        </w:tc>
      </w:tr>
      <w:tr w:rsidR="00A837C4" w:rsidRPr="00B86A89" w14:paraId="27284AEF" w14:textId="7211CCF8" w:rsidTr="00C75BA2">
        <w:tc>
          <w:tcPr>
            <w:tcW w:w="4675" w:type="dxa"/>
          </w:tcPr>
          <w:p w14:paraId="35FC3274"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A.5.</w:t>
            </w:r>
            <w:r w:rsidRPr="007C455B">
              <w:rPr>
                <w:rFonts w:ascii="Verdana" w:hAnsi="Verdana"/>
                <w:b/>
                <w:sz w:val="16"/>
                <w:szCs w:val="16"/>
                <w:lang w:val="es-ES"/>
              </w:rPr>
              <w:tab/>
            </w:r>
            <w:r w:rsidRPr="007C455B">
              <w:rPr>
                <w:rFonts w:ascii="Verdana" w:hAnsi="Verdana"/>
                <w:sz w:val="16"/>
                <w:szCs w:val="16"/>
              </w:rPr>
              <w:t>El punto de inyección del odorizante en la tubería de GN debe garantizar la distribución uniforme del odorizante en el gas.</w:t>
            </w:r>
          </w:p>
        </w:tc>
        <w:tc>
          <w:tcPr>
            <w:tcW w:w="4675" w:type="dxa"/>
          </w:tcPr>
          <w:p w14:paraId="2FF14459" w14:textId="5C17B826"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A.5</w:t>
            </w:r>
            <w:r w:rsidRPr="00136BDD">
              <w:rPr>
                <w:rFonts w:ascii="Verdana" w:hAnsi="Verdana"/>
                <w:bCs/>
                <w:sz w:val="16"/>
                <w:szCs w:val="16"/>
                <w:lang w:val="en-US"/>
              </w:rPr>
              <w:t>. The</w:t>
            </w:r>
            <w:r w:rsidRPr="000B17F1">
              <w:rPr>
                <w:rFonts w:ascii="Verdana" w:hAnsi="Verdana"/>
                <w:b/>
                <w:sz w:val="16"/>
                <w:szCs w:val="16"/>
                <w:lang w:val="en-US"/>
              </w:rPr>
              <w:t xml:space="preserve"> </w:t>
            </w:r>
            <w:r w:rsidRPr="00B86A89">
              <w:rPr>
                <w:rFonts w:ascii="Verdana" w:hAnsi="Verdana"/>
                <w:sz w:val="16"/>
                <w:szCs w:val="16"/>
                <w:lang w:val="en-US"/>
              </w:rPr>
              <w:t xml:space="preserve">odorant injection point in </w:t>
            </w:r>
            <w:r w:rsidR="00F66C8A">
              <w:rPr>
                <w:rFonts w:ascii="Verdana" w:hAnsi="Verdana"/>
                <w:sz w:val="16"/>
                <w:szCs w:val="16"/>
                <w:lang w:val="en-US"/>
              </w:rPr>
              <w:t>the NG</w:t>
            </w:r>
            <w:r w:rsidRPr="00B86A89">
              <w:rPr>
                <w:rFonts w:ascii="Verdana" w:hAnsi="Verdana"/>
                <w:sz w:val="16"/>
                <w:szCs w:val="16"/>
                <w:lang w:val="en-US"/>
              </w:rPr>
              <w:t xml:space="preserve"> pipeline must ensure uniform distribution of the odorant in the gas.</w:t>
            </w:r>
          </w:p>
        </w:tc>
      </w:tr>
      <w:tr w:rsidR="00A837C4" w:rsidRPr="00B86A89" w14:paraId="63D09B6B" w14:textId="5DF93FB4" w:rsidTr="00C75BA2">
        <w:tc>
          <w:tcPr>
            <w:tcW w:w="4675" w:type="dxa"/>
          </w:tcPr>
          <w:p w14:paraId="4FCF6E8B"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A.6.</w:t>
            </w:r>
            <w:r w:rsidRPr="007C455B">
              <w:rPr>
                <w:rFonts w:ascii="Verdana" w:hAnsi="Verdana"/>
                <w:b/>
                <w:sz w:val="16"/>
                <w:szCs w:val="16"/>
                <w:lang w:val="es-ES"/>
              </w:rPr>
              <w:tab/>
            </w:r>
            <w:r w:rsidRPr="007C455B">
              <w:rPr>
                <w:rFonts w:ascii="Verdana" w:hAnsi="Verdana"/>
                <w:sz w:val="16"/>
                <w:szCs w:val="16"/>
              </w:rPr>
              <w:t>Cuando se cuente con sistema de suministro de odorizante por bombeo, las válvulas, equipos o componentes que se ubiquen posterior al punto de inyección del odorizante deben especificarse para soportar la presión máxima de la bomba.</w:t>
            </w:r>
          </w:p>
        </w:tc>
        <w:tc>
          <w:tcPr>
            <w:tcW w:w="4675" w:type="dxa"/>
          </w:tcPr>
          <w:p w14:paraId="3E0DB75B" w14:textId="15007BA0"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A.6. </w:t>
            </w:r>
            <w:r w:rsidRPr="00136BDD">
              <w:rPr>
                <w:rFonts w:ascii="Verdana" w:hAnsi="Verdana"/>
                <w:bCs/>
                <w:sz w:val="16"/>
                <w:szCs w:val="16"/>
                <w:lang w:val="en-US"/>
              </w:rPr>
              <w:t>When an</w:t>
            </w:r>
            <w:r w:rsidRPr="000B17F1">
              <w:rPr>
                <w:rFonts w:ascii="Verdana" w:hAnsi="Verdana"/>
                <w:b/>
                <w:sz w:val="16"/>
                <w:szCs w:val="16"/>
                <w:lang w:val="en-US"/>
              </w:rPr>
              <w:t xml:space="preserve"> </w:t>
            </w:r>
            <w:r w:rsidRPr="00B86A89">
              <w:rPr>
                <w:rFonts w:ascii="Verdana" w:hAnsi="Verdana"/>
                <w:sz w:val="16"/>
                <w:szCs w:val="16"/>
                <w:lang w:val="en-US"/>
              </w:rPr>
              <w:t>odorant supply system is provided by pumping, the valves, equipment or components located after the odorant injection point must be specified to withstand the maximum pump pressure.</w:t>
            </w:r>
          </w:p>
        </w:tc>
      </w:tr>
      <w:tr w:rsidR="00A837C4" w:rsidRPr="00B86A89" w14:paraId="4567D969" w14:textId="6AE995CB" w:rsidTr="00C75BA2">
        <w:tc>
          <w:tcPr>
            <w:tcW w:w="4675" w:type="dxa"/>
          </w:tcPr>
          <w:p w14:paraId="54E7384E"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A.7.</w:t>
            </w:r>
            <w:r w:rsidRPr="007C455B">
              <w:rPr>
                <w:rFonts w:ascii="Verdana" w:hAnsi="Verdana"/>
                <w:b/>
                <w:sz w:val="16"/>
                <w:szCs w:val="16"/>
                <w:lang w:val="es-ES"/>
              </w:rPr>
              <w:tab/>
            </w:r>
            <w:r w:rsidRPr="007C455B">
              <w:rPr>
                <w:rFonts w:ascii="Verdana" w:hAnsi="Verdana"/>
                <w:sz w:val="16"/>
                <w:szCs w:val="16"/>
              </w:rPr>
              <w:t>La instalación del sistema de odorización deberá realizarse conforme a las especificaciones y recomendaciones del fabricante, de acuerdo con la tecnología empleada.</w:t>
            </w:r>
          </w:p>
        </w:tc>
        <w:tc>
          <w:tcPr>
            <w:tcW w:w="4675" w:type="dxa"/>
          </w:tcPr>
          <w:p w14:paraId="1E247067" w14:textId="4E93593A"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A.7. </w:t>
            </w:r>
            <w:r w:rsidRPr="00136BDD">
              <w:rPr>
                <w:rFonts w:ascii="Verdana" w:hAnsi="Verdana"/>
                <w:bCs/>
                <w:sz w:val="16"/>
                <w:szCs w:val="16"/>
                <w:lang w:val="en-US"/>
              </w:rPr>
              <w:t>The installation of the</w:t>
            </w:r>
            <w:r w:rsidRPr="000B17F1">
              <w:rPr>
                <w:rFonts w:ascii="Verdana" w:hAnsi="Verdana"/>
                <w:b/>
                <w:sz w:val="16"/>
                <w:szCs w:val="16"/>
                <w:lang w:val="en-US"/>
              </w:rPr>
              <w:t xml:space="preserve"> </w:t>
            </w:r>
            <w:r w:rsidRPr="00B86A89">
              <w:rPr>
                <w:rFonts w:ascii="Verdana" w:hAnsi="Verdana"/>
                <w:sz w:val="16"/>
                <w:szCs w:val="16"/>
                <w:lang w:val="en-US"/>
              </w:rPr>
              <w:t>odorization system must be carried out in accordance with the manufacturer's specifications and recommendations, according to the technology used.</w:t>
            </w:r>
          </w:p>
        </w:tc>
      </w:tr>
      <w:tr w:rsidR="00A837C4" w:rsidRPr="00B86A89" w14:paraId="40C4F600" w14:textId="7F444B05" w:rsidTr="00C75BA2">
        <w:tc>
          <w:tcPr>
            <w:tcW w:w="4675" w:type="dxa"/>
          </w:tcPr>
          <w:p w14:paraId="3C0C5927"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A.8.</w:t>
            </w:r>
            <w:r w:rsidRPr="007C455B">
              <w:rPr>
                <w:rFonts w:ascii="Verdana" w:hAnsi="Verdana"/>
                <w:b/>
                <w:sz w:val="16"/>
                <w:szCs w:val="16"/>
                <w:lang w:val="es-ES"/>
              </w:rPr>
              <w:tab/>
            </w:r>
            <w:r w:rsidRPr="007C455B">
              <w:rPr>
                <w:rFonts w:ascii="Verdana" w:hAnsi="Verdana"/>
                <w:sz w:val="16"/>
                <w:szCs w:val="16"/>
              </w:rPr>
              <w:t>Medidas de seguridad del sistema de odorización.</w:t>
            </w:r>
          </w:p>
        </w:tc>
        <w:tc>
          <w:tcPr>
            <w:tcW w:w="4675" w:type="dxa"/>
          </w:tcPr>
          <w:p w14:paraId="79FEFEA4" w14:textId="1E605223"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A.8. </w:t>
            </w:r>
            <w:r w:rsidRPr="000B17F1">
              <w:rPr>
                <w:rFonts w:ascii="Verdana" w:hAnsi="Verdana"/>
                <w:b/>
                <w:sz w:val="16"/>
                <w:szCs w:val="16"/>
                <w:lang w:val="en-US"/>
              </w:rPr>
              <w:tab/>
            </w:r>
            <w:r w:rsidRPr="00B86A89">
              <w:rPr>
                <w:rFonts w:ascii="Verdana" w:hAnsi="Verdana"/>
                <w:sz w:val="16"/>
                <w:szCs w:val="16"/>
                <w:lang w:val="en-US"/>
              </w:rPr>
              <w:t>Safety measures of the odorization system</w:t>
            </w:r>
            <w:r w:rsidR="0021221E">
              <w:rPr>
                <w:rFonts w:ascii="Verdana" w:hAnsi="Verdana"/>
                <w:sz w:val="16"/>
                <w:szCs w:val="16"/>
                <w:lang w:val="en-US"/>
              </w:rPr>
              <w:t>.</w:t>
            </w:r>
          </w:p>
        </w:tc>
      </w:tr>
      <w:tr w:rsidR="00A837C4" w:rsidRPr="00B86A89" w14:paraId="22C1A244" w14:textId="28954156" w:rsidTr="00C75BA2">
        <w:tc>
          <w:tcPr>
            <w:tcW w:w="4675" w:type="dxa"/>
          </w:tcPr>
          <w:p w14:paraId="5F1E26C1"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A.8.1.</w:t>
            </w:r>
            <w:r w:rsidRPr="007C455B">
              <w:rPr>
                <w:rFonts w:ascii="Verdana" w:hAnsi="Verdana"/>
                <w:b/>
                <w:sz w:val="16"/>
                <w:szCs w:val="16"/>
                <w:lang w:val="es-ES"/>
              </w:rPr>
              <w:tab/>
            </w:r>
            <w:r w:rsidRPr="007C455B">
              <w:rPr>
                <w:rFonts w:ascii="Verdana" w:hAnsi="Verdana"/>
                <w:sz w:val="16"/>
                <w:szCs w:val="16"/>
              </w:rPr>
              <w:t>Se debe utilizar herramienta a prueba de chispa cuando se trabaje con los equipos de odorización.</w:t>
            </w:r>
          </w:p>
        </w:tc>
        <w:tc>
          <w:tcPr>
            <w:tcW w:w="4675" w:type="dxa"/>
          </w:tcPr>
          <w:p w14:paraId="00F85A3C" w14:textId="40DA3C83"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A.8.1. </w:t>
            </w:r>
            <w:r w:rsidRPr="000B17F1">
              <w:rPr>
                <w:rFonts w:ascii="Verdana" w:hAnsi="Verdana"/>
                <w:b/>
                <w:sz w:val="16"/>
                <w:szCs w:val="16"/>
                <w:lang w:val="en-US"/>
              </w:rPr>
              <w:tab/>
            </w:r>
            <w:r w:rsidRPr="00B86A89">
              <w:rPr>
                <w:rFonts w:ascii="Verdana" w:hAnsi="Verdana"/>
                <w:sz w:val="16"/>
                <w:szCs w:val="16"/>
                <w:lang w:val="en-US"/>
              </w:rPr>
              <w:t>Spark-proof tools must be used when working with odorization equipment</w:t>
            </w:r>
            <w:r w:rsidR="0021221E">
              <w:rPr>
                <w:rFonts w:ascii="Verdana" w:hAnsi="Verdana"/>
                <w:sz w:val="16"/>
                <w:szCs w:val="16"/>
                <w:lang w:val="en-US"/>
              </w:rPr>
              <w:t>.</w:t>
            </w:r>
          </w:p>
        </w:tc>
      </w:tr>
      <w:tr w:rsidR="00A837C4" w:rsidRPr="00B86A89" w14:paraId="77A1DC91" w14:textId="234F11E2" w:rsidTr="00C75BA2">
        <w:tc>
          <w:tcPr>
            <w:tcW w:w="4675" w:type="dxa"/>
          </w:tcPr>
          <w:p w14:paraId="797AD09C"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A.8.2.</w:t>
            </w:r>
            <w:r w:rsidRPr="007C455B">
              <w:rPr>
                <w:rFonts w:ascii="Verdana" w:hAnsi="Verdana"/>
                <w:b/>
                <w:sz w:val="16"/>
                <w:szCs w:val="16"/>
                <w:lang w:val="es-ES"/>
              </w:rPr>
              <w:tab/>
            </w:r>
            <w:r w:rsidRPr="007C455B">
              <w:rPr>
                <w:rFonts w:ascii="Verdana" w:hAnsi="Verdana"/>
                <w:sz w:val="16"/>
                <w:szCs w:val="16"/>
              </w:rPr>
              <w:t>Cuando se detecte un derrame de odorizante, éste debe neutralizarse mediante la aplicación de una sustancia química, por ejemplo, mediante la adición de una solución acuosa de hipoclorito de sodio. Asimismo, debe utilizarse un agente evanescente para enmascarar el olor y tierra, arena fina o aserrín para absorber dicho odorizante o el producto que recomiende el fabricante del odorizante.</w:t>
            </w:r>
          </w:p>
        </w:tc>
        <w:tc>
          <w:tcPr>
            <w:tcW w:w="4675" w:type="dxa"/>
          </w:tcPr>
          <w:p w14:paraId="2B6DC7DF" w14:textId="05D2F771"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A.8.2. </w:t>
            </w:r>
            <w:r w:rsidRPr="00136BDD">
              <w:rPr>
                <w:rFonts w:ascii="Verdana" w:hAnsi="Verdana"/>
                <w:bCs/>
                <w:sz w:val="16"/>
                <w:szCs w:val="16"/>
                <w:lang w:val="en-US"/>
              </w:rPr>
              <w:t>When an</w:t>
            </w:r>
            <w:r w:rsidRPr="000B17F1">
              <w:rPr>
                <w:rFonts w:ascii="Verdana" w:hAnsi="Verdana"/>
                <w:b/>
                <w:sz w:val="16"/>
                <w:szCs w:val="16"/>
                <w:lang w:val="en-US"/>
              </w:rPr>
              <w:t xml:space="preserve"> </w:t>
            </w:r>
            <w:r w:rsidRPr="00B86A89">
              <w:rPr>
                <w:rFonts w:ascii="Verdana" w:hAnsi="Verdana"/>
                <w:sz w:val="16"/>
                <w:szCs w:val="16"/>
                <w:lang w:val="en-US"/>
              </w:rPr>
              <w:t>odorant spill is detected</w:t>
            </w:r>
            <w:r w:rsidR="00914DE4">
              <w:rPr>
                <w:rFonts w:ascii="Verdana" w:hAnsi="Verdana"/>
                <w:sz w:val="16"/>
                <w:szCs w:val="16"/>
                <w:lang w:val="en-US"/>
              </w:rPr>
              <w:t>,</w:t>
            </w:r>
            <w:r w:rsidRPr="00B86A89">
              <w:rPr>
                <w:rFonts w:ascii="Verdana" w:hAnsi="Verdana"/>
                <w:sz w:val="16"/>
                <w:szCs w:val="16"/>
                <w:lang w:val="en-US"/>
              </w:rPr>
              <w:t xml:space="preserve"> it must be neutralized by applying a chemical, for example, by adding an aqueous solution of sodium hypochlorite. A vanishing agent should also be used to mask the odor, and earth, fine sand, or sawdust should be used to absorb the odorant or the product recommended by the odorant manufacturer</w:t>
            </w:r>
            <w:r w:rsidR="0021221E">
              <w:rPr>
                <w:rFonts w:ascii="Verdana" w:hAnsi="Verdana"/>
                <w:sz w:val="16"/>
                <w:szCs w:val="16"/>
                <w:lang w:val="en-US"/>
              </w:rPr>
              <w:t>.</w:t>
            </w:r>
          </w:p>
        </w:tc>
      </w:tr>
      <w:tr w:rsidR="00A837C4" w:rsidRPr="00B86A89" w14:paraId="2D65F475" w14:textId="09286DA3" w:rsidTr="00C75BA2">
        <w:tc>
          <w:tcPr>
            <w:tcW w:w="4675" w:type="dxa"/>
          </w:tcPr>
          <w:p w14:paraId="17979619"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A.8.3.</w:t>
            </w:r>
            <w:r w:rsidRPr="007C455B">
              <w:rPr>
                <w:rFonts w:ascii="Verdana" w:hAnsi="Verdana"/>
                <w:b/>
                <w:sz w:val="16"/>
                <w:szCs w:val="16"/>
                <w:lang w:val="es-ES"/>
              </w:rPr>
              <w:tab/>
            </w:r>
            <w:r w:rsidRPr="007C455B">
              <w:rPr>
                <w:rFonts w:ascii="Verdana" w:hAnsi="Verdana"/>
                <w:sz w:val="16"/>
                <w:szCs w:val="16"/>
              </w:rPr>
              <w:t>La eliminación del odorizante debe efectuarse por oxidación o por absorción, mediante compuestos como lejía, agua oxigenada y permanganato de potasio.</w:t>
            </w:r>
          </w:p>
        </w:tc>
        <w:tc>
          <w:tcPr>
            <w:tcW w:w="4675" w:type="dxa"/>
          </w:tcPr>
          <w:p w14:paraId="6F02C347" w14:textId="4C17F6A3"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A.8.3. </w:t>
            </w:r>
            <w:r w:rsidRPr="000B17F1">
              <w:rPr>
                <w:rFonts w:ascii="Verdana" w:hAnsi="Verdana"/>
                <w:b/>
                <w:sz w:val="16"/>
                <w:szCs w:val="16"/>
                <w:lang w:val="en-US"/>
              </w:rPr>
              <w:tab/>
            </w:r>
            <w:r w:rsidRPr="00B86A89">
              <w:rPr>
                <w:rFonts w:ascii="Verdana" w:hAnsi="Verdana"/>
                <w:sz w:val="16"/>
                <w:szCs w:val="16"/>
                <w:lang w:val="en-US"/>
              </w:rPr>
              <w:t>The elimination of the odorant must be carried out by oxidation or by absorption, using compounds such as bleach, hydrogen peroxide and potassium permanganate.</w:t>
            </w:r>
          </w:p>
        </w:tc>
      </w:tr>
      <w:tr w:rsidR="00A837C4" w:rsidRPr="00B86A89" w14:paraId="69768277" w14:textId="215DFDC1" w:rsidTr="00C75BA2">
        <w:tc>
          <w:tcPr>
            <w:tcW w:w="4675" w:type="dxa"/>
          </w:tcPr>
          <w:p w14:paraId="3B5FE8E6"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A.8.4.</w:t>
            </w:r>
            <w:r w:rsidRPr="007C455B">
              <w:rPr>
                <w:rFonts w:ascii="Verdana" w:hAnsi="Verdana"/>
                <w:b/>
                <w:sz w:val="16"/>
                <w:szCs w:val="16"/>
                <w:lang w:val="es-ES"/>
              </w:rPr>
              <w:tab/>
            </w:r>
            <w:r w:rsidRPr="007C455B">
              <w:rPr>
                <w:rFonts w:ascii="Verdana" w:hAnsi="Verdana"/>
                <w:sz w:val="16"/>
                <w:szCs w:val="16"/>
              </w:rPr>
              <w:t>No deben verterse los oxidantes en altas concentraciones sobre el odorizante derramado ya que la reacción sería violenta y podría causar accidentes.</w:t>
            </w:r>
          </w:p>
        </w:tc>
        <w:tc>
          <w:tcPr>
            <w:tcW w:w="4675" w:type="dxa"/>
          </w:tcPr>
          <w:p w14:paraId="2DDCA237" w14:textId="4E5DA0DB"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A.8.4. </w:t>
            </w:r>
            <w:r w:rsidRPr="000B17F1">
              <w:rPr>
                <w:rFonts w:ascii="Verdana" w:hAnsi="Verdana"/>
                <w:b/>
                <w:sz w:val="16"/>
                <w:szCs w:val="16"/>
                <w:lang w:val="en-US"/>
              </w:rPr>
              <w:tab/>
            </w:r>
            <w:r w:rsidRPr="00B86A89">
              <w:rPr>
                <w:rFonts w:ascii="Verdana" w:hAnsi="Verdana"/>
                <w:sz w:val="16"/>
                <w:szCs w:val="16"/>
                <w:lang w:val="en-US"/>
              </w:rPr>
              <w:t>Oxidizing agents in high concentrations should not be poured onto the spilled odorant as the reaction would be violent and could cause accidents.</w:t>
            </w:r>
          </w:p>
        </w:tc>
      </w:tr>
      <w:tr w:rsidR="00A837C4" w:rsidRPr="00B86A89" w14:paraId="4E62FBA2" w14:textId="169A03E6" w:rsidTr="00C75BA2">
        <w:tc>
          <w:tcPr>
            <w:tcW w:w="4675" w:type="dxa"/>
          </w:tcPr>
          <w:p w14:paraId="0277F0F1"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A.9.</w:t>
            </w:r>
            <w:r w:rsidRPr="007C455B">
              <w:rPr>
                <w:rFonts w:ascii="Verdana" w:hAnsi="Verdana"/>
                <w:b/>
                <w:sz w:val="16"/>
                <w:szCs w:val="16"/>
                <w:lang w:val="es-ES"/>
              </w:rPr>
              <w:tab/>
            </w:r>
            <w:r w:rsidRPr="007C455B">
              <w:rPr>
                <w:rFonts w:ascii="Verdana" w:hAnsi="Verdana"/>
                <w:sz w:val="16"/>
                <w:szCs w:val="16"/>
              </w:rPr>
              <w:t>Se debe controlar la odorización del gas, a través del monitoreo en puntos determinados de la Instalación.</w:t>
            </w:r>
          </w:p>
        </w:tc>
        <w:tc>
          <w:tcPr>
            <w:tcW w:w="4675" w:type="dxa"/>
          </w:tcPr>
          <w:p w14:paraId="2D944B2C" w14:textId="78F0E2FF"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A.9. </w:t>
            </w:r>
            <w:r w:rsidRPr="000B17F1">
              <w:rPr>
                <w:rFonts w:ascii="Verdana" w:hAnsi="Verdana"/>
                <w:b/>
                <w:sz w:val="16"/>
                <w:szCs w:val="16"/>
                <w:lang w:val="en-US"/>
              </w:rPr>
              <w:tab/>
            </w:r>
            <w:r w:rsidRPr="00B86A89">
              <w:rPr>
                <w:rFonts w:ascii="Verdana" w:hAnsi="Verdana"/>
                <w:sz w:val="16"/>
                <w:szCs w:val="16"/>
                <w:lang w:val="en-US"/>
              </w:rPr>
              <w:t>Gas odorization must be controlled through monitoring at specific points in the facility.</w:t>
            </w:r>
          </w:p>
        </w:tc>
      </w:tr>
      <w:tr w:rsidR="00A837C4" w:rsidRPr="00B86A89" w14:paraId="5CBDD53E" w14:textId="6C9EFE7E" w:rsidTr="00C75BA2">
        <w:tc>
          <w:tcPr>
            <w:tcW w:w="4675" w:type="dxa"/>
          </w:tcPr>
          <w:p w14:paraId="465C4487" w14:textId="77777777" w:rsidR="00A837C4" w:rsidRPr="007C455B" w:rsidRDefault="00A837C4" w:rsidP="00A837C4">
            <w:pPr>
              <w:pStyle w:val="Texto"/>
              <w:spacing w:line="252" w:lineRule="exact"/>
              <w:ind w:firstLine="0"/>
              <w:rPr>
                <w:rFonts w:ascii="Verdana" w:hAnsi="Verdana"/>
                <w:sz w:val="16"/>
                <w:szCs w:val="16"/>
              </w:rPr>
            </w:pPr>
            <w:r w:rsidRPr="007C455B">
              <w:rPr>
                <w:rFonts w:ascii="Verdana" w:hAnsi="Verdana"/>
                <w:b/>
                <w:sz w:val="16"/>
                <w:szCs w:val="16"/>
                <w:lang w:val="es-ES"/>
              </w:rPr>
              <w:t>A.10.</w:t>
            </w:r>
            <w:r w:rsidRPr="007C455B">
              <w:rPr>
                <w:rFonts w:ascii="Verdana" w:hAnsi="Verdana"/>
                <w:b/>
                <w:sz w:val="16"/>
                <w:szCs w:val="16"/>
                <w:lang w:val="es-ES"/>
              </w:rPr>
              <w:tab/>
            </w:r>
            <w:r w:rsidRPr="007C455B">
              <w:rPr>
                <w:rFonts w:ascii="Verdana" w:hAnsi="Verdana"/>
                <w:sz w:val="16"/>
                <w:szCs w:val="16"/>
              </w:rPr>
              <w:t>Se debe contar con las siguientes señales en los accesos al sistema de odorización “PROHIBIDO FUMAR”, “PROHIBIDO EL USO DE CELULAR”, y “PRECAUCION, MATERIALES INFLAMABLES Y COMBUSTIBLES”.</w:t>
            </w:r>
          </w:p>
        </w:tc>
        <w:tc>
          <w:tcPr>
            <w:tcW w:w="4675" w:type="dxa"/>
          </w:tcPr>
          <w:p w14:paraId="2A961240" w14:textId="4FAD9F0E" w:rsidR="00A837C4" w:rsidRPr="00B86A89" w:rsidRDefault="00A837C4" w:rsidP="00A837C4">
            <w:pPr>
              <w:pStyle w:val="Texto"/>
              <w:spacing w:line="252" w:lineRule="exact"/>
              <w:ind w:firstLine="0"/>
              <w:rPr>
                <w:rFonts w:ascii="Verdana" w:hAnsi="Verdana"/>
                <w:b/>
                <w:sz w:val="16"/>
                <w:szCs w:val="16"/>
                <w:lang w:val="en-US"/>
              </w:rPr>
            </w:pPr>
            <w:r w:rsidRPr="000B17F1">
              <w:rPr>
                <w:rFonts w:ascii="Verdana" w:hAnsi="Verdana"/>
                <w:b/>
                <w:sz w:val="16"/>
                <w:szCs w:val="16"/>
                <w:lang w:val="en-US"/>
              </w:rPr>
              <w:t xml:space="preserve">A.10. </w:t>
            </w:r>
            <w:r w:rsidRPr="000B17F1">
              <w:rPr>
                <w:rFonts w:ascii="Verdana" w:hAnsi="Verdana"/>
                <w:b/>
                <w:sz w:val="16"/>
                <w:szCs w:val="16"/>
                <w:lang w:val="en-US"/>
              </w:rPr>
              <w:tab/>
            </w:r>
            <w:r w:rsidRPr="00B86A89">
              <w:rPr>
                <w:rFonts w:ascii="Verdana" w:hAnsi="Verdana"/>
                <w:sz w:val="16"/>
                <w:szCs w:val="16"/>
                <w:lang w:val="en-US"/>
              </w:rPr>
              <w:t>The following signs must be displayed at the entrances to the odorization system</w:t>
            </w:r>
            <w:r w:rsidR="00B03EED">
              <w:rPr>
                <w:rFonts w:ascii="Verdana" w:hAnsi="Verdana"/>
                <w:sz w:val="16"/>
                <w:szCs w:val="16"/>
                <w:lang w:val="en-US"/>
              </w:rPr>
              <w:t>:</w:t>
            </w:r>
            <w:r w:rsidRPr="00B86A89">
              <w:rPr>
                <w:rFonts w:ascii="Verdana" w:hAnsi="Verdana"/>
                <w:sz w:val="16"/>
                <w:szCs w:val="16"/>
                <w:lang w:val="en-US"/>
              </w:rPr>
              <w:t xml:space="preserve"> “NO SMOKING</w:t>
            </w:r>
            <w:r w:rsidR="00A17A57">
              <w:rPr>
                <w:rFonts w:ascii="Verdana" w:hAnsi="Verdana"/>
                <w:sz w:val="16"/>
                <w:szCs w:val="16"/>
                <w:lang w:val="en-US"/>
              </w:rPr>
              <w:t>,</w:t>
            </w:r>
            <w:r w:rsidRPr="00B86A89">
              <w:rPr>
                <w:rFonts w:ascii="Verdana" w:hAnsi="Verdana"/>
                <w:sz w:val="16"/>
                <w:szCs w:val="16"/>
                <w:lang w:val="en-US"/>
              </w:rPr>
              <w:t>” “NO CELL PHONE USE</w:t>
            </w:r>
            <w:r w:rsidR="00A17A57">
              <w:rPr>
                <w:rFonts w:ascii="Verdana" w:hAnsi="Verdana"/>
                <w:sz w:val="16"/>
                <w:szCs w:val="16"/>
                <w:lang w:val="en-US"/>
              </w:rPr>
              <w:t>,</w:t>
            </w:r>
            <w:r w:rsidRPr="00B86A89">
              <w:rPr>
                <w:rFonts w:ascii="Verdana" w:hAnsi="Verdana"/>
                <w:sz w:val="16"/>
                <w:szCs w:val="16"/>
                <w:lang w:val="en-US"/>
              </w:rPr>
              <w:t>” and “CAUTION, FLAMMABLE AND COMBUSTIBLE MATERIALS</w:t>
            </w:r>
            <w:r w:rsidR="00A17A57">
              <w:rPr>
                <w:rFonts w:ascii="Verdana" w:hAnsi="Verdana"/>
                <w:sz w:val="16"/>
                <w:szCs w:val="16"/>
                <w:lang w:val="en-US"/>
              </w:rPr>
              <w:t>.</w:t>
            </w:r>
            <w:r w:rsidRPr="00B86A89">
              <w:rPr>
                <w:rFonts w:ascii="Verdana" w:hAnsi="Verdana"/>
                <w:sz w:val="16"/>
                <w:szCs w:val="16"/>
                <w:lang w:val="en-US"/>
              </w:rPr>
              <w:t>”</w:t>
            </w:r>
          </w:p>
        </w:tc>
      </w:tr>
    </w:tbl>
    <w:p w14:paraId="3D0073E1" w14:textId="77777777" w:rsidR="009645C3" w:rsidRPr="00703742" w:rsidRDefault="00390E53" w:rsidP="00390E53">
      <w:pPr>
        <w:pStyle w:val="Texto"/>
        <w:ind w:firstLine="0"/>
        <w:jc w:val="center"/>
        <w:rPr>
          <w:rFonts w:ascii="Verdana" w:hAnsi="Verdana"/>
          <w:sz w:val="16"/>
          <w:szCs w:val="16"/>
        </w:rPr>
      </w:pPr>
      <w:r w:rsidRPr="00703742">
        <w:rPr>
          <w:rFonts w:ascii="Verdana" w:hAnsi="Verdana"/>
          <w:sz w:val="16"/>
          <w:szCs w:val="16"/>
        </w:rPr>
        <w:t>______________________________</w:t>
      </w:r>
    </w:p>
    <w:sectPr w:rsidR="009645C3" w:rsidRPr="00703742" w:rsidSect="003509E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70AC" w14:textId="77777777" w:rsidR="00BF5CCC" w:rsidRDefault="00BF5CCC">
      <w:r>
        <w:separator/>
      </w:r>
    </w:p>
  </w:endnote>
  <w:endnote w:type="continuationSeparator" w:id="0">
    <w:p w14:paraId="6A251F41" w14:textId="77777777" w:rsidR="00BF5CCC" w:rsidRDefault="00BF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605E" w14:textId="77777777" w:rsidR="007E61EA" w:rsidRDefault="007E61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209C" w14:textId="288658BB" w:rsidR="005D484A" w:rsidRPr="003509E2" w:rsidRDefault="005D484A">
    <w:pPr>
      <w:pStyle w:val="Footer"/>
      <w:rPr>
        <w:rFonts w:ascii="Verdana" w:hAnsi="Verdana"/>
        <w:b/>
        <w:bCs/>
        <w:sz w:val="16"/>
        <w:szCs w:val="16"/>
      </w:rPr>
    </w:pPr>
    <w:r w:rsidRPr="003509E2">
      <w:rPr>
        <w:rFonts w:ascii="Verdana" w:hAnsi="Verdana"/>
        <w:b/>
        <w:bCs/>
        <w:sz w:val="16"/>
        <w:szCs w:val="16"/>
      </w:rPr>
      <w:t>Derechos Reservados © 2</w:t>
    </w:r>
    <w:r w:rsidR="003509E2" w:rsidRPr="003509E2">
      <w:rPr>
        <w:rFonts w:ascii="Verdana" w:hAnsi="Verdana"/>
        <w:b/>
        <w:bCs/>
        <w:sz w:val="16"/>
        <w:szCs w:val="16"/>
      </w:rPr>
      <w:t>026 Lic. Glenn Louis McBride</w:t>
    </w:r>
    <w:r w:rsidR="003509E2">
      <w:rPr>
        <w:rFonts w:ascii="Verdana" w:hAnsi="Verdana"/>
        <w:b/>
        <w:bCs/>
        <w:sz w:val="16"/>
        <w:szCs w:val="16"/>
      </w:rPr>
      <w:t xml:space="preserve">                                                             </w:t>
    </w:r>
    <w:r w:rsidR="003509E2" w:rsidRPr="003509E2">
      <w:rPr>
        <w:rFonts w:ascii="Verdana" w:hAnsi="Verdana"/>
        <w:b/>
        <w:bCs/>
        <w:sz w:val="16"/>
        <w:szCs w:val="16"/>
      </w:rPr>
      <w:t xml:space="preserve">   </w:t>
    </w:r>
    <w:r w:rsidR="003509E2" w:rsidRPr="003509E2">
      <w:rPr>
        <w:rStyle w:val="PageNumber"/>
        <w:rFonts w:ascii="Verdana" w:hAnsi="Verdana"/>
        <w:b/>
        <w:bCs/>
        <w:sz w:val="16"/>
        <w:szCs w:val="16"/>
      </w:rPr>
      <w:fldChar w:fldCharType="begin"/>
    </w:r>
    <w:r w:rsidR="003509E2" w:rsidRPr="003509E2">
      <w:rPr>
        <w:rStyle w:val="PageNumber"/>
        <w:rFonts w:ascii="Verdana" w:hAnsi="Verdana"/>
        <w:b/>
        <w:bCs/>
        <w:sz w:val="16"/>
        <w:szCs w:val="16"/>
      </w:rPr>
      <w:instrText xml:space="preserve"> PAGE </w:instrText>
    </w:r>
    <w:r w:rsidR="003509E2" w:rsidRPr="003509E2">
      <w:rPr>
        <w:rStyle w:val="PageNumber"/>
        <w:rFonts w:ascii="Verdana" w:hAnsi="Verdana"/>
        <w:b/>
        <w:bCs/>
        <w:sz w:val="16"/>
        <w:szCs w:val="16"/>
      </w:rPr>
      <w:fldChar w:fldCharType="separate"/>
    </w:r>
    <w:r w:rsidR="003509E2" w:rsidRPr="003509E2">
      <w:rPr>
        <w:rStyle w:val="PageNumber"/>
        <w:rFonts w:ascii="Verdana" w:hAnsi="Verdana"/>
        <w:b/>
        <w:bCs/>
        <w:noProof/>
        <w:sz w:val="16"/>
        <w:szCs w:val="16"/>
      </w:rPr>
      <w:t>58</w:t>
    </w:r>
    <w:r w:rsidR="003509E2" w:rsidRPr="003509E2">
      <w:rPr>
        <w:rStyle w:val="PageNumber"/>
        <w:rFonts w:ascii="Verdana" w:hAnsi="Verdana"/>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F520" w14:textId="77777777" w:rsidR="007E61EA" w:rsidRDefault="007E6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5C4F" w14:textId="77777777" w:rsidR="00BF5CCC" w:rsidRDefault="00BF5CCC">
      <w:r>
        <w:separator/>
      </w:r>
    </w:p>
  </w:footnote>
  <w:footnote w:type="continuationSeparator" w:id="0">
    <w:p w14:paraId="493B4630" w14:textId="77777777" w:rsidR="00BF5CCC" w:rsidRDefault="00BF5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49F2" w14:textId="77777777" w:rsidR="009F3E3B" w:rsidRPr="009645C3" w:rsidRDefault="009F3E3B" w:rsidP="00CA1073">
    <w:pPr>
      <w:pStyle w:val="Fechas"/>
      <w:rPr>
        <w:rFonts w:cs="Times New Roman"/>
      </w:rPr>
    </w:pPr>
    <w:r w:rsidRPr="009645C3">
      <w:rPr>
        <w:rFonts w:cs="Times New Roman"/>
      </w:rPr>
      <w:tab/>
      <w:t>DIARIO OFICIAL</w:t>
    </w:r>
    <w:r w:rsidRPr="009645C3">
      <w:rPr>
        <w:rFonts w:cs="Times New Roman"/>
      </w:rPr>
      <w:tab/>
      <w:t>Miércoles 6 de mayo de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F3FA" w14:textId="0818EDF0" w:rsidR="009F3E3B" w:rsidRPr="00987348" w:rsidRDefault="00987348" w:rsidP="00987348">
    <w:pPr>
      <w:pStyle w:val="Header"/>
      <w:rPr>
        <w:rFonts w:ascii="Verdana" w:hAnsi="Verdana"/>
        <w:b/>
        <w:bCs/>
        <w:sz w:val="16"/>
        <w:szCs w:val="16"/>
        <w:lang w:val="en-US"/>
      </w:rPr>
    </w:pPr>
    <w:r w:rsidRPr="00987348">
      <w:rPr>
        <w:rFonts w:ascii="Verdana" w:hAnsi="Verdana"/>
        <w:b/>
        <w:bCs/>
        <w:sz w:val="16"/>
        <w:szCs w:val="16"/>
        <w:lang w:val="en-US"/>
      </w:rPr>
      <w:t>NOM-022-ASEA-2026, Natural Gas Compression Installations for the loading of Transportable Storage Modules and Service Stations with Specific Purpose for Public Sale of Compressed Natural Gas for motor vehicles</w:t>
    </w:r>
  </w:p>
  <w:p w14:paraId="110BC67B" w14:textId="4FBFDFBA" w:rsidR="00987348" w:rsidRPr="00987348" w:rsidRDefault="00987348" w:rsidP="00987348">
    <w:pPr>
      <w:pStyle w:val="Header"/>
      <w:spacing w:after="240"/>
      <w:rPr>
        <w:rFonts w:ascii="Verdana" w:hAnsi="Verdana"/>
        <w:sz w:val="16"/>
        <w:szCs w:val="16"/>
        <w:lang w:val="en-US"/>
      </w:rPr>
    </w:pPr>
    <w:r w:rsidRPr="00987348">
      <w:rPr>
        <w:rFonts w:ascii="Verdana" w:hAnsi="Verdana"/>
        <w:sz w:val="16"/>
        <w:szCs w:val="16"/>
        <w:lang w:val="en-US"/>
      </w:rPr>
      <w:t>Published in the DOF on May 6, 2026 – effective date November 02, 2026</w:t>
    </w:r>
    <w:r w:rsidR="003B4966">
      <w:rPr>
        <w:rFonts w:ascii="Verdana" w:hAnsi="Verdana"/>
        <w:sz w:val="16"/>
        <w:szCs w:val="16"/>
        <w:lang w:val="en-US"/>
      </w:rPr>
      <w:t xml:space="preserve"> </w:t>
    </w:r>
    <w:r w:rsidR="00CD6BBA">
      <w:rPr>
        <w:rFonts w:ascii="Verdana" w:hAnsi="Verdana"/>
        <w:sz w:val="16"/>
        <w:szCs w:val="16"/>
        <w:lang w:val="en-US"/>
      </w:rPr>
      <w:t>= this standard cancels NOM-010-ASEA-2016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C1FC" w14:textId="77777777" w:rsidR="007E61EA" w:rsidRDefault="007E61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354768715">
    <w:abstractNumId w:val="1"/>
  </w:num>
  <w:num w:numId="2" w16cid:durableId="294602810">
    <w:abstractNumId w:val="2"/>
  </w:num>
  <w:num w:numId="3" w16cid:durableId="770515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AF8"/>
    <w:rsid w:val="0000073D"/>
    <w:rsid w:val="000069C5"/>
    <w:rsid w:val="000153D5"/>
    <w:rsid w:val="00015BC8"/>
    <w:rsid w:val="00021B7E"/>
    <w:rsid w:val="0004244C"/>
    <w:rsid w:val="0004562C"/>
    <w:rsid w:val="00057086"/>
    <w:rsid w:val="00064C2E"/>
    <w:rsid w:val="000657A7"/>
    <w:rsid w:val="00066835"/>
    <w:rsid w:val="000756A2"/>
    <w:rsid w:val="00077014"/>
    <w:rsid w:val="000806BD"/>
    <w:rsid w:val="00083B96"/>
    <w:rsid w:val="00084052"/>
    <w:rsid w:val="00085CFF"/>
    <w:rsid w:val="00090755"/>
    <w:rsid w:val="000919EC"/>
    <w:rsid w:val="00092082"/>
    <w:rsid w:val="000934C4"/>
    <w:rsid w:val="000A5526"/>
    <w:rsid w:val="000B09AC"/>
    <w:rsid w:val="000B42E5"/>
    <w:rsid w:val="000B50D2"/>
    <w:rsid w:val="000B51AE"/>
    <w:rsid w:val="000B58CF"/>
    <w:rsid w:val="000C50D4"/>
    <w:rsid w:val="000C7985"/>
    <w:rsid w:val="000D171C"/>
    <w:rsid w:val="000F0FA3"/>
    <w:rsid w:val="000F51BC"/>
    <w:rsid w:val="000F706A"/>
    <w:rsid w:val="0010703B"/>
    <w:rsid w:val="00110309"/>
    <w:rsid w:val="001156CE"/>
    <w:rsid w:val="001303A7"/>
    <w:rsid w:val="001310E4"/>
    <w:rsid w:val="00136BDD"/>
    <w:rsid w:val="00140A5C"/>
    <w:rsid w:val="00140DDB"/>
    <w:rsid w:val="0014451C"/>
    <w:rsid w:val="00151580"/>
    <w:rsid w:val="00155A7E"/>
    <w:rsid w:val="00156047"/>
    <w:rsid w:val="001574EC"/>
    <w:rsid w:val="00160BFA"/>
    <w:rsid w:val="001642EF"/>
    <w:rsid w:val="0017259D"/>
    <w:rsid w:val="00176B02"/>
    <w:rsid w:val="00185B91"/>
    <w:rsid w:val="0019615A"/>
    <w:rsid w:val="001B2DD0"/>
    <w:rsid w:val="001B6981"/>
    <w:rsid w:val="001C0372"/>
    <w:rsid w:val="001C0E0A"/>
    <w:rsid w:val="001C0F1D"/>
    <w:rsid w:val="001C29FE"/>
    <w:rsid w:val="001C573F"/>
    <w:rsid w:val="001D1071"/>
    <w:rsid w:val="001D11C4"/>
    <w:rsid w:val="001D2A51"/>
    <w:rsid w:val="001D7C65"/>
    <w:rsid w:val="001E104E"/>
    <w:rsid w:val="001E3098"/>
    <w:rsid w:val="001E5DE7"/>
    <w:rsid w:val="001E6CB1"/>
    <w:rsid w:val="001F2C6C"/>
    <w:rsid w:val="001F6325"/>
    <w:rsid w:val="0021221E"/>
    <w:rsid w:val="0021342F"/>
    <w:rsid w:val="00213507"/>
    <w:rsid w:val="00216FA5"/>
    <w:rsid w:val="002173F4"/>
    <w:rsid w:val="002214D8"/>
    <w:rsid w:val="00222165"/>
    <w:rsid w:val="00231407"/>
    <w:rsid w:val="00232B94"/>
    <w:rsid w:val="0025082C"/>
    <w:rsid w:val="00255299"/>
    <w:rsid w:val="0026177A"/>
    <w:rsid w:val="00272446"/>
    <w:rsid w:val="002776EE"/>
    <w:rsid w:val="0027784E"/>
    <w:rsid w:val="00285BA7"/>
    <w:rsid w:val="00285BE5"/>
    <w:rsid w:val="00286668"/>
    <w:rsid w:val="00290296"/>
    <w:rsid w:val="00291CA7"/>
    <w:rsid w:val="00292780"/>
    <w:rsid w:val="002940B6"/>
    <w:rsid w:val="00295B81"/>
    <w:rsid w:val="002A1151"/>
    <w:rsid w:val="002B00EE"/>
    <w:rsid w:val="002B127D"/>
    <w:rsid w:val="002B3857"/>
    <w:rsid w:val="002C33FA"/>
    <w:rsid w:val="002C3644"/>
    <w:rsid w:val="002D0D38"/>
    <w:rsid w:val="002D2738"/>
    <w:rsid w:val="002D28F1"/>
    <w:rsid w:val="002D676B"/>
    <w:rsid w:val="002D6A39"/>
    <w:rsid w:val="002E0094"/>
    <w:rsid w:val="002E460F"/>
    <w:rsid w:val="002F1048"/>
    <w:rsid w:val="002F6279"/>
    <w:rsid w:val="002F666A"/>
    <w:rsid w:val="002F76C8"/>
    <w:rsid w:val="0030321A"/>
    <w:rsid w:val="0030782D"/>
    <w:rsid w:val="00307CBD"/>
    <w:rsid w:val="0032011A"/>
    <w:rsid w:val="00320FB1"/>
    <w:rsid w:val="003215AE"/>
    <w:rsid w:val="00323864"/>
    <w:rsid w:val="0032394E"/>
    <w:rsid w:val="00324AF3"/>
    <w:rsid w:val="00326B04"/>
    <w:rsid w:val="00330780"/>
    <w:rsid w:val="003340A4"/>
    <w:rsid w:val="00335B8F"/>
    <w:rsid w:val="003509E2"/>
    <w:rsid w:val="00350E5A"/>
    <w:rsid w:val="00357A6B"/>
    <w:rsid w:val="003621E3"/>
    <w:rsid w:val="0036410B"/>
    <w:rsid w:val="00364DF8"/>
    <w:rsid w:val="003656C6"/>
    <w:rsid w:val="00370CAD"/>
    <w:rsid w:val="00373DFE"/>
    <w:rsid w:val="00382F48"/>
    <w:rsid w:val="00384D40"/>
    <w:rsid w:val="00390E53"/>
    <w:rsid w:val="0039202C"/>
    <w:rsid w:val="0039627E"/>
    <w:rsid w:val="003A28A5"/>
    <w:rsid w:val="003A2FA7"/>
    <w:rsid w:val="003B4966"/>
    <w:rsid w:val="003C5EB9"/>
    <w:rsid w:val="003D26F7"/>
    <w:rsid w:val="003D2AFA"/>
    <w:rsid w:val="003D3E6E"/>
    <w:rsid w:val="003E2E90"/>
    <w:rsid w:val="003E5783"/>
    <w:rsid w:val="003E7472"/>
    <w:rsid w:val="003F001D"/>
    <w:rsid w:val="003F3A57"/>
    <w:rsid w:val="00401747"/>
    <w:rsid w:val="00410B8C"/>
    <w:rsid w:val="00412ED6"/>
    <w:rsid w:val="00413F84"/>
    <w:rsid w:val="004142D5"/>
    <w:rsid w:val="00414ED5"/>
    <w:rsid w:val="0042115B"/>
    <w:rsid w:val="004257B5"/>
    <w:rsid w:val="0042779F"/>
    <w:rsid w:val="00433C85"/>
    <w:rsid w:val="004352A9"/>
    <w:rsid w:val="00440349"/>
    <w:rsid w:val="004414E2"/>
    <w:rsid w:val="00455455"/>
    <w:rsid w:val="00460BE5"/>
    <w:rsid w:val="00463424"/>
    <w:rsid w:val="00463F4B"/>
    <w:rsid w:val="00464085"/>
    <w:rsid w:val="004652D9"/>
    <w:rsid w:val="00465E99"/>
    <w:rsid w:val="00466265"/>
    <w:rsid w:val="00467A7D"/>
    <w:rsid w:val="00475E3A"/>
    <w:rsid w:val="004812F2"/>
    <w:rsid w:val="00487D0C"/>
    <w:rsid w:val="004A2A40"/>
    <w:rsid w:val="004A7426"/>
    <w:rsid w:val="004B2F2C"/>
    <w:rsid w:val="004B3B10"/>
    <w:rsid w:val="004B4155"/>
    <w:rsid w:val="004B6F0B"/>
    <w:rsid w:val="004C49C6"/>
    <w:rsid w:val="004C7B91"/>
    <w:rsid w:val="004D4232"/>
    <w:rsid w:val="004D4A72"/>
    <w:rsid w:val="004D4F50"/>
    <w:rsid w:val="004E327A"/>
    <w:rsid w:val="004E3E88"/>
    <w:rsid w:val="004E6B1F"/>
    <w:rsid w:val="004E77FB"/>
    <w:rsid w:val="004E7904"/>
    <w:rsid w:val="004F3FE9"/>
    <w:rsid w:val="004F5C75"/>
    <w:rsid w:val="00502F62"/>
    <w:rsid w:val="00511178"/>
    <w:rsid w:val="00512CDB"/>
    <w:rsid w:val="005146FD"/>
    <w:rsid w:val="00514993"/>
    <w:rsid w:val="0051685A"/>
    <w:rsid w:val="00522FAC"/>
    <w:rsid w:val="00525BC5"/>
    <w:rsid w:val="005272FE"/>
    <w:rsid w:val="0053139D"/>
    <w:rsid w:val="00534337"/>
    <w:rsid w:val="0053581A"/>
    <w:rsid w:val="00535845"/>
    <w:rsid w:val="00535A7D"/>
    <w:rsid w:val="0054130D"/>
    <w:rsid w:val="005438AB"/>
    <w:rsid w:val="0054733E"/>
    <w:rsid w:val="0055349C"/>
    <w:rsid w:val="00554571"/>
    <w:rsid w:val="00560C17"/>
    <w:rsid w:val="005633D2"/>
    <w:rsid w:val="00572847"/>
    <w:rsid w:val="00574E1A"/>
    <w:rsid w:val="00585589"/>
    <w:rsid w:val="00590885"/>
    <w:rsid w:val="005932DE"/>
    <w:rsid w:val="00595F09"/>
    <w:rsid w:val="00596E3D"/>
    <w:rsid w:val="005A0268"/>
    <w:rsid w:val="005B239F"/>
    <w:rsid w:val="005B4795"/>
    <w:rsid w:val="005C4019"/>
    <w:rsid w:val="005C5404"/>
    <w:rsid w:val="005C75DE"/>
    <w:rsid w:val="005C7EB3"/>
    <w:rsid w:val="005D484A"/>
    <w:rsid w:val="005D7D14"/>
    <w:rsid w:val="005E42D9"/>
    <w:rsid w:val="005E5B4E"/>
    <w:rsid w:val="005F1B78"/>
    <w:rsid w:val="005F7455"/>
    <w:rsid w:val="005F7A7B"/>
    <w:rsid w:val="005F7F72"/>
    <w:rsid w:val="00604E1F"/>
    <w:rsid w:val="006072DA"/>
    <w:rsid w:val="00610720"/>
    <w:rsid w:val="00617E0B"/>
    <w:rsid w:val="00622784"/>
    <w:rsid w:val="00622C0D"/>
    <w:rsid w:val="006231E1"/>
    <w:rsid w:val="00623C8D"/>
    <w:rsid w:val="00623D15"/>
    <w:rsid w:val="00627360"/>
    <w:rsid w:val="00627D1A"/>
    <w:rsid w:val="0063495E"/>
    <w:rsid w:val="00634C63"/>
    <w:rsid w:val="00636972"/>
    <w:rsid w:val="0063797E"/>
    <w:rsid w:val="00640155"/>
    <w:rsid w:val="00642D90"/>
    <w:rsid w:val="006440A3"/>
    <w:rsid w:val="00645951"/>
    <w:rsid w:val="00651BE4"/>
    <w:rsid w:val="00653980"/>
    <w:rsid w:val="00656CFF"/>
    <w:rsid w:val="006615B6"/>
    <w:rsid w:val="00664CCC"/>
    <w:rsid w:val="006711A8"/>
    <w:rsid w:val="00674139"/>
    <w:rsid w:val="006812E2"/>
    <w:rsid w:val="00681A00"/>
    <w:rsid w:val="00681BC5"/>
    <w:rsid w:val="00691836"/>
    <w:rsid w:val="006930F2"/>
    <w:rsid w:val="0069357B"/>
    <w:rsid w:val="006949E4"/>
    <w:rsid w:val="00696A6B"/>
    <w:rsid w:val="00697B7C"/>
    <w:rsid w:val="006A0950"/>
    <w:rsid w:val="006A6DBE"/>
    <w:rsid w:val="006B336D"/>
    <w:rsid w:val="006B7539"/>
    <w:rsid w:val="006B786C"/>
    <w:rsid w:val="006C1F3A"/>
    <w:rsid w:val="006C3E2B"/>
    <w:rsid w:val="006C4E78"/>
    <w:rsid w:val="006C7965"/>
    <w:rsid w:val="006D1407"/>
    <w:rsid w:val="006D2E40"/>
    <w:rsid w:val="006D3932"/>
    <w:rsid w:val="006E2487"/>
    <w:rsid w:val="006E4EE3"/>
    <w:rsid w:val="006E66EC"/>
    <w:rsid w:val="0070066D"/>
    <w:rsid w:val="00703742"/>
    <w:rsid w:val="0070415B"/>
    <w:rsid w:val="0070511E"/>
    <w:rsid w:val="00710373"/>
    <w:rsid w:val="00711E28"/>
    <w:rsid w:val="00711EF3"/>
    <w:rsid w:val="00713DE4"/>
    <w:rsid w:val="00716398"/>
    <w:rsid w:val="00717A6D"/>
    <w:rsid w:val="00724703"/>
    <w:rsid w:val="00734489"/>
    <w:rsid w:val="00735E9D"/>
    <w:rsid w:val="00737435"/>
    <w:rsid w:val="00740575"/>
    <w:rsid w:val="00741ABD"/>
    <w:rsid w:val="0074341A"/>
    <w:rsid w:val="00746FC8"/>
    <w:rsid w:val="00756B5E"/>
    <w:rsid w:val="007578BE"/>
    <w:rsid w:val="00771C5F"/>
    <w:rsid w:val="00780ADE"/>
    <w:rsid w:val="007814FA"/>
    <w:rsid w:val="00781F22"/>
    <w:rsid w:val="00783C41"/>
    <w:rsid w:val="00797AB4"/>
    <w:rsid w:val="007A0956"/>
    <w:rsid w:val="007A29B6"/>
    <w:rsid w:val="007A3648"/>
    <w:rsid w:val="007A4AEE"/>
    <w:rsid w:val="007A6225"/>
    <w:rsid w:val="007B0DFF"/>
    <w:rsid w:val="007C284E"/>
    <w:rsid w:val="007C455B"/>
    <w:rsid w:val="007D00B8"/>
    <w:rsid w:val="007D00FB"/>
    <w:rsid w:val="007D0A3E"/>
    <w:rsid w:val="007D286A"/>
    <w:rsid w:val="007D5944"/>
    <w:rsid w:val="007D62E3"/>
    <w:rsid w:val="007E0CB9"/>
    <w:rsid w:val="007E61EA"/>
    <w:rsid w:val="007F2D7F"/>
    <w:rsid w:val="007F332A"/>
    <w:rsid w:val="00800977"/>
    <w:rsid w:val="00801CA9"/>
    <w:rsid w:val="00803EF1"/>
    <w:rsid w:val="00806315"/>
    <w:rsid w:val="00806AAF"/>
    <w:rsid w:val="0082069E"/>
    <w:rsid w:val="00822C42"/>
    <w:rsid w:val="00822D55"/>
    <w:rsid w:val="00824E9C"/>
    <w:rsid w:val="008257BC"/>
    <w:rsid w:val="00826E55"/>
    <w:rsid w:val="00827CE1"/>
    <w:rsid w:val="0083080F"/>
    <w:rsid w:val="008310D6"/>
    <w:rsid w:val="0083503A"/>
    <w:rsid w:val="00837927"/>
    <w:rsid w:val="00854116"/>
    <w:rsid w:val="00856502"/>
    <w:rsid w:val="008571C3"/>
    <w:rsid w:val="0086245C"/>
    <w:rsid w:val="00863AD3"/>
    <w:rsid w:val="008651ED"/>
    <w:rsid w:val="00866A97"/>
    <w:rsid w:val="00875A59"/>
    <w:rsid w:val="00876A9B"/>
    <w:rsid w:val="008821B1"/>
    <w:rsid w:val="0088297D"/>
    <w:rsid w:val="008834A8"/>
    <w:rsid w:val="00883603"/>
    <w:rsid w:val="00883B3E"/>
    <w:rsid w:val="00886BC0"/>
    <w:rsid w:val="00894957"/>
    <w:rsid w:val="0089558E"/>
    <w:rsid w:val="008A11EB"/>
    <w:rsid w:val="008A23F3"/>
    <w:rsid w:val="008A2F5B"/>
    <w:rsid w:val="008A4C87"/>
    <w:rsid w:val="008B1782"/>
    <w:rsid w:val="008B292B"/>
    <w:rsid w:val="008B3329"/>
    <w:rsid w:val="008B34EA"/>
    <w:rsid w:val="008B5BD2"/>
    <w:rsid w:val="008C5F40"/>
    <w:rsid w:val="008C72E4"/>
    <w:rsid w:val="008D17A5"/>
    <w:rsid w:val="008E35DF"/>
    <w:rsid w:val="008F3A1D"/>
    <w:rsid w:val="008F7A18"/>
    <w:rsid w:val="00913D77"/>
    <w:rsid w:val="00914482"/>
    <w:rsid w:val="00914DE4"/>
    <w:rsid w:val="009167A0"/>
    <w:rsid w:val="009176B5"/>
    <w:rsid w:val="009200A2"/>
    <w:rsid w:val="009200BE"/>
    <w:rsid w:val="009236F7"/>
    <w:rsid w:val="00923EEE"/>
    <w:rsid w:val="009329FB"/>
    <w:rsid w:val="009358C7"/>
    <w:rsid w:val="00945F33"/>
    <w:rsid w:val="0095347E"/>
    <w:rsid w:val="009645C3"/>
    <w:rsid w:val="009676D1"/>
    <w:rsid w:val="00974680"/>
    <w:rsid w:val="00983653"/>
    <w:rsid w:val="00985B8E"/>
    <w:rsid w:val="009862EC"/>
    <w:rsid w:val="00987348"/>
    <w:rsid w:val="00992CE7"/>
    <w:rsid w:val="009932CA"/>
    <w:rsid w:val="009A207A"/>
    <w:rsid w:val="009A26FD"/>
    <w:rsid w:val="009A7654"/>
    <w:rsid w:val="009B24E6"/>
    <w:rsid w:val="009C02DA"/>
    <w:rsid w:val="009D21DD"/>
    <w:rsid w:val="009E1026"/>
    <w:rsid w:val="009E12C3"/>
    <w:rsid w:val="009E1AC6"/>
    <w:rsid w:val="009E3B35"/>
    <w:rsid w:val="009E565D"/>
    <w:rsid w:val="009E5B23"/>
    <w:rsid w:val="009E63EA"/>
    <w:rsid w:val="009F050F"/>
    <w:rsid w:val="009F2B0D"/>
    <w:rsid w:val="009F3B15"/>
    <w:rsid w:val="009F3E3B"/>
    <w:rsid w:val="00A13C65"/>
    <w:rsid w:val="00A13FE5"/>
    <w:rsid w:val="00A178E8"/>
    <w:rsid w:val="00A17A57"/>
    <w:rsid w:val="00A20251"/>
    <w:rsid w:val="00A23E7C"/>
    <w:rsid w:val="00A26D87"/>
    <w:rsid w:val="00A31E9B"/>
    <w:rsid w:val="00A3205E"/>
    <w:rsid w:val="00A333DC"/>
    <w:rsid w:val="00A53D31"/>
    <w:rsid w:val="00A73F8A"/>
    <w:rsid w:val="00A76032"/>
    <w:rsid w:val="00A76311"/>
    <w:rsid w:val="00A7712A"/>
    <w:rsid w:val="00A8057F"/>
    <w:rsid w:val="00A8099D"/>
    <w:rsid w:val="00A80AE4"/>
    <w:rsid w:val="00A81D62"/>
    <w:rsid w:val="00A837C4"/>
    <w:rsid w:val="00A838ED"/>
    <w:rsid w:val="00A843E6"/>
    <w:rsid w:val="00A84922"/>
    <w:rsid w:val="00A90C04"/>
    <w:rsid w:val="00A91D99"/>
    <w:rsid w:val="00A927D8"/>
    <w:rsid w:val="00A92C45"/>
    <w:rsid w:val="00A96859"/>
    <w:rsid w:val="00AA362F"/>
    <w:rsid w:val="00AA4FC3"/>
    <w:rsid w:val="00AA6074"/>
    <w:rsid w:val="00AB1313"/>
    <w:rsid w:val="00AB7E73"/>
    <w:rsid w:val="00AD2AC0"/>
    <w:rsid w:val="00AD54E0"/>
    <w:rsid w:val="00AE2DE7"/>
    <w:rsid w:val="00AE47CA"/>
    <w:rsid w:val="00AE5AF8"/>
    <w:rsid w:val="00AF0038"/>
    <w:rsid w:val="00AF5FB2"/>
    <w:rsid w:val="00B00632"/>
    <w:rsid w:val="00B03EED"/>
    <w:rsid w:val="00B0455E"/>
    <w:rsid w:val="00B05383"/>
    <w:rsid w:val="00B06810"/>
    <w:rsid w:val="00B107AF"/>
    <w:rsid w:val="00B14C29"/>
    <w:rsid w:val="00B165C9"/>
    <w:rsid w:val="00B170E8"/>
    <w:rsid w:val="00B342E2"/>
    <w:rsid w:val="00B3769E"/>
    <w:rsid w:val="00B46C64"/>
    <w:rsid w:val="00B4715C"/>
    <w:rsid w:val="00B631D3"/>
    <w:rsid w:val="00B63531"/>
    <w:rsid w:val="00B7008A"/>
    <w:rsid w:val="00B717B3"/>
    <w:rsid w:val="00B86A89"/>
    <w:rsid w:val="00B908D5"/>
    <w:rsid w:val="00B9419B"/>
    <w:rsid w:val="00B977D1"/>
    <w:rsid w:val="00BA25FB"/>
    <w:rsid w:val="00BA5963"/>
    <w:rsid w:val="00BB0C2C"/>
    <w:rsid w:val="00BB1C61"/>
    <w:rsid w:val="00BB2827"/>
    <w:rsid w:val="00BB61FC"/>
    <w:rsid w:val="00BC00CE"/>
    <w:rsid w:val="00BE1877"/>
    <w:rsid w:val="00BE38AA"/>
    <w:rsid w:val="00BE5965"/>
    <w:rsid w:val="00BE7CB1"/>
    <w:rsid w:val="00BF091C"/>
    <w:rsid w:val="00BF5884"/>
    <w:rsid w:val="00BF5CCC"/>
    <w:rsid w:val="00BF63A9"/>
    <w:rsid w:val="00C01B5D"/>
    <w:rsid w:val="00C0491C"/>
    <w:rsid w:val="00C11C4D"/>
    <w:rsid w:val="00C1223B"/>
    <w:rsid w:val="00C169F1"/>
    <w:rsid w:val="00C17262"/>
    <w:rsid w:val="00C258E4"/>
    <w:rsid w:val="00C30725"/>
    <w:rsid w:val="00C40381"/>
    <w:rsid w:val="00C406AB"/>
    <w:rsid w:val="00C417DD"/>
    <w:rsid w:val="00C461BF"/>
    <w:rsid w:val="00C50023"/>
    <w:rsid w:val="00C52D48"/>
    <w:rsid w:val="00C52E21"/>
    <w:rsid w:val="00C534AB"/>
    <w:rsid w:val="00C54322"/>
    <w:rsid w:val="00C56198"/>
    <w:rsid w:val="00C71D22"/>
    <w:rsid w:val="00C72F0B"/>
    <w:rsid w:val="00C7311A"/>
    <w:rsid w:val="00C75BA2"/>
    <w:rsid w:val="00C76AC6"/>
    <w:rsid w:val="00C836C5"/>
    <w:rsid w:val="00C9060E"/>
    <w:rsid w:val="00C93251"/>
    <w:rsid w:val="00C95CE6"/>
    <w:rsid w:val="00C96371"/>
    <w:rsid w:val="00CA1073"/>
    <w:rsid w:val="00CA2FDC"/>
    <w:rsid w:val="00CA3BBA"/>
    <w:rsid w:val="00CB08E3"/>
    <w:rsid w:val="00CB7D4F"/>
    <w:rsid w:val="00CC0602"/>
    <w:rsid w:val="00CC39A6"/>
    <w:rsid w:val="00CC472D"/>
    <w:rsid w:val="00CC71C5"/>
    <w:rsid w:val="00CC7393"/>
    <w:rsid w:val="00CD6850"/>
    <w:rsid w:val="00CD6BBA"/>
    <w:rsid w:val="00CD7C29"/>
    <w:rsid w:val="00CE67E8"/>
    <w:rsid w:val="00CE75D4"/>
    <w:rsid w:val="00CF6193"/>
    <w:rsid w:val="00CF61C8"/>
    <w:rsid w:val="00D003AC"/>
    <w:rsid w:val="00D043C7"/>
    <w:rsid w:val="00D04785"/>
    <w:rsid w:val="00D04FB0"/>
    <w:rsid w:val="00D13E39"/>
    <w:rsid w:val="00D32C7D"/>
    <w:rsid w:val="00D34588"/>
    <w:rsid w:val="00D3478E"/>
    <w:rsid w:val="00D42FD2"/>
    <w:rsid w:val="00D46D8B"/>
    <w:rsid w:val="00D54C2F"/>
    <w:rsid w:val="00D6067E"/>
    <w:rsid w:val="00D63AD7"/>
    <w:rsid w:val="00D64953"/>
    <w:rsid w:val="00D706B8"/>
    <w:rsid w:val="00D71944"/>
    <w:rsid w:val="00D72BEF"/>
    <w:rsid w:val="00D76E70"/>
    <w:rsid w:val="00D81519"/>
    <w:rsid w:val="00D821A3"/>
    <w:rsid w:val="00D87572"/>
    <w:rsid w:val="00D9265A"/>
    <w:rsid w:val="00DA1214"/>
    <w:rsid w:val="00DA36F5"/>
    <w:rsid w:val="00DA7C2D"/>
    <w:rsid w:val="00DB0CA7"/>
    <w:rsid w:val="00DD4A94"/>
    <w:rsid w:val="00DE2411"/>
    <w:rsid w:val="00DE4C7A"/>
    <w:rsid w:val="00DF6036"/>
    <w:rsid w:val="00DF6BC3"/>
    <w:rsid w:val="00E0269B"/>
    <w:rsid w:val="00E10785"/>
    <w:rsid w:val="00E21E78"/>
    <w:rsid w:val="00E21F6A"/>
    <w:rsid w:val="00E30B22"/>
    <w:rsid w:val="00E33C75"/>
    <w:rsid w:val="00E34E43"/>
    <w:rsid w:val="00E365A8"/>
    <w:rsid w:val="00E3798A"/>
    <w:rsid w:val="00E37AFE"/>
    <w:rsid w:val="00E40B5D"/>
    <w:rsid w:val="00E45936"/>
    <w:rsid w:val="00E460F3"/>
    <w:rsid w:val="00E50139"/>
    <w:rsid w:val="00E50177"/>
    <w:rsid w:val="00E5027B"/>
    <w:rsid w:val="00E51BB3"/>
    <w:rsid w:val="00E54FDC"/>
    <w:rsid w:val="00E5626A"/>
    <w:rsid w:val="00E7033C"/>
    <w:rsid w:val="00E763A7"/>
    <w:rsid w:val="00E772E5"/>
    <w:rsid w:val="00E82585"/>
    <w:rsid w:val="00E92591"/>
    <w:rsid w:val="00EA0ABD"/>
    <w:rsid w:val="00EA304C"/>
    <w:rsid w:val="00EA46E7"/>
    <w:rsid w:val="00EA6ED6"/>
    <w:rsid w:val="00EB096D"/>
    <w:rsid w:val="00EB33CE"/>
    <w:rsid w:val="00EB3C2A"/>
    <w:rsid w:val="00EB4BF0"/>
    <w:rsid w:val="00EC2C40"/>
    <w:rsid w:val="00EC3E4C"/>
    <w:rsid w:val="00EC4BB2"/>
    <w:rsid w:val="00EC728D"/>
    <w:rsid w:val="00ED412F"/>
    <w:rsid w:val="00ED4B62"/>
    <w:rsid w:val="00EE6353"/>
    <w:rsid w:val="00EF1962"/>
    <w:rsid w:val="00EF226B"/>
    <w:rsid w:val="00EF668B"/>
    <w:rsid w:val="00F0040D"/>
    <w:rsid w:val="00F00761"/>
    <w:rsid w:val="00F00937"/>
    <w:rsid w:val="00F01CD5"/>
    <w:rsid w:val="00F0231E"/>
    <w:rsid w:val="00F07C7A"/>
    <w:rsid w:val="00F136A0"/>
    <w:rsid w:val="00F22399"/>
    <w:rsid w:val="00F22C61"/>
    <w:rsid w:val="00F23937"/>
    <w:rsid w:val="00F31335"/>
    <w:rsid w:val="00F315C9"/>
    <w:rsid w:val="00F3397A"/>
    <w:rsid w:val="00F42E31"/>
    <w:rsid w:val="00F432DE"/>
    <w:rsid w:val="00F4337A"/>
    <w:rsid w:val="00F45182"/>
    <w:rsid w:val="00F506BD"/>
    <w:rsid w:val="00F5077A"/>
    <w:rsid w:val="00F50CB1"/>
    <w:rsid w:val="00F51E5E"/>
    <w:rsid w:val="00F527C2"/>
    <w:rsid w:val="00F64B32"/>
    <w:rsid w:val="00F66C8A"/>
    <w:rsid w:val="00F70C4B"/>
    <w:rsid w:val="00F7138B"/>
    <w:rsid w:val="00F72D95"/>
    <w:rsid w:val="00F74C7D"/>
    <w:rsid w:val="00F75A71"/>
    <w:rsid w:val="00F808C0"/>
    <w:rsid w:val="00F83712"/>
    <w:rsid w:val="00F85CA3"/>
    <w:rsid w:val="00F91CE9"/>
    <w:rsid w:val="00F9612D"/>
    <w:rsid w:val="00FA672D"/>
    <w:rsid w:val="00FB7A1E"/>
    <w:rsid w:val="00FC03A2"/>
    <w:rsid w:val="00FC1684"/>
    <w:rsid w:val="00FC20EC"/>
    <w:rsid w:val="00FC35F3"/>
    <w:rsid w:val="00FC369C"/>
    <w:rsid w:val="00FC5DD1"/>
    <w:rsid w:val="00FD08D2"/>
    <w:rsid w:val="00FD0D2C"/>
    <w:rsid w:val="00FD1934"/>
    <w:rsid w:val="00FD44E8"/>
    <w:rsid w:val="00FD7200"/>
    <w:rsid w:val="00FD77D0"/>
    <w:rsid w:val="00FE5F30"/>
    <w:rsid w:val="00FE65BD"/>
    <w:rsid w:val="00FE6ABD"/>
    <w:rsid w:val="00FF40BD"/>
    <w:rsid w:val="00FF6CC1"/>
    <w:rsid w:val="00FF75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E6414"/>
  <w15:chartTrackingRefBased/>
  <w15:docId w15:val="{A05EBA7C-750F-4042-9AF5-C1EE52BC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AE5AF8"/>
    <w:pPr>
      <w:keepNext/>
      <w:keepLines/>
      <w:tabs>
        <w:tab w:val="left" w:pos="0"/>
      </w:tabs>
      <w:spacing w:before="40" w:line="276" w:lineRule="atLeast"/>
      <w:outlineLvl w:val="2"/>
    </w:pPr>
    <w:rPr>
      <w:rFonts w:ascii="CaAbria" w:hAnsi="CaAbria" w:cs="CaAbria"/>
      <w:color w:val="000080"/>
      <w:szCs w:val="20"/>
      <w:lang w:eastAsia="es-MX"/>
    </w:rPr>
  </w:style>
  <w:style w:type="paragraph" w:styleId="Heading4">
    <w:name w:val="heading 4"/>
    <w:basedOn w:val="Normal"/>
    <w:next w:val="Normal"/>
    <w:link w:val="Heading4Char"/>
    <w:qFormat/>
    <w:rsid w:val="00AE5AF8"/>
    <w:pPr>
      <w:keepNext/>
      <w:keepLines/>
      <w:tabs>
        <w:tab w:val="left" w:pos="0"/>
      </w:tabs>
      <w:spacing w:before="40" w:line="276" w:lineRule="atLeast"/>
      <w:outlineLvl w:val="3"/>
    </w:pPr>
    <w:rPr>
      <w:rFonts w:ascii="CaAibri Light" w:hAnsi="CaAibri Light" w:cs="CaAibri Light"/>
      <w:i/>
      <w:color w:val="00FFFF"/>
      <w:sz w:val="22"/>
      <w:szCs w:val="20"/>
      <w:lang w:eastAsia="es-MX"/>
    </w:rPr>
  </w:style>
  <w:style w:type="paragraph" w:styleId="Heading5">
    <w:name w:val="heading 5"/>
    <w:basedOn w:val="Normal"/>
    <w:next w:val="Normal"/>
    <w:link w:val="Heading5Char"/>
    <w:qFormat/>
    <w:rsid w:val="00AE5AF8"/>
    <w:pPr>
      <w:keepNext/>
      <w:keepLines/>
      <w:tabs>
        <w:tab w:val="left" w:pos="0"/>
      </w:tabs>
      <w:spacing w:before="40" w:line="276" w:lineRule="atLeast"/>
      <w:outlineLvl w:val="4"/>
    </w:pPr>
    <w:rPr>
      <w:rFonts w:ascii="CaAibri Light" w:hAnsi="CaAibri Light" w:cs="CaAibri Light"/>
      <w:color w:val="00FFFF"/>
      <w:sz w:val="22"/>
      <w:szCs w:val="20"/>
      <w:lang w:eastAsia="es-MX"/>
    </w:rPr>
  </w:style>
  <w:style w:type="paragraph" w:styleId="Heading6">
    <w:name w:val="heading 6"/>
    <w:basedOn w:val="Normal"/>
    <w:next w:val="Normal"/>
    <w:link w:val="Heading6Char"/>
    <w:qFormat/>
    <w:rsid w:val="00AE5AF8"/>
    <w:pPr>
      <w:keepNext/>
      <w:keepLines/>
      <w:tabs>
        <w:tab w:val="left" w:pos="0"/>
      </w:tabs>
      <w:spacing w:before="40" w:line="276" w:lineRule="atLeast"/>
      <w:outlineLvl w:val="5"/>
    </w:pPr>
    <w:rPr>
      <w:rFonts w:ascii="CaAibri Light" w:hAnsi="CaAibri Light" w:cs="CaAibri Light"/>
      <w:color w:val="008080"/>
      <w:sz w:val="22"/>
      <w:szCs w:val="20"/>
      <w:lang w:eastAsia="es-MX"/>
    </w:rPr>
  </w:style>
  <w:style w:type="paragraph" w:styleId="Heading7">
    <w:name w:val="heading 7"/>
    <w:basedOn w:val="Normal"/>
    <w:next w:val="Normal"/>
    <w:link w:val="Heading7Char"/>
    <w:qFormat/>
    <w:rsid w:val="00AE5AF8"/>
    <w:pPr>
      <w:keepNext/>
      <w:keepLines/>
      <w:tabs>
        <w:tab w:val="left" w:pos="0"/>
      </w:tabs>
      <w:spacing w:before="40" w:line="276" w:lineRule="atLeast"/>
      <w:outlineLvl w:val="6"/>
    </w:pPr>
    <w:rPr>
      <w:rFonts w:ascii="CaAibri Light" w:hAnsi="CaAibri Light" w:cs="CaAibri Light"/>
      <w:i/>
      <w:color w:val="008080"/>
      <w:sz w:val="22"/>
      <w:szCs w:val="20"/>
      <w:lang w:eastAsia="es-MX"/>
    </w:rPr>
  </w:style>
  <w:style w:type="paragraph" w:styleId="Heading8">
    <w:name w:val="heading 8"/>
    <w:basedOn w:val="Normal"/>
    <w:next w:val="Normal"/>
    <w:link w:val="Heading8Char"/>
    <w:qFormat/>
    <w:rsid w:val="00AE5AF8"/>
    <w:pPr>
      <w:keepNext/>
      <w:keepLines/>
      <w:tabs>
        <w:tab w:val="left" w:pos="0"/>
      </w:tabs>
      <w:spacing w:before="40" w:line="276" w:lineRule="atLeast"/>
      <w:outlineLvl w:val="7"/>
    </w:pPr>
    <w:rPr>
      <w:rFonts w:ascii="CaAibri Light" w:hAnsi="CaAibri Light" w:cs="CaAibri Light"/>
      <w:color w:val="000000"/>
      <w:sz w:val="21"/>
      <w:szCs w:val="20"/>
      <w:lang w:eastAsia="es-MX"/>
    </w:rPr>
  </w:style>
  <w:style w:type="paragraph" w:styleId="Heading9">
    <w:name w:val="heading 9"/>
    <w:basedOn w:val="Normal"/>
    <w:next w:val="Normal"/>
    <w:link w:val="Heading9Char"/>
    <w:qFormat/>
    <w:rsid w:val="00AE5AF8"/>
    <w:pPr>
      <w:keepNext/>
      <w:keepLines/>
      <w:tabs>
        <w:tab w:val="left" w:pos="0"/>
      </w:tabs>
      <w:spacing w:before="40" w:line="276" w:lineRule="atLeast"/>
      <w:outlineLvl w:val="8"/>
    </w:pPr>
    <w:rPr>
      <w:rFonts w:ascii="CaAibri Light" w:hAnsi="CaAibri Light" w:cs="CaAibri Light"/>
      <w:i/>
      <w:color w:val="000000"/>
      <w:sz w:val="21"/>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AE5AF8"/>
    <w:rPr>
      <w:rFonts w:ascii="CaAbria" w:hAnsi="CaAbria" w:cs="CaAbria"/>
      <w:color w:val="000080"/>
      <w:sz w:val="24"/>
    </w:rPr>
  </w:style>
  <w:style w:type="character" w:customStyle="1" w:styleId="Heading4Char">
    <w:name w:val="Heading 4 Char"/>
    <w:link w:val="Heading4"/>
    <w:rsid w:val="00AE5AF8"/>
    <w:rPr>
      <w:rFonts w:ascii="CaAibri Light" w:hAnsi="CaAibri Light" w:cs="CaAibri Light"/>
      <w:i/>
      <w:color w:val="00FFFF"/>
      <w:sz w:val="22"/>
    </w:rPr>
  </w:style>
  <w:style w:type="character" w:customStyle="1" w:styleId="Heading5Char">
    <w:name w:val="Heading 5 Char"/>
    <w:link w:val="Heading5"/>
    <w:rsid w:val="00AE5AF8"/>
    <w:rPr>
      <w:rFonts w:ascii="CaAibri Light" w:hAnsi="CaAibri Light" w:cs="CaAibri Light"/>
      <w:color w:val="00FFFF"/>
      <w:sz w:val="22"/>
    </w:rPr>
  </w:style>
  <w:style w:type="character" w:customStyle="1" w:styleId="Heading6Char">
    <w:name w:val="Heading 6 Char"/>
    <w:link w:val="Heading6"/>
    <w:rsid w:val="00AE5AF8"/>
    <w:rPr>
      <w:rFonts w:ascii="CaAibri Light" w:hAnsi="CaAibri Light" w:cs="CaAibri Light"/>
      <w:color w:val="008080"/>
      <w:sz w:val="22"/>
    </w:rPr>
  </w:style>
  <w:style w:type="character" w:customStyle="1" w:styleId="Heading7Char">
    <w:name w:val="Heading 7 Char"/>
    <w:link w:val="Heading7"/>
    <w:rsid w:val="00AE5AF8"/>
    <w:rPr>
      <w:rFonts w:ascii="CaAibri Light" w:hAnsi="CaAibri Light" w:cs="CaAibri Light"/>
      <w:i/>
      <w:color w:val="008080"/>
      <w:sz w:val="22"/>
    </w:rPr>
  </w:style>
  <w:style w:type="character" w:customStyle="1" w:styleId="Heading8Char">
    <w:name w:val="Heading 8 Char"/>
    <w:link w:val="Heading8"/>
    <w:rsid w:val="00AE5AF8"/>
    <w:rPr>
      <w:rFonts w:ascii="CaAibri Light" w:hAnsi="CaAibri Light" w:cs="CaAibri Light"/>
      <w:color w:val="000000"/>
      <w:sz w:val="21"/>
    </w:rPr>
  </w:style>
  <w:style w:type="character" w:customStyle="1" w:styleId="Heading9Char">
    <w:name w:val="Heading 9 Char"/>
    <w:link w:val="Heading9"/>
    <w:rsid w:val="00AE5AF8"/>
    <w:rPr>
      <w:rFonts w:ascii="CaAibri Light" w:hAnsi="CaAibri Light" w:cs="CaAibri Light"/>
      <w:i/>
      <w:color w:val="000000"/>
      <w:sz w:val="21"/>
    </w:rPr>
  </w:style>
  <w:style w:type="character" w:customStyle="1" w:styleId="CommentTextChar">
    <w:name w:val="Comment Text Char"/>
    <w:link w:val="CommentText"/>
    <w:rsid w:val="00AE5AF8"/>
    <w:rPr>
      <w:rFonts w:ascii="ArAal" w:hAnsi="ArAal" w:cs="ArAal"/>
      <w:lang w:val="es-ES_tradnl"/>
    </w:rPr>
  </w:style>
  <w:style w:type="paragraph" w:styleId="CommentText">
    <w:name w:val="annotation text"/>
    <w:basedOn w:val="Normal"/>
    <w:link w:val="CommentTextChar"/>
    <w:rsid w:val="00AE5AF8"/>
    <w:rPr>
      <w:rFonts w:ascii="ArAal" w:hAnsi="ArAal" w:cs="ArAal"/>
      <w:sz w:val="20"/>
      <w:szCs w:val="20"/>
      <w:lang w:val="es-ES_tradnl" w:eastAsia="es-MX"/>
    </w:rPr>
  </w:style>
  <w:style w:type="character" w:customStyle="1" w:styleId="FootnoteTextChar">
    <w:name w:val="Footnote Text Char"/>
    <w:link w:val="FootnoteText"/>
    <w:rsid w:val="00AE5AF8"/>
    <w:rPr>
      <w:rFonts w:ascii="TiAes New Roman" w:hAnsi="TiAes New Roman" w:cs="TiAes New Roman"/>
      <w:lang w:val="es-ES"/>
    </w:rPr>
  </w:style>
  <w:style w:type="paragraph" w:styleId="FootnoteText">
    <w:name w:val="footnote text"/>
    <w:basedOn w:val="Normal"/>
    <w:link w:val="FootnoteTextChar"/>
    <w:rsid w:val="00AE5AF8"/>
    <w:rPr>
      <w:rFonts w:ascii="TiAes New Roman" w:hAnsi="TiAes New Roman" w:cs="TiAes New Roman"/>
      <w:sz w:val="20"/>
      <w:szCs w:val="20"/>
      <w:lang w:val="es-ES" w:eastAsia="es-MX"/>
    </w:rPr>
  </w:style>
  <w:style w:type="character" w:customStyle="1" w:styleId="SubtitleChar">
    <w:name w:val="Subtitle Char"/>
    <w:link w:val="Subtitle"/>
    <w:rsid w:val="00AE5AF8"/>
    <w:rPr>
      <w:rFonts w:ascii="CaAbria" w:hAnsi="CaAbria" w:cs="CaAbria"/>
      <w:sz w:val="24"/>
      <w:lang w:val="es-ES"/>
    </w:rPr>
  </w:style>
  <w:style w:type="paragraph" w:styleId="Subtitle">
    <w:name w:val="Subtitle"/>
    <w:basedOn w:val="Normal"/>
    <w:next w:val="Normal"/>
    <w:link w:val="SubtitleChar"/>
    <w:qFormat/>
    <w:rsid w:val="00AE5AF8"/>
    <w:pPr>
      <w:spacing w:after="60"/>
      <w:jc w:val="center"/>
    </w:pPr>
    <w:rPr>
      <w:rFonts w:ascii="CaAbria" w:hAnsi="CaAbria" w:cs="CaAbria"/>
      <w:szCs w:val="20"/>
      <w:lang w:val="es-ES" w:eastAsia="es-MX"/>
    </w:rPr>
  </w:style>
  <w:style w:type="paragraph" w:customStyle="1" w:styleId="Sumario">
    <w:name w:val="Sumario"/>
    <w:basedOn w:val="Normal"/>
    <w:rsid w:val="009645C3"/>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9645C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703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TotalTime>
  <Pages>17</Pages>
  <Words>52102</Words>
  <Characters>296985</Characters>
  <Application>Microsoft Office Word</Application>
  <DocSecurity>0</DocSecurity>
  <Lines>2474</Lines>
  <Paragraphs>696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348391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NOM-022-ASEA-2026</dc:title>
  <dc:subject/>
  <dc:creator>TRANSLATED BY LIC GLENN LOUIS MCBRIDE</dc:creator>
  <cp:keywords/>
  <dc:description/>
  <cp:lastModifiedBy>GLENN MCBRIDE</cp:lastModifiedBy>
  <cp:revision>3</cp:revision>
  <cp:lastPrinted>2026-07-18T19:35:00Z</cp:lastPrinted>
  <dcterms:created xsi:type="dcterms:W3CDTF">2026-07-20T21:05:00Z</dcterms:created>
  <dcterms:modified xsi:type="dcterms:W3CDTF">2026-07-22T20:43:00Z</dcterms:modified>
</cp:coreProperties>
</file>