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02"/>
        <w:gridCol w:w="5102"/>
      </w:tblGrid>
      <w:tr w:rsidR="008C42DE" w:rsidRPr="00B26CA9" w14:paraId="4AFD14A0" w14:textId="180F77B3" w:rsidTr="00B26CA9">
        <w:tc>
          <w:tcPr>
            <w:tcW w:w="5102" w:type="dxa"/>
          </w:tcPr>
          <w:p w14:paraId="44E2C71A" w14:textId="77777777" w:rsidR="008C42DE" w:rsidRPr="00D23EB8" w:rsidRDefault="008C42DE" w:rsidP="008C42DE">
            <w:pPr>
              <w:pStyle w:val="CABEZA"/>
              <w:rPr>
                <w:rFonts w:ascii="Verdana" w:hAnsi="Verdana" w:cs="Times New Roman"/>
                <w:sz w:val="16"/>
                <w:szCs w:val="16"/>
              </w:rPr>
            </w:pPr>
            <w:r w:rsidRPr="00D23EB8">
              <w:rPr>
                <w:rFonts w:ascii="Verdana" w:hAnsi="Verdana" w:cs="Times New Roman"/>
                <w:sz w:val="16"/>
                <w:szCs w:val="16"/>
              </w:rPr>
              <w:t>SECRETARIA DE MEDIO AMBIENTE Y RECURSOS NATURALES</w:t>
            </w:r>
          </w:p>
        </w:tc>
        <w:tc>
          <w:tcPr>
            <w:tcW w:w="5102" w:type="dxa"/>
          </w:tcPr>
          <w:p w14:paraId="246FCE2B" w14:textId="1C944584" w:rsidR="008C42DE" w:rsidRPr="008C42DE" w:rsidRDefault="00EE0E99" w:rsidP="008C42DE">
            <w:pPr>
              <w:pStyle w:val="CABEZA"/>
              <w:rPr>
                <w:rFonts w:ascii="Verdana" w:hAnsi="Verdana" w:cs="Times New Roman"/>
                <w:sz w:val="16"/>
                <w:szCs w:val="16"/>
                <w:lang w:val="en-US"/>
              </w:rPr>
            </w:pPr>
            <w:r>
              <w:rPr>
                <w:rFonts w:ascii="Verdana" w:hAnsi="Verdana" w:cs="Times New Roman"/>
                <w:sz w:val="16"/>
                <w:szCs w:val="16"/>
                <w:lang w:val="en-US"/>
              </w:rPr>
              <w:t>SECRETARY</w:t>
            </w:r>
            <w:r w:rsidR="008C42DE" w:rsidRPr="008C42DE">
              <w:rPr>
                <w:rFonts w:ascii="Verdana" w:hAnsi="Verdana" w:cs="Times New Roman"/>
                <w:sz w:val="16"/>
                <w:szCs w:val="16"/>
                <w:lang w:val="en-US"/>
              </w:rPr>
              <w:t xml:space="preserve"> OF ENVIRONMENT AND NATURAL RESOURCES</w:t>
            </w:r>
          </w:p>
        </w:tc>
      </w:tr>
      <w:tr w:rsidR="008C42DE" w:rsidRPr="00B26CA9" w14:paraId="12859A1B" w14:textId="70450DAD" w:rsidTr="00B26CA9">
        <w:tc>
          <w:tcPr>
            <w:tcW w:w="5102" w:type="dxa"/>
          </w:tcPr>
          <w:p w14:paraId="6A0D1258" w14:textId="77777777" w:rsidR="008C42DE" w:rsidRPr="00D23EB8" w:rsidRDefault="008C42DE" w:rsidP="008C42DE">
            <w:pPr>
              <w:pStyle w:val="Titulo1"/>
              <w:pBdr>
                <w:bottom w:val="none" w:sz="0" w:space="0" w:color="auto"/>
              </w:pBdr>
              <w:rPr>
                <w:rFonts w:ascii="Verdana" w:hAnsi="Verdana" w:cs="Times New Roman"/>
                <w:sz w:val="16"/>
                <w:szCs w:val="16"/>
                <w:lang w:val="es-ES"/>
              </w:rPr>
            </w:pPr>
            <w:r w:rsidRPr="00D23EB8">
              <w:rPr>
                <w:rFonts w:ascii="Verdana" w:hAnsi="Verdana" w:cs="Times New Roman"/>
                <w:sz w:val="16"/>
                <w:szCs w:val="16"/>
                <w:lang w:val="es-ES"/>
              </w:rPr>
              <w:t>NORMA Oficial Mexicana NOM-157-SEMARNAT-2026, Que establece los elementos y procedimientos para instrumentar planos de manejo de residuos mineros.</w:t>
            </w:r>
          </w:p>
        </w:tc>
        <w:tc>
          <w:tcPr>
            <w:tcW w:w="5102" w:type="dxa"/>
          </w:tcPr>
          <w:p w14:paraId="67BF9E13" w14:textId="77777777" w:rsidR="008C42DE" w:rsidRDefault="008C42DE" w:rsidP="00D15341">
            <w:pPr>
              <w:pStyle w:val="Titulo1"/>
              <w:pBdr>
                <w:bottom w:val="none" w:sz="0" w:space="0" w:color="auto"/>
              </w:pBdr>
              <w:rPr>
                <w:rFonts w:ascii="Verdana" w:hAnsi="Verdana" w:cs="Times New Roman"/>
                <w:sz w:val="16"/>
                <w:szCs w:val="16"/>
                <w:lang w:val="en-US"/>
              </w:rPr>
            </w:pPr>
            <w:r w:rsidRPr="008C42DE">
              <w:rPr>
                <w:rFonts w:ascii="Verdana" w:hAnsi="Verdana" w:cs="Times New Roman"/>
                <w:sz w:val="16"/>
                <w:szCs w:val="16"/>
                <w:lang w:val="en-US"/>
              </w:rPr>
              <w:t>Official Mexican Standard NOM-157-SEMARNAT-2026, which establishes the elements and procedures for implementing mining waste management plans.</w:t>
            </w:r>
            <w:r w:rsidR="00D15341">
              <w:rPr>
                <w:rFonts w:ascii="Verdana" w:hAnsi="Verdana" w:cs="Times New Roman"/>
                <w:sz w:val="16"/>
                <w:szCs w:val="16"/>
                <w:lang w:val="en-US"/>
              </w:rPr>
              <w:t xml:space="preserve"> </w:t>
            </w:r>
          </w:p>
          <w:p w14:paraId="242A9FAF" w14:textId="0F3EA417" w:rsidR="00EE0E99" w:rsidRPr="008C42DE" w:rsidRDefault="00EE0E99" w:rsidP="00D15341">
            <w:pPr>
              <w:pStyle w:val="Titulo1"/>
              <w:pBdr>
                <w:bottom w:val="none" w:sz="0" w:space="0" w:color="auto"/>
              </w:pBdr>
              <w:rPr>
                <w:rFonts w:ascii="Verdana" w:hAnsi="Verdana" w:cs="Times New Roman"/>
                <w:sz w:val="16"/>
                <w:szCs w:val="16"/>
                <w:lang w:val="en-US"/>
              </w:rPr>
            </w:pPr>
          </w:p>
        </w:tc>
      </w:tr>
      <w:tr w:rsidR="008C42DE" w:rsidRPr="00B26CA9" w14:paraId="00612C39" w14:textId="123CBD8A" w:rsidTr="00B26CA9">
        <w:tc>
          <w:tcPr>
            <w:tcW w:w="5102" w:type="dxa"/>
          </w:tcPr>
          <w:p w14:paraId="2A75B302" w14:textId="77777777" w:rsidR="008C42DE" w:rsidRPr="00D23EB8" w:rsidRDefault="008C42DE" w:rsidP="008C42DE">
            <w:pPr>
              <w:pStyle w:val="Titulo2"/>
              <w:pBdr>
                <w:top w:val="none" w:sz="0" w:space="0" w:color="auto"/>
              </w:pBdr>
              <w:rPr>
                <w:rFonts w:ascii="Verdana" w:hAnsi="Verdana"/>
                <w:sz w:val="16"/>
                <w:szCs w:val="16"/>
              </w:rPr>
            </w:pPr>
            <w:r w:rsidRPr="00D23EB8">
              <w:rPr>
                <w:rFonts w:ascii="Verdana" w:hAnsi="Verdana"/>
                <w:sz w:val="16"/>
                <w:szCs w:val="16"/>
              </w:rPr>
              <w:t>Al margen un sello con el Escudo Nacional, que dice: Estados Unidos Mexicanos.- Secretaría de Medio Ambiente y Recursos Naturales.</w:t>
            </w:r>
          </w:p>
        </w:tc>
        <w:tc>
          <w:tcPr>
            <w:tcW w:w="5102" w:type="dxa"/>
          </w:tcPr>
          <w:p w14:paraId="3F401D1E" w14:textId="6E38FEE6" w:rsidR="008C42DE" w:rsidRPr="00D23EB8" w:rsidRDefault="00EE0E99" w:rsidP="008C42DE">
            <w:pPr>
              <w:pStyle w:val="Titulo2"/>
              <w:pBdr>
                <w:top w:val="none" w:sz="0" w:space="0" w:color="auto"/>
              </w:pBdr>
              <w:rPr>
                <w:rFonts w:ascii="Verdana" w:hAnsi="Verdana"/>
                <w:sz w:val="16"/>
                <w:szCs w:val="16"/>
                <w:lang w:val="en-US"/>
              </w:rPr>
            </w:pPr>
            <w:r>
              <w:rPr>
                <w:rFonts w:ascii="Verdana" w:hAnsi="Verdana"/>
                <w:sz w:val="16"/>
                <w:szCs w:val="16"/>
                <w:lang w:val="en-US"/>
              </w:rPr>
              <w:t xml:space="preserve">In the margin a stamp with the National Seal, which reads: United Mexican States. – Secretary of Environment and Natural Resources. </w:t>
            </w:r>
          </w:p>
        </w:tc>
      </w:tr>
      <w:tr w:rsidR="008C42DE" w:rsidRPr="00B26CA9" w14:paraId="7400EEB0" w14:textId="19A9D467" w:rsidTr="00B26CA9">
        <w:tc>
          <w:tcPr>
            <w:tcW w:w="5102" w:type="dxa"/>
          </w:tcPr>
          <w:p w14:paraId="2AEA27AD" w14:textId="77777777" w:rsidR="008C42DE" w:rsidRPr="00D23EB8" w:rsidRDefault="008C42DE" w:rsidP="008C42DE">
            <w:pPr>
              <w:pStyle w:val="Texto"/>
              <w:spacing w:line="224" w:lineRule="exact"/>
              <w:ind w:firstLine="0"/>
              <w:rPr>
                <w:rFonts w:ascii="Verdana" w:hAnsi="Verdana"/>
                <w:sz w:val="16"/>
                <w:szCs w:val="16"/>
              </w:rPr>
            </w:pPr>
            <w:r w:rsidRPr="00EE0E99">
              <w:rPr>
                <w:rFonts w:ascii="Verdana" w:hAnsi="Verdana"/>
                <w:b/>
                <w:bCs/>
                <w:sz w:val="16"/>
                <w:szCs w:val="16"/>
              </w:rPr>
              <w:t>ILEANA AUGUSTA VILLALOBOS ESTRADA,</w:t>
            </w:r>
            <w:r w:rsidRPr="00D23EB8">
              <w:rPr>
                <w:rFonts w:ascii="Verdana" w:hAnsi="Verdana"/>
                <w:sz w:val="16"/>
                <w:szCs w:val="16"/>
              </w:rPr>
              <w:t xml:space="preserve"> Subsecretaria de Regulación Ambiental de la Secretaría de Medio Ambiente y Recursos Naturales y Presidenta del Comité Consultivo Nacional de Normalización de Medio Ambiente y Recursos Naturales con fundamento en los artículos 1o. párrafos primero, segundo y tercero y 4o., párrafo sexto de la Constitución Política de los Estados Unidos Mexicanos; 32 Bis, fracciones I, II, II Bis, III, IV y V de la Ley Orgánica de la Administración Pública Federal; 3o., y 4o. de la Ley Federal de Procedimiento Administrativo; 1, párrafos primero y segundo, fracción V, 2, fracciones III, VI, VIII y IX; 5, fracciones XXX y XXX Bis 1, 7, fracción III; 12, fracción II, 16, 17, 27, fracciones I, II, V, VI, 32, 33, 40, párrafo primero, 41, 42 último párrafo y 45 de la Ley General para la Prevención y Gestión Integral de los Residuos; 33 del Reglamento de la Ley General para la Prevención y Gestión Integral de los Residuos; 10, fracción VIII, 24, 28, 34, 35, fracciones, VIII, IX y X, 39, 41 y Tercero Transitorio de la Ley de Infraestructura de la Calidad; 28 y 33 del Reglamento de la Ley Federal sobre Metrología y Normalización; 15, fracciones VII, VIII y IX del Reglamento Interior de la Secretaría de Medio Ambiente y Recursos Naturales, y</w:t>
            </w:r>
          </w:p>
        </w:tc>
        <w:tc>
          <w:tcPr>
            <w:tcW w:w="5102" w:type="dxa"/>
          </w:tcPr>
          <w:p w14:paraId="2346385B" w14:textId="7759FAB6" w:rsidR="008C42DE" w:rsidRPr="008C42DE" w:rsidRDefault="008C42DE" w:rsidP="008C42DE">
            <w:pPr>
              <w:pStyle w:val="Texto"/>
              <w:spacing w:line="224" w:lineRule="exact"/>
              <w:ind w:firstLine="0"/>
              <w:rPr>
                <w:rFonts w:ascii="Verdana" w:hAnsi="Verdana"/>
                <w:sz w:val="16"/>
                <w:szCs w:val="16"/>
                <w:lang w:val="en-US"/>
              </w:rPr>
            </w:pPr>
            <w:r w:rsidRPr="00EE0E99">
              <w:rPr>
                <w:rFonts w:ascii="Verdana" w:hAnsi="Verdana"/>
                <w:b/>
                <w:bCs/>
                <w:sz w:val="16"/>
                <w:szCs w:val="16"/>
                <w:lang w:val="en-US"/>
              </w:rPr>
              <w:t>ILEANA AUGUSTA VILLALOBOS ESTRADA,</w:t>
            </w:r>
            <w:r w:rsidRPr="008C42DE">
              <w:rPr>
                <w:rFonts w:ascii="Verdana" w:hAnsi="Verdana"/>
                <w:sz w:val="16"/>
                <w:szCs w:val="16"/>
                <w:lang w:val="en-US"/>
              </w:rPr>
              <w:t xml:space="preserve"> Undersecretary of Environmental Regulation of the </w:t>
            </w:r>
            <w:r w:rsidR="00EE0E99">
              <w:rPr>
                <w:rFonts w:ascii="Verdana" w:hAnsi="Verdana"/>
                <w:sz w:val="16"/>
                <w:szCs w:val="16"/>
                <w:lang w:val="en-US"/>
              </w:rPr>
              <w:t>Secretary</w:t>
            </w:r>
            <w:r w:rsidRPr="008C42DE">
              <w:rPr>
                <w:rFonts w:ascii="Verdana" w:hAnsi="Verdana"/>
                <w:sz w:val="16"/>
                <w:szCs w:val="16"/>
                <w:lang w:val="en-US"/>
              </w:rPr>
              <w:t xml:space="preserve"> of Environment and Natural Resources and President of the National Advisory Committee for Standardization of Environment and Natural Resources, pursuant to Articles 1, paragraphs one, two and three and 4, paragraph six of the Political Constitution of the United Mexican States; 32 Bis, sections I, II, II Bis, III, IV and V of the Organic Law of the Federal Public Administration; 3, and 4 of the Federal Law of Administrative Procedure; 1, paragraphs one and two, section V, 2, sections III, VI, VIII and IX; 5, sections XXX and XXX Bis 1, 7, section III; Articles 12, section II, 16, 17, 27, sections I, II, V, VI, 32, 33, 40, first paragraph, 41, 42 last paragraph and 45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Article 33 of the Regulations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Articles 10, section VIII, 24, 28, 34, 35, sections VIII, IX and X, 39, 41 and Third </w:t>
            </w:r>
            <w:r w:rsidR="00E53CF5">
              <w:rPr>
                <w:rFonts w:ascii="Verdana" w:hAnsi="Verdana"/>
                <w:sz w:val="16"/>
                <w:szCs w:val="16"/>
                <w:lang w:val="en-US"/>
              </w:rPr>
              <w:t>Transitional</w:t>
            </w:r>
            <w:r w:rsidRPr="008C42DE">
              <w:rPr>
                <w:rFonts w:ascii="Verdana" w:hAnsi="Verdana"/>
                <w:sz w:val="16"/>
                <w:szCs w:val="16"/>
                <w:lang w:val="en-US"/>
              </w:rPr>
              <w:t xml:space="preserve"> Article of the </w:t>
            </w:r>
            <w:r w:rsidR="00E53CF5" w:rsidRPr="008C42DE">
              <w:rPr>
                <w:rFonts w:ascii="Verdana" w:hAnsi="Verdana"/>
                <w:sz w:val="16"/>
                <w:szCs w:val="16"/>
                <w:lang w:val="en-US"/>
              </w:rPr>
              <w:t xml:space="preserve">Law </w:t>
            </w:r>
            <w:r w:rsidR="00E53CF5">
              <w:rPr>
                <w:rFonts w:ascii="Verdana" w:hAnsi="Verdana"/>
                <w:sz w:val="16"/>
                <w:szCs w:val="16"/>
                <w:lang w:val="en-US"/>
              </w:rPr>
              <w:t xml:space="preserve">of </w:t>
            </w:r>
            <w:r w:rsidRPr="008C42DE">
              <w:rPr>
                <w:rFonts w:ascii="Verdana" w:hAnsi="Verdana"/>
                <w:sz w:val="16"/>
                <w:szCs w:val="16"/>
                <w:lang w:val="en-US"/>
              </w:rPr>
              <w:t xml:space="preserve">Quality Infrastructure; Articles 28 and 33 of the Regulation of the Federal Law on Metrology and Standardization; Article 15, sections VII, VIII and IX of the Internal Regulation of the </w:t>
            </w:r>
            <w:r w:rsidR="00EE0E99">
              <w:rPr>
                <w:rFonts w:ascii="Verdana" w:hAnsi="Verdana"/>
                <w:sz w:val="16"/>
                <w:szCs w:val="16"/>
                <w:lang w:val="en-US"/>
              </w:rPr>
              <w:t>Secretary</w:t>
            </w:r>
            <w:r w:rsidRPr="008C42DE">
              <w:rPr>
                <w:rFonts w:ascii="Verdana" w:hAnsi="Verdana"/>
                <w:sz w:val="16"/>
                <w:szCs w:val="16"/>
                <w:lang w:val="en-US"/>
              </w:rPr>
              <w:t xml:space="preserve"> of Environment and Natural Resources, and</w:t>
            </w:r>
          </w:p>
        </w:tc>
      </w:tr>
      <w:tr w:rsidR="008C42DE" w:rsidRPr="00D23EB8" w14:paraId="26789BC2" w14:textId="57ECB2BB" w:rsidTr="00B26CA9">
        <w:tc>
          <w:tcPr>
            <w:tcW w:w="5102" w:type="dxa"/>
          </w:tcPr>
          <w:p w14:paraId="62D1D22B" w14:textId="77777777" w:rsidR="008C42DE" w:rsidRPr="00D23EB8" w:rsidRDefault="008C42DE" w:rsidP="008C42DE">
            <w:pPr>
              <w:pStyle w:val="ANOTACION"/>
              <w:spacing w:line="224" w:lineRule="exact"/>
              <w:rPr>
                <w:rFonts w:ascii="Verdana" w:hAnsi="Verdana"/>
                <w:sz w:val="16"/>
                <w:szCs w:val="16"/>
              </w:rPr>
            </w:pPr>
            <w:r w:rsidRPr="00D23EB8">
              <w:rPr>
                <w:rFonts w:ascii="Verdana" w:hAnsi="Verdana"/>
                <w:sz w:val="16"/>
                <w:szCs w:val="16"/>
              </w:rPr>
              <w:t>CONSIDERANDO</w:t>
            </w:r>
          </w:p>
        </w:tc>
        <w:tc>
          <w:tcPr>
            <w:tcW w:w="5102" w:type="dxa"/>
          </w:tcPr>
          <w:p w14:paraId="2E918833" w14:textId="76533580" w:rsidR="008C42DE" w:rsidRPr="00D23EB8" w:rsidRDefault="008C42DE" w:rsidP="008C42DE">
            <w:pPr>
              <w:pStyle w:val="ANOTACION"/>
              <w:spacing w:line="224" w:lineRule="exact"/>
              <w:rPr>
                <w:rFonts w:ascii="Verdana" w:hAnsi="Verdana"/>
                <w:sz w:val="16"/>
                <w:szCs w:val="16"/>
                <w:lang w:val="en-US"/>
              </w:rPr>
            </w:pPr>
            <w:r w:rsidRPr="00D23EB8">
              <w:rPr>
                <w:rFonts w:ascii="Verdana" w:hAnsi="Verdana"/>
                <w:sz w:val="16"/>
                <w:szCs w:val="16"/>
              </w:rPr>
              <w:t>CONSIDERING</w:t>
            </w:r>
          </w:p>
        </w:tc>
      </w:tr>
      <w:tr w:rsidR="008C42DE" w:rsidRPr="00B26CA9" w14:paraId="10FEC357" w14:textId="2022E552" w:rsidTr="00B26CA9">
        <w:tc>
          <w:tcPr>
            <w:tcW w:w="5102" w:type="dxa"/>
          </w:tcPr>
          <w:p w14:paraId="7BFC16AC"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Que la Constitución Política de los Estados Unidos Mexicanos, en su artículo 4o., párrafo sexto establece que toda persona tiene derecho a un medio ambiente sano para su desarrollo y bienestar y es obligación del Estado garantizar el respeto a este derecho y que el daño y deterioro ambiental generará responsabilidad para quien lo provoque en términos de lo dispuesto por la Ley aplicable.</w:t>
            </w:r>
          </w:p>
        </w:tc>
        <w:tc>
          <w:tcPr>
            <w:tcW w:w="5102" w:type="dxa"/>
          </w:tcPr>
          <w:p w14:paraId="75C437A1" w14:textId="71386CA1" w:rsidR="008C42DE" w:rsidRPr="008C42DE" w:rsidRDefault="008C42DE" w:rsidP="008C42DE">
            <w:pPr>
              <w:pStyle w:val="Texto"/>
              <w:spacing w:line="224" w:lineRule="exact"/>
              <w:ind w:firstLine="0"/>
              <w:rPr>
                <w:rFonts w:ascii="Verdana" w:hAnsi="Verdana"/>
                <w:sz w:val="16"/>
                <w:szCs w:val="16"/>
                <w:lang w:val="en-US"/>
              </w:rPr>
            </w:pPr>
            <w:r w:rsidRPr="008C42DE">
              <w:rPr>
                <w:rFonts w:ascii="Verdana" w:hAnsi="Verdana"/>
                <w:sz w:val="16"/>
                <w:szCs w:val="16"/>
                <w:lang w:val="en-US"/>
              </w:rPr>
              <w:t>The Political Constitution of the United Mexican States, in its article 4, sixth paragraph, establishes that every person has the right to a healthy environment for their development and well-being and it is the obligation of the State to guarantee respect for this right and that environmental damage and deterioration will generate responsibility for whoever causes it in terms of the provisions of the applicable Law.</w:t>
            </w:r>
          </w:p>
        </w:tc>
      </w:tr>
      <w:tr w:rsidR="008C42DE" w:rsidRPr="00B26CA9" w14:paraId="337258E7" w14:textId="03970837" w:rsidTr="00B26CA9">
        <w:tc>
          <w:tcPr>
            <w:tcW w:w="5102" w:type="dxa"/>
          </w:tcPr>
          <w:p w14:paraId="1898A804"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Que la misma Constitución Federal, mandata en el artículo 27 párrafo quinto lo relativo a la propiedad de las tierras y aguas, las cuales corresponden originariamente a la Nación, quien tendrá en tiempo el derecho de regular en beneficio social, el aprovechamiento de los elementos naturales susceptibles de apropiación, con objeto de hacer una distribución equitativa de la riqueza pública, cuidar su conservación, por lo que en consecuencia, se dictarán las medidas necesarias para establecer adecuadas provisiones, usos, reservas y destinos de tierras, aguas y bosques, preservar y restaurar. el equilibrio ecológico y evitar la destrucción de los recursos naturales.</w:t>
            </w:r>
          </w:p>
        </w:tc>
        <w:tc>
          <w:tcPr>
            <w:tcW w:w="5102" w:type="dxa"/>
          </w:tcPr>
          <w:p w14:paraId="5422C8AC" w14:textId="1CAC4384" w:rsidR="008C42DE" w:rsidRPr="008C42DE" w:rsidRDefault="008C42DE" w:rsidP="008C42DE">
            <w:pPr>
              <w:pStyle w:val="Texto"/>
              <w:spacing w:line="224" w:lineRule="exact"/>
              <w:ind w:firstLine="0"/>
              <w:rPr>
                <w:rFonts w:ascii="Verdana" w:hAnsi="Verdana"/>
                <w:sz w:val="16"/>
                <w:szCs w:val="16"/>
                <w:lang w:val="en-US"/>
              </w:rPr>
            </w:pPr>
            <w:r w:rsidRPr="008C42DE">
              <w:rPr>
                <w:rFonts w:ascii="Verdana" w:hAnsi="Verdana"/>
                <w:sz w:val="16"/>
                <w:szCs w:val="16"/>
                <w:lang w:val="en-US"/>
              </w:rPr>
              <w:t>The Federal Constitution itself mandates in Article 27, fifth paragraph, the ownership of lands and waters, which originally belong to the Nation, which will have the right in due course to regulate, for social benefit, the use of natural elements susceptible to appropriation, in order to make an equitable distribution of public wealth, to take care of its conservation, and consequently, the necessary measures will be issued to establish adequate provisions, uses, reserves and destinations of lands, waters and forests, to preserve and restore the ecological balance and to prevent the destruction of natural resources.</w:t>
            </w:r>
          </w:p>
        </w:tc>
      </w:tr>
      <w:tr w:rsidR="008C42DE" w:rsidRPr="00B26CA9" w14:paraId="7B72DDF1" w14:textId="55794C25" w:rsidTr="00B26CA9">
        <w:tc>
          <w:tcPr>
            <w:tcW w:w="5102" w:type="dxa"/>
          </w:tcPr>
          <w:p w14:paraId="44C95947"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Que la minería es una actividad que se caracteriza por la generación de residuos, algunos de ellos potencialmente tóxicos, los cuales pueden constituir un riesgo a la salud y al medio ambiente, en caso de ser manejados de manera inadecuada (CEPAL, 2022). Por tal motivo, resulta imprescindible expedir las regulaciones para quienes generen o posean residuos mineros, que establezcan los elementos y procedimientos que se deben considerar al formular y aplicar los planos de manejo de residuos mineros.</w:t>
            </w:r>
          </w:p>
        </w:tc>
        <w:tc>
          <w:tcPr>
            <w:tcW w:w="5102" w:type="dxa"/>
          </w:tcPr>
          <w:p w14:paraId="296B033B" w14:textId="17A6EF81" w:rsidR="008C42DE" w:rsidRPr="008C42DE" w:rsidRDefault="008C42DE" w:rsidP="008C42DE">
            <w:pPr>
              <w:pStyle w:val="Texto"/>
              <w:spacing w:line="224" w:lineRule="exact"/>
              <w:ind w:firstLine="0"/>
              <w:rPr>
                <w:rFonts w:ascii="Verdana" w:hAnsi="Verdana"/>
                <w:sz w:val="16"/>
                <w:szCs w:val="16"/>
                <w:lang w:val="en-US"/>
              </w:rPr>
            </w:pPr>
            <w:r w:rsidRPr="008C42DE">
              <w:rPr>
                <w:rFonts w:ascii="Verdana" w:hAnsi="Verdana"/>
                <w:sz w:val="16"/>
                <w:szCs w:val="16"/>
                <w:lang w:val="en-US"/>
              </w:rPr>
              <w:t>Mining is an activity characterized by the generation of waste, some of which is potentially toxic and can pose a risk to health and the environment if improperly managed (ECLAC, 2022). Therefore, it is essential to issue regulations for those who generate or possess mining waste, establishing the elements and procedures to be considered when formulating and implementing mining waste management plans.</w:t>
            </w:r>
          </w:p>
        </w:tc>
      </w:tr>
      <w:tr w:rsidR="008C42DE" w:rsidRPr="00B26CA9" w14:paraId="64E3FDA2" w14:textId="0967B578" w:rsidTr="00B26CA9">
        <w:tc>
          <w:tcPr>
            <w:tcW w:w="5102" w:type="dxa"/>
          </w:tcPr>
          <w:p w14:paraId="00B96F00"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Que en el caso de las mineras, la actividad composición de los residuos puede variar de acuerdo con la mineralogía del yacimiento y el proceso de beneficio utilizado, por lo que se deberá caracterizar para identificar su peligrosidad, de tal manera que en el manejo se considere cualquier elemento que pudiera generar un riesgo a la salud de las poblaciones aledañas, así como al ecosistema (CEPAL, 2022).</w:t>
            </w:r>
          </w:p>
        </w:tc>
        <w:tc>
          <w:tcPr>
            <w:tcW w:w="5102" w:type="dxa"/>
          </w:tcPr>
          <w:p w14:paraId="6AA9778F" w14:textId="7A3EE573" w:rsidR="008C42DE" w:rsidRPr="008C42DE" w:rsidRDefault="008C42DE" w:rsidP="008C42DE">
            <w:pPr>
              <w:pStyle w:val="Texto"/>
              <w:spacing w:line="224" w:lineRule="exact"/>
              <w:ind w:firstLine="0"/>
              <w:rPr>
                <w:rFonts w:ascii="Verdana" w:hAnsi="Verdana"/>
                <w:sz w:val="16"/>
                <w:szCs w:val="16"/>
                <w:lang w:val="en-US"/>
              </w:rPr>
            </w:pPr>
            <w:r w:rsidRPr="008C42DE">
              <w:rPr>
                <w:rFonts w:ascii="Verdana" w:hAnsi="Verdana"/>
                <w:sz w:val="16"/>
                <w:szCs w:val="16"/>
                <w:lang w:val="en-US"/>
              </w:rPr>
              <w:t>In the case of mining activities, the composition of the waste may vary according to the mineralogy of the deposit and the beneficiation process used, so it must be characterized to identify its hazard, in such a way that in the management any element that could generate a risk to the health of the surrounding populations, as well as to the ecosystem is considered (ECLAC, 2022).</w:t>
            </w:r>
          </w:p>
        </w:tc>
      </w:tr>
      <w:tr w:rsidR="008C42DE" w:rsidRPr="00B26CA9" w14:paraId="4836F107" w14:textId="025CA748" w:rsidTr="00B26CA9">
        <w:tc>
          <w:tcPr>
            <w:tcW w:w="5102" w:type="dxa"/>
          </w:tcPr>
          <w:p w14:paraId="19861742"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Que el 25 de septiembre de 2015 los miembros de la Organización de las Naciones Unidas (ONU), en el marco de la Agenda para el Desarrollo Sostenible, adoptaron los Objetivos de Desarrollo Sostenible (ODS), los cuales tienen como principales metas promover el crecimiento sostenible, mediante la diversificación, modernización tecnológica e innovación, producción, consumos eficientes de los recursos, procurando desvincular el crecimiento económico de la degradación del medio ambiente.</w:t>
            </w:r>
          </w:p>
        </w:tc>
        <w:tc>
          <w:tcPr>
            <w:tcW w:w="5102" w:type="dxa"/>
          </w:tcPr>
          <w:p w14:paraId="378A3213" w14:textId="59F578D1" w:rsidR="008C42DE" w:rsidRPr="008C42DE" w:rsidRDefault="008C42DE" w:rsidP="008C42DE">
            <w:pPr>
              <w:pStyle w:val="Texto"/>
              <w:spacing w:line="224" w:lineRule="exact"/>
              <w:ind w:firstLine="0"/>
              <w:rPr>
                <w:rFonts w:ascii="Verdana" w:hAnsi="Verdana"/>
                <w:sz w:val="16"/>
                <w:szCs w:val="16"/>
                <w:lang w:val="en-US"/>
              </w:rPr>
            </w:pPr>
            <w:r w:rsidRPr="008C42DE">
              <w:rPr>
                <w:rFonts w:ascii="Verdana" w:hAnsi="Verdana"/>
                <w:sz w:val="16"/>
                <w:szCs w:val="16"/>
                <w:lang w:val="en-US"/>
              </w:rPr>
              <w:t>On September 25, 2015, the members of the United Nations (UN), within the framework of the Agenda for Sustainable Development, adopted the Sustainable Development Goals (SDGs), which have as their main goals to promote sustainable growth, through diversification, technological modernization and innovation, production, efficient consumption of resources, seeking to decouple economic growth from environmental degradation.</w:t>
            </w:r>
          </w:p>
        </w:tc>
      </w:tr>
      <w:tr w:rsidR="008C42DE" w:rsidRPr="008C42DE" w14:paraId="134AB208" w14:textId="4BAFD03B" w:rsidTr="00B26CA9">
        <w:tc>
          <w:tcPr>
            <w:tcW w:w="5102" w:type="dxa"/>
          </w:tcPr>
          <w:p w14:paraId="7EC98044"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Que de manera específica, el ODS 9, Industria, innovación e infraestructura, consiste en construir infraestructuras resilientes, promover la industrialización sostenible y fomentar la innovación, toda vez que el desarrollo de procesos eficientes es proporcional a la disminución de residuos. Por su parte, el ODS 12, Producción y consumo responsables, consiste en garantizar modalidades de consumo y producción sostenibles.</w:t>
            </w:r>
          </w:p>
        </w:tc>
        <w:tc>
          <w:tcPr>
            <w:tcW w:w="5102" w:type="dxa"/>
          </w:tcPr>
          <w:p w14:paraId="32D4434C" w14:textId="3928D67F" w:rsidR="008C42DE" w:rsidRPr="008C42DE" w:rsidRDefault="008C42DE" w:rsidP="008C42DE">
            <w:pPr>
              <w:pStyle w:val="Texto"/>
              <w:spacing w:line="224" w:lineRule="exact"/>
              <w:ind w:firstLine="0"/>
              <w:rPr>
                <w:rFonts w:ascii="Verdana" w:hAnsi="Verdana"/>
                <w:sz w:val="16"/>
                <w:szCs w:val="16"/>
                <w:lang w:val="en-US"/>
              </w:rPr>
            </w:pPr>
            <w:r w:rsidRPr="008C42DE">
              <w:rPr>
                <w:rFonts w:ascii="Verdana" w:hAnsi="Verdana"/>
                <w:sz w:val="16"/>
                <w:szCs w:val="16"/>
                <w:lang w:val="en-US"/>
              </w:rPr>
              <w:t>Specifically, SDG 9, Industry, Innovation and Infrastructure, focuses on building resilient infrastructure, promoting sustainable industrialization, and fostering innovation, given that the development of efficient processes is directly proportional to the reduction of waste. Meanwhile, SDG 12, Responsible Consumption and Production, aims to ensure sustainable consumption and production patterns.</w:t>
            </w:r>
          </w:p>
        </w:tc>
      </w:tr>
      <w:tr w:rsidR="008C42DE" w:rsidRPr="008C42DE" w14:paraId="1B52AF22" w14:textId="1426889D" w:rsidTr="00B26CA9">
        <w:tc>
          <w:tcPr>
            <w:tcW w:w="5102" w:type="dxa"/>
          </w:tcPr>
          <w:p w14:paraId="339CA42A"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Que al garantizar la producción y consumo sostenibles en las actividades mineras, se pretende asegurar la prevención y minimizar la generación de los residuos mineros, de su liberación al ambiente y su transferencia de un medio a otro, así como su manejo integral para evitar riesgos a la salud y daños a los ecosistemas, a través de los planos de manejo de los mismos, diseñados y aplicados de conformidad con la presente Norma Oficial Mexicana.</w:t>
            </w:r>
          </w:p>
        </w:tc>
        <w:tc>
          <w:tcPr>
            <w:tcW w:w="5102" w:type="dxa"/>
          </w:tcPr>
          <w:p w14:paraId="2553A5E2" w14:textId="1A4AAB13" w:rsidR="008C42DE" w:rsidRPr="008C42DE" w:rsidRDefault="008C42DE" w:rsidP="008C42DE">
            <w:pPr>
              <w:pStyle w:val="Texto"/>
              <w:spacing w:line="224" w:lineRule="exact"/>
              <w:ind w:firstLine="0"/>
              <w:rPr>
                <w:rFonts w:ascii="Verdana" w:hAnsi="Verdana"/>
                <w:sz w:val="16"/>
                <w:szCs w:val="16"/>
                <w:lang w:val="en-US"/>
              </w:rPr>
            </w:pPr>
            <w:r w:rsidRPr="008C42DE">
              <w:rPr>
                <w:rFonts w:ascii="Verdana" w:hAnsi="Verdana"/>
                <w:sz w:val="16"/>
                <w:szCs w:val="16"/>
                <w:lang w:val="en-US"/>
              </w:rPr>
              <w:t xml:space="preserve">By ensuring sustainable production and consumption in mining activities, the aim is to prevent and minimize the generation of mining waste, its release into the environment and its transfer from one medium to another, as well as its </w:t>
            </w:r>
            <w:r w:rsidR="000A1C7B">
              <w:rPr>
                <w:rFonts w:ascii="Verdana" w:hAnsi="Verdana"/>
                <w:sz w:val="16"/>
                <w:szCs w:val="16"/>
                <w:lang w:val="en-US"/>
              </w:rPr>
              <w:t>integral management</w:t>
            </w:r>
            <w:r w:rsidRPr="008C42DE">
              <w:rPr>
                <w:rFonts w:ascii="Verdana" w:hAnsi="Verdana"/>
                <w:sz w:val="16"/>
                <w:szCs w:val="16"/>
                <w:lang w:val="en-US"/>
              </w:rPr>
              <w:t xml:space="preserve"> to avoid health risks and damage to ecosystems, through management plans designed and applied in accordance with this Official Mexican Standard.</w:t>
            </w:r>
          </w:p>
        </w:tc>
      </w:tr>
      <w:tr w:rsidR="008C42DE" w:rsidRPr="008C42DE" w14:paraId="2881530C" w14:textId="150FA772" w:rsidTr="00B26CA9">
        <w:tc>
          <w:tcPr>
            <w:tcW w:w="5102" w:type="dxa"/>
          </w:tcPr>
          <w:p w14:paraId="4E1576F4"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por lo anterior, la presente Norma Oficial Mexicana NOM-157-SEMARNAT-2026, Que establece los elementos y procedimientos para instrumentar planos de manejo de residuos mineros, tiene por objeto promover la prevención de la generación y la valorización de los residuos, así como alentar su manejo integral a través de nuevos procesos, métodos y tecnologías que sean económicos, técnicos y ambientalmente factibles, a través de los planos de manejo de dichos residuos.</w:t>
            </w:r>
          </w:p>
        </w:tc>
        <w:tc>
          <w:tcPr>
            <w:tcW w:w="5102" w:type="dxa"/>
          </w:tcPr>
          <w:p w14:paraId="149779D0" w14:textId="1C8D2A31"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Therefore, the present Official Mexican Standard NOM-157-SEMARNAT-2026, which establishes the elements and procedures to implement mining waste management plans, aims to promote the prevention of waste generation and the valorization of waste, as well as encourage its </w:t>
            </w:r>
            <w:r w:rsidR="000A1C7B">
              <w:rPr>
                <w:rFonts w:ascii="Verdana" w:hAnsi="Verdana"/>
                <w:sz w:val="16"/>
                <w:szCs w:val="16"/>
                <w:lang w:val="en-US"/>
              </w:rPr>
              <w:t>integral management</w:t>
            </w:r>
            <w:r w:rsidRPr="008C42DE">
              <w:rPr>
                <w:rFonts w:ascii="Verdana" w:hAnsi="Verdana"/>
                <w:sz w:val="16"/>
                <w:szCs w:val="16"/>
                <w:lang w:val="en-US"/>
              </w:rPr>
              <w:t xml:space="preserve"> through new processes, methods and technologies that are economically, technically and environmentally feasible, through the management plans for said waste.</w:t>
            </w:r>
          </w:p>
        </w:tc>
      </w:tr>
      <w:tr w:rsidR="008C42DE" w:rsidRPr="008C42DE" w14:paraId="4D669708" w14:textId="1228D949" w:rsidTr="00B26CA9">
        <w:tc>
          <w:tcPr>
            <w:tcW w:w="5102" w:type="dxa"/>
          </w:tcPr>
          <w:p w14:paraId="045BB620"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la Ley General para la Prevención y Gestión Integral de los Residuos, en su artículo 5, fracción XXI, establece como instrumento de la política en materia de prevención y gestión integral de los residuos, a los planos de manejo, cuyo objetivo es minimizar su generación y maximizar su valorización, bajo criterios de eficiencia ambiental, tecnológica, económica y social.</w:t>
            </w:r>
          </w:p>
        </w:tc>
        <w:tc>
          <w:tcPr>
            <w:tcW w:w="5102" w:type="dxa"/>
          </w:tcPr>
          <w:p w14:paraId="44248C40" w14:textId="4F6A2A27"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That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in its article 5, section XXI, establishes as an instrument of the policy on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the management plans, whose objective is to minimize its generation and maximize its valorization, under criteria of environmental, technological, economic and social efficiency.</w:t>
            </w:r>
          </w:p>
        </w:tc>
      </w:tr>
      <w:tr w:rsidR="008C42DE" w:rsidRPr="008C42DE" w14:paraId="31809725" w14:textId="49255F12" w:rsidTr="00B26CA9">
        <w:tc>
          <w:tcPr>
            <w:tcW w:w="5102" w:type="dxa"/>
          </w:tcPr>
          <w:p w14:paraId="73BCEA97"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los artículos 7, fracción III y 16 de la Ley General para la Prevención y Gestión Integral de los Residuos, faculta a la Federación para expedir las normas oficiales mexicanas para regular el manejo integral de los residuos de la industria minera; así como establecer la clasificación de los residuos mineros, la forma de determinar sus características y los límites de concentración de las sustancias contenidas en ellos.</w:t>
            </w:r>
          </w:p>
        </w:tc>
        <w:tc>
          <w:tcPr>
            <w:tcW w:w="5102" w:type="dxa"/>
          </w:tcPr>
          <w:p w14:paraId="39BD1DFD" w14:textId="33239960"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Articles 7, section III and 16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empower the Federation to issue the </w:t>
            </w:r>
            <w:r w:rsidR="006C5A55">
              <w:rPr>
                <w:rFonts w:ascii="Verdana" w:hAnsi="Verdana"/>
                <w:sz w:val="16"/>
                <w:szCs w:val="16"/>
                <w:lang w:val="en-US"/>
              </w:rPr>
              <w:t>Official Mexican Standard</w:t>
            </w:r>
            <w:r w:rsidRPr="008C42DE">
              <w:rPr>
                <w:rFonts w:ascii="Verdana" w:hAnsi="Verdana"/>
                <w:sz w:val="16"/>
                <w:szCs w:val="16"/>
                <w:lang w:val="en-US"/>
              </w:rPr>
              <w:t xml:space="preserve">s to regulate the </w:t>
            </w:r>
            <w:r w:rsidR="000A1C7B">
              <w:rPr>
                <w:rFonts w:ascii="Verdana" w:hAnsi="Verdana"/>
                <w:sz w:val="16"/>
                <w:szCs w:val="16"/>
                <w:lang w:val="en-US"/>
              </w:rPr>
              <w:t>integral management</w:t>
            </w:r>
            <w:r w:rsidRPr="008C42DE">
              <w:rPr>
                <w:rFonts w:ascii="Verdana" w:hAnsi="Verdana"/>
                <w:sz w:val="16"/>
                <w:szCs w:val="16"/>
                <w:lang w:val="en-US"/>
              </w:rPr>
              <w:t xml:space="preserve"> of waste from the mining industry; as well as to establish the classification of mining waste, the way to determine its characteristics and the concentration limits of the substances contained in them.</w:t>
            </w:r>
          </w:p>
        </w:tc>
      </w:tr>
      <w:tr w:rsidR="008C42DE" w:rsidRPr="008C42DE" w14:paraId="21ABE20A" w14:textId="273454B2" w:rsidTr="00B26CA9">
        <w:tc>
          <w:tcPr>
            <w:tcW w:w="5102" w:type="dxa"/>
          </w:tcPr>
          <w:p w14:paraId="2D333CAF"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de conformidad con el artículo 17 de la Ley General para la Prevención y Gestión Integral de los Residuos, los residuos de la industria minera son de regulación y competencia federal y están sujetos a los planes de manejo previstos en la misma.</w:t>
            </w:r>
          </w:p>
        </w:tc>
        <w:tc>
          <w:tcPr>
            <w:tcW w:w="5102" w:type="dxa"/>
          </w:tcPr>
          <w:p w14:paraId="1DA1E5B7" w14:textId="106ADE5E"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That in accordance with article 17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the wastes of the mining industry are </w:t>
            </w:r>
            <w:r w:rsidR="006C5A55">
              <w:rPr>
                <w:rFonts w:ascii="Verdana" w:hAnsi="Verdana"/>
                <w:sz w:val="16"/>
                <w:szCs w:val="16"/>
                <w:lang w:val="en-US"/>
              </w:rPr>
              <w:t>under</w:t>
            </w:r>
            <w:r w:rsidRPr="008C42DE">
              <w:rPr>
                <w:rFonts w:ascii="Verdana" w:hAnsi="Verdana"/>
                <w:sz w:val="16"/>
                <w:szCs w:val="16"/>
                <w:lang w:val="en-US"/>
              </w:rPr>
              <w:t xml:space="preserve"> federal regulation and </w:t>
            </w:r>
            <w:r w:rsidR="006C5A55">
              <w:rPr>
                <w:rFonts w:ascii="Verdana" w:hAnsi="Verdana"/>
                <w:sz w:val="16"/>
                <w:szCs w:val="16"/>
                <w:lang w:val="en-US"/>
              </w:rPr>
              <w:t>authority</w:t>
            </w:r>
            <w:r w:rsidRPr="008C42DE">
              <w:rPr>
                <w:rFonts w:ascii="Verdana" w:hAnsi="Verdana"/>
                <w:sz w:val="16"/>
                <w:szCs w:val="16"/>
                <w:lang w:val="en-US"/>
              </w:rPr>
              <w:t xml:space="preserve"> and are subject to the management plans provided for therein.</w:t>
            </w:r>
          </w:p>
        </w:tc>
      </w:tr>
      <w:tr w:rsidR="008C42DE" w:rsidRPr="008C42DE" w14:paraId="7F6EB345" w14:textId="66F66808" w:rsidTr="00B26CA9">
        <w:tc>
          <w:tcPr>
            <w:tcW w:w="5102" w:type="dxa"/>
          </w:tcPr>
          <w:p w14:paraId="5A0B52A7"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los planos de manejo constituyen un instrumento cuyo diseño atiende a los principios previstos en el artículo 2, fracciones VI y VIII de la Ley General para la Prevención y Gestión Integral de los Residuos, promoviendo la valorización de los residuos mediante su aprovechamiento como insumos en las actividades productivas y limitando la disposición final para aquellos cuya valorización o tratamiento no sea económica, técnica y ambientalmente factibles; por lo que con objeto de lograr el manejo integral de los residuos mineros, debe considerar su alto volumen, su capacidad de valorización, y como última opción, su disposición final.</w:t>
            </w:r>
          </w:p>
        </w:tc>
        <w:tc>
          <w:tcPr>
            <w:tcW w:w="5102" w:type="dxa"/>
          </w:tcPr>
          <w:p w14:paraId="1601F0D9" w14:textId="21C4609F"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That management plans constitute an instrument whose design addresses the principles provided in article 2, sections VI and VIII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promoting the valorization of waste through its use as inputs in productive activities and limiting final disposal to those whose valorization or treatment is not economically, technically and environmentally feasible; therefore, in order to achieve the </w:t>
            </w:r>
            <w:r w:rsidR="000A1C7B">
              <w:rPr>
                <w:rFonts w:ascii="Verdana" w:hAnsi="Verdana"/>
                <w:sz w:val="16"/>
                <w:szCs w:val="16"/>
                <w:lang w:val="en-US"/>
              </w:rPr>
              <w:t>integral management</w:t>
            </w:r>
            <w:r w:rsidRPr="008C42DE">
              <w:rPr>
                <w:rFonts w:ascii="Verdana" w:hAnsi="Verdana"/>
                <w:sz w:val="16"/>
                <w:szCs w:val="16"/>
                <w:lang w:val="en-US"/>
              </w:rPr>
              <w:t xml:space="preserve"> of mining waste, its high volume, its valorization capacity, and as a last option, its final disposal must be considered.</w:t>
            </w:r>
          </w:p>
        </w:tc>
      </w:tr>
      <w:tr w:rsidR="008C42DE" w:rsidRPr="008C42DE" w14:paraId="3EC6CC3A" w14:textId="6381648F" w:rsidTr="00B26CA9">
        <w:tc>
          <w:tcPr>
            <w:tcW w:w="5102" w:type="dxa"/>
          </w:tcPr>
          <w:p w14:paraId="54E05FC4"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de conformidad con el artículo 32 de la Ley General para la Prevención y Gestión Integral de los Residuos, se establecen los elementos y procedimientos para formular los citados planos, los que determinan el tipo de residuo(s) objeto del plan de manejo, sus características químicas y volúmenes de generación, las acciones para su minimización, valorización o aprovechamiento, los mecanismos de evaluación y mejora del plan, así como las técnicas de manejo integral de residuos.</w:t>
            </w:r>
          </w:p>
        </w:tc>
        <w:tc>
          <w:tcPr>
            <w:tcW w:w="5102" w:type="dxa"/>
          </w:tcPr>
          <w:p w14:paraId="75FBB6D6" w14:textId="04098317"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That in accordance with article 32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the elements and procedures for formulating the aforementioned plans are established, which determine the type of waste(s) subject to the management plan, its chemical characteristics and generation volumes, the actions for its minimization, valorization or use, the mechanisms for evaluation and improvement of the plan, as well as the techniques for comprehensive waste management.</w:t>
            </w:r>
          </w:p>
        </w:tc>
      </w:tr>
      <w:tr w:rsidR="008C42DE" w:rsidRPr="008C42DE" w14:paraId="6750A8E4" w14:textId="54A2175E" w:rsidTr="00B26CA9">
        <w:tc>
          <w:tcPr>
            <w:tcW w:w="5102" w:type="dxa"/>
          </w:tcPr>
          <w:p w14:paraId="6B95A7BB"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con fundamento en la fracción III del artículo 33 del Reglamento de la Ley General para la Prevención y Gestión Integral de los Residuos, las formas de aprovechamiento y valorización de los residuos mineros se aplicarán cuando sea posible.</w:t>
            </w:r>
          </w:p>
        </w:tc>
        <w:tc>
          <w:tcPr>
            <w:tcW w:w="5102" w:type="dxa"/>
          </w:tcPr>
          <w:p w14:paraId="69675314" w14:textId="4554F66E"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That based on section III of article 33 of the Regulation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the forms of use and valorization of mining waste will be applied when possible.</w:t>
            </w:r>
          </w:p>
        </w:tc>
      </w:tr>
      <w:tr w:rsidR="008C42DE" w:rsidRPr="008C42DE" w14:paraId="7CD4D840" w14:textId="3BEB0F9E" w:rsidTr="00B26CA9">
        <w:tc>
          <w:tcPr>
            <w:tcW w:w="5102" w:type="dxa"/>
          </w:tcPr>
          <w:p w14:paraId="1C6C2BB1"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la Norma Oficial Mexicana NOM-157-SEMARNAT-2009, Que establece los elementos y procedimientos para instrumentar planos de manejo de residuos mineros, fue publicada en el Diario Oficial de la Federación el 30 de agosto de 2011, en la cual se estableció especificaciones que se deben considerar al formular los planos de manejo de los residuos mineros, y criterios generales que, respecto de estos planos de manejo, orientan su elaboración, determinan las etapas que cubrirán y definirán la forma. de manejo.</w:t>
            </w:r>
          </w:p>
        </w:tc>
        <w:tc>
          <w:tcPr>
            <w:tcW w:w="5102" w:type="dxa"/>
          </w:tcPr>
          <w:p w14:paraId="43C2E2B6" w14:textId="003E4EE7"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That the Official Mexican Standard NOM-157-SEMARNAT-2009, which establishes the elements and procedures for implementing mining waste management plans, was published in the Official </w:t>
            </w:r>
            <w:r w:rsidR="00BE2BE7">
              <w:rPr>
                <w:rFonts w:ascii="Verdana" w:hAnsi="Verdana"/>
                <w:sz w:val="16"/>
                <w:szCs w:val="16"/>
                <w:lang w:val="en-US"/>
              </w:rPr>
              <w:t>Daily</w:t>
            </w:r>
            <w:r w:rsidRPr="008C42DE">
              <w:rPr>
                <w:rFonts w:ascii="Verdana" w:hAnsi="Verdana"/>
                <w:sz w:val="16"/>
                <w:szCs w:val="16"/>
                <w:lang w:val="en-US"/>
              </w:rPr>
              <w:t xml:space="preserve"> of the Federation on August 30, 2011, in which specifications are established that must be considered when formulating mining waste management plans, and general criteria that, with respect to these management plans, guide their preparation, determine the stages they will cover and define the way of handling.</w:t>
            </w:r>
          </w:p>
        </w:tc>
      </w:tr>
      <w:tr w:rsidR="008C42DE" w:rsidRPr="008C42DE" w14:paraId="1889C6F7" w14:textId="26803071" w:rsidTr="00B26CA9">
        <w:tc>
          <w:tcPr>
            <w:tcW w:w="5102" w:type="dxa"/>
          </w:tcPr>
          <w:p w14:paraId="0C78FCE0"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derivado de la revisión sistemática de la NOM-157-SEMARNAT-2009 realizada en 2021, se procede procedente de su modificación, a fin de revisar el numeral que clasifica los residuos mineros para incluir, conservar y eliminar aquellos que por sus características deben ser objeto de plan de manejo de residuos mineros; por lo que, la modificación de la NOM-157-SEMARNAT-2009 fue inscrita en el Programa Nacional de Infraestructura de la Calidad 2022, publicado en el Diario Oficial de la Federación el 24 de febrero de 2022.</w:t>
            </w:r>
          </w:p>
        </w:tc>
        <w:tc>
          <w:tcPr>
            <w:tcW w:w="5102" w:type="dxa"/>
          </w:tcPr>
          <w:p w14:paraId="1ECF2E1A" w14:textId="613B9D3D"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That as a result of the systematic review of NOM-157-SEMARNAT-2009 carried out in 2021, it was determined that its modification was appropriate, in order to review the numeral that classifies mining waste to include, conserve and eliminate those that due to their characteristics must be subject to a mining waste management plan; therefore, the modification of NOM-157-SEMARNAT-2009 was registered in the National Quality Infrastructure Program 2022, published in the Official </w:t>
            </w:r>
            <w:r w:rsidR="00BE2BE7">
              <w:rPr>
                <w:rFonts w:ascii="Verdana" w:hAnsi="Verdana"/>
                <w:sz w:val="16"/>
                <w:szCs w:val="16"/>
                <w:lang w:val="en-US"/>
              </w:rPr>
              <w:t>Daily</w:t>
            </w:r>
            <w:r w:rsidRPr="008C42DE">
              <w:rPr>
                <w:rFonts w:ascii="Verdana" w:hAnsi="Verdana"/>
                <w:sz w:val="16"/>
                <w:szCs w:val="16"/>
                <w:lang w:val="en-US"/>
              </w:rPr>
              <w:t xml:space="preserve"> of the Federation on February 24, 2022.</w:t>
            </w:r>
          </w:p>
        </w:tc>
      </w:tr>
      <w:tr w:rsidR="008C42DE" w:rsidRPr="008C42DE" w14:paraId="1191E079" w14:textId="0D286720" w:rsidTr="00B26CA9">
        <w:tc>
          <w:tcPr>
            <w:tcW w:w="5102" w:type="dxa"/>
          </w:tcPr>
          <w:p w14:paraId="78A29DEF"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en la presente Norma Oficial Mexicana NOM-157-SEMARNAT-2026, se actualiza el listado de residuos mineros, excluyendo aquellos que no son exclusivos de los procesos mineros, en particular lonas filtrantes, catalizador gastado y carbón activado, debiendo reclasificarse en su caso como residuos peligrosos o de manejo especial; por otra parte, se incluyen otros residuos propios de la actividad minera, tales como material producto de la desagregación, trituración y clasificación del mineral, sulfatos simples o complejos, carbonatos de calcio o magnesio y arcillas.</w:t>
            </w:r>
          </w:p>
        </w:tc>
        <w:tc>
          <w:tcPr>
            <w:tcW w:w="5102" w:type="dxa"/>
          </w:tcPr>
          <w:p w14:paraId="6208FBA2" w14:textId="46E60AE9"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That in the present Official Mexican Standard NOM-157-SEMARNAT-2026, the list of mining waste is updated, excluding those that are not exclusive to mining processes, in particular filter cloths, spent catalyst and activated carbon, which must be reclassified as hazardous</w:t>
            </w:r>
            <w:r w:rsidR="00BE2BE7">
              <w:rPr>
                <w:rFonts w:ascii="Verdana" w:hAnsi="Verdana"/>
                <w:sz w:val="16"/>
                <w:szCs w:val="16"/>
                <w:lang w:val="en-US"/>
              </w:rPr>
              <w:t xml:space="preserve"> wastes requiring special handling</w:t>
            </w:r>
            <w:r w:rsidRPr="008C42DE">
              <w:rPr>
                <w:rFonts w:ascii="Verdana" w:hAnsi="Verdana"/>
                <w:sz w:val="16"/>
                <w:szCs w:val="16"/>
                <w:lang w:val="en-US"/>
              </w:rPr>
              <w:t>; on the other hand, other wastes typical of mining activity were included, such as material resulting from the disaggregation, crushing and classification of the mineral, simple or complex sulfates, calcium or magnesium carbonates and clays.</w:t>
            </w:r>
          </w:p>
        </w:tc>
      </w:tr>
      <w:tr w:rsidR="008C42DE" w:rsidRPr="008C42DE" w14:paraId="293359D7" w14:textId="0DAA5ADC" w:rsidTr="00B26CA9">
        <w:tc>
          <w:tcPr>
            <w:tcW w:w="5102" w:type="dxa"/>
          </w:tcPr>
          <w:p w14:paraId="245D452B"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Que se elimina del Objetivo y campo de aplicación la exclusión a los residuos provenientes de los procesos metalúrgicos establecidos en el artículo 32 del Reglamento de la Ley General para la Prevención y Gestión Integral de los Residuos; hoy que los procesos señalados en las fracciones VIII, IX, X y XII de dicho artículo, generan escorias, o lodos o precipitados, residuos considerados en la NOM-157-SEMARNAT-2009.</w:t>
            </w:r>
          </w:p>
        </w:tc>
        <w:tc>
          <w:tcPr>
            <w:tcW w:w="5102" w:type="dxa"/>
          </w:tcPr>
          <w:p w14:paraId="5B6C57B4" w14:textId="000730B4"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That the exclusion of waste from metallurgical processes established in article 32 of the Regulation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is eliminated from the Objective and </w:t>
            </w:r>
            <w:r w:rsidR="00BE2BE7">
              <w:rPr>
                <w:rFonts w:ascii="Verdana" w:hAnsi="Verdana"/>
                <w:sz w:val="16"/>
                <w:szCs w:val="16"/>
                <w:lang w:val="en-US"/>
              </w:rPr>
              <w:t>field</w:t>
            </w:r>
            <w:r w:rsidRPr="008C42DE">
              <w:rPr>
                <w:rFonts w:ascii="Verdana" w:hAnsi="Verdana"/>
                <w:sz w:val="16"/>
                <w:szCs w:val="16"/>
                <w:lang w:val="en-US"/>
              </w:rPr>
              <w:t xml:space="preserve"> of application; since the processes indicated in sections VIII, IX, X and XII of said article, generate slag, or sludge or precipitates, waste considered in NOM-157-SEMARNAT-2009.</w:t>
            </w:r>
          </w:p>
        </w:tc>
      </w:tr>
      <w:tr w:rsidR="008C42DE" w:rsidRPr="008C42DE" w14:paraId="50D4C959" w14:textId="666D6D8E" w:rsidTr="00B26CA9">
        <w:tc>
          <w:tcPr>
            <w:tcW w:w="5102" w:type="dxa"/>
          </w:tcPr>
          <w:p w14:paraId="320A5111" w14:textId="77777777" w:rsidR="008C42DE" w:rsidRPr="006667DE" w:rsidRDefault="008C42DE" w:rsidP="008C42DE">
            <w:pPr>
              <w:pStyle w:val="Texto"/>
              <w:spacing w:line="223" w:lineRule="exact"/>
              <w:ind w:firstLine="0"/>
              <w:rPr>
                <w:rFonts w:ascii="Verdana" w:hAnsi="Verdana"/>
                <w:sz w:val="16"/>
                <w:szCs w:val="16"/>
              </w:rPr>
            </w:pPr>
            <w:r w:rsidRPr="006667DE">
              <w:rPr>
                <w:rFonts w:ascii="Verdana" w:hAnsi="Verdana"/>
                <w:sz w:val="16"/>
                <w:szCs w:val="16"/>
              </w:rPr>
              <w:t>Que, en atención a lo anterior, dichos residuos deben ser caracterizados de acuerdo con las especificaciones aplicables a los residuos mineros, ya que contienen elementos como arsénico (As), cadmio (Cd), antimonio (Sb) y selenio (Se), mismos que pueden ser tóxicos y provocar daños al ambiente.</w:t>
            </w:r>
          </w:p>
        </w:tc>
        <w:tc>
          <w:tcPr>
            <w:tcW w:w="5102" w:type="dxa"/>
          </w:tcPr>
          <w:p w14:paraId="0F10C046" w14:textId="7086A8D9" w:rsidR="008C42DE" w:rsidRPr="006667DE" w:rsidRDefault="008C42DE" w:rsidP="008C42DE">
            <w:pPr>
              <w:pStyle w:val="Texto"/>
              <w:spacing w:line="223" w:lineRule="exact"/>
              <w:ind w:firstLine="0"/>
              <w:rPr>
                <w:rFonts w:ascii="Verdana" w:hAnsi="Verdana"/>
                <w:sz w:val="16"/>
                <w:szCs w:val="16"/>
                <w:lang w:val="en-US"/>
              </w:rPr>
            </w:pPr>
            <w:r w:rsidRPr="006667DE">
              <w:rPr>
                <w:rFonts w:ascii="Verdana" w:hAnsi="Verdana"/>
                <w:sz w:val="16"/>
                <w:szCs w:val="16"/>
                <w:lang w:val="en-US"/>
              </w:rPr>
              <w:t>Therefore, these wastes must be characterized according to the specifications applicable to mining waste since they contain elements such as arsenic (As), cadmium (Cd), antimony (Sb) and selenium (Se), which can be toxic and cause damage to the environment.</w:t>
            </w:r>
          </w:p>
        </w:tc>
      </w:tr>
      <w:tr w:rsidR="008C42DE" w:rsidRPr="008C42DE" w14:paraId="5F38D31E" w14:textId="10ACEF2F" w:rsidTr="00B26CA9">
        <w:tc>
          <w:tcPr>
            <w:tcW w:w="5102" w:type="dxa"/>
          </w:tcPr>
          <w:p w14:paraId="0E3D42D0" w14:textId="77777777" w:rsidR="008C42DE" w:rsidRPr="00D23EB8" w:rsidRDefault="008C42DE" w:rsidP="008C42DE">
            <w:pPr>
              <w:pStyle w:val="Texto"/>
              <w:spacing w:line="215" w:lineRule="exact"/>
              <w:ind w:firstLine="0"/>
              <w:rPr>
                <w:rFonts w:ascii="Verdana" w:hAnsi="Verdana"/>
                <w:sz w:val="16"/>
                <w:szCs w:val="16"/>
              </w:rPr>
            </w:pPr>
            <w:r w:rsidRPr="00D23EB8">
              <w:rPr>
                <w:rFonts w:ascii="Verdana" w:hAnsi="Verdana"/>
                <w:sz w:val="16"/>
                <w:szCs w:val="16"/>
              </w:rPr>
              <w:t>Que con el propósito de atender a las particularidades de los residuos mineros, esta Norma Oficial Mexicana incluye la alternativa de un estudio integral en la caracterización de los residuos mineros, generando información detallada y precisa para pronosticar los posibles daños ambientales asociados a la peligrosidad potencial de los residuos con el fin de remediar oportunamente el medio afectado; así como determinar las actividades de manejo integral que producen una menor generación de residuos.</w:t>
            </w:r>
          </w:p>
        </w:tc>
        <w:tc>
          <w:tcPr>
            <w:tcW w:w="5102" w:type="dxa"/>
          </w:tcPr>
          <w:p w14:paraId="5560A8ED" w14:textId="01597522" w:rsidR="008C42DE" w:rsidRPr="008C42DE" w:rsidRDefault="008C42DE" w:rsidP="008C42DE">
            <w:pPr>
              <w:pStyle w:val="Texto"/>
              <w:spacing w:line="215" w:lineRule="exact"/>
              <w:ind w:firstLine="0"/>
              <w:rPr>
                <w:rFonts w:ascii="Verdana" w:hAnsi="Verdana"/>
                <w:sz w:val="16"/>
                <w:szCs w:val="16"/>
                <w:lang w:val="en-US"/>
              </w:rPr>
            </w:pPr>
            <w:r w:rsidRPr="008C42DE">
              <w:rPr>
                <w:rFonts w:ascii="Verdana" w:hAnsi="Verdana"/>
                <w:sz w:val="16"/>
                <w:szCs w:val="16"/>
                <w:lang w:val="en-US"/>
              </w:rPr>
              <w:t xml:space="preserve">In order to address the particularities of mining waste, this Official Mexican Standard includes the alternative of a comprehensive study in the characterization of mining waste, generating detailed and precise information to predict the possible environmental damage associated with the potential hazard of the waste in order to remediate the affected environment in a timely manner; as well as to determine the </w:t>
            </w:r>
            <w:r w:rsidR="000A1C7B">
              <w:rPr>
                <w:rFonts w:ascii="Verdana" w:hAnsi="Verdana"/>
                <w:sz w:val="16"/>
                <w:szCs w:val="16"/>
                <w:lang w:val="en-US"/>
              </w:rPr>
              <w:t>integral management</w:t>
            </w:r>
            <w:r w:rsidRPr="008C42DE">
              <w:rPr>
                <w:rFonts w:ascii="Verdana" w:hAnsi="Verdana"/>
                <w:sz w:val="16"/>
                <w:szCs w:val="16"/>
                <w:lang w:val="en-US"/>
              </w:rPr>
              <w:t xml:space="preserve"> activities that promote a lower generation of waste.</w:t>
            </w:r>
          </w:p>
        </w:tc>
      </w:tr>
      <w:tr w:rsidR="008C42DE" w:rsidRPr="008C42DE" w14:paraId="2A6EAA5D" w14:textId="783D778B" w:rsidTr="00B26CA9">
        <w:tc>
          <w:tcPr>
            <w:tcW w:w="5102" w:type="dxa"/>
          </w:tcPr>
          <w:p w14:paraId="22081086" w14:textId="77777777" w:rsidR="008C42DE" w:rsidRPr="00D23EB8" w:rsidRDefault="008C42DE" w:rsidP="008C42DE">
            <w:pPr>
              <w:pStyle w:val="Texto"/>
              <w:spacing w:line="215" w:lineRule="exact"/>
              <w:ind w:firstLine="0"/>
              <w:rPr>
                <w:rFonts w:ascii="Verdana" w:hAnsi="Verdana"/>
                <w:sz w:val="16"/>
                <w:szCs w:val="16"/>
              </w:rPr>
            </w:pPr>
            <w:r w:rsidRPr="00D23EB8">
              <w:rPr>
                <w:rFonts w:ascii="Verdana" w:hAnsi="Verdana"/>
                <w:sz w:val="16"/>
                <w:szCs w:val="16"/>
              </w:rPr>
              <w:t>Que en cumplimiento a lo previsto por el artículo 34 de la Ley de Infraestructura de la Calidad, la presente Norma Oficial Mexicana NOM-157-SEMARNAT-2026 establece un Procedimiento de Evaluación de la Conformidad que permitirá demostrar el cumplimiento de las especificaciones relativas a los elementos y procedimientos a considerar en la elaboración de un plan de manejo de residuos mineros.</w:t>
            </w:r>
          </w:p>
        </w:tc>
        <w:tc>
          <w:tcPr>
            <w:tcW w:w="5102" w:type="dxa"/>
          </w:tcPr>
          <w:p w14:paraId="691FFB77" w14:textId="37F19738" w:rsidR="008C42DE" w:rsidRPr="008C42DE" w:rsidRDefault="008C42DE" w:rsidP="008C42DE">
            <w:pPr>
              <w:pStyle w:val="Texto"/>
              <w:spacing w:line="215" w:lineRule="exact"/>
              <w:ind w:firstLine="0"/>
              <w:rPr>
                <w:rFonts w:ascii="Verdana" w:hAnsi="Verdana"/>
                <w:sz w:val="16"/>
                <w:szCs w:val="16"/>
                <w:lang w:val="en-US"/>
              </w:rPr>
            </w:pPr>
            <w:r w:rsidRPr="008C42DE">
              <w:rPr>
                <w:rFonts w:ascii="Verdana" w:hAnsi="Verdana"/>
                <w:sz w:val="16"/>
                <w:szCs w:val="16"/>
                <w:lang w:val="en-US"/>
              </w:rPr>
              <w:t xml:space="preserve">In compliance with the provisions of Article 34 of the </w:t>
            </w:r>
            <w:r w:rsidR="006667DE">
              <w:rPr>
                <w:rFonts w:ascii="Verdana" w:hAnsi="Verdana"/>
                <w:sz w:val="16"/>
                <w:szCs w:val="16"/>
                <w:lang w:val="en-US"/>
              </w:rPr>
              <w:t xml:space="preserve">Law of </w:t>
            </w:r>
            <w:r w:rsidRPr="008C42DE">
              <w:rPr>
                <w:rFonts w:ascii="Verdana" w:hAnsi="Verdana"/>
                <w:sz w:val="16"/>
                <w:szCs w:val="16"/>
                <w:lang w:val="en-US"/>
              </w:rPr>
              <w:t>Quality Infrastructure, this Official Mexican Standard NOM-157-SEMARNAT-2026 establishes a Procedure</w:t>
            </w:r>
            <w:r w:rsidR="006667DE">
              <w:rPr>
                <w:rFonts w:ascii="Verdana" w:hAnsi="Verdana"/>
                <w:sz w:val="16"/>
                <w:szCs w:val="16"/>
                <w:lang w:val="en-US"/>
              </w:rPr>
              <w:t xml:space="preserve"> for the Evaluation of Conformity</w:t>
            </w:r>
            <w:r w:rsidRPr="008C42DE">
              <w:rPr>
                <w:rFonts w:ascii="Verdana" w:hAnsi="Verdana"/>
                <w:sz w:val="16"/>
                <w:szCs w:val="16"/>
                <w:lang w:val="en-US"/>
              </w:rPr>
              <w:t xml:space="preserve"> that will allow demonstrating compliance with the specifications related to the elements and procedures to be considered in the preparation of a mining waste management plan.</w:t>
            </w:r>
          </w:p>
        </w:tc>
      </w:tr>
      <w:tr w:rsidR="008C42DE" w:rsidRPr="008C42DE" w14:paraId="47AE0FB6" w14:textId="0AFEFAB2" w:rsidTr="00B26CA9">
        <w:tc>
          <w:tcPr>
            <w:tcW w:w="5102" w:type="dxa"/>
          </w:tcPr>
          <w:p w14:paraId="728A88C6" w14:textId="77777777" w:rsidR="008C42DE" w:rsidRPr="00D23EB8" w:rsidRDefault="008C42DE" w:rsidP="008C42DE">
            <w:pPr>
              <w:pStyle w:val="Texto"/>
              <w:spacing w:line="215" w:lineRule="exact"/>
              <w:ind w:firstLine="0"/>
              <w:rPr>
                <w:rFonts w:ascii="Verdana" w:hAnsi="Verdana"/>
                <w:sz w:val="16"/>
                <w:szCs w:val="16"/>
              </w:rPr>
            </w:pPr>
            <w:r w:rsidRPr="00D23EB8">
              <w:rPr>
                <w:rFonts w:ascii="Verdana" w:hAnsi="Verdana"/>
                <w:sz w:val="16"/>
                <w:szCs w:val="16"/>
              </w:rPr>
              <w:t>Que el 22 de diciembre de 2023 se publicó en el Diario Oficial de la Federación el PROYECTO de Modificación de la Norma Oficial Mexicana NOM-157-SEMARNAT-2009, Que establece los elementos y procedimientos para instrumentar planos de manejo de residuos mineros, para quedar como Proyecto de Norma Oficial Mexicana PROY-NOM-157-SEMARNAT-2023, Que establece los elementos y procedimientos para instrumentar planos de manejo de residuos mineros.</w:t>
            </w:r>
          </w:p>
        </w:tc>
        <w:tc>
          <w:tcPr>
            <w:tcW w:w="5102" w:type="dxa"/>
          </w:tcPr>
          <w:p w14:paraId="72E438CE" w14:textId="347DD0C6" w:rsidR="008C42DE" w:rsidRPr="008C42DE" w:rsidRDefault="008C42DE" w:rsidP="008C42DE">
            <w:pPr>
              <w:pStyle w:val="Texto"/>
              <w:spacing w:line="215" w:lineRule="exact"/>
              <w:ind w:firstLine="0"/>
              <w:rPr>
                <w:rFonts w:ascii="Verdana" w:hAnsi="Verdana"/>
                <w:sz w:val="16"/>
                <w:szCs w:val="16"/>
                <w:lang w:val="en-US"/>
              </w:rPr>
            </w:pPr>
            <w:r w:rsidRPr="008C42DE">
              <w:rPr>
                <w:rFonts w:ascii="Verdana" w:hAnsi="Verdana"/>
                <w:sz w:val="16"/>
                <w:szCs w:val="16"/>
                <w:lang w:val="en-US"/>
              </w:rPr>
              <w:t xml:space="preserve">That on December 22, 2023, the PROJECT of Modification of the Official Mexican Standard NOM-157-SEMARNAT-2009, which establishes the elements and procedures to implement mining waste management plans, was published in the Official </w:t>
            </w:r>
            <w:r w:rsidR="00BE2BE7">
              <w:rPr>
                <w:rFonts w:ascii="Verdana" w:hAnsi="Verdana"/>
                <w:sz w:val="16"/>
                <w:szCs w:val="16"/>
                <w:lang w:val="en-US"/>
              </w:rPr>
              <w:t>Daily</w:t>
            </w:r>
            <w:r w:rsidRPr="008C42DE">
              <w:rPr>
                <w:rFonts w:ascii="Verdana" w:hAnsi="Verdana"/>
                <w:sz w:val="16"/>
                <w:szCs w:val="16"/>
                <w:lang w:val="en-US"/>
              </w:rPr>
              <w:t xml:space="preserve"> of the Federation, to become the Project of Official Mexican Standard PROY-NOM-157-SEMARNAT-2023, which establishes the elements and procedures to implement mining waste management plans.</w:t>
            </w:r>
          </w:p>
        </w:tc>
      </w:tr>
      <w:tr w:rsidR="008C42DE" w:rsidRPr="008C42DE" w14:paraId="67830E05" w14:textId="3864353E" w:rsidTr="00B26CA9">
        <w:tc>
          <w:tcPr>
            <w:tcW w:w="5102" w:type="dxa"/>
          </w:tcPr>
          <w:p w14:paraId="7B9D95A6" w14:textId="77777777" w:rsidR="008C42DE" w:rsidRPr="00D23EB8" w:rsidRDefault="008C42DE" w:rsidP="008C42DE">
            <w:pPr>
              <w:pStyle w:val="Texto"/>
              <w:spacing w:line="215" w:lineRule="exact"/>
              <w:ind w:firstLine="0"/>
              <w:rPr>
                <w:rFonts w:ascii="Verdana" w:hAnsi="Verdana"/>
                <w:sz w:val="16"/>
                <w:szCs w:val="16"/>
              </w:rPr>
            </w:pPr>
            <w:r w:rsidRPr="00D23EB8">
              <w:rPr>
                <w:rFonts w:ascii="Verdana" w:hAnsi="Verdana"/>
                <w:sz w:val="16"/>
                <w:szCs w:val="16"/>
              </w:rPr>
              <w:t>Que las respuestas a los comentarios recibidos durante el período de consulta pública fueron publicadas en el Diario Oficial de la Federación el 01 de agosto de 2025.</w:t>
            </w:r>
          </w:p>
        </w:tc>
        <w:tc>
          <w:tcPr>
            <w:tcW w:w="5102" w:type="dxa"/>
          </w:tcPr>
          <w:p w14:paraId="775B4F7B" w14:textId="134E3142" w:rsidR="008C42DE" w:rsidRPr="008C42DE" w:rsidRDefault="008C42DE" w:rsidP="008C42DE">
            <w:pPr>
              <w:pStyle w:val="Texto"/>
              <w:spacing w:line="215" w:lineRule="exact"/>
              <w:ind w:firstLine="0"/>
              <w:rPr>
                <w:rFonts w:ascii="Verdana" w:hAnsi="Verdana"/>
                <w:sz w:val="16"/>
                <w:szCs w:val="16"/>
                <w:lang w:val="en-US"/>
              </w:rPr>
            </w:pPr>
            <w:r w:rsidRPr="008C42DE">
              <w:rPr>
                <w:rFonts w:ascii="Verdana" w:hAnsi="Verdana"/>
                <w:sz w:val="16"/>
                <w:szCs w:val="16"/>
                <w:lang w:val="en-US"/>
              </w:rPr>
              <w:t xml:space="preserve">That the responses to the comments received during the public consultation period were published in the Official </w:t>
            </w:r>
            <w:r w:rsidR="00BE2BE7">
              <w:rPr>
                <w:rFonts w:ascii="Verdana" w:hAnsi="Verdana"/>
                <w:sz w:val="16"/>
                <w:szCs w:val="16"/>
                <w:lang w:val="en-US"/>
              </w:rPr>
              <w:t>Daily</w:t>
            </w:r>
            <w:r w:rsidRPr="008C42DE">
              <w:rPr>
                <w:rFonts w:ascii="Verdana" w:hAnsi="Verdana"/>
                <w:sz w:val="16"/>
                <w:szCs w:val="16"/>
                <w:lang w:val="en-US"/>
              </w:rPr>
              <w:t xml:space="preserve"> of the Federation on August 1, 2025.</w:t>
            </w:r>
          </w:p>
        </w:tc>
      </w:tr>
      <w:tr w:rsidR="008C42DE" w:rsidRPr="008C42DE" w14:paraId="6DC0896C" w14:textId="05051839" w:rsidTr="00B26CA9">
        <w:tc>
          <w:tcPr>
            <w:tcW w:w="5102" w:type="dxa"/>
          </w:tcPr>
          <w:p w14:paraId="29BDB474" w14:textId="77777777" w:rsidR="008C42DE" w:rsidRPr="00D23EB8" w:rsidRDefault="008C42DE" w:rsidP="008C42DE">
            <w:pPr>
              <w:pStyle w:val="Texto"/>
              <w:spacing w:line="215" w:lineRule="exact"/>
              <w:ind w:firstLine="0"/>
              <w:rPr>
                <w:rFonts w:ascii="Verdana" w:hAnsi="Verdana"/>
                <w:sz w:val="16"/>
                <w:szCs w:val="16"/>
              </w:rPr>
            </w:pPr>
            <w:r w:rsidRPr="00D23EB8">
              <w:rPr>
                <w:rFonts w:ascii="Verdana" w:hAnsi="Verdana"/>
                <w:sz w:val="16"/>
                <w:szCs w:val="16"/>
              </w:rPr>
              <w:t>Que de conformidad con el artículo 35, fracción VIII, de la Ley de Infraestructura de la Calidad y habiéndose cumplido el procedimiento establecido en dicha Ley para la elaboración de normas oficiales mexicanas, el Comité Consultivo Nacional de Normalización de Medio Ambiente y Recursos Naturales aprobó la Norma Oficial Mexicana NOM-157-SEMARNAT-2025 como definitiva, en su Segunda Sesión Ordinaria celebrada el día 21 de mayo de 2025.</w:t>
            </w:r>
          </w:p>
        </w:tc>
        <w:tc>
          <w:tcPr>
            <w:tcW w:w="5102" w:type="dxa"/>
          </w:tcPr>
          <w:p w14:paraId="2F7F03F9" w14:textId="080AD5B4" w:rsidR="008C42DE" w:rsidRPr="008C42DE" w:rsidRDefault="008C42DE" w:rsidP="008C42DE">
            <w:pPr>
              <w:pStyle w:val="Texto"/>
              <w:spacing w:line="215" w:lineRule="exact"/>
              <w:ind w:firstLine="0"/>
              <w:rPr>
                <w:rFonts w:ascii="Verdana" w:hAnsi="Verdana"/>
                <w:sz w:val="16"/>
                <w:szCs w:val="16"/>
                <w:lang w:val="en-US"/>
              </w:rPr>
            </w:pPr>
            <w:r w:rsidRPr="008C42DE">
              <w:rPr>
                <w:rFonts w:ascii="Verdana" w:hAnsi="Verdana"/>
                <w:sz w:val="16"/>
                <w:szCs w:val="16"/>
                <w:lang w:val="en-US"/>
              </w:rPr>
              <w:t xml:space="preserve">That in accordance with article 35, section VIII, of the </w:t>
            </w:r>
            <w:r w:rsidR="006667DE">
              <w:rPr>
                <w:rFonts w:ascii="Verdana" w:hAnsi="Verdana"/>
                <w:sz w:val="16"/>
                <w:szCs w:val="16"/>
                <w:lang w:val="en-US"/>
              </w:rPr>
              <w:t>Law of Quality Infrastructure</w:t>
            </w:r>
            <w:r w:rsidRPr="008C42DE">
              <w:rPr>
                <w:rFonts w:ascii="Verdana" w:hAnsi="Verdana"/>
                <w:sz w:val="16"/>
                <w:szCs w:val="16"/>
                <w:lang w:val="en-US"/>
              </w:rPr>
              <w:t xml:space="preserve"> and having complied with the procedure established in said Law for the preparation of </w:t>
            </w:r>
            <w:r w:rsidR="006C5A55">
              <w:rPr>
                <w:rFonts w:ascii="Verdana" w:hAnsi="Verdana"/>
                <w:sz w:val="16"/>
                <w:szCs w:val="16"/>
                <w:lang w:val="en-US"/>
              </w:rPr>
              <w:t>Official Mexican Standard</w:t>
            </w:r>
            <w:r w:rsidRPr="008C42DE">
              <w:rPr>
                <w:rFonts w:ascii="Verdana" w:hAnsi="Verdana"/>
                <w:sz w:val="16"/>
                <w:szCs w:val="16"/>
                <w:lang w:val="en-US"/>
              </w:rPr>
              <w:t>s, the National Advisory Committee for Standardization of Environment and Natural Resources approved the Official Mexican Standard NOM-157-SEMARNAT-2025 as definitive, in its Second Ordinary Session held on May 21, 2025.</w:t>
            </w:r>
          </w:p>
        </w:tc>
      </w:tr>
      <w:tr w:rsidR="008C42DE" w:rsidRPr="008C42DE" w14:paraId="52A8F6EF" w14:textId="36C822F3" w:rsidTr="00B26CA9">
        <w:tc>
          <w:tcPr>
            <w:tcW w:w="5102" w:type="dxa"/>
          </w:tcPr>
          <w:p w14:paraId="0E64F8C9" w14:textId="77777777" w:rsidR="008C42DE" w:rsidRPr="00D23EB8" w:rsidRDefault="008C42DE" w:rsidP="008C42DE">
            <w:pPr>
              <w:pStyle w:val="Texto"/>
              <w:spacing w:line="215" w:lineRule="exact"/>
              <w:ind w:firstLine="0"/>
              <w:rPr>
                <w:rFonts w:ascii="Verdana" w:hAnsi="Verdana"/>
                <w:sz w:val="16"/>
                <w:szCs w:val="16"/>
              </w:rPr>
            </w:pPr>
            <w:r w:rsidRPr="00D23EB8">
              <w:rPr>
                <w:rFonts w:ascii="Verdana" w:hAnsi="Verdana"/>
                <w:sz w:val="16"/>
                <w:szCs w:val="16"/>
              </w:rPr>
              <w:t>Que con motivo de la publicación en el Diario Oficial de la Federación el 08 de mayo de 2023 del Decreto por el que se reforman, adicionan y derogan diversas disposiciones de la Ley Minera, de la Ley de Aguas Nacionales, de la Ley General del Equilibrio Ecológico y la Protección al Ambiente y de la Ley General para la Prevención y Gestión Integral de los Residuos, en materia de concesiones para minería y agua, la Unidad Coordinadora de Asuntos Jurídicos de la Secretaría de Medio Ambiente y Recursos Naturales advirtió la pertinencia de modificar el Campo de aplicación de la NOM-157-SEMARNAT-2025, a fin de armonizarla con el marco jurídico aplicable, en específico en lo dispuesto por los artículos 17 y 42 de la Ley General para la Prevención y Gestión Integral de los Residuos, en los cuales se dispone que los residuos mineros que se generan por la exploración, explotación, beneficio o aprovechamiento de una concesión minera son responsabilidad permanente e intransferible de la persona titular de la concesión, sin importar que su gestión se realizará a través de un tercero, el cual compartirá solidariamente dicha responsabilidad.</w:t>
            </w:r>
          </w:p>
        </w:tc>
        <w:tc>
          <w:tcPr>
            <w:tcW w:w="5102" w:type="dxa"/>
          </w:tcPr>
          <w:p w14:paraId="36F1A6A9" w14:textId="7B593019" w:rsidR="008C42DE" w:rsidRPr="008C42DE" w:rsidRDefault="008C42DE" w:rsidP="008C42DE">
            <w:pPr>
              <w:pStyle w:val="Texto"/>
              <w:spacing w:line="215" w:lineRule="exact"/>
              <w:ind w:firstLine="0"/>
              <w:rPr>
                <w:rFonts w:ascii="Verdana" w:hAnsi="Verdana"/>
                <w:sz w:val="16"/>
                <w:szCs w:val="16"/>
                <w:lang w:val="en-US"/>
              </w:rPr>
            </w:pPr>
            <w:r w:rsidRPr="008C42DE">
              <w:rPr>
                <w:rFonts w:ascii="Verdana" w:hAnsi="Verdana"/>
                <w:sz w:val="16"/>
                <w:szCs w:val="16"/>
                <w:lang w:val="en-US"/>
              </w:rPr>
              <w:t xml:space="preserve">That on the occasion of the publication in the Official </w:t>
            </w:r>
            <w:r w:rsidR="00BE2BE7">
              <w:rPr>
                <w:rFonts w:ascii="Verdana" w:hAnsi="Verdana"/>
                <w:sz w:val="16"/>
                <w:szCs w:val="16"/>
                <w:lang w:val="en-US"/>
              </w:rPr>
              <w:t>Daily</w:t>
            </w:r>
            <w:r w:rsidRPr="008C42DE">
              <w:rPr>
                <w:rFonts w:ascii="Verdana" w:hAnsi="Verdana"/>
                <w:sz w:val="16"/>
                <w:szCs w:val="16"/>
                <w:lang w:val="en-US"/>
              </w:rPr>
              <w:t xml:space="preserve"> of the Federation on May 8, 2023, of the Decree that amends, adds to and repeals various provisions of the Mining Law, the</w:t>
            </w:r>
            <w:r w:rsidR="006667DE">
              <w:rPr>
                <w:rFonts w:ascii="Verdana" w:hAnsi="Verdana"/>
                <w:sz w:val="16"/>
                <w:szCs w:val="16"/>
                <w:lang w:val="en-US"/>
              </w:rPr>
              <w:t xml:space="preserve"> Law of</w:t>
            </w:r>
            <w:r w:rsidRPr="008C42DE">
              <w:rPr>
                <w:rFonts w:ascii="Verdana" w:hAnsi="Verdana"/>
                <w:sz w:val="16"/>
                <w:szCs w:val="16"/>
                <w:lang w:val="en-US"/>
              </w:rPr>
              <w:t xml:space="preserve"> National Waters, the General Law of Ecological </w:t>
            </w:r>
            <w:r w:rsidR="006667DE">
              <w:rPr>
                <w:rFonts w:ascii="Verdana" w:hAnsi="Verdana"/>
                <w:sz w:val="16"/>
                <w:szCs w:val="16"/>
                <w:lang w:val="en-US"/>
              </w:rPr>
              <w:t>Equilibrium</w:t>
            </w:r>
            <w:r w:rsidRPr="008C42DE">
              <w:rPr>
                <w:rFonts w:ascii="Verdana" w:hAnsi="Verdana"/>
                <w:sz w:val="16"/>
                <w:szCs w:val="16"/>
                <w:lang w:val="en-US"/>
              </w:rPr>
              <w:t xml:space="preserve"> and Environmental Protection and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regarding mining and water concessions, the Coordinating Unit of Legal Affairs of the </w:t>
            </w:r>
            <w:r w:rsidR="00EE0E99">
              <w:rPr>
                <w:rFonts w:ascii="Verdana" w:hAnsi="Verdana"/>
                <w:sz w:val="16"/>
                <w:szCs w:val="16"/>
                <w:lang w:val="en-US"/>
              </w:rPr>
              <w:t>Secretary</w:t>
            </w:r>
            <w:r w:rsidRPr="008C42DE">
              <w:rPr>
                <w:rFonts w:ascii="Verdana" w:hAnsi="Verdana"/>
                <w:sz w:val="16"/>
                <w:szCs w:val="16"/>
                <w:lang w:val="en-US"/>
              </w:rPr>
              <w:t xml:space="preserve"> of Environment and Natural Resources noted the relevance of modifying the </w:t>
            </w:r>
            <w:r w:rsidR="006667DE">
              <w:rPr>
                <w:rFonts w:ascii="Verdana" w:hAnsi="Verdana"/>
                <w:sz w:val="16"/>
                <w:szCs w:val="16"/>
                <w:lang w:val="en-US"/>
              </w:rPr>
              <w:t>Field of Application</w:t>
            </w:r>
            <w:r w:rsidRPr="008C42DE">
              <w:rPr>
                <w:rFonts w:ascii="Verdana" w:hAnsi="Verdana"/>
                <w:sz w:val="16"/>
                <w:szCs w:val="16"/>
                <w:lang w:val="en-US"/>
              </w:rPr>
              <w:t xml:space="preserve"> of NOM-157-SEMARNAT-2025, in order to harmonize it with the applicable legal framework, specifically with the provisions of articles 17 and 42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which provide that mining waste generated by the exploration, exploitation, processing or use of a mining concession is the permanent and non-transferable responsibility of the concession holder, without </w:t>
            </w:r>
            <w:r w:rsidR="006667DE">
              <w:rPr>
                <w:rFonts w:ascii="Verdana" w:hAnsi="Verdana"/>
                <w:sz w:val="16"/>
                <w:szCs w:val="16"/>
                <w:lang w:val="en-US"/>
              </w:rPr>
              <w:t>it being</w:t>
            </w:r>
            <w:r w:rsidRPr="008C42DE">
              <w:rPr>
                <w:rFonts w:ascii="Verdana" w:hAnsi="Verdana"/>
                <w:sz w:val="16"/>
                <w:szCs w:val="16"/>
                <w:lang w:val="en-US"/>
              </w:rPr>
              <w:t xml:space="preserve"> important that its management is carried out through a third party, who will jointly share said responsibility.</w:t>
            </w:r>
          </w:p>
        </w:tc>
      </w:tr>
      <w:tr w:rsidR="008C42DE" w:rsidRPr="008C42DE" w14:paraId="62FE1770" w14:textId="6F9367D3" w:rsidTr="00B26CA9">
        <w:tc>
          <w:tcPr>
            <w:tcW w:w="5102" w:type="dxa"/>
          </w:tcPr>
          <w:p w14:paraId="37160657" w14:textId="77777777" w:rsidR="008C42DE" w:rsidRPr="00D23EB8" w:rsidRDefault="008C42DE" w:rsidP="008C42DE">
            <w:pPr>
              <w:pStyle w:val="Texto"/>
              <w:spacing w:line="215" w:lineRule="exact"/>
              <w:ind w:firstLine="0"/>
              <w:rPr>
                <w:rFonts w:ascii="Verdana" w:hAnsi="Verdana"/>
                <w:sz w:val="16"/>
                <w:szCs w:val="16"/>
              </w:rPr>
            </w:pPr>
            <w:r w:rsidRPr="00D23EB8">
              <w:rPr>
                <w:rFonts w:ascii="Verdana" w:hAnsi="Verdana"/>
                <w:sz w:val="16"/>
                <w:szCs w:val="16"/>
              </w:rPr>
              <w:t>Que en cumplimiento con el artículo 35, fracciones II y III de la Ley de Infraestructura de la Calidad, en su Tercera Sesión Ordinaria, celebrada el 23 de octubre de 2025, el Comité Consultivo Nacional de Normalización de Medio Ambiente y Recursos Naturales, aprobó la constitución del grupo de trabajo para el estudio y discusión del anteproyecto de Norma Oficial Mexicana.</w:t>
            </w:r>
          </w:p>
        </w:tc>
        <w:tc>
          <w:tcPr>
            <w:tcW w:w="5102" w:type="dxa"/>
          </w:tcPr>
          <w:p w14:paraId="0502FFF8" w14:textId="16075927" w:rsidR="008C42DE" w:rsidRPr="008C42DE" w:rsidRDefault="008C42DE" w:rsidP="008C42DE">
            <w:pPr>
              <w:pStyle w:val="Texto"/>
              <w:spacing w:line="215" w:lineRule="exact"/>
              <w:ind w:firstLine="0"/>
              <w:rPr>
                <w:rFonts w:ascii="Verdana" w:hAnsi="Verdana"/>
                <w:sz w:val="16"/>
                <w:szCs w:val="16"/>
                <w:lang w:val="en-US"/>
              </w:rPr>
            </w:pPr>
            <w:r w:rsidRPr="008C42DE">
              <w:rPr>
                <w:rFonts w:ascii="Verdana" w:hAnsi="Verdana"/>
                <w:sz w:val="16"/>
                <w:szCs w:val="16"/>
                <w:lang w:val="en-US"/>
              </w:rPr>
              <w:t xml:space="preserve">That in compliance with article 35, sections II and III of the </w:t>
            </w:r>
            <w:r w:rsidR="006667DE">
              <w:rPr>
                <w:rFonts w:ascii="Verdana" w:hAnsi="Verdana"/>
                <w:sz w:val="16"/>
                <w:szCs w:val="16"/>
                <w:lang w:val="en-US"/>
              </w:rPr>
              <w:t>Law of Quality Infrastructure</w:t>
            </w:r>
            <w:r w:rsidRPr="008C42DE">
              <w:rPr>
                <w:rFonts w:ascii="Verdana" w:hAnsi="Verdana"/>
                <w:sz w:val="16"/>
                <w:szCs w:val="16"/>
                <w:lang w:val="en-US"/>
              </w:rPr>
              <w:t>, in its Third Ordinary Session, held on October 23, 2025, the National Advisory Committee for Standardization of Environment and Natural Resources, approved the constitution of the working group for the study and discussion of the draft of the Official Mexican Standard.</w:t>
            </w:r>
          </w:p>
        </w:tc>
      </w:tr>
      <w:tr w:rsidR="008C42DE" w:rsidRPr="008C42DE" w14:paraId="564080A2" w14:textId="5F227960" w:rsidTr="00B26CA9">
        <w:tc>
          <w:tcPr>
            <w:tcW w:w="5102" w:type="dxa"/>
          </w:tcPr>
          <w:p w14:paraId="48D609BD" w14:textId="77777777" w:rsidR="008C42DE" w:rsidRPr="00D23EB8" w:rsidRDefault="008C42DE" w:rsidP="008C42DE">
            <w:pPr>
              <w:pStyle w:val="Texto"/>
              <w:spacing w:line="215" w:lineRule="exact"/>
              <w:ind w:firstLine="0"/>
              <w:rPr>
                <w:rFonts w:ascii="Verdana" w:hAnsi="Verdana"/>
                <w:sz w:val="16"/>
                <w:szCs w:val="16"/>
              </w:rPr>
            </w:pPr>
            <w:r w:rsidRPr="00D23EB8">
              <w:rPr>
                <w:rFonts w:ascii="Verdana" w:hAnsi="Verdana"/>
                <w:sz w:val="16"/>
                <w:szCs w:val="16"/>
              </w:rPr>
              <w:t>Que el Proyecto de Norma Oficial Mexicana PROY-NOM-157-SEMARNAT-2025 se sometió a consideración y fue aprobado por el Comité Consultivo Nacional de Normalización de Medio Ambiente y Recursos Naturales en su Cuarta Sesión Ordinaria del día 18 de diciembre de 2025, con el propósito de someterlo a una segunda consulta pública de conformidad con los artículos 35, fracción V y 38 de la Ley de Infraestructura de la Calidad.</w:t>
            </w:r>
          </w:p>
        </w:tc>
        <w:tc>
          <w:tcPr>
            <w:tcW w:w="5102" w:type="dxa"/>
          </w:tcPr>
          <w:p w14:paraId="48973F20" w14:textId="0A5A4FD6" w:rsidR="008C42DE" w:rsidRPr="008C42DE" w:rsidRDefault="008C42DE" w:rsidP="008C42DE">
            <w:pPr>
              <w:pStyle w:val="Texto"/>
              <w:spacing w:line="215" w:lineRule="exact"/>
              <w:ind w:firstLine="0"/>
              <w:rPr>
                <w:rFonts w:ascii="Verdana" w:hAnsi="Verdana"/>
                <w:sz w:val="16"/>
                <w:szCs w:val="16"/>
                <w:lang w:val="en-US"/>
              </w:rPr>
            </w:pPr>
            <w:r w:rsidRPr="008C42DE">
              <w:rPr>
                <w:rFonts w:ascii="Verdana" w:hAnsi="Verdana"/>
                <w:sz w:val="16"/>
                <w:szCs w:val="16"/>
                <w:lang w:val="en-US"/>
              </w:rPr>
              <w:t xml:space="preserve">That the </w:t>
            </w:r>
            <w:r w:rsidR="006667DE">
              <w:rPr>
                <w:rFonts w:ascii="Verdana" w:hAnsi="Verdana"/>
                <w:sz w:val="16"/>
                <w:szCs w:val="16"/>
                <w:lang w:val="en-US"/>
              </w:rPr>
              <w:t>Project of</w:t>
            </w:r>
            <w:r w:rsidRPr="008C42DE">
              <w:rPr>
                <w:rFonts w:ascii="Verdana" w:hAnsi="Verdana"/>
                <w:sz w:val="16"/>
                <w:szCs w:val="16"/>
                <w:lang w:val="en-US"/>
              </w:rPr>
              <w:t xml:space="preserve"> Official </w:t>
            </w:r>
            <w:r w:rsidR="006667DE">
              <w:rPr>
                <w:rFonts w:ascii="Verdana" w:hAnsi="Verdana"/>
                <w:sz w:val="16"/>
                <w:szCs w:val="16"/>
                <w:lang w:val="en-US"/>
              </w:rPr>
              <w:t xml:space="preserve">Mexican </w:t>
            </w:r>
            <w:r w:rsidRPr="008C42DE">
              <w:rPr>
                <w:rFonts w:ascii="Verdana" w:hAnsi="Verdana"/>
                <w:sz w:val="16"/>
                <w:szCs w:val="16"/>
                <w:lang w:val="en-US"/>
              </w:rPr>
              <w:t xml:space="preserve">Standard PROY-NOM-157-SEMARNAT-2025 was submitted for consideration and approved by the National Advisory Committee for Standardization of Environment and Natural Resources in its Fourth Ordinary Session on December 18, 2025, with the purpose of submitting it to a second public consultation in accordance with articles 35, section V and 38 of the </w:t>
            </w:r>
            <w:r w:rsidR="006667DE">
              <w:rPr>
                <w:rFonts w:ascii="Verdana" w:hAnsi="Verdana"/>
                <w:sz w:val="16"/>
                <w:szCs w:val="16"/>
                <w:lang w:val="en-US"/>
              </w:rPr>
              <w:t>Law of Quality Infrastructure</w:t>
            </w:r>
            <w:r w:rsidRPr="008C42DE">
              <w:rPr>
                <w:rFonts w:ascii="Verdana" w:hAnsi="Verdana"/>
                <w:sz w:val="16"/>
                <w:szCs w:val="16"/>
                <w:lang w:val="en-US"/>
              </w:rPr>
              <w:t>.</w:t>
            </w:r>
          </w:p>
        </w:tc>
      </w:tr>
      <w:tr w:rsidR="008C42DE" w:rsidRPr="00B26CA9" w14:paraId="5448B849" w14:textId="6D5D9400" w:rsidTr="00B26CA9">
        <w:tc>
          <w:tcPr>
            <w:tcW w:w="5102" w:type="dxa"/>
          </w:tcPr>
          <w:p w14:paraId="0393B30D" w14:textId="77777777" w:rsidR="008C42DE" w:rsidRPr="00D23EB8" w:rsidRDefault="008C42DE" w:rsidP="008C42DE">
            <w:pPr>
              <w:pStyle w:val="Texto"/>
              <w:spacing w:line="215" w:lineRule="exact"/>
              <w:ind w:firstLine="0"/>
              <w:rPr>
                <w:rFonts w:ascii="Verdana" w:hAnsi="Verdana"/>
                <w:sz w:val="16"/>
                <w:szCs w:val="16"/>
              </w:rPr>
            </w:pPr>
            <w:r w:rsidRPr="00D23EB8">
              <w:rPr>
                <w:rFonts w:ascii="Verdana" w:hAnsi="Verdana"/>
                <w:sz w:val="16"/>
                <w:szCs w:val="16"/>
              </w:rPr>
              <w:t>Que en cumplimiento a lo establecido en el artículo 35 fracción V de la Ley de Infraestructura de la Calidad el 02 de enero de 2026 se publicó en el Diario Oficial de la Federación el AVISO de consulta pública del Proyecto de Modificación de la Norma Oficial Mexicana NOM-157-SEMARNAT-2009, Que establece los elementos y procedimientos para instrumentar planos de manejo de residuos mineros, para quedar como Proyecto de Norma Oficial Mexicana PROY-NOM-157-SEMARNAT-2025, Que establece los elementos y procedimientos para instrumentar planos de manejo de residuos mineros, a efecto de que los interesados, dentro de los sesenta días naturales siguientes, emitan comentarios al Comité Consultivo Nacional de Normalización de Medio Ambiente y Recursos Naturales, sito en Avenida Ejército Nacional número 223, piso 16, Ala "B", colonia Anáhuac, alcaldía Miguel Hidalgo, Ciudad de México, CP 11320, o bien, a la dirección de correo electrónico: mineria.dggimar@semarnat.gob.mx. Asimismo, el Proyecto en mención fue publicado en su totalidad en la Plataforma Tecnológica Integral de Infraestructura de la Calidad a través del sitio electrónico https://platiica.economia.gob.mx/normalizacion/proy-nom-y-respuesta-a-comentarios/.</w:t>
            </w:r>
          </w:p>
        </w:tc>
        <w:tc>
          <w:tcPr>
            <w:tcW w:w="5102" w:type="dxa"/>
          </w:tcPr>
          <w:p w14:paraId="3A03BAFD" w14:textId="188508CF" w:rsidR="008C42DE" w:rsidRPr="008C42DE" w:rsidRDefault="008C42DE" w:rsidP="008C42DE">
            <w:pPr>
              <w:pStyle w:val="Texto"/>
              <w:spacing w:line="215" w:lineRule="exact"/>
              <w:ind w:firstLine="0"/>
              <w:rPr>
                <w:rFonts w:ascii="Verdana" w:hAnsi="Verdana"/>
                <w:sz w:val="16"/>
                <w:szCs w:val="16"/>
                <w:lang w:val="en-US"/>
              </w:rPr>
            </w:pPr>
            <w:r w:rsidRPr="008C42DE">
              <w:rPr>
                <w:rFonts w:ascii="Verdana" w:hAnsi="Verdana"/>
                <w:sz w:val="16"/>
                <w:szCs w:val="16"/>
                <w:lang w:val="en-US"/>
              </w:rPr>
              <w:t xml:space="preserve">That in compliance with the provisions of Article 35, Section V of the </w:t>
            </w:r>
            <w:r w:rsidR="006667DE">
              <w:rPr>
                <w:rFonts w:ascii="Verdana" w:hAnsi="Verdana"/>
                <w:sz w:val="16"/>
                <w:szCs w:val="16"/>
                <w:lang w:val="en-US"/>
              </w:rPr>
              <w:t>Law of Quality Infrastructure</w:t>
            </w:r>
            <w:r w:rsidRPr="008C42DE">
              <w:rPr>
                <w:rFonts w:ascii="Verdana" w:hAnsi="Verdana"/>
                <w:sz w:val="16"/>
                <w:szCs w:val="16"/>
                <w:lang w:val="en-US"/>
              </w:rPr>
              <w:t xml:space="preserve">, on January 2, 2026, the NOTICE of public consultation of the </w:t>
            </w:r>
            <w:r w:rsidR="006667DE">
              <w:rPr>
                <w:rFonts w:ascii="Verdana" w:hAnsi="Verdana"/>
                <w:sz w:val="16"/>
                <w:szCs w:val="16"/>
                <w:lang w:val="en-US"/>
              </w:rPr>
              <w:t>Project of Modification</w:t>
            </w:r>
            <w:r w:rsidRPr="008C42DE">
              <w:rPr>
                <w:rFonts w:ascii="Verdana" w:hAnsi="Verdana"/>
                <w:sz w:val="16"/>
                <w:szCs w:val="16"/>
                <w:lang w:val="en-US"/>
              </w:rPr>
              <w:t xml:space="preserve"> to the Official Mexican Standard NOM-157-SEMARNAT-2009, which establishes the elements and procedures for implementing mining waste management plans, was published in the Official </w:t>
            </w:r>
            <w:r w:rsidR="00BE2BE7">
              <w:rPr>
                <w:rFonts w:ascii="Verdana" w:hAnsi="Verdana"/>
                <w:sz w:val="16"/>
                <w:szCs w:val="16"/>
                <w:lang w:val="en-US"/>
              </w:rPr>
              <w:t>Daily</w:t>
            </w:r>
            <w:r w:rsidRPr="008C42DE">
              <w:rPr>
                <w:rFonts w:ascii="Verdana" w:hAnsi="Verdana"/>
                <w:sz w:val="16"/>
                <w:szCs w:val="16"/>
                <w:lang w:val="en-US"/>
              </w:rPr>
              <w:t xml:space="preserve"> of the Federation, to become </w:t>
            </w:r>
            <w:r w:rsidR="006667DE">
              <w:rPr>
                <w:rFonts w:ascii="Verdana" w:hAnsi="Verdana"/>
                <w:sz w:val="16"/>
                <w:szCs w:val="16"/>
                <w:lang w:val="en-US"/>
              </w:rPr>
              <w:t>Project of</w:t>
            </w:r>
            <w:r w:rsidRPr="008C42DE">
              <w:rPr>
                <w:rFonts w:ascii="Verdana" w:hAnsi="Verdana"/>
                <w:sz w:val="16"/>
                <w:szCs w:val="16"/>
                <w:lang w:val="en-US"/>
              </w:rPr>
              <w:t xml:space="preserve"> Official Mexican Standard PROY-NOM-157-SEMARNAT-2025, which establishes the elements and procedures for implementing mining waste management plans, so that interested parties, within the following sixty calendar days, could submit comments to the National Advisory Committee for Standardization of Environment and Natural Resources, located at Avenida Ejército Nacional number 223, 16th floor, Wing "B", Colonia Anáhuac, Miguel Hidalgo Borough, Mexico City, CP 11320, or to the email address: mineria.dggimar@semarnat.gob.mx. Furthermore, the aforementioned Project was published in its entirety on the Comprehensive Technological Platform for Quality Infrastructure through the website https://platiica.economia.gob.mx/normalizacion/proy-nom-y-respuesta-a-comentarios/.</w:t>
            </w:r>
          </w:p>
        </w:tc>
      </w:tr>
      <w:tr w:rsidR="008C42DE" w:rsidRPr="00B26CA9" w14:paraId="238568BD" w14:textId="3C294078" w:rsidTr="00B26CA9">
        <w:tc>
          <w:tcPr>
            <w:tcW w:w="5102" w:type="dxa"/>
          </w:tcPr>
          <w:p w14:paraId="04D2BC10" w14:textId="77777777" w:rsidR="008C42DE" w:rsidRPr="00D23EB8" w:rsidRDefault="008C42DE" w:rsidP="008C42DE">
            <w:pPr>
              <w:pStyle w:val="Texto"/>
              <w:spacing w:line="215" w:lineRule="exact"/>
              <w:ind w:firstLine="0"/>
              <w:rPr>
                <w:rFonts w:ascii="Verdana" w:hAnsi="Verdana"/>
                <w:sz w:val="16"/>
                <w:szCs w:val="16"/>
              </w:rPr>
            </w:pPr>
            <w:r w:rsidRPr="00D23EB8">
              <w:rPr>
                <w:rFonts w:ascii="Verdana" w:hAnsi="Verdana"/>
                <w:sz w:val="16"/>
                <w:szCs w:val="16"/>
              </w:rPr>
              <w:t>Que derivado de los comentarios recibidos durante la segunda consulta pública, se modificó la Introducción para precisar la relación entre la obtención del mineral de interés y la generación de residuos mineros; Asimismo, se incorporó una nueva categoría en la clasificación de residuos mineros, denominada "Mineral gastado del proceso de biolixiviación", además de efectuarse ajustes de carácter editorial y precisiones técnicas.</w:t>
            </w:r>
          </w:p>
        </w:tc>
        <w:tc>
          <w:tcPr>
            <w:tcW w:w="5102" w:type="dxa"/>
          </w:tcPr>
          <w:p w14:paraId="159B1D27" w14:textId="75140372" w:rsidR="008C42DE" w:rsidRPr="008C42DE" w:rsidRDefault="008C42DE" w:rsidP="008C42DE">
            <w:pPr>
              <w:pStyle w:val="Texto"/>
              <w:spacing w:line="215" w:lineRule="exact"/>
              <w:ind w:firstLine="0"/>
              <w:rPr>
                <w:rFonts w:ascii="Verdana" w:hAnsi="Verdana"/>
                <w:sz w:val="16"/>
                <w:szCs w:val="16"/>
                <w:lang w:val="en-US"/>
              </w:rPr>
            </w:pPr>
            <w:r w:rsidRPr="008C42DE">
              <w:rPr>
                <w:rFonts w:ascii="Verdana" w:hAnsi="Verdana"/>
                <w:sz w:val="16"/>
                <w:szCs w:val="16"/>
                <w:lang w:val="en-US"/>
              </w:rPr>
              <w:t>As a result of the comments received during the second public consultation, the Introduction was modified to clarify the relationship between obtaining the mineral of interest and the generation of mining waste; likewise, a new category was incorporated in the classification of mining waste, called "Spent mineral from the bioleaching process</w:t>
            </w:r>
            <w:r w:rsidR="000A2382">
              <w:rPr>
                <w:rFonts w:ascii="Verdana" w:hAnsi="Verdana"/>
                <w:sz w:val="16"/>
                <w:szCs w:val="16"/>
                <w:lang w:val="en-US"/>
              </w:rPr>
              <w:t>,</w:t>
            </w:r>
            <w:r w:rsidRPr="008C42DE">
              <w:rPr>
                <w:rFonts w:ascii="Verdana" w:hAnsi="Verdana"/>
                <w:sz w:val="16"/>
                <w:szCs w:val="16"/>
                <w:lang w:val="en-US"/>
              </w:rPr>
              <w:t>" in addition to making editorial adjustments and technical clarifications.</w:t>
            </w:r>
          </w:p>
        </w:tc>
      </w:tr>
      <w:tr w:rsidR="008C42DE" w:rsidRPr="00B26CA9" w14:paraId="0A35BCF3" w14:textId="7ABA27AC" w:rsidTr="00B26CA9">
        <w:tc>
          <w:tcPr>
            <w:tcW w:w="5102" w:type="dxa"/>
          </w:tcPr>
          <w:p w14:paraId="500FD39B" w14:textId="77777777" w:rsidR="008C42DE" w:rsidRPr="00D23EB8" w:rsidRDefault="008C42DE" w:rsidP="008C42DE">
            <w:pPr>
              <w:pStyle w:val="Texto"/>
              <w:spacing w:line="234" w:lineRule="exact"/>
              <w:ind w:firstLine="0"/>
              <w:rPr>
                <w:rFonts w:ascii="Verdana" w:hAnsi="Verdana"/>
                <w:sz w:val="16"/>
                <w:szCs w:val="16"/>
              </w:rPr>
            </w:pPr>
            <w:r w:rsidRPr="00D23EB8">
              <w:rPr>
                <w:rFonts w:ascii="Verdana" w:hAnsi="Verdana"/>
                <w:sz w:val="16"/>
                <w:szCs w:val="16"/>
              </w:rPr>
              <w:t>Que en cumplimiento con el artículo 35, fracción VII de la Ley de Infraestructura de la Calidad, en su Primera Sesión Ordinaria, celebrada el 19 de marzo de 2026, el Comité Consultivo Nacional de Normalización de Medio Ambiente y Recursos Naturales, aprobó la constitución del grupo de trabajo para el estudio y discusión de los comentarios recibidos a través de la consulta pública al Proyecto de Modificación de la Norma Oficial Mexicana.</w:t>
            </w:r>
          </w:p>
        </w:tc>
        <w:tc>
          <w:tcPr>
            <w:tcW w:w="5102" w:type="dxa"/>
          </w:tcPr>
          <w:p w14:paraId="5290EEC3" w14:textId="100E3060" w:rsidR="008C42DE" w:rsidRPr="008C42DE" w:rsidRDefault="008C42DE" w:rsidP="008C42DE">
            <w:pPr>
              <w:pStyle w:val="Texto"/>
              <w:spacing w:line="234" w:lineRule="exact"/>
              <w:ind w:firstLine="0"/>
              <w:rPr>
                <w:rFonts w:ascii="Verdana" w:hAnsi="Verdana"/>
                <w:sz w:val="16"/>
                <w:szCs w:val="16"/>
                <w:lang w:val="en-US"/>
              </w:rPr>
            </w:pPr>
            <w:r w:rsidRPr="008C42DE">
              <w:rPr>
                <w:rFonts w:ascii="Verdana" w:hAnsi="Verdana"/>
                <w:sz w:val="16"/>
                <w:szCs w:val="16"/>
                <w:lang w:val="en-US"/>
              </w:rPr>
              <w:t xml:space="preserve">That in compliance with article 35, section VII of the </w:t>
            </w:r>
            <w:r w:rsidR="006667DE">
              <w:rPr>
                <w:rFonts w:ascii="Verdana" w:hAnsi="Verdana"/>
                <w:sz w:val="16"/>
                <w:szCs w:val="16"/>
                <w:lang w:val="en-US"/>
              </w:rPr>
              <w:t>Law of Quality Infrastructure</w:t>
            </w:r>
            <w:r w:rsidRPr="008C42DE">
              <w:rPr>
                <w:rFonts w:ascii="Verdana" w:hAnsi="Verdana"/>
                <w:sz w:val="16"/>
                <w:szCs w:val="16"/>
                <w:lang w:val="en-US"/>
              </w:rPr>
              <w:t xml:space="preserve">, in its First Ordinary Session, held on March 19, 2026, the National Advisory Committee for Standardization of Environment and Natural Resources, approved the constitution of the working group for the study and discussion of the comments received through the public consultation on the </w:t>
            </w:r>
            <w:r w:rsidR="000A2382">
              <w:rPr>
                <w:rFonts w:ascii="Verdana" w:hAnsi="Verdana"/>
                <w:sz w:val="16"/>
                <w:szCs w:val="16"/>
                <w:lang w:val="en-US"/>
              </w:rPr>
              <w:t>Project of Modification</w:t>
            </w:r>
            <w:r w:rsidRPr="008C42DE">
              <w:rPr>
                <w:rFonts w:ascii="Verdana" w:hAnsi="Verdana"/>
                <w:sz w:val="16"/>
                <w:szCs w:val="16"/>
                <w:lang w:val="en-US"/>
              </w:rPr>
              <w:t xml:space="preserve"> of the Official Mexican Standard.</w:t>
            </w:r>
          </w:p>
        </w:tc>
      </w:tr>
      <w:tr w:rsidR="008C42DE" w:rsidRPr="00B26CA9" w14:paraId="3B237916" w14:textId="1D24A3A8" w:rsidTr="00B26CA9">
        <w:tc>
          <w:tcPr>
            <w:tcW w:w="5102" w:type="dxa"/>
          </w:tcPr>
          <w:p w14:paraId="4A9E6F5F" w14:textId="77777777" w:rsidR="008C42DE" w:rsidRPr="00D23EB8" w:rsidRDefault="008C42DE" w:rsidP="008C42DE">
            <w:pPr>
              <w:pStyle w:val="Texto"/>
              <w:spacing w:line="234" w:lineRule="exact"/>
              <w:ind w:firstLine="0"/>
              <w:rPr>
                <w:rFonts w:ascii="Verdana" w:hAnsi="Verdana"/>
                <w:sz w:val="16"/>
                <w:szCs w:val="16"/>
              </w:rPr>
            </w:pPr>
            <w:r w:rsidRPr="00D23EB8">
              <w:rPr>
                <w:rFonts w:ascii="Verdana" w:hAnsi="Verdana"/>
                <w:sz w:val="16"/>
                <w:szCs w:val="16"/>
              </w:rPr>
              <w:t>Que el Análisis de Impacto Regulatorio asociado a esta Norma Oficial Mexicana a que se refiere el artículo 34, fracción X de la Ley de Infraestructura de la Calidad, estuvo disponible en el portal electrónico de la Agencia de Transformación Digital y Telecomunicaciones, para quienes desearon consultarlo dentro de los plazos establecidos para tales efectos en la Ley Nacional para eliminar Trámites Burocráticos.</w:t>
            </w:r>
          </w:p>
        </w:tc>
        <w:tc>
          <w:tcPr>
            <w:tcW w:w="5102" w:type="dxa"/>
          </w:tcPr>
          <w:p w14:paraId="21A71E54" w14:textId="688B35F1" w:rsidR="008C42DE" w:rsidRPr="008C42DE" w:rsidRDefault="008C42DE" w:rsidP="008C42DE">
            <w:pPr>
              <w:pStyle w:val="Texto"/>
              <w:spacing w:line="234" w:lineRule="exact"/>
              <w:ind w:firstLine="0"/>
              <w:rPr>
                <w:rFonts w:ascii="Verdana" w:hAnsi="Verdana"/>
                <w:sz w:val="16"/>
                <w:szCs w:val="16"/>
                <w:lang w:val="en-US"/>
              </w:rPr>
            </w:pPr>
            <w:r w:rsidRPr="008C42DE">
              <w:rPr>
                <w:rFonts w:ascii="Verdana" w:hAnsi="Verdana"/>
                <w:sz w:val="16"/>
                <w:szCs w:val="16"/>
                <w:lang w:val="en-US"/>
              </w:rPr>
              <w:t xml:space="preserve">That the Regulatory Impact Analysis associated with this Official Mexican Standard referred to in article 34, section X of the </w:t>
            </w:r>
            <w:r w:rsidR="006667DE">
              <w:rPr>
                <w:rFonts w:ascii="Verdana" w:hAnsi="Verdana"/>
                <w:sz w:val="16"/>
                <w:szCs w:val="16"/>
                <w:lang w:val="en-US"/>
              </w:rPr>
              <w:t>Law of Quality Infrastructure</w:t>
            </w:r>
            <w:r w:rsidRPr="008C42DE">
              <w:rPr>
                <w:rFonts w:ascii="Verdana" w:hAnsi="Verdana"/>
                <w:sz w:val="16"/>
                <w:szCs w:val="16"/>
                <w:lang w:val="en-US"/>
              </w:rPr>
              <w:t>, was available on the electronic portal of the Digital Transformation and Telecommunications Agency, for those who wished to consult it within the deadlines established for such purposes in the National Law to Eliminate Bureaucratic Procedures.</w:t>
            </w:r>
          </w:p>
        </w:tc>
      </w:tr>
      <w:tr w:rsidR="008C42DE" w:rsidRPr="00B26CA9" w14:paraId="3B529394" w14:textId="23433C22" w:rsidTr="00B26CA9">
        <w:tc>
          <w:tcPr>
            <w:tcW w:w="5102" w:type="dxa"/>
          </w:tcPr>
          <w:p w14:paraId="5AE91835" w14:textId="77777777" w:rsidR="008C42DE" w:rsidRPr="00D23EB8" w:rsidRDefault="008C42DE" w:rsidP="008C42DE">
            <w:pPr>
              <w:pStyle w:val="Texto"/>
              <w:spacing w:line="234" w:lineRule="exact"/>
              <w:ind w:firstLine="0"/>
              <w:rPr>
                <w:rFonts w:ascii="Verdana" w:hAnsi="Verdana"/>
                <w:sz w:val="16"/>
                <w:szCs w:val="16"/>
              </w:rPr>
            </w:pPr>
            <w:r w:rsidRPr="00D23EB8">
              <w:rPr>
                <w:rFonts w:ascii="Verdana" w:hAnsi="Verdana"/>
                <w:sz w:val="16"/>
                <w:szCs w:val="16"/>
              </w:rPr>
              <w:t>Que las respuestas a los comentarios recibidos durante el segundo período de consulta pública fueron publicadas en la Plataforma Tecnológica Integral de Infraestructura de la Calidad, a través del sitio https://platiica.economia.gob.mx/normalizacion/respuestas-a-comentarios-de-proyectos-de-normas-oficiales-mexicanas/.</w:t>
            </w:r>
          </w:p>
        </w:tc>
        <w:tc>
          <w:tcPr>
            <w:tcW w:w="5102" w:type="dxa"/>
          </w:tcPr>
          <w:p w14:paraId="65669FFE" w14:textId="540B0F68" w:rsidR="008C42DE" w:rsidRPr="008C42DE" w:rsidRDefault="008C42DE" w:rsidP="008C42DE">
            <w:pPr>
              <w:pStyle w:val="Texto"/>
              <w:spacing w:line="234" w:lineRule="exact"/>
              <w:ind w:firstLine="0"/>
              <w:rPr>
                <w:rFonts w:ascii="Verdana" w:hAnsi="Verdana"/>
                <w:sz w:val="16"/>
                <w:szCs w:val="16"/>
                <w:lang w:val="en-US"/>
              </w:rPr>
            </w:pPr>
            <w:r w:rsidRPr="008C42DE">
              <w:rPr>
                <w:rFonts w:ascii="Verdana" w:hAnsi="Verdana"/>
                <w:sz w:val="16"/>
                <w:szCs w:val="16"/>
                <w:lang w:val="en-US"/>
              </w:rPr>
              <w:t>That the responses to the comments received during the second period of public consultation were published on the Comprehensive Technological Platform for Quality Infrastructure, through the site https://platiica.economia.gob.mx/normalizacion/respuestas-a-comentarios-de-proyectos-de-normas-oficiales-mexicanas/.</w:t>
            </w:r>
          </w:p>
        </w:tc>
      </w:tr>
      <w:tr w:rsidR="008C42DE" w:rsidRPr="00B26CA9" w14:paraId="5FD132A9" w14:textId="2D14C398" w:rsidTr="00B26CA9">
        <w:tc>
          <w:tcPr>
            <w:tcW w:w="5102" w:type="dxa"/>
          </w:tcPr>
          <w:p w14:paraId="69F464F0" w14:textId="77777777" w:rsidR="008C42DE" w:rsidRPr="00D23EB8" w:rsidRDefault="008C42DE" w:rsidP="008C42DE">
            <w:pPr>
              <w:pStyle w:val="Texto"/>
              <w:spacing w:line="234" w:lineRule="exact"/>
              <w:ind w:firstLine="0"/>
              <w:rPr>
                <w:rFonts w:ascii="Verdana" w:hAnsi="Verdana"/>
                <w:sz w:val="16"/>
                <w:szCs w:val="16"/>
              </w:rPr>
            </w:pPr>
            <w:r w:rsidRPr="00D23EB8">
              <w:rPr>
                <w:rFonts w:ascii="Verdana" w:hAnsi="Verdana"/>
                <w:sz w:val="16"/>
                <w:szCs w:val="16"/>
              </w:rPr>
              <w:t>Que de conformidad con el artículo 35, fracción X, de la Ley de Infraestructura de la Calidad y habiéndose cumplido el procedimiento establecido en dicha Ley para la elaboración de normas oficiales mexicanas, el Comité Consultivo Nacional de Normalización de Medio Ambiente y Recursos Naturales aprobó la presente Norma Oficial Mexicana como definitiva, en su Segunda Sesión Extraordinaria celebrada el día 28 de julio de 2026.</w:t>
            </w:r>
          </w:p>
        </w:tc>
        <w:tc>
          <w:tcPr>
            <w:tcW w:w="5102" w:type="dxa"/>
          </w:tcPr>
          <w:p w14:paraId="10A05C6A" w14:textId="600DA23E" w:rsidR="008C42DE" w:rsidRPr="008C42DE" w:rsidRDefault="008C42DE" w:rsidP="008C42DE">
            <w:pPr>
              <w:pStyle w:val="Texto"/>
              <w:spacing w:line="234" w:lineRule="exact"/>
              <w:ind w:firstLine="0"/>
              <w:rPr>
                <w:rFonts w:ascii="Verdana" w:hAnsi="Verdana"/>
                <w:sz w:val="16"/>
                <w:szCs w:val="16"/>
                <w:lang w:val="en-US"/>
              </w:rPr>
            </w:pPr>
            <w:r w:rsidRPr="008C42DE">
              <w:rPr>
                <w:rFonts w:ascii="Verdana" w:hAnsi="Verdana"/>
                <w:sz w:val="16"/>
                <w:szCs w:val="16"/>
                <w:lang w:val="en-US"/>
              </w:rPr>
              <w:t xml:space="preserve">That in accordance with article 35, section X, of the </w:t>
            </w:r>
            <w:r w:rsidR="006667DE">
              <w:rPr>
                <w:rFonts w:ascii="Verdana" w:hAnsi="Verdana"/>
                <w:sz w:val="16"/>
                <w:szCs w:val="16"/>
                <w:lang w:val="en-US"/>
              </w:rPr>
              <w:t>Law of Quality Infrastructure</w:t>
            </w:r>
            <w:r w:rsidRPr="008C42DE">
              <w:rPr>
                <w:rFonts w:ascii="Verdana" w:hAnsi="Verdana"/>
                <w:sz w:val="16"/>
                <w:szCs w:val="16"/>
                <w:lang w:val="en-US"/>
              </w:rPr>
              <w:t xml:space="preserve"> and having complied with the procedure established in said Law for the preparation of </w:t>
            </w:r>
            <w:r w:rsidR="006C5A55">
              <w:rPr>
                <w:rFonts w:ascii="Verdana" w:hAnsi="Verdana"/>
                <w:sz w:val="16"/>
                <w:szCs w:val="16"/>
                <w:lang w:val="en-US"/>
              </w:rPr>
              <w:t>Official Mexican Standard</w:t>
            </w:r>
            <w:r w:rsidRPr="008C42DE">
              <w:rPr>
                <w:rFonts w:ascii="Verdana" w:hAnsi="Verdana"/>
                <w:sz w:val="16"/>
                <w:szCs w:val="16"/>
                <w:lang w:val="en-US"/>
              </w:rPr>
              <w:t xml:space="preserve">s, the National Advisory Committee for Standardization of Environment and Natural Resources approved this Official Mexican Standard as definitive, in its Second </w:t>
            </w:r>
            <w:r w:rsidR="000A2382">
              <w:rPr>
                <w:rFonts w:ascii="Verdana" w:hAnsi="Verdana"/>
                <w:sz w:val="16"/>
                <w:szCs w:val="16"/>
                <w:lang w:val="en-US"/>
              </w:rPr>
              <w:t>Special</w:t>
            </w:r>
            <w:r w:rsidRPr="008C42DE">
              <w:rPr>
                <w:rFonts w:ascii="Verdana" w:hAnsi="Verdana"/>
                <w:sz w:val="16"/>
                <w:szCs w:val="16"/>
                <w:lang w:val="en-US"/>
              </w:rPr>
              <w:t xml:space="preserve"> Session held on July 28, 2026.</w:t>
            </w:r>
          </w:p>
        </w:tc>
      </w:tr>
      <w:tr w:rsidR="008C42DE" w:rsidRPr="00B26CA9" w14:paraId="22A91279" w14:textId="7305F8D7" w:rsidTr="00B26CA9">
        <w:tc>
          <w:tcPr>
            <w:tcW w:w="5102" w:type="dxa"/>
          </w:tcPr>
          <w:p w14:paraId="779177AD" w14:textId="77777777" w:rsidR="008C42DE" w:rsidRPr="00D23EB8" w:rsidRDefault="008C42DE" w:rsidP="008C42DE">
            <w:pPr>
              <w:pStyle w:val="Texto"/>
              <w:spacing w:line="234" w:lineRule="exact"/>
              <w:ind w:firstLine="0"/>
              <w:rPr>
                <w:rFonts w:ascii="Verdana" w:hAnsi="Verdana"/>
                <w:sz w:val="16"/>
                <w:szCs w:val="16"/>
              </w:rPr>
            </w:pPr>
            <w:r w:rsidRPr="00D23EB8">
              <w:rPr>
                <w:rFonts w:ascii="Verdana" w:hAnsi="Verdana"/>
                <w:sz w:val="16"/>
                <w:szCs w:val="16"/>
              </w:rPr>
              <w:t>Por lo expuesto y fundado he tenido a bien expedir la siguiente:</w:t>
            </w:r>
          </w:p>
        </w:tc>
        <w:tc>
          <w:tcPr>
            <w:tcW w:w="5102" w:type="dxa"/>
          </w:tcPr>
          <w:p w14:paraId="472841FF" w14:textId="05ABF451" w:rsidR="008C42DE" w:rsidRPr="008C42DE" w:rsidRDefault="008C42DE" w:rsidP="008C42DE">
            <w:pPr>
              <w:pStyle w:val="Texto"/>
              <w:spacing w:line="234" w:lineRule="exact"/>
              <w:ind w:firstLine="0"/>
              <w:rPr>
                <w:rFonts w:ascii="Verdana" w:hAnsi="Verdana"/>
                <w:sz w:val="16"/>
                <w:szCs w:val="16"/>
                <w:lang w:val="en-US"/>
              </w:rPr>
            </w:pPr>
            <w:r w:rsidRPr="008C42DE">
              <w:rPr>
                <w:rFonts w:ascii="Verdana" w:hAnsi="Verdana"/>
                <w:sz w:val="16"/>
                <w:szCs w:val="16"/>
                <w:lang w:val="en-US"/>
              </w:rPr>
              <w:t>For the reasons stated above, I have seen fit to issue the following:</w:t>
            </w:r>
          </w:p>
        </w:tc>
      </w:tr>
      <w:tr w:rsidR="008C42DE" w:rsidRPr="00B26CA9" w14:paraId="02B55772" w14:textId="6E78B112" w:rsidTr="00B26CA9">
        <w:tc>
          <w:tcPr>
            <w:tcW w:w="5102" w:type="dxa"/>
          </w:tcPr>
          <w:p w14:paraId="4B3671B7" w14:textId="77777777" w:rsidR="008C42DE" w:rsidRPr="000A2382" w:rsidRDefault="008C42DE" w:rsidP="008C42DE">
            <w:pPr>
              <w:pStyle w:val="ANOTACION"/>
              <w:spacing w:line="234" w:lineRule="exact"/>
              <w:rPr>
                <w:rFonts w:ascii="Verdana" w:hAnsi="Verdana"/>
                <w:sz w:val="16"/>
                <w:szCs w:val="16"/>
              </w:rPr>
            </w:pPr>
            <w:r w:rsidRPr="000A2382">
              <w:rPr>
                <w:rFonts w:ascii="Verdana" w:hAnsi="Verdana"/>
                <w:sz w:val="16"/>
                <w:szCs w:val="16"/>
              </w:rPr>
              <w:t>NORMA OFICIAL MEXICANA NOM-157-SEMARNAT-2026, QUE ESTABLECE LOS ELEMENTOS Y PROCEDIMIENTOS PARA INSTRUMENTAR PLANES DE MANEJO DE RESIDUOS MINEROS</w:t>
            </w:r>
          </w:p>
        </w:tc>
        <w:tc>
          <w:tcPr>
            <w:tcW w:w="5102" w:type="dxa"/>
          </w:tcPr>
          <w:p w14:paraId="272DECC9" w14:textId="16757452" w:rsidR="008C42DE" w:rsidRPr="000A2382" w:rsidRDefault="000A2382" w:rsidP="008C42DE">
            <w:pPr>
              <w:pStyle w:val="ANOTACION"/>
              <w:spacing w:line="234" w:lineRule="exact"/>
              <w:rPr>
                <w:rFonts w:ascii="Verdana" w:hAnsi="Verdana"/>
                <w:sz w:val="16"/>
                <w:szCs w:val="16"/>
                <w:lang w:val="en-US"/>
              </w:rPr>
            </w:pPr>
            <w:r w:rsidRPr="000A2382">
              <w:rPr>
                <w:rFonts w:ascii="Verdana" w:hAnsi="Verdana"/>
                <w:sz w:val="16"/>
                <w:szCs w:val="16"/>
                <w:lang w:val="en-US"/>
              </w:rPr>
              <w:t>OFFICIAL MEXICAN STANDARD</w:t>
            </w:r>
            <w:r w:rsidR="008C42DE" w:rsidRPr="000A2382">
              <w:rPr>
                <w:rFonts w:ascii="Verdana" w:hAnsi="Verdana"/>
                <w:sz w:val="16"/>
                <w:szCs w:val="16"/>
                <w:lang w:val="en-US"/>
              </w:rPr>
              <w:t xml:space="preserve"> NOM-157-SEMARNAT-2026, WHICH ESTABLISHES THE ELEMENTS AND PROCEDURES FOR IMPLEMENTING MINING WASTE MANAGEMENT PLANS</w:t>
            </w:r>
          </w:p>
        </w:tc>
      </w:tr>
      <w:tr w:rsidR="008C42DE" w:rsidRPr="00D23EB8" w14:paraId="4A05423F" w14:textId="27E1AE91" w:rsidTr="00B26CA9">
        <w:tc>
          <w:tcPr>
            <w:tcW w:w="5102" w:type="dxa"/>
          </w:tcPr>
          <w:p w14:paraId="01E85B5A" w14:textId="77777777" w:rsidR="008C42DE" w:rsidRPr="00D23EB8" w:rsidRDefault="008C42DE" w:rsidP="008C42DE">
            <w:pPr>
              <w:pStyle w:val="Texto"/>
              <w:spacing w:line="234" w:lineRule="exact"/>
              <w:ind w:firstLine="0"/>
              <w:jc w:val="center"/>
              <w:rPr>
                <w:rFonts w:ascii="Verdana" w:hAnsi="Verdana"/>
                <w:b/>
                <w:sz w:val="16"/>
                <w:szCs w:val="16"/>
              </w:rPr>
            </w:pPr>
            <w:r w:rsidRPr="00D23EB8">
              <w:rPr>
                <w:rFonts w:ascii="Verdana" w:hAnsi="Verdana"/>
                <w:b/>
                <w:sz w:val="16"/>
                <w:szCs w:val="16"/>
              </w:rPr>
              <w:t>PREFACIO</w:t>
            </w:r>
          </w:p>
        </w:tc>
        <w:tc>
          <w:tcPr>
            <w:tcW w:w="5102" w:type="dxa"/>
          </w:tcPr>
          <w:p w14:paraId="17F2B876" w14:textId="14AFD226" w:rsidR="008C42DE" w:rsidRPr="00D23EB8" w:rsidRDefault="008C42DE" w:rsidP="008C42DE">
            <w:pPr>
              <w:pStyle w:val="Texto"/>
              <w:spacing w:line="234" w:lineRule="exact"/>
              <w:ind w:firstLine="0"/>
              <w:jc w:val="center"/>
              <w:rPr>
                <w:rFonts w:ascii="Verdana" w:hAnsi="Verdana"/>
                <w:b/>
                <w:sz w:val="16"/>
                <w:szCs w:val="16"/>
                <w:lang w:val="en-US"/>
              </w:rPr>
            </w:pPr>
            <w:r w:rsidRPr="00D23EB8">
              <w:rPr>
                <w:rFonts w:ascii="Verdana" w:hAnsi="Verdana"/>
                <w:b/>
                <w:sz w:val="16"/>
                <w:szCs w:val="16"/>
              </w:rPr>
              <w:t>PREFACE</w:t>
            </w:r>
          </w:p>
        </w:tc>
      </w:tr>
      <w:tr w:rsidR="008C42DE" w:rsidRPr="00B26CA9" w14:paraId="7E23E23A" w14:textId="559B3ACB" w:rsidTr="00B26CA9">
        <w:tc>
          <w:tcPr>
            <w:tcW w:w="5102" w:type="dxa"/>
          </w:tcPr>
          <w:p w14:paraId="46CB3E5A" w14:textId="77777777" w:rsidR="008C42DE" w:rsidRPr="00D23EB8" w:rsidRDefault="008C42DE" w:rsidP="008C42DE">
            <w:pPr>
              <w:pStyle w:val="Texto"/>
              <w:spacing w:line="234" w:lineRule="exact"/>
              <w:ind w:firstLine="0"/>
              <w:rPr>
                <w:rFonts w:ascii="Verdana" w:hAnsi="Verdana"/>
                <w:sz w:val="16"/>
                <w:szCs w:val="16"/>
              </w:rPr>
            </w:pPr>
            <w:r w:rsidRPr="00D23EB8">
              <w:rPr>
                <w:rFonts w:ascii="Verdana" w:hAnsi="Verdana"/>
                <w:sz w:val="16"/>
                <w:szCs w:val="16"/>
              </w:rPr>
              <w:t>En la elaboración de la presente Norma Oficial Mexicana participaron las siguientes dependencias e instituciones:</w:t>
            </w:r>
          </w:p>
        </w:tc>
        <w:tc>
          <w:tcPr>
            <w:tcW w:w="5102" w:type="dxa"/>
          </w:tcPr>
          <w:p w14:paraId="3F2B52DD" w14:textId="381DA53E" w:rsidR="008C42DE" w:rsidRPr="008C42DE" w:rsidRDefault="008C42DE" w:rsidP="008C42DE">
            <w:pPr>
              <w:pStyle w:val="Texto"/>
              <w:spacing w:line="234" w:lineRule="exact"/>
              <w:ind w:firstLine="0"/>
              <w:rPr>
                <w:rFonts w:ascii="Verdana" w:hAnsi="Verdana"/>
                <w:sz w:val="16"/>
                <w:szCs w:val="16"/>
                <w:lang w:val="en-US"/>
              </w:rPr>
            </w:pPr>
            <w:r w:rsidRPr="008C42DE">
              <w:rPr>
                <w:rFonts w:ascii="Verdana" w:hAnsi="Verdana"/>
                <w:sz w:val="16"/>
                <w:szCs w:val="16"/>
                <w:lang w:val="en-US"/>
              </w:rPr>
              <w:t>The following agencies and institutions participated in the development of this Official Mexican Standard:</w:t>
            </w:r>
          </w:p>
        </w:tc>
      </w:tr>
      <w:tr w:rsidR="008C42DE" w:rsidRPr="00B26CA9" w14:paraId="4DEC4948" w14:textId="7C16CF4F" w:rsidTr="00B26CA9">
        <w:tc>
          <w:tcPr>
            <w:tcW w:w="5102" w:type="dxa"/>
          </w:tcPr>
          <w:p w14:paraId="41AABB9D"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Asociación de Ingenieros de Minas, Metalurgistas y Geólogos de México, AC</w:t>
            </w:r>
          </w:p>
        </w:tc>
        <w:tc>
          <w:tcPr>
            <w:tcW w:w="5102" w:type="dxa"/>
          </w:tcPr>
          <w:p w14:paraId="121C008A" w14:textId="64590028" w:rsidR="008C42DE" w:rsidRPr="008C42DE"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8C42DE">
              <w:rPr>
                <w:rFonts w:ascii="Verdana" w:hAnsi="Verdana"/>
                <w:sz w:val="16"/>
                <w:szCs w:val="16"/>
                <w:lang w:val="en-US"/>
              </w:rPr>
              <w:tab/>
              <w:t>Association of Mining, Metallurgical and Geological Engineers of Mexico, AC</w:t>
            </w:r>
          </w:p>
        </w:tc>
      </w:tr>
      <w:tr w:rsidR="008C42DE" w:rsidRPr="00D23EB8" w14:paraId="0B433D60" w14:textId="574D64E8" w:rsidTr="00B26CA9">
        <w:tc>
          <w:tcPr>
            <w:tcW w:w="5102" w:type="dxa"/>
          </w:tcPr>
          <w:p w14:paraId="7CC4216D"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Cámara Minera de México</w:t>
            </w:r>
          </w:p>
        </w:tc>
        <w:tc>
          <w:tcPr>
            <w:tcW w:w="5102" w:type="dxa"/>
          </w:tcPr>
          <w:p w14:paraId="4F24E9A7" w14:textId="4567E70E" w:rsidR="008C42DE" w:rsidRPr="00D23EB8"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D23EB8">
              <w:rPr>
                <w:rFonts w:ascii="Verdana" w:hAnsi="Verdana"/>
                <w:sz w:val="16"/>
                <w:szCs w:val="16"/>
              </w:rPr>
              <w:tab/>
              <w:t>Mexican Mining Chamber</w:t>
            </w:r>
          </w:p>
        </w:tc>
      </w:tr>
      <w:tr w:rsidR="008C42DE" w:rsidRPr="00B26CA9" w14:paraId="771D7BF8" w14:textId="56248F8C" w:rsidTr="00B26CA9">
        <w:tc>
          <w:tcPr>
            <w:tcW w:w="5102" w:type="dxa"/>
          </w:tcPr>
          <w:p w14:paraId="2D963935"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Cámara Nacional de la Industria del Hierro y del Acero</w:t>
            </w:r>
          </w:p>
        </w:tc>
        <w:tc>
          <w:tcPr>
            <w:tcW w:w="5102" w:type="dxa"/>
          </w:tcPr>
          <w:p w14:paraId="53A3CC91" w14:textId="3E17ECD6" w:rsidR="008C42DE" w:rsidRPr="008C42DE"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8C42DE">
              <w:rPr>
                <w:rFonts w:ascii="Verdana" w:hAnsi="Verdana"/>
                <w:sz w:val="16"/>
                <w:szCs w:val="16"/>
                <w:lang w:val="en-US"/>
              </w:rPr>
              <w:tab/>
              <w:t>National Chamber of the Iron and Steel Industry</w:t>
            </w:r>
          </w:p>
        </w:tc>
      </w:tr>
      <w:tr w:rsidR="008C42DE" w:rsidRPr="00B26CA9" w14:paraId="7C5717CD" w14:textId="4DEBC74B" w:rsidTr="00B26CA9">
        <w:tc>
          <w:tcPr>
            <w:tcW w:w="5102" w:type="dxa"/>
          </w:tcPr>
          <w:p w14:paraId="4129D181"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Colegio de Ingenieros de Minas, Metalurgistas y Geólogos de México, AC</w:t>
            </w:r>
          </w:p>
        </w:tc>
        <w:tc>
          <w:tcPr>
            <w:tcW w:w="5102" w:type="dxa"/>
          </w:tcPr>
          <w:p w14:paraId="6949624F" w14:textId="36E5A509" w:rsidR="008C42DE" w:rsidRPr="008C42DE"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8C42DE">
              <w:rPr>
                <w:rFonts w:ascii="Verdana" w:hAnsi="Verdana"/>
                <w:sz w:val="16"/>
                <w:szCs w:val="16"/>
                <w:lang w:val="en-US"/>
              </w:rPr>
              <w:tab/>
              <w:t>College of Mining, Metallurgical and Geological Engineers of Mexico, AC</w:t>
            </w:r>
          </w:p>
        </w:tc>
      </w:tr>
      <w:tr w:rsidR="008C42DE" w:rsidRPr="00D23EB8" w14:paraId="0EABAF0A" w14:textId="3F4D5747" w:rsidTr="00B26CA9">
        <w:tc>
          <w:tcPr>
            <w:tcW w:w="5102" w:type="dxa"/>
          </w:tcPr>
          <w:p w14:paraId="343920CA"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Comisión Federal de Electricidad</w:t>
            </w:r>
          </w:p>
        </w:tc>
        <w:tc>
          <w:tcPr>
            <w:tcW w:w="5102" w:type="dxa"/>
          </w:tcPr>
          <w:p w14:paraId="151A0BD2" w14:textId="22F91533" w:rsidR="008C42DE" w:rsidRPr="00D23EB8"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D23EB8">
              <w:rPr>
                <w:rFonts w:ascii="Verdana" w:hAnsi="Verdana"/>
                <w:sz w:val="16"/>
                <w:szCs w:val="16"/>
              </w:rPr>
              <w:tab/>
              <w:t>Federal Electricity Commission</w:t>
            </w:r>
          </w:p>
        </w:tc>
      </w:tr>
      <w:tr w:rsidR="008C42DE" w:rsidRPr="00B26CA9" w14:paraId="63F86D3E" w14:textId="234446A4" w:rsidTr="00B26CA9">
        <w:tc>
          <w:tcPr>
            <w:tcW w:w="5102" w:type="dxa"/>
          </w:tcPr>
          <w:p w14:paraId="6B66DB50"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Comisión Nacional de Áreas Naturales Protegidas</w:t>
            </w:r>
          </w:p>
        </w:tc>
        <w:tc>
          <w:tcPr>
            <w:tcW w:w="5102" w:type="dxa"/>
          </w:tcPr>
          <w:p w14:paraId="0D56C2C5" w14:textId="48AF1194" w:rsidR="008C42DE" w:rsidRPr="008C42DE"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8C42DE">
              <w:rPr>
                <w:rFonts w:ascii="Verdana" w:hAnsi="Verdana"/>
                <w:sz w:val="16"/>
                <w:szCs w:val="16"/>
                <w:lang w:val="en-US"/>
              </w:rPr>
              <w:tab/>
              <w:t>National Commission of Protected Natural Areas</w:t>
            </w:r>
          </w:p>
        </w:tc>
      </w:tr>
      <w:tr w:rsidR="008C42DE" w:rsidRPr="00B26CA9" w14:paraId="78688366" w14:textId="547AB417" w:rsidTr="00B26CA9">
        <w:tc>
          <w:tcPr>
            <w:tcW w:w="5102" w:type="dxa"/>
          </w:tcPr>
          <w:p w14:paraId="4C83D3FE"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Instituto Nacional de Ecología y Cambio Climático</w:t>
            </w:r>
          </w:p>
        </w:tc>
        <w:tc>
          <w:tcPr>
            <w:tcW w:w="5102" w:type="dxa"/>
          </w:tcPr>
          <w:p w14:paraId="025BBCDD" w14:textId="7F42429D" w:rsidR="008C42DE" w:rsidRPr="008C42DE"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8C42DE">
              <w:rPr>
                <w:rFonts w:ascii="Verdana" w:hAnsi="Verdana"/>
                <w:sz w:val="16"/>
                <w:szCs w:val="16"/>
                <w:lang w:val="en-US"/>
              </w:rPr>
              <w:tab/>
              <w:t>National Institute of Ecology and Climate Change</w:t>
            </w:r>
          </w:p>
        </w:tc>
      </w:tr>
      <w:tr w:rsidR="008C42DE" w:rsidRPr="00D23EB8" w14:paraId="145E33BB" w14:textId="146909FC" w:rsidTr="00B26CA9">
        <w:tc>
          <w:tcPr>
            <w:tcW w:w="5102" w:type="dxa"/>
          </w:tcPr>
          <w:p w14:paraId="5C85CEDF"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Petróleos Mexicanos</w:t>
            </w:r>
          </w:p>
        </w:tc>
        <w:tc>
          <w:tcPr>
            <w:tcW w:w="5102" w:type="dxa"/>
          </w:tcPr>
          <w:p w14:paraId="1CB0B5A9" w14:textId="2C0277CC" w:rsidR="008C42DE" w:rsidRPr="00D23EB8"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D23EB8">
              <w:rPr>
                <w:rFonts w:ascii="Verdana" w:hAnsi="Verdana"/>
                <w:sz w:val="16"/>
                <w:szCs w:val="16"/>
              </w:rPr>
              <w:tab/>
              <w:t>Petróleos Mexicanos</w:t>
            </w:r>
          </w:p>
        </w:tc>
      </w:tr>
      <w:tr w:rsidR="008C42DE" w:rsidRPr="008C42DE" w14:paraId="1B81E7BE" w14:textId="4235C5D9" w:rsidTr="00B26CA9">
        <w:tc>
          <w:tcPr>
            <w:tcW w:w="5102" w:type="dxa"/>
          </w:tcPr>
          <w:p w14:paraId="7CF343ED"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Procuraduría Federal de Protección al Ambiente</w:t>
            </w:r>
          </w:p>
        </w:tc>
        <w:tc>
          <w:tcPr>
            <w:tcW w:w="5102" w:type="dxa"/>
          </w:tcPr>
          <w:p w14:paraId="23F3EB2D" w14:textId="75BAA333" w:rsidR="008C42DE" w:rsidRPr="008C42DE"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8C42DE">
              <w:rPr>
                <w:rFonts w:ascii="Verdana" w:hAnsi="Verdana"/>
                <w:sz w:val="16"/>
                <w:szCs w:val="16"/>
                <w:lang w:val="en-US"/>
              </w:rPr>
              <w:tab/>
              <w:t>Federal Attorney's Office for Environmental Protection</w:t>
            </w:r>
          </w:p>
        </w:tc>
      </w:tr>
      <w:tr w:rsidR="008C42DE" w:rsidRPr="008C42DE" w14:paraId="6ED01F0D" w14:textId="5F91F2EA" w:rsidTr="00B26CA9">
        <w:tc>
          <w:tcPr>
            <w:tcW w:w="5102" w:type="dxa"/>
          </w:tcPr>
          <w:p w14:paraId="61A41540" w14:textId="77777777" w:rsidR="008C42DE" w:rsidRPr="00D23EB8" w:rsidRDefault="008C42DE" w:rsidP="008C42DE">
            <w:pPr>
              <w:pStyle w:val="Texto"/>
              <w:numPr>
                <w:ilvl w:val="0"/>
                <w:numId w:val="13"/>
              </w:numPr>
              <w:spacing w:line="234" w:lineRule="exact"/>
              <w:ind w:left="1080"/>
              <w:rPr>
                <w:rFonts w:ascii="Verdana" w:hAnsi="Verdana"/>
                <w:sz w:val="16"/>
                <w:szCs w:val="16"/>
              </w:rPr>
            </w:pPr>
            <w:r w:rsidRPr="00D23EB8">
              <w:rPr>
                <w:rFonts w:ascii="Verdana" w:hAnsi="Verdana"/>
                <w:sz w:val="16"/>
                <w:szCs w:val="16"/>
              </w:rPr>
              <w:t>Subprocuraduría de Inspección y Vigilancia Industrial</w:t>
            </w:r>
          </w:p>
        </w:tc>
        <w:tc>
          <w:tcPr>
            <w:tcW w:w="5102" w:type="dxa"/>
          </w:tcPr>
          <w:p w14:paraId="7D20E57A" w14:textId="1413D06B" w:rsidR="008C42DE" w:rsidRPr="008C42DE" w:rsidRDefault="008C42DE" w:rsidP="008C42DE">
            <w:pPr>
              <w:pStyle w:val="Texto"/>
              <w:numPr>
                <w:ilvl w:val="0"/>
                <w:numId w:val="13"/>
              </w:numPr>
              <w:spacing w:line="234" w:lineRule="exact"/>
              <w:ind w:left="1080"/>
              <w:rPr>
                <w:rFonts w:ascii="Verdana" w:hAnsi="Verdana"/>
                <w:sz w:val="16"/>
                <w:szCs w:val="16"/>
                <w:lang w:val="en-US"/>
              </w:rPr>
            </w:pPr>
            <w:r w:rsidRPr="008C42DE">
              <w:rPr>
                <w:rFonts w:ascii="Verdana" w:hAnsi="Verdana"/>
                <w:sz w:val="16"/>
                <w:szCs w:val="16"/>
                <w:lang w:val="en-US"/>
              </w:rPr>
              <w:t>Deputy Attorney General's Office for Industrial Inspection and Surveillance</w:t>
            </w:r>
          </w:p>
        </w:tc>
      </w:tr>
      <w:tr w:rsidR="008C42DE" w:rsidRPr="00D23EB8" w14:paraId="6C4C4B17" w14:textId="72107DCA" w:rsidTr="00B26CA9">
        <w:tc>
          <w:tcPr>
            <w:tcW w:w="5102" w:type="dxa"/>
          </w:tcPr>
          <w:p w14:paraId="414417A7"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Secretaría de Economía</w:t>
            </w:r>
          </w:p>
        </w:tc>
        <w:tc>
          <w:tcPr>
            <w:tcW w:w="5102" w:type="dxa"/>
          </w:tcPr>
          <w:p w14:paraId="7DB6B3FA" w14:textId="7711732D" w:rsidR="008C42DE" w:rsidRPr="00D23EB8"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D23EB8">
              <w:rPr>
                <w:rFonts w:ascii="Verdana" w:hAnsi="Verdana"/>
                <w:sz w:val="16"/>
                <w:szCs w:val="16"/>
              </w:rPr>
              <w:tab/>
            </w:r>
            <w:r w:rsidR="00EE0E99">
              <w:rPr>
                <w:rFonts w:ascii="Verdana" w:hAnsi="Verdana"/>
                <w:sz w:val="16"/>
                <w:szCs w:val="16"/>
              </w:rPr>
              <w:t>Secretary</w:t>
            </w:r>
            <w:r w:rsidRPr="00D23EB8">
              <w:rPr>
                <w:rFonts w:ascii="Verdana" w:hAnsi="Verdana"/>
                <w:sz w:val="16"/>
                <w:szCs w:val="16"/>
              </w:rPr>
              <w:t xml:space="preserve"> of Economy</w:t>
            </w:r>
          </w:p>
        </w:tc>
      </w:tr>
      <w:tr w:rsidR="008C42DE" w:rsidRPr="008C42DE" w14:paraId="2ED2495A" w14:textId="652378ED" w:rsidTr="00B26CA9">
        <w:tc>
          <w:tcPr>
            <w:tcW w:w="5102" w:type="dxa"/>
          </w:tcPr>
          <w:p w14:paraId="45E9A100" w14:textId="77777777" w:rsidR="008C42DE" w:rsidRPr="00D23EB8" w:rsidRDefault="008C42DE" w:rsidP="008C42DE">
            <w:pPr>
              <w:pStyle w:val="Texto"/>
              <w:numPr>
                <w:ilvl w:val="0"/>
                <w:numId w:val="14"/>
              </w:numPr>
              <w:spacing w:line="234" w:lineRule="exact"/>
              <w:ind w:left="1080"/>
              <w:rPr>
                <w:rFonts w:ascii="Verdana" w:hAnsi="Verdana"/>
                <w:sz w:val="16"/>
                <w:szCs w:val="16"/>
              </w:rPr>
            </w:pPr>
            <w:r w:rsidRPr="00D23EB8">
              <w:rPr>
                <w:rFonts w:ascii="Verdana" w:hAnsi="Verdana"/>
                <w:sz w:val="16"/>
                <w:szCs w:val="16"/>
              </w:rPr>
              <w:t>Unidad de Coordinación de Actividades Extractivas</w:t>
            </w:r>
          </w:p>
        </w:tc>
        <w:tc>
          <w:tcPr>
            <w:tcW w:w="5102" w:type="dxa"/>
          </w:tcPr>
          <w:p w14:paraId="1CE306B9" w14:textId="4EA1AC35" w:rsidR="008C42DE" w:rsidRPr="008C42DE" w:rsidRDefault="008C42DE" w:rsidP="008C42DE">
            <w:pPr>
              <w:pStyle w:val="Texto"/>
              <w:numPr>
                <w:ilvl w:val="0"/>
                <w:numId w:val="14"/>
              </w:numPr>
              <w:spacing w:line="234" w:lineRule="exact"/>
              <w:ind w:left="1080"/>
              <w:rPr>
                <w:rFonts w:ascii="Verdana" w:hAnsi="Verdana"/>
                <w:sz w:val="16"/>
                <w:szCs w:val="16"/>
                <w:lang w:val="en-US"/>
              </w:rPr>
            </w:pPr>
            <w:r w:rsidRPr="008C42DE">
              <w:rPr>
                <w:rFonts w:ascii="Verdana" w:hAnsi="Verdana"/>
                <w:sz w:val="16"/>
                <w:szCs w:val="16"/>
                <w:lang w:val="en-US"/>
              </w:rPr>
              <w:t>Unit for the Coordination of Extractive Activities</w:t>
            </w:r>
          </w:p>
        </w:tc>
      </w:tr>
      <w:tr w:rsidR="008C42DE" w:rsidRPr="008C42DE" w14:paraId="56FE025D" w14:textId="4C85ACE4" w:rsidTr="00B26CA9">
        <w:tc>
          <w:tcPr>
            <w:tcW w:w="5102" w:type="dxa"/>
          </w:tcPr>
          <w:p w14:paraId="5454DF0E"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Secretaría de Medio Ambiente y Recursos Naturales</w:t>
            </w:r>
          </w:p>
        </w:tc>
        <w:tc>
          <w:tcPr>
            <w:tcW w:w="5102" w:type="dxa"/>
          </w:tcPr>
          <w:p w14:paraId="3F467DD2" w14:textId="0C05196C" w:rsidR="008C42DE" w:rsidRPr="008C42DE" w:rsidRDefault="008C42DE" w:rsidP="008C42DE">
            <w:pPr>
              <w:pStyle w:val="ROMANOS"/>
              <w:spacing w:line="234" w:lineRule="exact"/>
              <w:ind w:left="0" w:firstLine="0"/>
              <w:rPr>
                <w:rFonts w:ascii="Verdana" w:hAnsi="Verdana"/>
                <w:sz w:val="16"/>
                <w:szCs w:val="16"/>
                <w:lang w:val="en-US"/>
              </w:rPr>
            </w:pPr>
            <w:r w:rsidRPr="00D23EB8">
              <w:rPr>
                <w:rFonts w:ascii="Verdana" w:hAnsi="Verdana"/>
                <w:sz w:val="16"/>
                <w:szCs w:val="16"/>
              </w:rPr>
              <w:sym w:font="Symbol" w:char="F0B7"/>
            </w:r>
            <w:r w:rsidRPr="008C42DE">
              <w:rPr>
                <w:rFonts w:ascii="Verdana" w:hAnsi="Verdana"/>
                <w:sz w:val="16"/>
                <w:szCs w:val="16"/>
                <w:lang w:val="en-US"/>
              </w:rPr>
              <w:tab/>
            </w:r>
            <w:r w:rsidR="00EE0E99">
              <w:rPr>
                <w:rFonts w:ascii="Verdana" w:hAnsi="Verdana"/>
                <w:sz w:val="16"/>
                <w:szCs w:val="16"/>
                <w:lang w:val="en-US"/>
              </w:rPr>
              <w:t>Secretary</w:t>
            </w:r>
            <w:r w:rsidRPr="008C42DE">
              <w:rPr>
                <w:rFonts w:ascii="Verdana" w:hAnsi="Verdana"/>
                <w:sz w:val="16"/>
                <w:szCs w:val="16"/>
                <w:lang w:val="en-US"/>
              </w:rPr>
              <w:t xml:space="preserve"> of Environment and Natural Resources</w:t>
            </w:r>
          </w:p>
        </w:tc>
      </w:tr>
      <w:tr w:rsidR="008C42DE" w:rsidRPr="008C42DE" w14:paraId="404646CE" w14:textId="0E55B6B6" w:rsidTr="00B26CA9">
        <w:tc>
          <w:tcPr>
            <w:tcW w:w="5102" w:type="dxa"/>
          </w:tcPr>
          <w:p w14:paraId="69AD814D" w14:textId="77777777" w:rsidR="008C42DE" w:rsidRPr="00D23EB8" w:rsidRDefault="008C42DE" w:rsidP="008C42DE">
            <w:pPr>
              <w:pStyle w:val="Texto"/>
              <w:numPr>
                <w:ilvl w:val="0"/>
                <w:numId w:val="12"/>
              </w:numPr>
              <w:spacing w:line="234" w:lineRule="exact"/>
              <w:ind w:left="1080"/>
              <w:rPr>
                <w:rFonts w:ascii="Verdana" w:hAnsi="Verdana"/>
                <w:sz w:val="16"/>
                <w:szCs w:val="16"/>
              </w:rPr>
            </w:pPr>
            <w:r w:rsidRPr="00D23EB8">
              <w:rPr>
                <w:rFonts w:ascii="Verdana" w:hAnsi="Verdana"/>
                <w:sz w:val="16"/>
                <w:szCs w:val="16"/>
              </w:rPr>
              <w:t>Subsecretaría de Biodiversidad y Restauración Ambiental</w:t>
            </w:r>
          </w:p>
        </w:tc>
        <w:tc>
          <w:tcPr>
            <w:tcW w:w="5102" w:type="dxa"/>
          </w:tcPr>
          <w:p w14:paraId="094F1A4B" w14:textId="535A9F8A" w:rsidR="008C42DE" w:rsidRPr="008C42DE" w:rsidRDefault="000A2382" w:rsidP="008C42DE">
            <w:pPr>
              <w:pStyle w:val="Texto"/>
              <w:numPr>
                <w:ilvl w:val="0"/>
                <w:numId w:val="12"/>
              </w:numPr>
              <w:spacing w:line="234" w:lineRule="exact"/>
              <w:ind w:left="1080"/>
              <w:rPr>
                <w:rFonts w:ascii="Verdana" w:hAnsi="Verdana"/>
                <w:sz w:val="16"/>
                <w:szCs w:val="16"/>
                <w:lang w:val="en-US"/>
              </w:rPr>
            </w:pPr>
            <w:r>
              <w:rPr>
                <w:rFonts w:ascii="Verdana" w:hAnsi="Verdana"/>
                <w:sz w:val="16"/>
                <w:szCs w:val="16"/>
                <w:lang w:val="en-US"/>
              </w:rPr>
              <w:t>Undersecretary</w:t>
            </w:r>
            <w:r w:rsidR="008C42DE" w:rsidRPr="008C42DE">
              <w:rPr>
                <w:rFonts w:ascii="Verdana" w:hAnsi="Verdana"/>
                <w:sz w:val="16"/>
                <w:szCs w:val="16"/>
                <w:lang w:val="en-US"/>
              </w:rPr>
              <w:t xml:space="preserve"> of Biodiversity and Environmental Restoration</w:t>
            </w:r>
          </w:p>
        </w:tc>
      </w:tr>
      <w:tr w:rsidR="008C42DE" w:rsidRPr="008C42DE" w14:paraId="0C081771" w14:textId="3AB06F3C" w:rsidTr="00B26CA9">
        <w:tc>
          <w:tcPr>
            <w:tcW w:w="5102" w:type="dxa"/>
          </w:tcPr>
          <w:p w14:paraId="631732E3" w14:textId="77777777" w:rsidR="008C42DE" w:rsidRPr="00D23EB8" w:rsidRDefault="008C42DE" w:rsidP="008C42DE">
            <w:pPr>
              <w:pStyle w:val="Texto"/>
              <w:spacing w:line="234" w:lineRule="exact"/>
              <w:ind w:firstLine="0"/>
              <w:rPr>
                <w:rFonts w:ascii="Verdana" w:hAnsi="Verdana"/>
                <w:sz w:val="16"/>
                <w:szCs w:val="16"/>
              </w:rPr>
            </w:pPr>
            <w:r w:rsidRPr="00D23EB8">
              <w:rPr>
                <w:rFonts w:ascii="Verdana" w:hAnsi="Verdana"/>
                <w:sz w:val="16"/>
                <w:szCs w:val="16"/>
              </w:rPr>
              <w:sym w:font="Wingdings 2" w:char="F0A1"/>
            </w:r>
            <w:r w:rsidRPr="00D23EB8">
              <w:rPr>
                <w:rFonts w:ascii="Verdana" w:hAnsi="Verdana"/>
                <w:sz w:val="16"/>
                <w:szCs w:val="16"/>
              </w:rPr>
              <w:tab/>
              <w:t>Dirección General de Restauración Ambiental</w:t>
            </w:r>
          </w:p>
        </w:tc>
        <w:tc>
          <w:tcPr>
            <w:tcW w:w="5102" w:type="dxa"/>
          </w:tcPr>
          <w:p w14:paraId="1DA82F49" w14:textId="28E43E41" w:rsidR="008C42DE" w:rsidRPr="008C42DE" w:rsidRDefault="008C42DE" w:rsidP="008C42DE">
            <w:pPr>
              <w:pStyle w:val="Texto"/>
              <w:spacing w:line="234" w:lineRule="exact"/>
              <w:ind w:firstLine="0"/>
              <w:rPr>
                <w:rFonts w:ascii="Verdana" w:hAnsi="Verdana"/>
                <w:sz w:val="16"/>
                <w:szCs w:val="16"/>
                <w:lang w:val="en-US"/>
              </w:rPr>
            </w:pPr>
            <w:r w:rsidRPr="00D23EB8">
              <w:rPr>
                <w:rFonts w:ascii="Verdana" w:hAnsi="Verdana"/>
                <w:sz w:val="16"/>
                <w:szCs w:val="16"/>
              </w:rPr>
              <w:sym w:font="Wingdings 2" w:char="F0A1"/>
            </w:r>
            <w:r w:rsidRPr="008C42DE">
              <w:rPr>
                <w:rFonts w:ascii="Verdana" w:hAnsi="Verdana"/>
                <w:sz w:val="16"/>
                <w:szCs w:val="16"/>
                <w:lang w:val="en-US"/>
              </w:rPr>
              <w:tab/>
              <w:t>General Directorate of Environmental Restoration</w:t>
            </w:r>
          </w:p>
        </w:tc>
      </w:tr>
      <w:tr w:rsidR="008C42DE" w:rsidRPr="00D23EB8" w14:paraId="72063607" w14:textId="582AB8DE" w:rsidTr="00B26CA9">
        <w:tc>
          <w:tcPr>
            <w:tcW w:w="5102" w:type="dxa"/>
          </w:tcPr>
          <w:p w14:paraId="2D780FE3" w14:textId="77777777" w:rsidR="008C42DE" w:rsidRPr="00D23EB8" w:rsidRDefault="008C42DE" w:rsidP="008C42DE">
            <w:pPr>
              <w:pStyle w:val="Texto"/>
              <w:numPr>
                <w:ilvl w:val="0"/>
                <w:numId w:val="12"/>
              </w:numPr>
              <w:spacing w:line="234" w:lineRule="exact"/>
              <w:ind w:left="1080"/>
              <w:rPr>
                <w:rFonts w:ascii="Verdana" w:hAnsi="Verdana"/>
                <w:sz w:val="16"/>
                <w:szCs w:val="16"/>
              </w:rPr>
            </w:pPr>
            <w:r w:rsidRPr="00D23EB8">
              <w:rPr>
                <w:rFonts w:ascii="Verdana" w:hAnsi="Verdana"/>
                <w:sz w:val="16"/>
                <w:szCs w:val="16"/>
              </w:rPr>
              <w:t>Subsecretaría de Regulación Ambiental</w:t>
            </w:r>
          </w:p>
        </w:tc>
        <w:tc>
          <w:tcPr>
            <w:tcW w:w="5102" w:type="dxa"/>
          </w:tcPr>
          <w:p w14:paraId="7A030312" w14:textId="69F70F82" w:rsidR="008C42DE" w:rsidRPr="00EB4F94" w:rsidRDefault="000A2382" w:rsidP="008C42DE">
            <w:pPr>
              <w:pStyle w:val="Texto"/>
              <w:numPr>
                <w:ilvl w:val="0"/>
                <w:numId w:val="12"/>
              </w:numPr>
              <w:spacing w:line="234" w:lineRule="exact"/>
              <w:ind w:left="1080"/>
              <w:rPr>
                <w:rFonts w:ascii="Verdana" w:hAnsi="Verdana"/>
                <w:sz w:val="16"/>
                <w:szCs w:val="16"/>
                <w:lang w:val="en-US"/>
              </w:rPr>
            </w:pPr>
            <w:r w:rsidRPr="00EB4F94">
              <w:rPr>
                <w:rFonts w:ascii="Verdana" w:hAnsi="Verdana"/>
                <w:sz w:val="16"/>
                <w:szCs w:val="16"/>
                <w:lang w:val="en-US"/>
              </w:rPr>
              <w:t>Undersecretary</w:t>
            </w:r>
            <w:r w:rsidR="008C42DE" w:rsidRPr="00EB4F94">
              <w:rPr>
                <w:rFonts w:ascii="Verdana" w:hAnsi="Verdana"/>
                <w:sz w:val="16"/>
                <w:szCs w:val="16"/>
                <w:lang w:val="en-US"/>
              </w:rPr>
              <w:t xml:space="preserve"> of Environmental Regulation</w:t>
            </w:r>
          </w:p>
        </w:tc>
      </w:tr>
      <w:tr w:rsidR="008C42DE" w:rsidRPr="008C42DE" w14:paraId="69E46910" w14:textId="6099D55B" w:rsidTr="00B26CA9">
        <w:tc>
          <w:tcPr>
            <w:tcW w:w="5102" w:type="dxa"/>
          </w:tcPr>
          <w:p w14:paraId="73539E14" w14:textId="77777777" w:rsidR="008C42DE" w:rsidRPr="00D23EB8" w:rsidRDefault="008C42DE" w:rsidP="008C42DE">
            <w:pPr>
              <w:pStyle w:val="Texto"/>
              <w:spacing w:line="234" w:lineRule="exact"/>
              <w:ind w:firstLine="0"/>
              <w:rPr>
                <w:rFonts w:ascii="Verdana" w:hAnsi="Verdana"/>
                <w:sz w:val="16"/>
                <w:szCs w:val="16"/>
              </w:rPr>
            </w:pPr>
            <w:r w:rsidRPr="00D23EB8">
              <w:rPr>
                <w:rFonts w:ascii="Verdana" w:hAnsi="Verdana"/>
                <w:sz w:val="16"/>
                <w:szCs w:val="16"/>
              </w:rPr>
              <w:sym w:font="Wingdings 2" w:char="F0A1"/>
            </w:r>
            <w:r w:rsidRPr="00D23EB8">
              <w:rPr>
                <w:rFonts w:ascii="Verdana" w:hAnsi="Verdana"/>
                <w:sz w:val="16"/>
                <w:szCs w:val="16"/>
              </w:rPr>
              <w:tab/>
              <w:t>Dirección General de Gestión Integral de Materiales y Actividades Riesgosas</w:t>
            </w:r>
          </w:p>
        </w:tc>
        <w:tc>
          <w:tcPr>
            <w:tcW w:w="5102" w:type="dxa"/>
          </w:tcPr>
          <w:p w14:paraId="089ADBCE" w14:textId="2AA3C93B" w:rsidR="008C42DE" w:rsidRPr="00EB4F94" w:rsidRDefault="008C42DE" w:rsidP="008C42DE">
            <w:pPr>
              <w:pStyle w:val="Texto"/>
              <w:spacing w:line="234" w:lineRule="exact"/>
              <w:ind w:firstLine="0"/>
              <w:rPr>
                <w:rFonts w:ascii="Verdana" w:hAnsi="Verdana"/>
                <w:sz w:val="16"/>
                <w:szCs w:val="16"/>
                <w:lang w:val="en-US"/>
              </w:rPr>
            </w:pPr>
            <w:r w:rsidRPr="00EB4F94">
              <w:rPr>
                <w:rFonts w:ascii="Verdana" w:hAnsi="Verdana"/>
                <w:sz w:val="16"/>
                <w:szCs w:val="16"/>
                <w:lang w:val="en-US"/>
              </w:rPr>
              <w:sym w:font="Wingdings 2" w:char="F0A1"/>
            </w:r>
            <w:r w:rsidRPr="00EB4F94">
              <w:rPr>
                <w:rFonts w:ascii="Verdana" w:hAnsi="Verdana"/>
                <w:sz w:val="16"/>
                <w:szCs w:val="16"/>
                <w:lang w:val="en-US"/>
              </w:rPr>
              <w:tab/>
              <w:t>General Directorate of Integrated Management of Materials and Hazardous Activities</w:t>
            </w:r>
          </w:p>
        </w:tc>
      </w:tr>
      <w:tr w:rsidR="008C42DE" w:rsidRPr="008C42DE" w14:paraId="52D08AB7" w14:textId="37EF15D9" w:rsidTr="00B26CA9">
        <w:tc>
          <w:tcPr>
            <w:tcW w:w="5102" w:type="dxa"/>
          </w:tcPr>
          <w:p w14:paraId="7A9F7821" w14:textId="77777777" w:rsidR="008C42DE" w:rsidRPr="00D23EB8" w:rsidRDefault="008C42DE" w:rsidP="008C42DE">
            <w:pPr>
              <w:pStyle w:val="ROMANOS"/>
              <w:spacing w:line="234" w:lineRule="exact"/>
              <w:ind w:left="0"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Universidad Nacional Autónoma de México</w:t>
            </w:r>
          </w:p>
        </w:tc>
        <w:tc>
          <w:tcPr>
            <w:tcW w:w="5102" w:type="dxa"/>
          </w:tcPr>
          <w:p w14:paraId="6A25FF85" w14:textId="686B9B72" w:rsidR="008C42DE" w:rsidRPr="00EB4F94" w:rsidRDefault="008C42DE" w:rsidP="008C42DE">
            <w:pPr>
              <w:pStyle w:val="ROMANOS"/>
              <w:spacing w:line="234" w:lineRule="exact"/>
              <w:ind w:left="0" w:firstLine="0"/>
              <w:rPr>
                <w:rFonts w:ascii="Verdana" w:hAnsi="Verdana"/>
                <w:sz w:val="16"/>
                <w:szCs w:val="16"/>
                <w:lang w:val="en-US"/>
              </w:rPr>
            </w:pPr>
            <w:r w:rsidRPr="00EB4F94">
              <w:rPr>
                <w:rFonts w:ascii="Verdana" w:hAnsi="Verdana"/>
                <w:sz w:val="16"/>
                <w:szCs w:val="16"/>
                <w:lang w:val="en-US"/>
              </w:rPr>
              <w:sym w:font="Symbol" w:char="F0B7"/>
            </w:r>
            <w:r w:rsidRPr="00EB4F94">
              <w:rPr>
                <w:rFonts w:ascii="Verdana" w:hAnsi="Verdana"/>
                <w:sz w:val="16"/>
                <w:szCs w:val="16"/>
                <w:lang w:val="en-US"/>
              </w:rPr>
              <w:tab/>
              <w:t>National Autonomous University of Mexico</w:t>
            </w:r>
          </w:p>
        </w:tc>
      </w:tr>
      <w:tr w:rsidR="008C42DE" w:rsidRPr="00D23EB8" w14:paraId="6518DF52" w14:textId="4EC87B6A" w:rsidTr="00B26CA9">
        <w:tc>
          <w:tcPr>
            <w:tcW w:w="5102" w:type="dxa"/>
          </w:tcPr>
          <w:p w14:paraId="25666AB8" w14:textId="77777777" w:rsidR="008C42DE" w:rsidRPr="00D23EB8" w:rsidRDefault="008C42DE" w:rsidP="008C42DE">
            <w:pPr>
              <w:pStyle w:val="Texto"/>
              <w:numPr>
                <w:ilvl w:val="0"/>
                <w:numId w:val="12"/>
              </w:numPr>
              <w:spacing w:line="234" w:lineRule="exact"/>
              <w:ind w:left="1080"/>
              <w:rPr>
                <w:rFonts w:ascii="Verdana" w:hAnsi="Verdana"/>
                <w:sz w:val="16"/>
                <w:szCs w:val="16"/>
              </w:rPr>
            </w:pPr>
            <w:r w:rsidRPr="00D23EB8">
              <w:rPr>
                <w:rFonts w:ascii="Verdana" w:hAnsi="Verdana"/>
                <w:sz w:val="16"/>
                <w:szCs w:val="16"/>
              </w:rPr>
              <w:t>Facultad de Ingeniería</w:t>
            </w:r>
          </w:p>
        </w:tc>
        <w:tc>
          <w:tcPr>
            <w:tcW w:w="5102" w:type="dxa"/>
          </w:tcPr>
          <w:p w14:paraId="7C337323" w14:textId="03375B67" w:rsidR="008C42DE" w:rsidRPr="00EB4F94" w:rsidRDefault="008C42DE" w:rsidP="008C42DE">
            <w:pPr>
              <w:pStyle w:val="Texto"/>
              <w:numPr>
                <w:ilvl w:val="0"/>
                <w:numId w:val="12"/>
              </w:numPr>
              <w:spacing w:line="234" w:lineRule="exact"/>
              <w:ind w:left="1080"/>
              <w:rPr>
                <w:rFonts w:ascii="Verdana" w:hAnsi="Verdana"/>
                <w:sz w:val="16"/>
                <w:szCs w:val="16"/>
                <w:lang w:val="en-US"/>
              </w:rPr>
            </w:pPr>
            <w:r w:rsidRPr="00EB4F94">
              <w:rPr>
                <w:rFonts w:ascii="Verdana" w:hAnsi="Verdana"/>
                <w:sz w:val="16"/>
                <w:szCs w:val="16"/>
                <w:lang w:val="en-US"/>
              </w:rPr>
              <w:t>Faculty of Engineering</w:t>
            </w:r>
          </w:p>
        </w:tc>
      </w:tr>
      <w:tr w:rsidR="008C42DE" w:rsidRPr="00D23EB8" w14:paraId="4FCD5BB1" w14:textId="5CD4F98D" w:rsidTr="00B26CA9">
        <w:tc>
          <w:tcPr>
            <w:tcW w:w="5102" w:type="dxa"/>
          </w:tcPr>
          <w:p w14:paraId="063C3BC3" w14:textId="77777777" w:rsidR="008C42DE" w:rsidRPr="00D23EB8" w:rsidRDefault="008C42DE" w:rsidP="008C42DE">
            <w:pPr>
              <w:pStyle w:val="Texto"/>
              <w:numPr>
                <w:ilvl w:val="0"/>
                <w:numId w:val="12"/>
              </w:numPr>
              <w:spacing w:line="234" w:lineRule="exact"/>
              <w:ind w:left="1080"/>
              <w:rPr>
                <w:rFonts w:ascii="Verdana" w:hAnsi="Verdana"/>
                <w:sz w:val="16"/>
                <w:szCs w:val="16"/>
              </w:rPr>
            </w:pPr>
            <w:r w:rsidRPr="00D23EB8">
              <w:rPr>
                <w:rFonts w:ascii="Verdana" w:hAnsi="Verdana"/>
                <w:sz w:val="16"/>
                <w:szCs w:val="16"/>
              </w:rPr>
              <w:t>Instituto de Geología</w:t>
            </w:r>
          </w:p>
        </w:tc>
        <w:tc>
          <w:tcPr>
            <w:tcW w:w="5102" w:type="dxa"/>
          </w:tcPr>
          <w:p w14:paraId="71768F87" w14:textId="7DBA42F9" w:rsidR="008C42DE" w:rsidRPr="00EB4F94" w:rsidRDefault="008C42DE" w:rsidP="008C42DE">
            <w:pPr>
              <w:pStyle w:val="Texto"/>
              <w:numPr>
                <w:ilvl w:val="0"/>
                <w:numId w:val="12"/>
              </w:numPr>
              <w:spacing w:line="234" w:lineRule="exact"/>
              <w:ind w:left="1080"/>
              <w:rPr>
                <w:rFonts w:ascii="Verdana" w:hAnsi="Verdana"/>
                <w:sz w:val="16"/>
                <w:szCs w:val="16"/>
                <w:lang w:val="en-US"/>
              </w:rPr>
            </w:pPr>
            <w:r w:rsidRPr="00EB4F94">
              <w:rPr>
                <w:rFonts w:ascii="Verdana" w:hAnsi="Verdana"/>
                <w:sz w:val="16"/>
                <w:szCs w:val="16"/>
                <w:lang w:val="en-US"/>
              </w:rPr>
              <w:t>Institute of Geology</w:t>
            </w:r>
          </w:p>
        </w:tc>
      </w:tr>
      <w:tr w:rsidR="008C42DE" w:rsidRPr="00D23EB8" w14:paraId="784B1DEC" w14:textId="6C6D312A" w:rsidTr="00B26CA9">
        <w:tc>
          <w:tcPr>
            <w:tcW w:w="5102" w:type="dxa"/>
          </w:tcPr>
          <w:p w14:paraId="14436374" w14:textId="77777777" w:rsidR="008C42DE" w:rsidRPr="00D23EB8" w:rsidRDefault="008C42DE" w:rsidP="008C42DE">
            <w:pPr>
              <w:pStyle w:val="Texto"/>
              <w:numPr>
                <w:ilvl w:val="0"/>
                <w:numId w:val="12"/>
              </w:numPr>
              <w:spacing w:line="234" w:lineRule="exact"/>
              <w:ind w:left="1080"/>
              <w:rPr>
                <w:rFonts w:ascii="Verdana" w:hAnsi="Verdana"/>
                <w:sz w:val="16"/>
                <w:szCs w:val="16"/>
              </w:rPr>
            </w:pPr>
            <w:r w:rsidRPr="00D23EB8">
              <w:rPr>
                <w:rFonts w:ascii="Verdana" w:hAnsi="Verdana"/>
                <w:sz w:val="16"/>
                <w:szCs w:val="16"/>
              </w:rPr>
              <w:t>Facultad de Química</w:t>
            </w:r>
          </w:p>
        </w:tc>
        <w:tc>
          <w:tcPr>
            <w:tcW w:w="5102" w:type="dxa"/>
          </w:tcPr>
          <w:p w14:paraId="340413AA" w14:textId="6DA85260" w:rsidR="008C42DE" w:rsidRPr="00EB4F94" w:rsidRDefault="008C42DE" w:rsidP="008C42DE">
            <w:pPr>
              <w:pStyle w:val="Texto"/>
              <w:numPr>
                <w:ilvl w:val="0"/>
                <w:numId w:val="12"/>
              </w:numPr>
              <w:spacing w:line="234" w:lineRule="exact"/>
              <w:ind w:left="1080"/>
              <w:rPr>
                <w:rFonts w:ascii="Verdana" w:hAnsi="Verdana"/>
                <w:sz w:val="16"/>
                <w:szCs w:val="16"/>
                <w:lang w:val="en-US"/>
              </w:rPr>
            </w:pPr>
            <w:r w:rsidRPr="00EB4F94">
              <w:rPr>
                <w:rFonts w:ascii="Verdana" w:hAnsi="Verdana"/>
                <w:sz w:val="16"/>
                <w:szCs w:val="16"/>
                <w:lang w:val="en-US"/>
              </w:rPr>
              <w:t>Faculty of Chemistry</w:t>
            </w:r>
          </w:p>
        </w:tc>
      </w:tr>
      <w:tr w:rsidR="00B26CA9" w:rsidRPr="00B26CA9" w14:paraId="4590AC0B" w14:textId="77777777" w:rsidTr="00B26CA9">
        <w:tc>
          <w:tcPr>
            <w:tcW w:w="5102" w:type="dxa"/>
          </w:tcPr>
          <w:p w14:paraId="76772AE3" w14:textId="414774B8" w:rsidR="00B26CA9" w:rsidRPr="00D23EB8" w:rsidRDefault="00B26CA9" w:rsidP="00B26CA9">
            <w:pPr>
              <w:pStyle w:val="Texto"/>
              <w:spacing w:line="220" w:lineRule="exact"/>
              <w:ind w:firstLine="0"/>
              <w:jc w:val="center"/>
              <w:rPr>
                <w:rFonts w:ascii="Verdana" w:hAnsi="Verdana"/>
                <w:b/>
                <w:sz w:val="16"/>
                <w:szCs w:val="16"/>
              </w:rPr>
            </w:pPr>
            <w:r w:rsidRPr="00B26CA9">
              <w:rPr>
                <w:rFonts w:ascii="Verdana" w:hAnsi="Verdana"/>
                <w:b/>
                <w:sz w:val="16"/>
                <w:szCs w:val="16"/>
                <w:lang w:val="es-ES"/>
              </w:rPr>
              <w:t>NORMA OFICIAL MEXICANA NOM-157-SEMARNAT-2026, QUE ESTABLECE LOS ELEMENTOS Y PROCEDIMIENTOS PARA INSTRUMENTAR PLANES DE MANEJO DE RESIDUOS MINEROS</w:t>
            </w:r>
          </w:p>
        </w:tc>
        <w:tc>
          <w:tcPr>
            <w:tcW w:w="5102" w:type="dxa"/>
          </w:tcPr>
          <w:p w14:paraId="54B52D1E" w14:textId="23B8FE36" w:rsidR="00B26CA9" w:rsidRPr="00EB4F94" w:rsidRDefault="00B26CA9" w:rsidP="00B26CA9">
            <w:pPr>
              <w:pStyle w:val="Texto"/>
              <w:spacing w:line="220" w:lineRule="exact"/>
              <w:ind w:firstLine="0"/>
              <w:jc w:val="center"/>
              <w:rPr>
                <w:rFonts w:ascii="Verdana" w:hAnsi="Verdana"/>
                <w:b/>
                <w:sz w:val="16"/>
                <w:szCs w:val="16"/>
                <w:lang w:val="en-US"/>
              </w:rPr>
            </w:pPr>
            <w:r w:rsidRPr="00B26CA9">
              <w:rPr>
                <w:rFonts w:ascii="Verdana" w:hAnsi="Verdana"/>
                <w:b/>
                <w:sz w:val="16"/>
                <w:szCs w:val="16"/>
                <w:lang w:val="en-US"/>
              </w:rPr>
              <w:t>OFFICIAL MEXICAN STANDARD NOM-157-SEMARNAT-2026, WHICH ESTABLISHES THE ELEMENTS AND PROCEDURES FOR IMPLEMENTING MINING WASTE MANAGEMENT PLANS</w:t>
            </w:r>
          </w:p>
        </w:tc>
      </w:tr>
      <w:tr w:rsidR="008C42DE" w:rsidRPr="00D23EB8" w14:paraId="327DA7BF" w14:textId="1B7340E5" w:rsidTr="00B26CA9">
        <w:tc>
          <w:tcPr>
            <w:tcW w:w="5102" w:type="dxa"/>
          </w:tcPr>
          <w:p w14:paraId="74C7DD31" w14:textId="77777777" w:rsidR="008C42DE" w:rsidRPr="00D23EB8" w:rsidRDefault="008C42DE" w:rsidP="008C42DE">
            <w:pPr>
              <w:pStyle w:val="Texto"/>
              <w:spacing w:line="220" w:lineRule="exact"/>
              <w:ind w:firstLine="0"/>
              <w:jc w:val="center"/>
              <w:rPr>
                <w:rFonts w:ascii="Verdana" w:hAnsi="Verdana"/>
                <w:b/>
                <w:sz w:val="16"/>
                <w:szCs w:val="16"/>
              </w:rPr>
            </w:pPr>
            <w:r w:rsidRPr="00D23EB8">
              <w:rPr>
                <w:rFonts w:ascii="Verdana" w:hAnsi="Verdana"/>
                <w:b/>
                <w:sz w:val="16"/>
                <w:szCs w:val="16"/>
              </w:rPr>
              <w:t>ÍNDICE DEL CONTENIDO</w:t>
            </w:r>
          </w:p>
        </w:tc>
        <w:tc>
          <w:tcPr>
            <w:tcW w:w="5102" w:type="dxa"/>
          </w:tcPr>
          <w:p w14:paraId="2F8D4664" w14:textId="6D6D30D2" w:rsidR="008C42DE" w:rsidRPr="00EB4F94" w:rsidRDefault="008C42DE" w:rsidP="008C42DE">
            <w:pPr>
              <w:pStyle w:val="Texto"/>
              <w:spacing w:line="220" w:lineRule="exact"/>
              <w:ind w:firstLine="0"/>
              <w:jc w:val="center"/>
              <w:rPr>
                <w:rFonts w:ascii="Verdana" w:hAnsi="Verdana"/>
                <w:b/>
                <w:sz w:val="16"/>
                <w:szCs w:val="16"/>
                <w:lang w:val="en-US"/>
              </w:rPr>
            </w:pPr>
            <w:r w:rsidRPr="00EB4F94">
              <w:rPr>
                <w:rFonts w:ascii="Verdana" w:hAnsi="Verdana"/>
                <w:b/>
                <w:sz w:val="16"/>
                <w:szCs w:val="16"/>
                <w:lang w:val="en-US"/>
              </w:rPr>
              <w:t>TABLE OF CONTENTS</w:t>
            </w:r>
          </w:p>
        </w:tc>
      </w:tr>
      <w:tr w:rsidR="008C42DE" w:rsidRPr="00D23EB8" w14:paraId="23D8CDB1" w14:textId="59D242D1" w:rsidTr="00B26CA9">
        <w:tc>
          <w:tcPr>
            <w:tcW w:w="5102" w:type="dxa"/>
          </w:tcPr>
          <w:p w14:paraId="19992979" w14:textId="77777777" w:rsidR="008C42DE" w:rsidRPr="00D23EB8" w:rsidRDefault="008C42DE" w:rsidP="008C42DE">
            <w:pPr>
              <w:pStyle w:val="ROMANOS"/>
              <w:spacing w:line="220" w:lineRule="exact"/>
              <w:ind w:left="0" w:firstLine="0"/>
              <w:rPr>
                <w:rFonts w:ascii="Verdana" w:hAnsi="Verdana"/>
                <w:sz w:val="16"/>
                <w:szCs w:val="16"/>
              </w:rPr>
            </w:pPr>
            <w:r w:rsidRPr="00D23EB8">
              <w:rPr>
                <w:rFonts w:ascii="Verdana" w:hAnsi="Verdana"/>
                <w:sz w:val="16"/>
                <w:szCs w:val="16"/>
              </w:rPr>
              <w:tab/>
              <w:t>Introducción</w:t>
            </w:r>
          </w:p>
        </w:tc>
        <w:tc>
          <w:tcPr>
            <w:tcW w:w="5102" w:type="dxa"/>
          </w:tcPr>
          <w:p w14:paraId="725A399E" w14:textId="10F6E38D" w:rsidR="008C42DE" w:rsidRPr="00EB4F94" w:rsidRDefault="008C42DE" w:rsidP="008C42DE">
            <w:pPr>
              <w:pStyle w:val="ROMANOS"/>
              <w:spacing w:line="220" w:lineRule="exact"/>
              <w:ind w:left="0" w:firstLine="0"/>
              <w:rPr>
                <w:rFonts w:ascii="Verdana" w:hAnsi="Verdana"/>
                <w:sz w:val="16"/>
                <w:szCs w:val="16"/>
                <w:lang w:val="en-US"/>
              </w:rPr>
            </w:pPr>
            <w:r w:rsidRPr="00EB4F94">
              <w:rPr>
                <w:rFonts w:ascii="Verdana" w:hAnsi="Verdana"/>
                <w:sz w:val="16"/>
                <w:szCs w:val="16"/>
                <w:lang w:val="en-US"/>
              </w:rPr>
              <w:tab/>
              <w:t>Introduction</w:t>
            </w:r>
          </w:p>
        </w:tc>
      </w:tr>
      <w:tr w:rsidR="008C42DE" w:rsidRPr="000A2382" w14:paraId="75242EEC" w14:textId="0A615F9B" w:rsidTr="00B26CA9">
        <w:tc>
          <w:tcPr>
            <w:tcW w:w="5102" w:type="dxa"/>
          </w:tcPr>
          <w:p w14:paraId="4F57C4C2" w14:textId="77777777" w:rsidR="008C42DE" w:rsidRPr="00D23EB8" w:rsidRDefault="008C42DE" w:rsidP="008C42DE">
            <w:pPr>
              <w:pStyle w:val="ROMANOS"/>
              <w:spacing w:line="220" w:lineRule="exact"/>
              <w:ind w:left="0" w:firstLine="0"/>
              <w:rPr>
                <w:rFonts w:ascii="Verdana" w:hAnsi="Verdana"/>
                <w:sz w:val="16"/>
                <w:szCs w:val="16"/>
              </w:rPr>
            </w:pPr>
            <w:r w:rsidRPr="00D23EB8">
              <w:rPr>
                <w:rFonts w:ascii="Verdana" w:hAnsi="Verdana"/>
                <w:b/>
                <w:sz w:val="16"/>
                <w:szCs w:val="16"/>
              </w:rPr>
              <w:t xml:space="preserve">1. </w:t>
            </w:r>
            <w:r w:rsidRPr="00D23EB8">
              <w:rPr>
                <w:rFonts w:ascii="Verdana" w:hAnsi="Verdana"/>
                <w:b/>
                <w:sz w:val="16"/>
                <w:szCs w:val="16"/>
              </w:rPr>
              <w:tab/>
            </w:r>
            <w:r w:rsidRPr="00D23EB8">
              <w:rPr>
                <w:rFonts w:ascii="Verdana" w:hAnsi="Verdana"/>
                <w:sz w:val="16"/>
                <w:szCs w:val="16"/>
              </w:rPr>
              <w:t>Objetivo y campo de aplicación</w:t>
            </w:r>
          </w:p>
        </w:tc>
        <w:tc>
          <w:tcPr>
            <w:tcW w:w="5102" w:type="dxa"/>
          </w:tcPr>
          <w:p w14:paraId="549D84DD" w14:textId="05E1C095" w:rsidR="008C42DE" w:rsidRPr="000A2382" w:rsidRDefault="008C42DE" w:rsidP="008C42DE">
            <w:pPr>
              <w:pStyle w:val="ROMANOS"/>
              <w:spacing w:line="220" w:lineRule="exact"/>
              <w:ind w:left="0" w:firstLine="0"/>
              <w:rPr>
                <w:rFonts w:ascii="Verdana" w:hAnsi="Verdana"/>
                <w:b/>
                <w:sz w:val="16"/>
                <w:szCs w:val="16"/>
                <w:lang w:val="en-US"/>
              </w:rPr>
            </w:pPr>
            <w:r w:rsidRPr="000A2382">
              <w:rPr>
                <w:rFonts w:ascii="Verdana" w:hAnsi="Verdana"/>
                <w:b/>
                <w:sz w:val="16"/>
                <w:szCs w:val="16"/>
                <w:lang w:val="en-US"/>
              </w:rPr>
              <w:t xml:space="preserve">1. </w:t>
            </w:r>
            <w:r w:rsidRPr="000A2382">
              <w:rPr>
                <w:rFonts w:ascii="Verdana" w:hAnsi="Verdana"/>
                <w:b/>
                <w:sz w:val="16"/>
                <w:szCs w:val="16"/>
                <w:lang w:val="en-US"/>
              </w:rPr>
              <w:tab/>
            </w:r>
            <w:r w:rsidRPr="000A2382">
              <w:rPr>
                <w:rFonts w:ascii="Verdana" w:hAnsi="Verdana"/>
                <w:sz w:val="16"/>
                <w:szCs w:val="16"/>
                <w:lang w:val="en-US"/>
              </w:rPr>
              <w:t xml:space="preserve">Objective and </w:t>
            </w:r>
            <w:r w:rsidR="000A2382" w:rsidRPr="000A2382">
              <w:rPr>
                <w:rFonts w:ascii="Verdana" w:hAnsi="Verdana"/>
                <w:sz w:val="16"/>
                <w:szCs w:val="16"/>
                <w:lang w:val="en-US"/>
              </w:rPr>
              <w:t>field of a</w:t>
            </w:r>
            <w:r w:rsidR="000A2382">
              <w:rPr>
                <w:rFonts w:ascii="Verdana" w:hAnsi="Verdana"/>
                <w:sz w:val="16"/>
                <w:szCs w:val="16"/>
                <w:lang w:val="en-US"/>
              </w:rPr>
              <w:t>pplication</w:t>
            </w:r>
          </w:p>
        </w:tc>
      </w:tr>
      <w:tr w:rsidR="008C42DE" w:rsidRPr="008C42DE" w14:paraId="2C1F623A" w14:textId="39FEFE08" w:rsidTr="00B26CA9">
        <w:tc>
          <w:tcPr>
            <w:tcW w:w="5102" w:type="dxa"/>
          </w:tcPr>
          <w:p w14:paraId="08291BE2" w14:textId="77777777" w:rsidR="008C42DE" w:rsidRPr="00D23EB8" w:rsidRDefault="008C42DE" w:rsidP="008C42DE">
            <w:pPr>
              <w:pStyle w:val="ROMANOS"/>
              <w:spacing w:line="220" w:lineRule="exact"/>
              <w:ind w:left="0" w:firstLine="0"/>
              <w:rPr>
                <w:rFonts w:ascii="Verdana" w:hAnsi="Verdana"/>
                <w:sz w:val="16"/>
                <w:szCs w:val="16"/>
              </w:rPr>
            </w:pPr>
            <w:r w:rsidRPr="00D23EB8">
              <w:rPr>
                <w:rFonts w:ascii="Verdana" w:hAnsi="Verdana"/>
                <w:b/>
                <w:sz w:val="16"/>
                <w:szCs w:val="16"/>
              </w:rPr>
              <w:t xml:space="preserve">2. </w:t>
            </w:r>
            <w:r w:rsidRPr="00D23EB8">
              <w:rPr>
                <w:rFonts w:ascii="Verdana" w:hAnsi="Verdana"/>
                <w:sz w:val="16"/>
                <w:szCs w:val="16"/>
              </w:rPr>
              <w:tab/>
              <w:t>Objetivos legítimos de interés público</w:t>
            </w:r>
          </w:p>
        </w:tc>
        <w:tc>
          <w:tcPr>
            <w:tcW w:w="5102" w:type="dxa"/>
          </w:tcPr>
          <w:p w14:paraId="06645A64" w14:textId="6F33B0E3" w:rsidR="008C42DE" w:rsidRPr="008C42DE" w:rsidRDefault="008C42DE" w:rsidP="008C42DE">
            <w:pPr>
              <w:pStyle w:val="ROMANOS"/>
              <w:spacing w:line="220" w:lineRule="exact"/>
              <w:ind w:left="0" w:firstLine="0"/>
              <w:rPr>
                <w:rFonts w:ascii="Verdana" w:hAnsi="Verdana"/>
                <w:b/>
                <w:sz w:val="16"/>
                <w:szCs w:val="16"/>
                <w:lang w:val="en-US"/>
              </w:rPr>
            </w:pPr>
            <w:r w:rsidRPr="008C42DE">
              <w:rPr>
                <w:rFonts w:ascii="Verdana" w:hAnsi="Verdana"/>
                <w:b/>
                <w:sz w:val="16"/>
                <w:szCs w:val="16"/>
                <w:lang w:val="en-US"/>
              </w:rPr>
              <w:t xml:space="preserve">2. </w:t>
            </w:r>
            <w:r w:rsidRPr="008C42DE">
              <w:rPr>
                <w:rFonts w:ascii="Verdana" w:hAnsi="Verdana"/>
                <w:sz w:val="16"/>
                <w:szCs w:val="16"/>
                <w:lang w:val="en-US"/>
              </w:rPr>
              <w:tab/>
              <w:t>Legitimate objectives of public interest</w:t>
            </w:r>
          </w:p>
        </w:tc>
      </w:tr>
      <w:tr w:rsidR="008C42DE" w:rsidRPr="00D23EB8" w14:paraId="113DBEAD" w14:textId="52EC6DDE" w:rsidTr="00B26CA9">
        <w:tc>
          <w:tcPr>
            <w:tcW w:w="5102" w:type="dxa"/>
          </w:tcPr>
          <w:p w14:paraId="4B081C98" w14:textId="77777777" w:rsidR="008C42DE" w:rsidRPr="00D23EB8" w:rsidRDefault="008C42DE" w:rsidP="008C42DE">
            <w:pPr>
              <w:pStyle w:val="ROMANOS"/>
              <w:spacing w:line="220" w:lineRule="exact"/>
              <w:ind w:left="0" w:firstLine="0"/>
              <w:rPr>
                <w:rFonts w:ascii="Verdana" w:hAnsi="Verdana"/>
                <w:sz w:val="16"/>
                <w:szCs w:val="16"/>
              </w:rPr>
            </w:pPr>
            <w:r w:rsidRPr="00D23EB8">
              <w:rPr>
                <w:rFonts w:ascii="Verdana" w:hAnsi="Verdana"/>
                <w:b/>
                <w:sz w:val="16"/>
                <w:szCs w:val="16"/>
              </w:rPr>
              <w:t xml:space="preserve">3. </w:t>
            </w:r>
            <w:r w:rsidRPr="00D23EB8">
              <w:rPr>
                <w:rFonts w:ascii="Verdana" w:hAnsi="Verdana"/>
                <w:b/>
                <w:sz w:val="16"/>
                <w:szCs w:val="16"/>
              </w:rPr>
              <w:tab/>
            </w:r>
            <w:r w:rsidRPr="00D23EB8">
              <w:rPr>
                <w:rFonts w:ascii="Verdana" w:hAnsi="Verdana"/>
                <w:sz w:val="16"/>
                <w:szCs w:val="16"/>
              </w:rPr>
              <w:t>Referencias normativas</w:t>
            </w:r>
          </w:p>
        </w:tc>
        <w:tc>
          <w:tcPr>
            <w:tcW w:w="5102" w:type="dxa"/>
          </w:tcPr>
          <w:p w14:paraId="533FB8AF" w14:textId="3393CF39" w:rsidR="008C42DE" w:rsidRPr="000A2382" w:rsidRDefault="008C42DE" w:rsidP="008C42DE">
            <w:pPr>
              <w:pStyle w:val="ROMANOS"/>
              <w:spacing w:line="220" w:lineRule="exact"/>
              <w:ind w:left="0" w:firstLine="0"/>
              <w:rPr>
                <w:rFonts w:ascii="Verdana" w:hAnsi="Verdana"/>
                <w:b/>
                <w:sz w:val="16"/>
                <w:szCs w:val="16"/>
                <w:lang w:val="en-US"/>
              </w:rPr>
            </w:pPr>
            <w:r w:rsidRPr="000A2382">
              <w:rPr>
                <w:rFonts w:ascii="Verdana" w:hAnsi="Verdana"/>
                <w:b/>
                <w:sz w:val="16"/>
                <w:szCs w:val="16"/>
                <w:lang w:val="en-US"/>
              </w:rPr>
              <w:t xml:space="preserve">3. </w:t>
            </w:r>
            <w:r w:rsidRPr="000A2382">
              <w:rPr>
                <w:rFonts w:ascii="Verdana" w:hAnsi="Verdana"/>
                <w:b/>
                <w:sz w:val="16"/>
                <w:szCs w:val="16"/>
                <w:lang w:val="en-US"/>
              </w:rPr>
              <w:tab/>
            </w:r>
            <w:r w:rsidR="000A2382" w:rsidRPr="000A2382">
              <w:rPr>
                <w:rFonts w:ascii="Verdana" w:hAnsi="Verdana"/>
                <w:sz w:val="16"/>
                <w:szCs w:val="16"/>
                <w:lang w:val="en-US"/>
              </w:rPr>
              <w:t>Regulatory</w:t>
            </w:r>
            <w:r w:rsidRPr="000A2382">
              <w:rPr>
                <w:rFonts w:ascii="Verdana" w:hAnsi="Verdana"/>
                <w:sz w:val="16"/>
                <w:szCs w:val="16"/>
                <w:lang w:val="en-US"/>
              </w:rPr>
              <w:t xml:space="preserve"> references</w:t>
            </w:r>
          </w:p>
        </w:tc>
      </w:tr>
      <w:tr w:rsidR="008C42DE" w:rsidRPr="00D23EB8" w14:paraId="142035A6" w14:textId="4E9D0603" w:rsidTr="00B26CA9">
        <w:tc>
          <w:tcPr>
            <w:tcW w:w="5102" w:type="dxa"/>
          </w:tcPr>
          <w:p w14:paraId="08C8A2F5" w14:textId="77777777" w:rsidR="008C42DE" w:rsidRPr="00D23EB8" w:rsidRDefault="008C42DE" w:rsidP="008C42DE">
            <w:pPr>
              <w:pStyle w:val="ROMANOS"/>
              <w:spacing w:line="220" w:lineRule="exact"/>
              <w:ind w:left="0" w:firstLine="0"/>
              <w:rPr>
                <w:rFonts w:ascii="Verdana" w:hAnsi="Verdana"/>
                <w:sz w:val="16"/>
                <w:szCs w:val="16"/>
              </w:rPr>
            </w:pPr>
            <w:r w:rsidRPr="00D23EB8">
              <w:rPr>
                <w:rFonts w:ascii="Verdana" w:hAnsi="Verdana"/>
                <w:b/>
                <w:sz w:val="16"/>
                <w:szCs w:val="16"/>
              </w:rPr>
              <w:t xml:space="preserve">4. </w:t>
            </w:r>
            <w:r w:rsidRPr="00D23EB8">
              <w:rPr>
                <w:rFonts w:ascii="Verdana" w:hAnsi="Verdana"/>
                <w:sz w:val="16"/>
                <w:szCs w:val="16"/>
              </w:rPr>
              <w:tab/>
              <w:t>Términos y definiciones</w:t>
            </w:r>
          </w:p>
        </w:tc>
        <w:tc>
          <w:tcPr>
            <w:tcW w:w="5102" w:type="dxa"/>
          </w:tcPr>
          <w:p w14:paraId="78FC8544" w14:textId="3E07997D" w:rsidR="008C42DE" w:rsidRPr="000A2382" w:rsidRDefault="008C42DE" w:rsidP="008C42DE">
            <w:pPr>
              <w:pStyle w:val="ROMANOS"/>
              <w:spacing w:line="220" w:lineRule="exact"/>
              <w:ind w:left="0" w:firstLine="0"/>
              <w:rPr>
                <w:rFonts w:ascii="Verdana" w:hAnsi="Verdana"/>
                <w:b/>
                <w:sz w:val="16"/>
                <w:szCs w:val="16"/>
                <w:lang w:val="en-US"/>
              </w:rPr>
            </w:pPr>
            <w:r w:rsidRPr="000A2382">
              <w:rPr>
                <w:rFonts w:ascii="Verdana" w:hAnsi="Verdana"/>
                <w:b/>
                <w:sz w:val="16"/>
                <w:szCs w:val="16"/>
                <w:lang w:val="en-US"/>
              </w:rPr>
              <w:t xml:space="preserve">4. </w:t>
            </w:r>
            <w:r w:rsidRPr="000A2382">
              <w:rPr>
                <w:rFonts w:ascii="Verdana" w:hAnsi="Verdana"/>
                <w:sz w:val="16"/>
                <w:szCs w:val="16"/>
                <w:lang w:val="en-US"/>
              </w:rPr>
              <w:tab/>
              <w:t>Terms and definitions</w:t>
            </w:r>
          </w:p>
        </w:tc>
      </w:tr>
      <w:tr w:rsidR="008C42DE" w:rsidRPr="00D23EB8" w14:paraId="2A083A19" w14:textId="0A917C4A" w:rsidTr="00B26CA9">
        <w:tc>
          <w:tcPr>
            <w:tcW w:w="5102" w:type="dxa"/>
          </w:tcPr>
          <w:p w14:paraId="32B6CDF7" w14:textId="77777777" w:rsidR="008C42DE" w:rsidRPr="00D23EB8" w:rsidRDefault="008C42DE" w:rsidP="008C42DE">
            <w:pPr>
              <w:pStyle w:val="ROMANOS"/>
              <w:spacing w:line="220" w:lineRule="exact"/>
              <w:ind w:left="0" w:firstLine="0"/>
              <w:rPr>
                <w:rFonts w:ascii="Verdana" w:hAnsi="Verdana"/>
                <w:sz w:val="16"/>
                <w:szCs w:val="16"/>
              </w:rPr>
            </w:pPr>
            <w:r w:rsidRPr="00D23EB8">
              <w:rPr>
                <w:rFonts w:ascii="Verdana" w:hAnsi="Verdana"/>
                <w:b/>
                <w:sz w:val="16"/>
                <w:szCs w:val="16"/>
              </w:rPr>
              <w:t xml:space="preserve">5. </w:t>
            </w:r>
            <w:r w:rsidRPr="00D23EB8">
              <w:rPr>
                <w:rFonts w:ascii="Verdana" w:hAnsi="Verdana"/>
                <w:sz w:val="16"/>
                <w:szCs w:val="16"/>
              </w:rPr>
              <w:tab/>
              <w:t>Especificaciones</w:t>
            </w:r>
          </w:p>
        </w:tc>
        <w:tc>
          <w:tcPr>
            <w:tcW w:w="5102" w:type="dxa"/>
          </w:tcPr>
          <w:p w14:paraId="0A59DCA8" w14:textId="44983111" w:rsidR="008C42DE" w:rsidRPr="000A2382" w:rsidRDefault="008C42DE" w:rsidP="008C42DE">
            <w:pPr>
              <w:pStyle w:val="ROMANOS"/>
              <w:spacing w:line="220" w:lineRule="exact"/>
              <w:ind w:left="0" w:firstLine="0"/>
              <w:rPr>
                <w:rFonts w:ascii="Verdana" w:hAnsi="Verdana"/>
                <w:b/>
                <w:sz w:val="16"/>
                <w:szCs w:val="16"/>
                <w:lang w:val="en-US"/>
              </w:rPr>
            </w:pPr>
            <w:r w:rsidRPr="000A2382">
              <w:rPr>
                <w:rFonts w:ascii="Verdana" w:hAnsi="Verdana"/>
                <w:b/>
                <w:sz w:val="16"/>
                <w:szCs w:val="16"/>
                <w:lang w:val="en-US"/>
              </w:rPr>
              <w:t xml:space="preserve">5. </w:t>
            </w:r>
            <w:r w:rsidRPr="000A2382">
              <w:rPr>
                <w:rFonts w:ascii="Verdana" w:hAnsi="Verdana"/>
                <w:sz w:val="16"/>
                <w:szCs w:val="16"/>
                <w:lang w:val="en-US"/>
              </w:rPr>
              <w:tab/>
              <w:t>Specifications</w:t>
            </w:r>
          </w:p>
        </w:tc>
      </w:tr>
      <w:tr w:rsidR="008C42DE" w:rsidRPr="00D23EB8" w14:paraId="3EB3210E" w14:textId="3472CE3B" w:rsidTr="00B26CA9">
        <w:tc>
          <w:tcPr>
            <w:tcW w:w="5102" w:type="dxa"/>
          </w:tcPr>
          <w:p w14:paraId="18A9A1DC" w14:textId="77777777" w:rsidR="008C42DE" w:rsidRPr="00D23EB8" w:rsidRDefault="008C42DE" w:rsidP="008C42DE">
            <w:pPr>
              <w:pStyle w:val="INCISO"/>
              <w:spacing w:line="220" w:lineRule="exact"/>
              <w:ind w:left="0" w:firstLine="0"/>
              <w:rPr>
                <w:rFonts w:ascii="Verdana" w:hAnsi="Verdana"/>
                <w:sz w:val="16"/>
                <w:szCs w:val="16"/>
              </w:rPr>
            </w:pPr>
            <w:r w:rsidRPr="00D23EB8">
              <w:rPr>
                <w:rFonts w:ascii="Verdana" w:hAnsi="Verdana"/>
                <w:b/>
                <w:sz w:val="16"/>
                <w:szCs w:val="16"/>
              </w:rPr>
              <w:t xml:space="preserve">5.1 </w:t>
            </w:r>
            <w:r w:rsidRPr="00D23EB8">
              <w:rPr>
                <w:rFonts w:ascii="Verdana" w:hAnsi="Verdana"/>
                <w:sz w:val="16"/>
                <w:szCs w:val="16"/>
              </w:rPr>
              <w:t>Clasificación de los residuos mineros</w:t>
            </w:r>
          </w:p>
        </w:tc>
        <w:tc>
          <w:tcPr>
            <w:tcW w:w="5102" w:type="dxa"/>
          </w:tcPr>
          <w:p w14:paraId="335E85ED" w14:textId="1D9F3F28" w:rsidR="008C42DE" w:rsidRPr="000A2382" w:rsidRDefault="008C42DE" w:rsidP="008C42DE">
            <w:pPr>
              <w:pStyle w:val="INCISO"/>
              <w:spacing w:line="220" w:lineRule="exact"/>
              <w:ind w:left="0" w:firstLine="0"/>
              <w:rPr>
                <w:rFonts w:ascii="Verdana" w:hAnsi="Verdana"/>
                <w:b/>
                <w:sz w:val="16"/>
                <w:szCs w:val="16"/>
                <w:lang w:val="en-US"/>
              </w:rPr>
            </w:pPr>
            <w:r w:rsidRPr="000A2382">
              <w:rPr>
                <w:rFonts w:ascii="Verdana" w:hAnsi="Verdana"/>
                <w:b/>
                <w:sz w:val="16"/>
                <w:szCs w:val="16"/>
                <w:lang w:val="en-US"/>
              </w:rPr>
              <w:t xml:space="preserve">5.1 </w:t>
            </w:r>
            <w:r w:rsidRPr="000A2382">
              <w:rPr>
                <w:rFonts w:ascii="Verdana" w:hAnsi="Verdana"/>
                <w:sz w:val="16"/>
                <w:szCs w:val="16"/>
                <w:lang w:val="en-US"/>
              </w:rPr>
              <w:t>Classification of mining waste</w:t>
            </w:r>
          </w:p>
        </w:tc>
      </w:tr>
      <w:tr w:rsidR="008C42DE" w:rsidRPr="00D23EB8" w14:paraId="407809AD" w14:textId="4C449C6E" w:rsidTr="00B26CA9">
        <w:tc>
          <w:tcPr>
            <w:tcW w:w="5102" w:type="dxa"/>
          </w:tcPr>
          <w:p w14:paraId="7907EF66" w14:textId="77777777" w:rsidR="008C42DE" w:rsidRPr="00D23EB8" w:rsidRDefault="008C42DE" w:rsidP="008C42DE">
            <w:pPr>
              <w:pStyle w:val="INCISO"/>
              <w:spacing w:line="220" w:lineRule="exact"/>
              <w:ind w:left="0" w:firstLine="0"/>
              <w:rPr>
                <w:rFonts w:ascii="Verdana" w:hAnsi="Verdana"/>
                <w:sz w:val="16"/>
                <w:szCs w:val="16"/>
              </w:rPr>
            </w:pPr>
            <w:r w:rsidRPr="00D23EB8">
              <w:rPr>
                <w:rFonts w:ascii="Verdana" w:hAnsi="Verdana"/>
                <w:b/>
                <w:sz w:val="16"/>
                <w:szCs w:val="16"/>
              </w:rPr>
              <w:t xml:space="preserve">5.2 </w:t>
            </w:r>
            <w:r w:rsidRPr="00D23EB8">
              <w:rPr>
                <w:rFonts w:ascii="Verdana" w:hAnsi="Verdana"/>
                <w:sz w:val="16"/>
                <w:szCs w:val="16"/>
              </w:rPr>
              <w:t>Caracterización de los residuos</w:t>
            </w:r>
          </w:p>
        </w:tc>
        <w:tc>
          <w:tcPr>
            <w:tcW w:w="5102" w:type="dxa"/>
          </w:tcPr>
          <w:p w14:paraId="7F31FECD" w14:textId="01469D2E" w:rsidR="008C42DE" w:rsidRPr="000A2382" w:rsidRDefault="008C42DE" w:rsidP="008C42DE">
            <w:pPr>
              <w:pStyle w:val="INCISO"/>
              <w:spacing w:line="220" w:lineRule="exact"/>
              <w:ind w:left="0" w:firstLine="0"/>
              <w:rPr>
                <w:rFonts w:ascii="Verdana" w:hAnsi="Verdana"/>
                <w:b/>
                <w:sz w:val="16"/>
                <w:szCs w:val="16"/>
                <w:lang w:val="en-US"/>
              </w:rPr>
            </w:pPr>
            <w:r w:rsidRPr="000A2382">
              <w:rPr>
                <w:rFonts w:ascii="Verdana" w:hAnsi="Verdana"/>
                <w:b/>
                <w:sz w:val="16"/>
                <w:szCs w:val="16"/>
                <w:lang w:val="en-US"/>
              </w:rPr>
              <w:t xml:space="preserve">5.2 </w:t>
            </w:r>
            <w:r w:rsidRPr="000A2382">
              <w:rPr>
                <w:rFonts w:ascii="Verdana" w:hAnsi="Verdana"/>
                <w:sz w:val="16"/>
                <w:szCs w:val="16"/>
                <w:lang w:val="en-US"/>
              </w:rPr>
              <w:t>Characterization of waste</w:t>
            </w:r>
          </w:p>
        </w:tc>
      </w:tr>
      <w:tr w:rsidR="008C42DE" w:rsidRPr="008C42DE" w14:paraId="2C09C1AF" w14:textId="3C08EC51" w:rsidTr="00B26CA9">
        <w:tc>
          <w:tcPr>
            <w:tcW w:w="5102" w:type="dxa"/>
          </w:tcPr>
          <w:p w14:paraId="581801CC" w14:textId="77777777" w:rsidR="008C42DE" w:rsidRPr="00D23EB8" w:rsidRDefault="008C42DE" w:rsidP="008C42DE">
            <w:pPr>
              <w:pStyle w:val="INCISO"/>
              <w:spacing w:line="220" w:lineRule="exact"/>
              <w:ind w:left="0" w:firstLine="0"/>
              <w:rPr>
                <w:rFonts w:ascii="Verdana" w:hAnsi="Verdana"/>
                <w:sz w:val="16"/>
                <w:szCs w:val="16"/>
              </w:rPr>
            </w:pPr>
            <w:r w:rsidRPr="00D23EB8">
              <w:rPr>
                <w:rFonts w:ascii="Verdana" w:hAnsi="Verdana"/>
                <w:b/>
                <w:sz w:val="16"/>
                <w:szCs w:val="16"/>
              </w:rPr>
              <w:t xml:space="preserve">5.3 </w:t>
            </w:r>
            <w:r w:rsidRPr="00D23EB8">
              <w:rPr>
                <w:rFonts w:ascii="Verdana" w:hAnsi="Verdana"/>
                <w:sz w:val="16"/>
                <w:szCs w:val="16"/>
              </w:rPr>
              <w:t>Estudio integral para la caracterización de residuos</w:t>
            </w:r>
          </w:p>
        </w:tc>
        <w:tc>
          <w:tcPr>
            <w:tcW w:w="5102" w:type="dxa"/>
          </w:tcPr>
          <w:p w14:paraId="3D5EC45B" w14:textId="0D08914E" w:rsidR="008C42DE" w:rsidRPr="000A2382" w:rsidRDefault="008C42DE" w:rsidP="008C42DE">
            <w:pPr>
              <w:pStyle w:val="INCISO"/>
              <w:spacing w:line="220" w:lineRule="exact"/>
              <w:ind w:left="0" w:firstLine="0"/>
              <w:rPr>
                <w:rFonts w:ascii="Verdana" w:hAnsi="Verdana"/>
                <w:b/>
                <w:sz w:val="16"/>
                <w:szCs w:val="16"/>
                <w:lang w:val="en-US"/>
              </w:rPr>
            </w:pPr>
            <w:r w:rsidRPr="000A2382">
              <w:rPr>
                <w:rFonts w:ascii="Verdana" w:hAnsi="Verdana"/>
                <w:b/>
                <w:sz w:val="16"/>
                <w:szCs w:val="16"/>
                <w:lang w:val="en-US"/>
              </w:rPr>
              <w:t xml:space="preserve">5.3 </w:t>
            </w:r>
            <w:r w:rsidRPr="000A2382">
              <w:rPr>
                <w:rFonts w:ascii="Verdana" w:hAnsi="Verdana"/>
                <w:sz w:val="16"/>
                <w:szCs w:val="16"/>
                <w:lang w:val="en-US"/>
              </w:rPr>
              <w:t>Comprehensive study for the characterization of waste</w:t>
            </w:r>
          </w:p>
        </w:tc>
      </w:tr>
      <w:tr w:rsidR="008C42DE" w:rsidRPr="008C42DE" w14:paraId="067D9B47" w14:textId="779FA43B" w:rsidTr="00B26CA9">
        <w:tc>
          <w:tcPr>
            <w:tcW w:w="5102" w:type="dxa"/>
          </w:tcPr>
          <w:p w14:paraId="0D58107F" w14:textId="77777777" w:rsidR="008C42DE" w:rsidRPr="00D23EB8" w:rsidRDefault="008C42DE" w:rsidP="008C42DE">
            <w:pPr>
              <w:pStyle w:val="INCISO"/>
              <w:spacing w:line="220" w:lineRule="exact"/>
              <w:ind w:left="0" w:firstLine="0"/>
              <w:rPr>
                <w:rFonts w:ascii="Verdana" w:hAnsi="Verdana"/>
                <w:sz w:val="16"/>
                <w:szCs w:val="16"/>
              </w:rPr>
            </w:pPr>
            <w:r w:rsidRPr="00D23EB8">
              <w:rPr>
                <w:rFonts w:ascii="Verdana" w:hAnsi="Verdana"/>
                <w:b/>
                <w:sz w:val="16"/>
                <w:szCs w:val="16"/>
              </w:rPr>
              <w:t xml:space="preserve">5.4 </w:t>
            </w:r>
            <w:r w:rsidRPr="00D23EB8">
              <w:rPr>
                <w:rFonts w:ascii="Verdana" w:hAnsi="Verdana"/>
                <w:sz w:val="16"/>
                <w:szCs w:val="16"/>
              </w:rPr>
              <w:t>Elementos y procedimientos a considerar al formular planes de manejo de los residuos mineros</w:t>
            </w:r>
          </w:p>
        </w:tc>
        <w:tc>
          <w:tcPr>
            <w:tcW w:w="5102" w:type="dxa"/>
          </w:tcPr>
          <w:p w14:paraId="426C6F15" w14:textId="1CBB1B88" w:rsidR="008C42DE" w:rsidRPr="000A2382" w:rsidRDefault="008C42DE" w:rsidP="008C42DE">
            <w:pPr>
              <w:pStyle w:val="INCISO"/>
              <w:spacing w:line="220" w:lineRule="exact"/>
              <w:ind w:left="0" w:firstLine="0"/>
              <w:rPr>
                <w:rFonts w:ascii="Verdana" w:hAnsi="Verdana"/>
                <w:b/>
                <w:sz w:val="16"/>
                <w:szCs w:val="16"/>
                <w:lang w:val="en-US"/>
              </w:rPr>
            </w:pPr>
            <w:r w:rsidRPr="000A2382">
              <w:rPr>
                <w:rFonts w:ascii="Verdana" w:hAnsi="Verdana"/>
                <w:b/>
                <w:sz w:val="16"/>
                <w:szCs w:val="16"/>
                <w:lang w:val="en-US"/>
              </w:rPr>
              <w:t xml:space="preserve">5.4 </w:t>
            </w:r>
            <w:r w:rsidRPr="000A2382">
              <w:rPr>
                <w:rFonts w:ascii="Verdana" w:hAnsi="Verdana"/>
                <w:sz w:val="16"/>
                <w:szCs w:val="16"/>
                <w:lang w:val="en-US"/>
              </w:rPr>
              <w:t>Elements and procedures to consider when formulating mining waste management plans</w:t>
            </w:r>
          </w:p>
        </w:tc>
      </w:tr>
      <w:tr w:rsidR="008C42DE" w:rsidRPr="00D23EB8" w14:paraId="6119874A" w14:textId="54EE5803" w:rsidTr="00B26CA9">
        <w:tc>
          <w:tcPr>
            <w:tcW w:w="5102" w:type="dxa"/>
          </w:tcPr>
          <w:p w14:paraId="1BBA9CAE" w14:textId="77777777" w:rsidR="008C42DE" w:rsidRPr="00D23EB8" w:rsidRDefault="008C42DE" w:rsidP="008C42DE">
            <w:pPr>
              <w:pStyle w:val="INCISO"/>
              <w:spacing w:line="220" w:lineRule="exact"/>
              <w:ind w:left="0" w:firstLine="0"/>
              <w:rPr>
                <w:rFonts w:ascii="Verdana" w:hAnsi="Verdana"/>
                <w:sz w:val="16"/>
                <w:szCs w:val="16"/>
              </w:rPr>
            </w:pPr>
            <w:r w:rsidRPr="00D23EB8">
              <w:rPr>
                <w:rFonts w:ascii="Verdana" w:hAnsi="Verdana"/>
                <w:b/>
                <w:sz w:val="16"/>
                <w:szCs w:val="16"/>
              </w:rPr>
              <w:t xml:space="preserve">5.5 </w:t>
            </w:r>
            <w:r w:rsidRPr="00D23EB8">
              <w:rPr>
                <w:rFonts w:ascii="Verdana" w:hAnsi="Verdana"/>
                <w:sz w:val="16"/>
                <w:szCs w:val="16"/>
              </w:rPr>
              <w:t>Actualización del plan de manejo</w:t>
            </w:r>
          </w:p>
        </w:tc>
        <w:tc>
          <w:tcPr>
            <w:tcW w:w="5102" w:type="dxa"/>
          </w:tcPr>
          <w:p w14:paraId="56B34DB2" w14:textId="511BE63E" w:rsidR="008C42DE" w:rsidRPr="000A2382" w:rsidRDefault="008C42DE" w:rsidP="008C42DE">
            <w:pPr>
              <w:pStyle w:val="INCISO"/>
              <w:spacing w:line="220" w:lineRule="exact"/>
              <w:ind w:left="0" w:firstLine="0"/>
              <w:rPr>
                <w:rFonts w:ascii="Verdana" w:hAnsi="Verdana"/>
                <w:b/>
                <w:sz w:val="16"/>
                <w:szCs w:val="16"/>
                <w:lang w:val="en-US"/>
              </w:rPr>
            </w:pPr>
            <w:r w:rsidRPr="000A2382">
              <w:rPr>
                <w:rFonts w:ascii="Verdana" w:hAnsi="Verdana"/>
                <w:b/>
                <w:sz w:val="16"/>
                <w:szCs w:val="16"/>
                <w:lang w:val="en-US"/>
              </w:rPr>
              <w:t xml:space="preserve">5.5 </w:t>
            </w:r>
            <w:r w:rsidRPr="000A2382">
              <w:rPr>
                <w:rFonts w:ascii="Verdana" w:hAnsi="Verdana"/>
                <w:sz w:val="16"/>
                <w:szCs w:val="16"/>
                <w:lang w:val="en-US"/>
              </w:rPr>
              <w:t>Management plan update</w:t>
            </w:r>
          </w:p>
        </w:tc>
      </w:tr>
      <w:tr w:rsidR="008C42DE" w:rsidRPr="00D23EB8" w14:paraId="536F48FE" w14:textId="37B88101" w:rsidTr="00B26CA9">
        <w:tc>
          <w:tcPr>
            <w:tcW w:w="5102" w:type="dxa"/>
          </w:tcPr>
          <w:p w14:paraId="2B68180C" w14:textId="77777777" w:rsidR="008C42DE" w:rsidRPr="00D23EB8" w:rsidRDefault="008C42DE" w:rsidP="008C42DE">
            <w:pPr>
              <w:pStyle w:val="ROMANOS"/>
              <w:spacing w:line="220" w:lineRule="exact"/>
              <w:ind w:left="0" w:firstLine="0"/>
              <w:rPr>
                <w:rFonts w:ascii="Verdana" w:hAnsi="Verdana"/>
                <w:sz w:val="16"/>
                <w:szCs w:val="16"/>
              </w:rPr>
            </w:pPr>
            <w:r w:rsidRPr="00D23EB8">
              <w:rPr>
                <w:rFonts w:ascii="Verdana" w:hAnsi="Verdana"/>
                <w:b/>
                <w:sz w:val="16"/>
                <w:szCs w:val="16"/>
              </w:rPr>
              <w:t xml:space="preserve">6. </w:t>
            </w:r>
            <w:r w:rsidRPr="00D23EB8">
              <w:rPr>
                <w:rFonts w:ascii="Verdana" w:hAnsi="Verdana"/>
                <w:b/>
                <w:sz w:val="16"/>
                <w:szCs w:val="16"/>
              </w:rPr>
              <w:tab/>
            </w:r>
            <w:r w:rsidRPr="00D23EB8">
              <w:rPr>
                <w:rFonts w:ascii="Verdana" w:hAnsi="Verdana"/>
                <w:sz w:val="16"/>
                <w:szCs w:val="16"/>
              </w:rPr>
              <w:t>Concordancia con normas internacionales</w:t>
            </w:r>
          </w:p>
        </w:tc>
        <w:tc>
          <w:tcPr>
            <w:tcW w:w="5102" w:type="dxa"/>
          </w:tcPr>
          <w:p w14:paraId="3C39C6F3" w14:textId="365CB2B3" w:rsidR="008C42DE" w:rsidRPr="000A2382" w:rsidRDefault="008C42DE" w:rsidP="008C42DE">
            <w:pPr>
              <w:pStyle w:val="ROMANOS"/>
              <w:spacing w:line="220" w:lineRule="exact"/>
              <w:ind w:left="0" w:firstLine="0"/>
              <w:rPr>
                <w:rFonts w:ascii="Verdana" w:hAnsi="Verdana"/>
                <w:b/>
                <w:sz w:val="16"/>
                <w:szCs w:val="16"/>
                <w:lang w:val="en-US"/>
              </w:rPr>
            </w:pPr>
            <w:r w:rsidRPr="000A2382">
              <w:rPr>
                <w:rFonts w:ascii="Verdana" w:hAnsi="Verdana"/>
                <w:b/>
                <w:sz w:val="16"/>
                <w:szCs w:val="16"/>
                <w:lang w:val="en-US"/>
              </w:rPr>
              <w:t xml:space="preserve">6. </w:t>
            </w:r>
            <w:r w:rsidRPr="000A2382">
              <w:rPr>
                <w:rFonts w:ascii="Verdana" w:hAnsi="Verdana"/>
                <w:b/>
                <w:sz w:val="16"/>
                <w:szCs w:val="16"/>
                <w:lang w:val="en-US"/>
              </w:rPr>
              <w:tab/>
            </w:r>
            <w:r w:rsidRPr="000A2382">
              <w:rPr>
                <w:rFonts w:ascii="Verdana" w:hAnsi="Verdana"/>
                <w:sz w:val="16"/>
                <w:szCs w:val="16"/>
                <w:lang w:val="en-US"/>
              </w:rPr>
              <w:t>Compliance with international standards</w:t>
            </w:r>
          </w:p>
        </w:tc>
      </w:tr>
      <w:tr w:rsidR="008C42DE" w:rsidRPr="000A2382" w14:paraId="70071ADB" w14:textId="0F922BFA" w:rsidTr="00B26CA9">
        <w:tc>
          <w:tcPr>
            <w:tcW w:w="5102" w:type="dxa"/>
          </w:tcPr>
          <w:p w14:paraId="6F5020CC" w14:textId="77777777" w:rsidR="008C42DE" w:rsidRPr="00D23EB8" w:rsidRDefault="008C42DE" w:rsidP="008C42DE">
            <w:pPr>
              <w:pStyle w:val="ROMANOS"/>
              <w:spacing w:line="220" w:lineRule="exact"/>
              <w:ind w:left="0" w:firstLine="0"/>
              <w:rPr>
                <w:rFonts w:ascii="Verdana" w:hAnsi="Verdana"/>
                <w:sz w:val="16"/>
                <w:szCs w:val="16"/>
              </w:rPr>
            </w:pPr>
            <w:r w:rsidRPr="00D23EB8">
              <w:rPr>
                <w:rFonts w:ascii="Verdana" w:hAnsi="Verdana"/>
                <w:b/>
                <w:sz w:val="16"/>
                <w:szCs w:val="16"/>
              </w:rPr>
              <w:t xml:space="preserve">7. </w:t>
            </w:r>
            <w:r w:rsidRPr="00D23EB8">
              <w:rPr>
                <w:rFonts w:ascii="Verdana" w:hAnsi="Verdana"/>
                <w:sz w:val="16"/>
                <w:szCs w:val="16"/>
              </w:rPr>
              <w:tab/>
              <w:t>Procedimiento de evaluación de la conformidad</w:t>
            </w:r>
          </w:p>
        </w:tc>
        <w:tc>
          <w:tcPr>
            <w:tcW w:w="5102" w:type="dxa"/>
          </w:tcPr>
          <w:p w14:paraId="75ADC52C" w14:textId="3D8E82AF" w:rsidR="008C42DE" w:rsidRPr="000A2382" w:rsidRDefault="008C42DE" w:rsidP="008C42DE">
            <w:pPr>
              <w:pStyle w:val="ROMANOS"/>
              <w:spacing w:line="220" w:lineRule="exact"/>
              <w:ind w:left="0" w:firstLine="0"/>
              <w:rPr>
                <w:rFonts w:ascii="Verdana" w:hAnsi="Verdana"/>
                <w:b/>
                <w:sz w:val="16"/>
                <w:szCs w:val="16"/>
                <w:lang w:val="en-US"/>
              </w:rPr>
            </w:pPr>
            <w:r w:rsidRPr="000A2382">
              <w:rPr>
                <w:rFonts w:ascii="Verdana" w:hAnsi="Verdana"/>
                <w:b/>
                <w:sz w:val="16"/>
                <w:szCs w:val="16"/>
                <w:lang w:val="en-US"/>
              </w:rPr>
              <w:t xml:space="preserve">7. </w:t>
            </w:r>
            <w:r w:rsidRPr="000A2382">
              <w:rPr>
                <w:rFonts w:ascii="Verdana" w:hAnsi="Verdana"/>
                <w:sz w:val="16"/>
                <w:szCs w:val="16"/>
                <w:lang w:val="en-US"/>
              </w:rPr>
              <w:tab/>
            </w:r>
            <w:r w:rsidR="000A2382">
              <w:rPr>
                <w:rFonts w:ascii="Verdana" w:hAnsi="Verdana"/>
                <w:sz w:val="16"/>
                <w:szCs w:val="16"/>
                <w:lang w:val="en-US"/>
              </w:rPr>
              <w:t xml:space="preserve">Procedure </w:t>
            </w:r>
            <w:r w:rsidR="00EB4F94">
              <w:rPr>
                <w:rFonts w:ascii="Verdana" w:hAnsi="Verdana"/>
                <w:sz w:val="16"/>
                <w:szCs w:val="16"/>
                <w:lang w:val="en-US"/>
              </w:rPr>
              <w:t>for the</w:t>
            </w:r>
            <w:r w:rsidR="000A2382">
              <w:rPr>
                <w:rFonts w:ascii="Verdana" w:hAnsi="Verdana"/>
                <w:sz w:val="16"/>
                <w:szCs w:val="16"/>
                <w:lang w:val="en-US"/>
              </w:rPr>
              <w:t xml:space="preserve"> Evaluation of Conformity</w:t>
            </w:r>
          </w:p>
        </w:tc>
      </w:tr>
      <w:tr w:rsidR="008C42DE" w:rsidRPr="00D23EB8" w14:paraId="613E65B9" w14:textId="26722165" w:rsidTr="00B26CA9">
        <w:tc>
          <w:tcPr>
            <w:tcW w:w="5102" w:type="dxa"/>
          </w:tcPr>
          <w:p w14:paraId="5B9E415D" w14:textId="77777777" w:rsidR="008C42DE" w:rsidRPr="00D23EB8" w:rsidRDefault="008C42DE" w:rsidP="008C42DE">
            <w:pPr>
              <w:pStyle w:val="ROMANOS"/>
              <w:spacing w:line="220" w:lineRule="exact"/>
              <w:ind w:left="0" w:firstLine="0"/>
              <w:rPr>
                <w:rFonts w:ascii="Verdana" w:hAnsi="Verdana"/>
                <w:sz w:val="16"/>
                <w:szCs w:val="16"/>
              </w:rPr>
            </w:pPr>
            <w:r w:rsidRPr="00D23EB8">
              <w:rPr>
                <w:rFonts w:ascii="Verdana" w:hAnsi="Verdana"/>
                <w:b/>
                <w:sz w:val="16"/>
                <w:szCs w:val="16"/>
              </w:rPr>
              <w:t xml:space="preserve">8. </w:t>
            </w:r>
            <w:r w:rsidRPr="00D23EB8">
              <w:rPr>
                <w:rFonts w:ascii="Verdana" w:hAnsi="Verdana"/>
                <w:sz w:val="16"/>
                <w:szCs w:val="16"/>
              </w:rPr>
              <w:tab/>
              <w:t>Verificación y vigilancia</w:t>
            </w:r>
          </w:p>
        </w:tc>
        <w:tc>
          <w:tcPr>
            <w:tcW w:w="5102" w:type="dxa"/>
          </w:tcPr>
          <w:p w14:paraId="0377F5A3" w14:textId="48E9AD77" w:rsidR="008C42DE" w:rsidRPr="000A2382" w:rsidRDefault="008C42DE" w:rsidP="008C42DE">
            <w:pPr>
              <w:pStyle w:val="ROMANOS"/>
              <w:spacing w:line="220" w:lineRule="exact"/>
              <w:ind w:left="0" w:firstLine="0"/>
              <w:rPr>
                <w:rFonts w:ascii="Verdana" w:hAnsi="Verdana"/>
                <w:b/>
                <w:sz w:val="16"/>
                <w:szCs w:val="16"/>
                <w:lang w:val="en-US"/>
              </w:rPr>
            </w:pPr>
            <w:r w:rsidRPr="000A2382">
              <w:rPr>
                <w:rFonts w:ascii="Verdana" w:hAnsi="Verdana"/>
                <w:b/>
                <w:sz w:val="16"/>
                <w:szCs w:val="16"/>
                <w:lang w:val="en-US"/>
              </w:rPr>
              <w:t xml:space="preserve">8. </w:t>
            </w:r>
            <w:r w:rsidRPr="000A2382">
              <w:rPr>
                <w:rFonts w:ascii="Verdana" w:hAnsi="Verdana"/>
                <w:sz w:val="16"/>
                <w:szCs w:val="16"/>
                <w:lang w:val="en-US"/>
              </w:rPr>
              <w:tab/>
              <w:t>Verification and monitoring</w:t>
            </w:r>
          </w:p>
        </w:tc>
      </w:tr>
      <w:tr w:rsidR="008C42DE" w:rsidRPr="00D23EB8" w14:paraId="47AA49D0" w14:textId="2C172ECE" w:rsidTr="00B26CA9">
        <w:tc>
          <w:tcPr>
            <w:tcW w:w="5102" w:type="dxa"/>
          </w:tcPr>
          <w:p w14:paraId="31D15B5A" w14:textId="77777777" w:rsidR="008C42DE" w:rsidRPr="00D23EB8" w:rsidRDefault="008C42DE" w:rsidP="008C42DE">
            <w:pPr>
              <w:pStyle w:val="ROMANOS"/>
              <w:spacing w:line="220" w:lineRule="exact"/>
              <w:ind w:left="0" w:firstLine="0"/>
              <w:rPr>
                <w:rFonts w:ascii="Verdana" w:hAnsi="Verdana"/>
                <w:sz w:val="16"/>
                <w:szCs w:val="16"/>
              </w:rPr>
            </w:pPr>
            <w:r w:rsidRPr="00D23EB8">
              <w:rPr>
                <w:rFonts w:ascii="Verdana" w:hAnsi="Verdana"/>
                <w:b/>
                <w:sz w:val="16"/>
                <w:szCs w:val="16"/>
              </w:rPr>
              <w:t>9.</w:t>
            </w:r>
            <w:r w:rsidRPr="00D23EB8">
              <w:rPr>
                <w:rFonts w:ascii="Verdana" w:hAnsi="Verdana"/>
                <w:sz w:val="16"/>
                <w:szCs w:val="16"/>
              </w:rPr>
              <w:t xml:space="preserve"> </w:t>
            </w:r>
            <w:r w:rsidRPr="00D23EB8">
              <w:rPr>
                <w:rFonts w:ascii="Verdana" w:hAnsi="Verdana"/>
                <w:sz w:val="16"/>
                <w:szCs w:val="16"/>
              </w:rPr>
              <w:tab/>
              <w:t>Referencias bibliográficas</w:t>
            </w:r>
          </w:p>
        </w:tc>
        <w:tc>
          <w:tcPr>
            <w:tcW w:w="5102" w:type="dxa"/>
          </w:tcPr>
          <w:p w14:paraId="106B5E58" w14:textId="47B09362" w:rsidR="008C42DE" w:rsidRPr="000A2382" w:rsidRDefault="008C42DE" w:rsidP="008C42DE">
            <w:pPr>
              <w:pStyle w:val="ROMANOS"/>
              <w:spacing w:line="220" w:lineRule="exact"/>
              <w:ind w:left="0" w:firstLine="0"/>
              <w:rPr>
                <w:rFonts w:ascii="Verdana" w:hAnsi="Verdana"/>
                <w:b/>
                <w:sz w:val="16"/>
                <w:szCs w:val="16"/>
                <w:lang w:val="en-US"/>
              </w:rPr>
            </w:pPr>
            <w:r w:rsidRPr="000A2382">
              <w:rPr>
                <w:rFonts w:ascii="Verdana" w:hAnsi="Verdana"/>
                <w:b/>
                <w:sz w:val="16"/>
                <w:szCs w:val="16"/>
                <w:lang w:val="en-US"/>
              </w:rPr>
              <w:t>9.</w:t>
            </w:r>
            <w:r w:rsidRPr="000A2382">
              <w:rPr>
                <w:rFonts w:ascii="Verdana" w:hAnsi="Verdana"/>
                <w:sz w:val="16"/>
                <w:szCs w:val="16"/>
                <w:lang w:val="en-US"/>
              </w:rPr>
              <w:t xml:space="preserve"> </w:t>
            </w:r>
            <w:r w:rsidRPr="000A2382">
              <w:rPr>
                <w:rFonts w:ascii="Verdana" w:hAnsi="Verdana"/>
                <w:sz w:val="16"/>
                <w:szCs w:val="16"/>
                <w:lang w:val="en-US"/>
              </w:rPr>
              <w:tab/>
              <w:t>Bibliographic references</w:t>
            </w:r>
          </w:p>
        </w:tc>
      </w:tr>
      <w:tr w:rsidR="008C42DE" w:rsidRPr="00D23EB8" w14:paraId="74065EE4" w14:textId="020F10B7" w:rsidTr="00B26CA9">
        <w:tc>
          <w:tcPr>
            <w:tcW w:w="5102" w:type="dxa"/>
          </w:tcPr>
          <w:p w14:paraId="6ADE7A4A" w14:textId="77777777" w:rsidR="008C42DE" w:rsidRPr="00D23EB8" w:rsidRDefault="008C42DE" w:rsidP="008C42DE">
            <w:pPr>
              <w:pStyle w:val="Texto"/>
              <w:spacing w:line="220" w:lineRule="exact"/>
              <w:ind w:firstLine="0"/>
              <w:rPr>
                <w:rFonts w:ascii="Verdana" w:hAnsi="Verdana"/>
                <w:sz w:val="16"/>
                <w:szCs w:val="16"/>
              </w:rPr>
            </w:pPr>
            <w:r w:rsidRPr="00D23EB8">
              <w:rPr>
                <w:rFonts w:ascii="Verdana" w:hAnsi="Verdana"/>
                <w:sz w:val="16"/>
                <w:szCs w:val="16"/>
              </w:rPr>
              <w:t>Artículos Transitorios</w:t>
            </w:r>
          </w:p>
        </w:tc>
        <w:tc>
          <w:tcPr>
            <w:tcW w:w="5102" w:type="dxa"/>
          </w:tcPr>
          <w:p w14:paraId="1700FF8B" w14:textId="5C12F8AE" w:rsidR="008C42DE" w:rsidRPr="000A2382" w:rsidRDefault="008C42DE" w:rsidP="008C42DE">
            <w:pPr>
              <w:pStyle w:val="Texto"/>
              <w:spacing w:line="220" w:lineRule="exact"/>
              <w:ind w:firstLine="0"/>
              <w:rPr>
                <w:rFonts w:ascii="Verdana" w:hAnsi="Verdana"/>
                <w:sz w:val="16"/>
                <w:szCs w:val="16"/>
                <w:lang w:val="en-US"/>
              </w:rPr>
            </w:pPr>
            <w:r w:rsidRPr="000A2382">
              <w:rPr>
                <w:rFonts w:ascii="Verdana" w:hAnsi="Verdana"/>
                <w:sz w:val="16"/>
                <w:szCs w:val="16"/>
                <w:lang w:val="en-US"/>
              </w:rPr>
              <w:t>Transitional Articles</w:t>
            </w:r>
          </w:p>
        </w:tc>
      </w:tr>
      <w:tr w:rsidR="008C42DE" w:rsidRPr="008C42DE" w14:paraId="6A76EBF6" w14:textId="1C5840C8" w:rsidTr="00B26CA9">
        <w:tc>
          <w:tcPr>
            <w:tcW w:w="5102" w:type="dxa"/>
          </w:tcPr>
          <w:p w14:paraId="33735454" w14:textId="77777777" w:rsidR="008C42DE" w:rsidRPr="00D23EB8" w:rsidRDefault="008C42DE" w:rsidP="008C42DE">
            <w:pPr>
              <w:pStyle w:val="Texto"/>
              <w:spacing w:line="220" w:lineRule="exact"/>
              <w:ind w:firstLine="0"/>
              <w:rPr>
                <w:rFonts w:ascii="Verdana" w:hAnsi="Verdana"/>
                <w:sz w:val="16"/>
                <w:szCs w:val="16"/>
              </w:rPr>
            </w:pPr>
            <w:r w:rsidRPr="00D23EB8">
              <w:rPr>
                <w:rFonts w:ascii="Verdana" w:hAnsi="Verdana"/>
                <w:sz w:val="16"/>
                <w:szCs w:val="16"/>
              </w:rPr>
              <w:t>Apéndice A (Informativo) Clasificación de residuos mineros</w:t>
            </w:r>
          </w:p>
        </w:tc>
        <w:tc>
          <w:tcPr>
            <w:tcW w:w="5102" w:type="dxa"/>
          </w:tcPr>
          <w:p w14:paraId="00B9F581" w14:textId="5EDB227F" w:rsidR="008C42DE" w:rsidRPr="008C42DE" w:rsidRDefault="008C42DE" w:rsidP="008C42DE">
            <w:pPr>
              <w:pStyle w:val="Texto"/>
              <w:spacing w:line="220" w:lineRule="exact"/>
              <w:ind w:firstLine="0"/>
              <w:rPr>
                <w:rFonts w:ascii="Verdana" w:hAnsi="Verdana"/>
                <w:sz w:val="16"/>
                <w:szCs w:val="16"/>
                <w:lang w:val="en-US"/>
              </w:rPr>
            </w:pPr>
            <w:r w:rsidRPr="008C42DE">
              <w:rPr>
                <w:rFonts w:ascii="Verdana" w:hAnsi="Verdana"/>
                <w:sz w:val="16"/>
                <w:szCs w:val="16"/>
                <w:lang w:val="en-US"/>
              </w:rPr>
              <w:t>Appendix A (Informative) Classification of mining waste</w:t>
            </w:r>
          </w:p>
        </w:tc>
      </w:tr>
      <w:tr w:rsidR="008C42DE" w:rsidRPr="008C42DE" w14:paraId="17B84392" w14:textId="790BF5DB" w:rsidTr="00B26CA9">
        <w:tc>
          <w:tcPr>
            <w:tcW w:w="5102" w:type="dxa"/>
          </w:tcPr>
          <w:p w14:paraId="6F472736" w14:textId="77777777" w:rsidR="008C42DE" w:rsidRPr="00D23EB8" w:rsidRDefault="008C42DE" w:rsidP="008C42DE">
            <w:pPr>
              <w:pStyle w:val="Texto"/>
              <w:spacing w:line="220" w:lineRule="exact"/>
              <w:ind w:firstLine="0"/>
              <w:rPr>
                <w:rFonts w:ascii="Verdana" w:hAnsi="Verdana"/>
                <w:sz w:val="16"/>
                <w:szCs w:val="16"/>
              </w:rPr>
            </w:pPr>
            <w:r w:rsidRPr="00D23EB8">
              <w:rPr>
                <w:rFonts w:ascii="Verdana" w:hAnsi="Verdana"/>
                <w:sz w:val="16"/>
                <w:szCs w:val="16"/>
              </w:rPr>
              <w:t>Apéndice B (Normativo) Prueba de extracción de constituyentes tóxicos</w:t>
            </w:r>
          </w:p>
        </w:tc>
        <w:tc>
          <w:tcPr>
            <w:tcW w:w="5102" w:type="dxa"/>
          </w:tcPr>
          <w:p w14:paraId="5AE3C1E7" w14:textId="2BFF05CC" w:rsidR="008C42DE" w:rsidRPr="008C42DE" w:rsidRDefault="008C42DE" w:rsidP="008C42DE">
            <w:pPr>
              <w:pStyle w:val="Texto"/>
              <w:spacing w:line="220" w:lineRule="exact"/>
              <w:ind w:firstLine="0"/>
              <w:rPr>
                <w:rFonts w:ascii="Verdana" w:hAnsi="Verdana"/>
                <w:sz w:val="16"/>
                <w:szCs w:val="16"/>
                <w:lang w:val="en-US"/>
              </w:rPr>
            </w:pPr>
            <w:r w:rsidRPr="008C42DE">
              <w:rPr>
                <w:rFonts w:ascii="Verdana" w:hAnsi="Verdana"/>
                <w:sz w:val="16"/>
                <w:szCs w:val="16"/>
                <w:lang w:val="en-US"/>
              </w:rPr>
              <w:t>Appendix B (</w:t>
            </w:r>
            <w:r w:rsidR="000A2382">
              <w:rPr>
                <w:rFonts w:ascii="Verdana" w:hAnsi="Verdana"/>
                <w:sz w:val="16"/>
                <w:szCs w:val="16"/>
                <w:lang w:val="en-US"/>
              </w:rPr>
              <w:t>Regulatory</w:t>
            </w:r>
            <w:r w:rsidRPr="008C42DE">
              <w:rPr>
                <w:rFonts w:ascii="Verdana" w:hAnsi="Verdana"/>
                <w:sz w:val="16"/>
                <w:szCs w:val="16"/>
                <w:lang w:val="en-US"/>
              </w:rPr>
              <w:t>) Toxic constituent extraction test</w:t>
            </w:r>
          </w:p>
        </w:tc>
      </w:tr>
      <w:tr w:rsidR="008C42DE" w:rsidRPr="008C42DE" w14:paraId="42471089" w14:textId="6E929D25" w:rsidTr="00B26CA9">
        <w:tc>
          <w:tcPr>
            <w:tcW w:w="5102" w:type="dxa"/>
          </w:tcPr>
          <w:p w14:paraId="130502BF" w14:textId="77777777" w:rsidR="008C42DE" w:rsidRPr="00D23EB8" w:rsidRDefault="008C42DE" w:rsidP="008C42DE">
            <w:pPr>
              <w:pStyle w:val="Texto"/>
              <w:spacing w:line="220" w:lineRule="exact"/>
              <w:ind w:firstLine="0"/>
              <w:rPr>
                <w:rFonts w:ascii="Verdana" w:hAnsi="Verdana"/>
                <w:sz w:val="16"/>
                <w:szCs w:val="16"/>
              </w:rPr>
            </w:pPr>
            <w:r w:rsidRPr="00D23EB8">
              <w:rPr>
                <w:rFonts w:ascii="Verdana" w:hAnsi="Verdana"/>
                <w:sz w:val="16"/>
                <w:szCs w:val="16"/>
              </w:rPr>
              <w:t>Apéndice C (Normativo) Procedimiento de lixiviación de receptores sintéticos</w:t>
            </w:r>
          </w:p>
        </w:tc>
        <w:tc>
          <w:tcPr>
            <w:tcW w:w="5102" w:type="dxa"/>
          </w:tcPr>
          <w:p w14:paraId="09A399AB" w14:textId="73BD41E2" w:rsidR="008C42DE" w:rsidRPr="008C42DE" w:rsidRDefault="008C42DE" w:rsidP="008C42DE">
            <w:pPr>
              <w:pStyle w:val="Texto"/>
              <w:spacing w:line="220" w:lineRule="exact"/>
              <w:ind w:firstLine="0"/>
              <w:rPr>
                <w:rFonts w:ascii="Verdana" w:hAnsi="Verdana"/>
                <w:sz w:val="16"/>
                <w:szCs w:val="16"/>
                <w:lang w:val="en-US"/>
              </w:rPr>
            </w:pPr>
            <w:r w:rsidRPr="008C42DE">
              <w:rPr>
                <w:rFonts w:ascii="Verdana" w:hAnsi="Verdana"/>
                <w:sz w:val="16"/>
                <w:szCs w:val="16"/>
                <w:lang w:val="en-US"/>
              </w:rPr>
              <w:t>Appendix C (</w:t>
            </w:r>
            <w:r w:rsidR="000A2382">
              <w:rPr>
                <w:rFonts w:ascii="Verdana" w:hAnsi="Verdana"/>
                <w:sz w:val="16"/>
                <w:szCs w:val="16"/>
                <w:lang w:val="en-US"/>
              </w:rPr>
              <w:t>Regulatory</w:t>
            </w:r>
            <w:r w:rsidRPr="008C42DE">
              <w:rPr>
                <w:rFonts w:ascii="Verdana" w:hAnsi="Verdana"/>
                <w:sz w:val="16"/>
                <w:szCs w:val="16"/>
                <w:lang w:val="en-US"/>
              </w:rPr>
              <w:t>) Synthetic Precipitation Leaching Procedure</w:t>
            </w:r>
          </w:p>
        </w:tc>
      </w:tr>
      <w:tr w:rsidR="008C42DE" w:rsidRPr="008C42DE" w14:paraId="597A1409" w14:textId="644AE719" w:rsidTr="00B26CA9">
        <w:tc>
          <w:tcPr>
            <w:tcW w:w="5102" w:type="dxa"/>
          </w:tcPr>
          <w:p w14:paraId="3B52259F" w14:textId="77777777" w:rsidR="008C42DE" w:rsidRPr="00D23EB8" w:rsidRDefault="008C42DE" w:rsidP="008C42DE">
            <w:pPr>
              <w:pStyle w:val="Texto"/>
              <w:spacing w:line="220" w:lineRule="exact"/>
              <w:ind w:firstLine="0"/>
              <w:rPr>
                <w:rFonts w:ascii="Verdana" w:hAnsi="Verdana"/>
                <w:sz w:val="16"/>
                <w:szCs w:val="16"/>
              </w:rPr>
            </w:pPr>
            <w:r w:rsidRPr="00D23EB8">
              <w:rPr>
                <w:rFonts w:ascii="Verdana" w:hAnsi="Verdana"/>
                <w:sz w:val="16"/>
                <w:szCs w:val="16"/>
              </w:rPr>
              <w:t>Apéndice D (Normativo) Estudio integral para la caracterización de residuos</w:t>
            </w:r>
          </w:p>
        </w:tc>
        <w:tc>
          <w:tcPr>
            <w:tcW w:w="5102" w:type="dxa"/>
          </w:tcPr>
          <w:p w14:paraId="289089D8" w14:textId="0854A954" w:rsidR="008C42DE" w:rsidRPr="008C42DE" w:rsidRDefault="008C42DE" w:rsidP="008C42DE">
            <w:pPr>
              <w:pStyle w:val="Texto"/>
              <w:spacing w:line="220" w:lineRule="exact"/>
              <w:ind w:firstLine="0"/>
              <w:rPr>
                <w:rFonts w:ascii="Verdana" w:hAnsi="Verdana"/>
                <w:sz w:val="16"/>
                <w:szCs w:val="16"/>
                <w:lang w:val="en-US"/>
              </w:rPr>
            </w:pPr>
            <w:r w:rsidRPr="008C42DE">
              <w:rPr>
                <w:rFonts w:ascii="Verdana" w:hAnsi="Verdana"/>
                <w:sz w:val="16"/>
                <w:szCs w:val="16"/>
                <w:lang w:val="en-US"/>
              </w:rPr>
              <w:t>Appendix D (</w:t>
            </w:r>
            <w:r w:rsidR="000A2382">
              <w:rPr>
                <w:rFonts w:ascii="Verdana" w:hAnsi="Verdana"/>
                <w:sz w:val="16"/>
                <w:szCs w:val="16"/>
                <w:lang w:val="en-US"/>
              </w:rPr>
              <w:t>Regulatory</w:t>
            </w:r>
            <w:r w:rsidRPr="008C42DE">
              <w:rPr>
                <w:rFonts w:ascii="Verdana" w:hAnsi="Verdana"/>
                <w:sz w:val="16"/>
                <w:szCs w:val="16"/>
                <w:lang w:val="en-US"/>
              </w:rPr>
              <w:t>) Comprehensive study for the characterization of waste</w:t>
            </w:r>
          </w:p>
        </w:tc>
      </w:tr>
      <w:tr w:rsidR="008C42DE" w:rsidRPr="00D23EB8" w14:paraId="596BF334" w14:textId="4C04DC30" w:rsidTr="00B26CA9">
        <w:tc>
          <w:tcPr>
            <w:tcW w:w="5102" w:type="dxa"/>
          </w:tcPr>
          <w:p w14:paraId="3B5F7DDA" w14:textId="77777777" w:rsidR="008C42DE" w:rsidRPr="00D23EB8" w:rsidRDefault="008C42DE" w:rsidP="008C42DE">
            <w:pPr>
              <w:pStyle w:val="Texto"/>
              <w:spacing w:line="220" w:lineRule="exact"/>
              <w:ind w:firstLine="0"/>
              <w:rPr>
                <w:rFonts w:ascii="Verdana" w:hAnsi="Verdana"/>
                <w:b/>
                <w:sz w:val="16"/>
                <w:szCs w:val="16"/>
              </w:rPr>
            </w:pPr>
            <w:r w:rsidRPr="00D23EB8">
              <w:rPr>
                <w:rFonts w:ascii="Verdana" w:hAnsi="Verdana"/>
                <w:b/>
                <w:sz w:val="16"/>
                <w:szCs w:val="16"/>
              </w:rPr>
              <w:t>Introducción</w:t>
            </w:r>
          </w:p>
        </w:tc>
        <w:tc>
          <w:tcPr>
            <w:tcW w:w="5102" w:type="dxa"/>
          </w:tcPr>
          <w:p w14:paraId="71800A88" w14:textId="3D364954" w:rsidR="008C42DE" w:rsidRPr="00D23EB8" w:rsidRDefault="008C42DE" w:rsidP="008C42DE">
            <w:pPr>
              <w:pStyle w:val="Texto"/>
              <w:spacing w:line="220" w:lineRule="exact"/>
              <w:ind w:firstLine="0"/>
              <w:rPr>
                <w:rFonts w:ascii="Verdana" w:hAnsi="Verdana"/>
                <w:b/>
                <w:sz w:val="16"/>
                <w:szCs w:val="16"/>
                <w:lang w:val="en-US"/>
              </w:rPr>
            </w:pPr>
            <w:r w:rsidRPr="00D23EB8">
              <w:rPr>
                <w:rFonts w:ascii="Verdana" w:hAnsi="Verdana"/>
                <w:b/>
                <w:sz w:val="16"/>
                <w:szCs w:val="16"/>
              </w:rPr>
              <w:t>Introduction</w:t>
            </w:r>
          </w:p>
        </w:tc>
      </w:tr>
      <w:tr w:rsidR="008C42DE" w:rsidRPr="008C42DE" w14:paraId="3900A166" w14:textId="5820EF3A" w:rsidTr="00B26CA9">
        <w:tc>
          <w:tcPr>
            <w:tcW w:w="5102" w:type="dxa"/>
          </w:tcPr>
          <w:p w14:paraId="1D5DF805" w14:textId="77777777" w:rsidR="008C42DE" w:rsidRPr="00D23EB8" w:rsidRDefault="008C42DE" w:rsidP="008C42DE">
            <w:pPr>
              <w:pStyle w:val="Texto"/>
              <w:spacing w:line="220" w:lineRule="exact"/>
              <w:ind w:firstLine="0"/>
              <w:rPr>
                <w:rFonts w:ascii="Verdana" w:hAnsi="Verdana"/>
                <w:sz w:val="16"/>
                <w:szCs w:val="16"/>
              </w:rPr>
            </w:pPr>
            <w:r w:rsidRPr="00D23EB8">
              <w:rPr>
                <w:rFonts w:ascii="Verdana" w:hAnsi="Verdana"/>
                <w:sz w:val="16"/>
                <w:szCs w:val="16"/>
              </w:rPr>
              <w:t>El sector minero produce un gran volumen de residuos. En operaciones de minado a cielo abierto, estas pueden representar hasta un 90 % de volumen de generación de residuos por unidad de mineral. Dichos residuos consisten mayoritariamente en roca estéril, con contenido de minerales como cuarzo, feldespatos y sulfuros metálicos (p. ej. pirita); Sin embargo, su peligrosidad radica en que puede contener elementos potencialmente tóxicos (EPT), tales como antimonio, arsénico, bario, berilio, cadmio, cromo, mercurio, plata, plomo, selenio, entre otros. Debido a esta composición, y de acuerdo a los resultados de la prueba de movilidad, los residuos pueden representar un riesgo a la población, al ambiente oa los recursos naturales.</w:t>
            </w:r>
          </w:p>
        </w:tc>
        <w:tc>
          <w:tcPr>
            <w:tcW w:w="5102" w:type="dxa"/>
          </w:tcPr>
          <w:p w14:paraId="02866C99" w14:textId="66A7E445" w:rsidR="008C42DE" w:rsidRPr="008C42DE" w:rsidRDefault="008C42DE" w:rsidP="008C42DE">
            <w:pPr>
              <w:pStyle w:val="Texto"/>
              <w:spacing w:line="220" w:lineRule="exact"/>
              <w:ind w:firstLine="0"/>
              <w:rPr>
                <w:rFonts w:ascii="Verdana" w:hAnsi="Verdana"/>
                <w:sz w:val="16"/>
                <w:szCs w:val="16"/>
                <w:lang w:val="en-US"/>
              </w:rPr>
            </w:pPr>
            <w:r w:rsidRPr="008C42DE">
              <w:rPr>
                <w:rFonts w:ascii="Verdana" w:hAnsi="Verdana"/>
                <w:sz w:val="16"/>
                <w:szCs w:val="16"/>
                <w:lang w:val="en-US"/>
              </w:rPr>
              <w:t>The mining sector produces a large volume of waste. In open-pit mining operations, this waste can represent up to 90% of the waste generated per unit of ore. This waste consists mostly of barren rock containing minerals such as quartz, feldspars, and metallic sulfides (e.g., pyrite). However, its hazard lies in the fact that it may contain potentially toxic elements (PTEs), such as antimony, arsenic, barium, beryllium, cadmium, chromium, mercury, silver, lead, and selenium, among others. Due to this composition, and according to the results of mobility tests, the waste can pose a risk to the population, the environment, or natural resources.</w:t>
            </w:r>
          </w:p>
        </w:tc>
      </w:tr>
      <w:tr w:rsidR="008C42DE" w:rsidRPr="008C42DE" w14:paraId="75314F81" w14:textId="7A00EBF7" w:rsidTr="00B26CA9">
        <w:tc>
          <w:tcPr>
            <w:tcW w:w="5102" w:type="dxa"/>
          </w:tcPr>
          <w:p w14:paraId="683C87C4"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sz w:val="16"/>
                <w:szCs w:val="16"/>
              </w:rPr>
              <w:t>En esta Norma Oficial Mexicana se establecen las especificaciones que se deben considerar al formular los planos de manejo de los residuos mineros y criterios generales que, respecto de estos planos de manejo, orientan su elaboración, determinan las etapas que cubrirán y definirán la forma de manejo, que conlleven a la implementación de prácticas que minimicen la generación y busquen la valorización de esos residuos, cuando sea viable.</w:t>
            </w:r>
          </w:p>
        </w:tc>
        <w:tc>
          <w:tcPr>
            <w:tcW w:w="5102" w:type="dxa"/>
          </w:tcPr>
          <w:p w14:paraId="10696064" w14:textId="51ED1337" w:rsidR="008C42DE" w:rsidRPr="008C42DE" w:rsidRDefault="008C42DE" w:rsidP="008C42DE">
            <w:pPr>
              <w:pStyle w:val="Texto"/>
              <w:spacing w:line="221" w:lineRule="exact"/>
              <w:ind w:firstLine="0"/>
              <w:rPr>
                <w:rFonts w:ascii="Verdana" w:hAnsi="Verdana"/>
                <w:sz w:val="16"/>
                <w:szCs w:val="16"/>
                <w:lang w:val="en-US"/>
              </w:rPr>
            </w:pPr>
            <w:r w:rsidRPr="008C42DE">
              <w:rPr>
                <w:rFonts w:ascii="Verdana" w:hAnsi="Verdana"/>
                <w:sz w:val="16"/>
                <w:szCs w:val="16"/>
                <w:lang w:val="en-US"/>
              </w:rPr>
              <w:t>This Official Mexican Standard establishes the specifications that must be considered when formulating mining waste management plans and general criteria that, with respect to these management plans, guide their preparation, determine the stages they will cover and define the management method, leading to the implementation of practices that minimize generation and seek the valorization of these wastes, when feasible.</w:t>
            </w:r>
          </w:p>
        </w:tc>
      </w:tr>
      <w:tr w:rsidR="008C42DE" w:rsidRPr="00D23EB8" w14:paraId="1C0961DC" w14:textId="35A397E6" w:rsidTr="00B26CA9">
        <w:tc>
          <w:tcPr>
            <w:tcW w:w="5102" w:type="dxa"/>
          </w:tcPr>
          <w:p w14:paraId="7FC3F7E1" w14:textId="77777777" w:rsidR="008C42DE" w:rsidRPr="00D23EB8" w:rsidRDefault="008C42DE" w:rsidP="008C42DE">
            <w:pPr>
              <w:pStyle w:val="Texto"/>
              <w:spacing w:line="221" w:lineRule="exact"/>
              <w:ind w:firstLine="0"/>
              <w:rPr>
                <w:rFonts w:ascii="Verdana" w:hAnsi="Verdana"/>
                <w:b/>
                <w:sz w:val="16"/>
                <w:szCs w:val="16"/>
              </w:rPr>
            </w:pPr>
            <w:r w:rsidRPr="00D23EB8">
              <w:rPr>
                <w:rFonts w:ascii="Verdana" w:hAnsi="Verdana"/>
                <w:b/>
                <w:sz w:val="16"/>
                <w:szCs w:val="16"/>
              </w:rPr>
              <w:t>1. Objetivo y campo de aplicación</w:t>
            </w:r>
          </w:p>
        </w:tc>
        <w:tc>
          <w:tcPr>
            <w:tcW w:w="5102" w:type="dxa"/>
          </w:tcPr>
          <w:p w14:paraId="6007158A" w14:textId="37344C3E" w:rsidR="008C42DE" w:rsidRPr="000A2382" w:rsidRDefault="008C42DE" w:rsidP="008C42DE">
            <w:pPr>
              <w:pStyle w:val="Texto"/>
              <w:spacing w:line="221" w:lineRule="exact"/>
              <w:ind w:firstLine="0"/>
              <w:rPr>
                <w:rFonts w:ascii="Verdana" w:hAnsi="Verdana"/>
                <w:b/>
                <w:sz w:val="16"/>
                <w:szCs w:val="16"/>
                <w:lang w:val="en-US"/>
              </w:rPr>
            </w:pPr>
            <w:r w:rsidRPr="000A2382">
              <w:rPr>
                <w:rFonts w:ascii="Verdana" w:hAnsi="Verdana"/>
                <w:b/>
                <w:sz w:val="16"/>
                <w:szCs w:val="16"/>
                <w:lang w:val="en-US"/>
              </w:rPr>
              <w:t xml:space="preserve">1. Objective and </w:t>
            </w:r>
            <w:r w:rsidR="000A2382">
              <w:rPr>
                <w:rFonts w:ascii="Verdana" w:hAnsi="Verdana"/>
                <w:b/>
                <w:sz w:val="16"/>
                <w:szCs w:val="16"/>
                <w:lang w:val="en-US"/>
              </w:rPr>
              <w:t>field of application</w:t>
            </w:r>
          </w:p>
        </w:tc>
      </w:tr>
      <w:tr w:rsidR="008C42DE" w:rsidRPr="00D23EB8" w14:paraId="133749E6" w14:textId="0AD237D0" w:rsidTr="00B26CA9">
        <w:tc>
          <w:tcPr>
            <w:tcW w:w="5102" w:type="dxa"/>
          </w:tcPr>
          <w:p w14:paraId="2EFBF6C9"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1.1 </w:t>
            </w:r>
            <w:r w:rsidRPr="00D23EB8">
              <w:rPr>
                <w:rFonts w:ascii="Verdana" w:hAnsi="Verdana"/>
                <w:sz w:val="16"/>
                <w:szCs w:val="16"/>
              </w:rPr>
              <w:t>Objetivo</w:t>
            </w:r>
          </w:p>
        </w:tc>
        <w:tc>
          <w:tcPr>
            <w:tcW w:w="5102" w:type="dxa"/>
          </w:tcPr>
          <w:p w14:paraId="3DB3D086" w14:textId="1D2DB026" w:rsidR="008C42DE" w:rsidRPr="000A2382" w:rsidRDefault="008C42DE" w:rsidP="008C42DE">
            <w:pPr>
              <w:pStyle w:val="Texto"/>
              <w:spacing w:line="221" w:lineRule="exact"/>
              <w:ind w:firstLine="0"/>
              <w:rPr>
                <w:rFonts w:ascii="Verdana" w:hAnsi="Verdana"/>
                <w:b/>
                <w:sz w:val="16"/>
                <w:szCs w:val="16"/>
                <w:lang w:val="en-US"/>
              </w:rPr>
            </w:pPr>
            <w:r w:rsidRPr="000A2382">
              <w:rPr>
                <w:rFonts w:ascii="Verdana" w:hAnsi="Verdana"/>
                <w:b/>
                <w:sz w:val="16"/>
                <w:szCs w:val="16"/>
                <w:lang w:val="en-US"/>
              </w:rPr>
              <w:t xml:space="preserve">1.1 </w:t>
            </w:r>
            <w:r w:rsidRPr="000A2382">
              <w:rPr>
                <w:rFonts w:ascii="Verdana" w:hAnsi="Verdana"/>
                <w:sz w:val="16"/>
                <w:szCs w:val="16"/>
                <w:lang w:val="en-US"/>
              </w:rPr>
              <w:t>Objective</w:t>
            </w:r>
          </w:p>
        </w:tc>
      </w:tr>
      <w:tr w:rsidR="008C42DE" w:rsidRPr="008C42DE" w14:paraId="5BF69C86" w14:textId="365373BB" w:rsidTr="00B26CA9">
        <w:tc>
          <w:tcPr>
            <w:tcW w:w="5102" w:type="dxa"/>
          </w:tcPr>
          <w:p w14:paraId="4B1ABDF7"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sz w:val="16"/>
                <w:szCs w:val="16"/>
              </w:rPr>
              <w:t>Esta Norma Oficial Mexicana establece los elementos y procedimientos que se deben considerar al formular y aplicar los planos de manejo de residuos mineros, con el propósito de promover la prevención de la generación y la valorización de los residuos, así como fomentar su manejo integral a través de nuevos procesos, métodos y tecnologías que sean económicas, técnicas y ambientalmente factibles.</w:t>
            </w:r>
          </w:p>
        </w:tc>
        <w:tc>
          <w:tcPr>
            <w:tcW w:w="5102" w:type="dxa"/>
          </w:tcPr>
          <w:p w14:paraId="3A8B989D" w14:textId="6E1D73EB" w:rsidR="008C42DE" w:rsidRPr="008C42DE" w:rsidRDefault="008C42DE" w:rsidP="008C42DE">
            <w:pPr>
              <w:pStyle w:val="Texto"/>
              <w:spacing w:line="221" w:lineRule="exact"/>
              <w:ind w:firstLine="0"/>
              <w:rPr>
                <w:rFonts w:ascii="Verdana" w:hAnsi="Verdana"/>
                <w:sz w:val="16"/>
                <w:szCs w:val="16"/>
                <w:lang w:val="en-US"/>
              </w:rPr>
            </w:pPr>
            <w:r w:rsidRPr="008C42DE">
              <w:rPr>
                <w:rFonts w:ascii="Verdana" w:hAnsi="Verdana"/>
                <w:sz w:val="16"/>
                <w:szCs w:val="16"/>
                <w:lang w:val="en-US"/>
              </w:rPr>
              <w:t xml:space="preserve">This Official Mexican Standard establishes the elements and procedures that must be considered when formulating and applying mining waste management plans, </w:t>
            </w:r>
            <w:r w:rsidR="000A2382">
              <w:rPr>
                <w:rFonts w:ascii="Verdana" w:hAnsi="Verdana"/>
                <w:sz w:val="16"/>
                <w:szCs w:val="16"/>
                <w:lang w:val="en-US"/>
              </w:rPr>
              <w:t>for</w:t>
            </w:r>
            <w:r w:rsidRPr="008C42DE">
              <w:rPr>
                <w:rFonts w:ascii="Verdana" w:hAnsi="Verdana"/>
                <w:sz w:val="16"/>
                <w:szCs w:val="16"/>
                <w:lang w:val="en-US"/>
              </w:rPr>
              <w:t xml:space="preserve"> the purpose of promoting the prevention of waste generation and the valorization of waste, as well as encouraging its </w:t>
            </w:r>
            <w:r w:rsidR="000A1C7B">
              <w:rPr>
                <w:rFonts w:ascii="Verdana" w:hAnsi="Verdana"/>
                <w:sz w:val="16"/>
                <w:szCs w:val="16"/>
                <w:lang w:val="en-US"/>
              </w:rPr>
              <w:t>integral management</w:t>
            </w:r>
            <w:r w:rsidRPr="008C42DE">
              <w:rPr>
                <w:rFonts w:ascii="Verdana" w:hAnsi="Verdana"/>
                <w:sz w:val="16"/>
                <w:szCs w:val="16"/>
                <w:lang w:val="en-US"/>
              </w:rPr>
              <w:t xml:space="preserve"> through new processes, methods and technologies that are economically, technically and environmentally feasible.</w:t>
            </w:r>
          </w:p>
        </w:tc>
      </w:tr>
      <w:tr w:rsidR="008C42DE" w:rsidRPr="00D23EB8" w14:paraId="0343317A" w14:textId="186A840C" w:rsidTr="00B26CA9">
        <w:tc>
          <w:tcPr>
            <w:tcW w:w="5102" w:type="dxa"/>
          </w:tcPr>
          <w:p w14:paraId="1EDF9AD2"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1.2 </w:t>
            </w:r>
            <w:r w:rsidRPr="00D23EB8">
              <w:rPr>
                <w:rFonts w:ascii="Verdana" w:hAnsi="Verdana"/>
                <w:sz w:val="16"/>
                <w:szCs w:val="16"/>
              </w:rPr>
              <w:t>Campo de aplicación</w:t>
            </w:r>
          </w:p>
        </w:tc>
        <w:tc>
          <w:tcPr>
            <w:tcW w:w="5102" w:type="dxa"/>
          </w:tcPr>
          <w:p w14:paraId="49587F00" w14:textId="739D28AC" w:rsidR="008C42DE" w:rsidRPr="00D23EB8" w:rsidRDefault="008C42DE" w:rsidP="008C42DE">
            <w:pPr>
              <w:pStyle w:val="Texto"/>
              <w:spacing w:line="221" w:lineRule="exact"/>
              <w:ind w:firstLine="0"/>
              <w:rPr>
                <w:rFonts w:ascii="Verdana" w:hAnsi="Verdana"/>
                <w:b/>
                <w:sz w:val="16"/>
                <w:szCs w:val="16"/>
                <w:lang w:val="en-US"/>
              </w:rPr>
            </w:pPr>
            <w:r w:rsidRPr="00D23EB8">
              <w:rPr>
                <w:rFonts w:ascii="Verdana" w:hAnsi="Verdana"/>
                <w:b/>
                <w:sz w:val="16"/>
                <w:szCs w:val="16"/>
              </w:rPr>
              <w:t xml:space="preserve">1.2 </w:t>
            </w:r>
            <w:r w:rsidR="006667DE">
              <w:rPr>
                <w:rFonts w:ascii="Verdana" w:hAnsi="Verdana"/>
                <w:sz w:val="16"/>
                <w:szCs w:val="16"/>
              </w:rPr>
              <w:t>Field of Application</w:t>
            </w:r>
          </w:p>
        </w:tc>
      </w:tr>
      <w:tr w:rsidR="008C42DE" w:rsidRPr="008C42DE" w14:paraId="46136903" w14:textId="630CF725" w:rsidTr="00B26CA9">
        <w:tc>
          <w:tcPr>
            <w:tcW w:w="5102" w:type="dxa"/>
          </w:tcPr>
          <w:p w14:paraId="43CDB7DD"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sz w:val="16"/>
                <w:szCs w:val="16"/>
              </w:rPr>
              <w:t>Esta Norma Oficial Mexicana es de observancia obligatoria para quienes generan y poseen residuos mineros.</w:t>
            </w:r>
          </w:p>
        </w:tc>
        <w:tc>
          <w:tcPr>
            <w:tcW w:w="5102" w:type="dxa"/>
          </w:tcPr>
          <w:p w14:paraId="03721F9C" w14:textId="075FCB12" w:rsidR="008C42DE" w:rsidRPr="008C42DE" w:rsidRDefault="008C42DE" w:rsidP="008C42DE">
            <w:pPr>
              <w:pStyle w:val="Texto"/>
              <w:spacing w:line="221" w:lineRule="exact"/>
              <w:ind w:firstLine="0"/>
              <w:rPr>
                <w:rFonts w:ascii="Verdana" w:hAnsi="Verdana"/>
                <w:sz w:val="16"/>
                <w:szCs w:val="16"/>
                <w:lang w:val="en-US"/>
              </w:rPr>
            </w:pPr>
            <w:r w:rsidRPr="008C42DE">
              <w:rPr>
                <w:rFonts w:ascii="Verdana" w:hAnsi="Verdana"/>
                <w:sz w:val="16"/>
                <w:szCs w:val="16"/>
                <w:lang w:val="en-US"/>
              </w:rPr>
              <w:t>This Official Mexican Standard is mandatory for those who generate and possess mining waste.</w:t>
            </w:r>
          </w:p>
        </w:tc>
      </w:tr>
      <w:tr w:rsidR="008C42DE" w:rsidRPr="008C42DE" w14:paraId="1849320F" w14:textId="4C335CFE" w:rsidTr="00B26CA9">
        <w:tc>
          <w:tcPr>
            <w:tcW w:w="5102" w:type="dxa"/>
          </w:tcPr>
          <w:p w14:paraId="71B06CC2"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sz w:val="16"/>
                <w:szCs w:val="16"/>
              </w:rPr>
              <w:t>La presentación del plan de manejo no exime al generador, ni a los responsables de su ejecución, ni a los terceros poseedores que gestionen los residuos mineros, de tramitar y obtener las autorizaciones correspondientes para llevar a cabo a cabo las actividades de manejo integral de los residuos mineros.</w:t>
            </w:r>
          </w:p>
        </w:tc>
        <w:tc>
          <w:tcPr>
            <w:tcW w:w="5102" w:type="dxa"/>
          </w:tcPr>
          <w:p w14:paraId="69835463" w14:textId="783055CE" w:rsidR="008C42DE" w:rsidRPr="008C42DE" w:rsidRDefault="008C42DE" w:rsidP="008C42DE">
            <w:pPr>
              <w:pStyle w:val="Texto"/>
              <w:spacing w:line="221" w:lineRule="exact"/>
              <w:ind w:firstLine="0"/>
              <w:rPr>
                <w:rFonts w:ascii="Verdana" w:hAnsi="Verdana"/>
                <w:sz w:val="16"/>
                <w:szCs w:val="16"/>
                <w:lang w:val="en-US"/>
              </w:rPr>
            </w:pPr>
            <w:r w:rsidRPr="008C42DE">
              <w:rPr>
                <w:rFonts w:ascii="Verdana" w:hAnsi="Verdana"/>
                <w:sz w:val="16"/>
                <w:szCs w:val="16"/>
                <w:lang w:val="en-US"/>
              </w:rPr>
              <w:t xml:space="preserve">The presentation of the management plan does not exempt the generator, nor those responsible for its execution, nor the third-party holders who manage the mining waste, from processing and obtaining the corresponding authorizations to carry out the </w:t>
            </w:r>
            <w:r w:rsidR="000A7A32">
              <w:rPr>
                <w:rFonts w:ascii="Verdana" w:hAnsi="Verdana"/>
                <w:sz w:val="16"/>
                <w:szCs w:val="16"/>
                <w:lang w:val="en-US"/>
              </w:rPr>
              <w:t>i</w:t>
            </w:r>
            <w:r w:rsidR="006C5A55">
              <w:rPr>
                <w:rFonts w:ascii="Verdana" w:hAnsi="Verdana"/>
                <w:sz w:val="16"/>
                <w:szCs w:val="16"/>
                <w:lang w:val="en-US"/>
              </w:rPr>
              <w:t xml:space="preserve">ntegral </w:t>
            </w:r>
            <w:r w:rsidR="000A7A32">
              <w:rPr>
                <w:rFonts w:ascii="Verdana" w:hAnsi="Verdana"/>
                <w:sz w:val="16"/>
                <w:szCs w:val="16"/>
                <w:lang w:val="en-US"/>
              </w:rPr>
              <w:t>m</w:t>
            </w:r>
            <w:r w:rsidR="006C5A55">
              <w:rPr>
                <w:rFonts w:ascii="Verdana" w:hAnsi="Verdana"/>
                <w:sz w:val="16"/>
                <w:szCs w:val="16"/>
                <w:lang w:val="en-US"/>
              </w:rPr>
              <w:t>anagement</w:t>
            </w:r>
            <w:r w:rsidRPr="008C42DE">
              <w:rPr>
                <w:rFonts w:ascii="Verdana" w:hAnsi="Verdana"/>
                <w:sz w:val="16"/>
                <w:szCs w:val="16"/>
                <w:lang w:val="en-US"/>
              </w:rPr>
              <w:t xml:space="preserve"> activities of the mining waste.</w:t>
            </w:r>
          </w:p>
        </w:tc>
      </w:tr>
      <w:tr w:rsidR="008C42DE" w:rsidRPr="008C42DE" w14:paraId="133CA722" w14:textId="6E494B2E" w:rsidTr="00B26CA9">
        <w:tc>
          <w:tcPr>
            <w:tcW w:w="5102" w:type="dxa"/>
          </w:tcPr>
          <w:p w14:paraId="4B122C5C"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sz w:val="16"/>
                <w:szCs w:val="16"/>
              </w:rPr>
              <w:t>Existe responsabilidad solidaria por el manejo de residuos mineros entre quien los genera y los posee.</w:t>
            </w:r>
          </w:p>
        </w:tc>
        <w:tc>
          <w:tcPr>
            <w:tcW w:w="5102" w:type="dxa"/>
          </w:tcPr>
          <w:p w14:paraId="0CD60F29" w14:textId="30240488" w:rsidR="008C42DE" w:rsidRPr="008C42DE" w:rsidRDefault="008C42DE" w:rsidP="008C42DE">
            <w:pPr>
              <w:pStyle w:val="Texto"/>
              <w:spacing w:line="221" w:lineRule="exact"/>
              <w:ind w:firstLine="0"/>
              <w:rPr>
                <w:rFonts w:ascii="Verdana" w:hAnsi="Verdana"/>
                <w:sz w:val="16"/>
                <w:szCs w:val="16"/>
                <w:lang w:val="en-US"/>
              </w:rPr>
            </w:pPr>
            <w:r w:rsidRPr="008C42DE">
              <w:rPr>
                <w:rFonts w:ascii="Verdana" w:hAnsi="Verdana"/>
                <w:sz w:val="16"/>
                <w:szCs w:val="16"/>
                <w:lang w:val="en-US"/>
              </w:rPr>
              <w:t>There is joint and several liability for the management of mining waste between those who generate it and those who possess it.</w:t>
            </w:r>
          </w:p>
        </w:tc>
      </w:tr>
      <w:tr w:rsidR="008C42DE" w:rsidRPr="008C42DE" w14:paraId="0EE07E01" w14:textId="0B105DA8" w:rsidTr="00B26CA9">
        <w:tc>
          <w:tcPr>
            <w:tcW w:w="5102" w:type="dxa"/>
          </w:tcPr>
          <w:p w14:paraId="18E4716F" w14:textId="77777777" w:rsidR="008C42DE" w:rsidRPr="00D23EB8" w:rsidRDefault="008C42DE" w:rsidP="008C42DE">
            <w:pPr>
              <w:pStyle w:val="Texto"/>
              <w:spacing w:line="223" w:lineRule="exact"/>
              <w:ind w:firstLine="0"/>
              <w:rPr>
                <w:rFonts w:ascii="Verdana" w:hAnsi="Verdana"/>
                <w:b/>
                <w:sz w:val="16"/>
                <w:szCs w:val="16"/>
              </w:rPr>
            </w:pPr>
            <w:r w:rsidRPr="00D23EB8">
              <w:rPr>
                <w:rFonts w:ascii="Verdana" w:hAnsi="Verdana"/>
                <w:b/>
                <w:sz w:val="16"/>
                <w:szCs w:val="16"/>
              </w:rPr>
              <w:t>2. Objetivos legítimos de interés público</w:t>
            </w:r>
          </w:p>
        </w:tc>
        <w:tc>
          <w:tcPr>
            <w:tcW w:w="5102" w:type="dxa"/>
          </w:tcPr>
          <w:p w14:paraId="0DE5ADA2" w14:textId="70CEAE1F" w:rsidR="008C42DE" w:rsidRPr="008C42DE" w:rsidRDefault="008C42DE" w:rsidP="008C42DE">
            <w:pPr>
              <w:pStyle w:val="Texto"/>
              <w:spacing w:line="223" w:lineRule="exact"/>
              <w:ind w:firstLine="0"/>
              <w:rPr>
                <w:rFonts w:ascii="Verdana" w:hAnsi="Verdana"/>
                <w:b/>
                <w:sz w:val="16"/>
                <w:szCs w:val="16"/>
                <w:lang w:val="en-US"/>
              </w:rPr>
            </w:pPr>
            <w:r w:rsidRPr="008C42DE">
              <w:rPr>
                <w:rFonts w:ascii="Verdana" w:hAnsi="Verdana"/>
                <w:b/>
                <w:sz w:val="16"/>
                <w:szCs w:val="16"/>
                <w:lang w:val="en-US"/>
              </w:rPr>
              <w:t>2. Legitimate objectives of public interest</w:t>
            </w:r>
          </w:p>
        </w:tc>
      </w:tr>
      <w:tr w:rsidR="008C42DE" w:rsidRPr="008C42DE" w14:paraId="42BE9F24" w14:textId="3F42CAC9" w:rsidTr="00B26CA9">
        <w:tc>
          <w:tcPr>
            <w:tcW w:w="5102" w:type="dxa"/>
          </w:tcPr>
          <w:p w14:paraId="554E9533"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La presente Norma Oficial Mexicana tiene por objetivo legítimo de interés público la protección al medio ambiente, atendiendo las causas que pueden afectar o poner en riesgo al medio ambiente por la falta de especificaciones y características relacionadas con los planos de manejo de residuos mineros y por un inadecuado manejo integral de estos residuos.</w:t>
            </w:r>
          </w:p>
        </w:tc>
        <w:tc>
          <w:tcPr>
            <w:tcW w:w="5102" w:type="dxa"/>
          </w:tcPr>
          <w:p w14:paraId="006A5DEF" w14:textId="13F48A8C"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The legitimate objective of this Official Mexican Standard is the protection of the environment, addressing the causes that may affect or put the environment at risk due to the lack of specifications and characteristics related to mining waste management plans and due to inadequate </w:t>
            </w:r>
            <w:r w:rsidR="000A7A32">
              <w:rPr>
                <w:rFonts w:ascii="Verdana" w:hAnsi="Verdana"/>
                <w:sz w:val="16"/>
                <w:szCs w:val="16"/>
                <w:lang w:val="en-US"/>
              </w:rPr>
              <w:t>integral management</w:t>
            </w:r>
            <w:r w:rsidR="000A7A32" w:rsidRPr="008C42DE">
              <w:rPr>
                <w:rFonts w:ascii="Verdana" w:hAnsi="Verdana"/>
                <w:sz w:val="16"/>
                <w:szCs w:val="16"/>
                <w:lang w:val="en-US"/>
              </w:rPr>
              <w:t xml:space="preserve"> </w:t>
            </w:r>
            <w:r w:rsidRPr="008C42DE">
              <w:rPr>
                <w:rFonts w:ascii="Verdana" w:hAnsi="Verdana"/>
                <w:sz w:val="16"/>
                <w:szCs w:val="16"/>
                <w:lang w:val="en-US"/>
              </w:rPr>
              <w:t>of these wastes.</w:t>
            </w:r>
          </w:p>
        </w:tc>
      </w:tr>
      <w:tr w:rsidR="008C42DE" w:rsidRPr="00D23EB8" w14:paraId="6B76D601" w14:textId="0BA2564B" w:rsidTr="00B26CA9">
        <w:tc>
          <w:tcPr>
            <w:tcW w:w="5102" w:type="dxa"/>
          </w:tcPr>
          <w:p w14:paraId="25EC0B36" w14:textId="77777777" w:rsidR="008C42DE" w:rsidRPr="00D23EB8" w:rsidRDefault="008C42DE" w:rsidP="008C42DE">
            <w:pPr>
              <w:pStyle w:val="Texto"/>
              <w:spacing w:line="223" w:lineRule="exact"/>
              <w:ind w:firstLine="0"/>
              <w:rPr>
                <w:rFonts w:ascii="Verdana" w:hAnsi="Verdana"/>
                <w:b/>
                <w:sz w:val="16"/>
                <w:szCs w:val="16"/>
              </w:rPr>
            </w:pPr>
            <w:r w:rsidRPr="00D23EB8">
              <w:rPr>
                <w:rFonts w:ascii="Verdana" w:hAnsi="Verdana"/>
                <w:b/>
                <w:sz w:val="16"/>
                <w:szCs w:val="16"/>
              </w:rPr>
              <w:t>3. Referencias normativas</w:t>
            </w:r>
          </w:p>
        </w:tc>
        <w:tc>
          <w:tcPr>
            <w:tcW w:w="5102" w:type="dxa"/>
          </w:tcPr>
          <w:p w14:paraId="6DD54520" w14:textId="54E0CA2E" w:rsidR="008C42DE" w:rsidRPr="00D23EB8" w:rsidRDefault="008C42DE" w:rsidP="008C42DE">
            <w:pPr>
              <w:pStyle w:val="Texto"/>
              <w:spacing w:line="223" w:lineRule="exact"/>
              <w:ind w:firstLine="0"/>
              <w:rPr>
                <w:rFonts w:ascii="Verdana" w:hAnsi="Verdana"/>
                <w:b/>
                <w:sz w:val="16"/>
                <w:szCs w:val="16"/>
                <w:lang w:val="en-US"/>
              </w:rPr>
            </w:pPr>
            <w:r w:rsidRPr="00D23EB8">
              <w:rPr>
                <w:rFonts w:ascii="Verdana" w:hAnsi="Verdana"/>
                <w:b/>
                <w:sz w:val="16"/>
                <w:szCs w:val="16"/>
              </w:rPr>
              <w:t xml:space="preserve">3. </w:t>
            </w:r>
            <w:r w:rsidR="000A2382">
              <w:rPr>
                <w:rFonts w:ascii="Verdana" w:hAnsi="Verdana"/>
                <w:b/>
                <w:sz w:val="16"/>
                <w:szCs w:val="16"/>
              </w:rPr>
              <w:t>Regulatory</w:t>
            </w:r>
            <w:r w:rsidRPr="00D23EB8">
              <w:rPr>
                <w:rFonts w:ascii="Verdana" w:hAnsi="Verdana"/>
                <w:b/>
                <w:sz w:val="16"/>
                <w:szCs w:val="16"/>
              </w:rPr>
              <w:t xml:space="preserve"> references</w:t>
            </w:r>
          </w:p>
        </w:tc>
      </w:tr>
      <w:tr w:rsidR="008C42DE" w:rsidRPr="008C42DE" w14:paraId="26F0B669" w14:textId="29C9C5B7" w:rsidTr="00B26CA9">
        <w:tc>
          <w:tcPr>
            <w:tcW w:w="5102" w:type="dxa"/>
          </w:tcPr>
          <w:p w14:paraId="48FCD7D4"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sz w:val="16"/>
                <w:szCs w:val="16"/>
              </w:rPr>
              <w:t>Para la correcta utilización de esta Norma Oficial Mexicana es necesario consultar y aplicar la siguiente normatividad o las que las sustituyan:</w:t>
            </w:r>
          </w:p>
        </w:tc>
        <w:tc>
          <w:tcPr>
            <w:tcW w:w="5102" w:type="dxa"/>
          </w:tcPr>
          <w:p w14:paraId="3CB2BAB3" w14:textId="7B238417" w:rsidR="008C42DE" w:rsidRPr="008C42DE" w:rsidRDefault="008C42DE" w:rsidP="008C42DE">
            <w:pPr>
              <w:pStyle w:val="Texto"/>
              <w:spacing w:line="223" w:lineRule="exact"/>
              <w:ind w:firstLine="0"/>
              <w:rPr>
                <w:rFonts w:ascii="Verdana" w:hAnsi="Verdana"/>
                <w:sz w:val="16"/>
                <w:szCs w:val="16"/>
                <w:lang w:val="en-US"/>
              </w:rPr>
            </w:pPr>
            <w:r w:rsidRPr="008C42DE">
              <w:rPr>
                <w:rFonts w:ascii="Verdana" w:hAnsi="Verdana"/>
                <w:sz w:val="16"/>
                <w:szCs w:val="16"/>
                <w:lang w:val="en-US"/>
              </w:rPr>
              <w:t xml:space="preserve">For the correct use of this Official Mexican Standard, it is necessary to consult and apply the following </w:t>
            </w:r>
            <w:r w:rsidR="000A7A32">
              <w:rPr>
                <w:rFonts w:ascii="Verdana" w:hAnsi="Verdana"/>
                <w:sz w:val="16"/>
                <w:szCs w:val="16"/>
                <w:lang w:val="en-US"/>
              </w:rPr>
              <w:t>standards</w:t>
            </w:r>
            <w:r w:rsidRPr="008C42DE">
              <w:rPr>
                <w:rFonts w:ascii="Verdana" w:hAnsi="Verdana"/>
                <w:sz w:val="16"/>
                <w:szCs w:val="16"/>
                <w:lang w:val="en-US"/>
              </w:rPr>
              <w:t xml:space="preserve"> or those that replace them:</w:t>
            </w:r>
          </w:p>
        </w:tc>
      </w:tr>
      <w:tr w:rsidR="008C42DE" w:rsidRPr="000A2382" w14:paraId="42CB21DA" w14:textId="2FB127DD" w:rsidTr="00B26CA9">
        <w:tc>
          <w:tcPr>
            <w:tcW w:w="5102" w:type="dxa"/>
          </w:tcPr>
          <w:p w14:paraId="7B929E2D" w14:textId="77777777" w:rsidR="008C42DE" w:rsidRPr="00D23EB8" w:rsidRDefault="008C42DE" w:rsidP="008C42DE">
            <w:pPr>
              <w:pStyle w:val="Texto"/>
              <w:spacing w:line="223" w:lineRule="exact"/>
              <w:ind w:firstLine="0"/>
              <w:rPr>
                <w:rFonts w:ascii="Verdana" w:hAnsi="Verdana"/>
                <w:sz w:val="16"/>
                <w:szCs w:val="16"/>
              </w:rPr>
            </w:pPr>
            <w:r w:rsidRPr="00D23EB8">
              <w:rPr>
                <w:rFonts w:ascii="Verdana" w:hAnsi="Verdana"/>
                <w:b/>
                <w:sz w:val="16"/>
                <w:szCs w:val="16"/>
              </w:rPr>
              <w:t xml:space="preserve">3.1 </w:t>
            </w:r>
            <w:r w:rsidRPr="00D23EB8">
              <w:rPr>
                <w:rFonts w:ascii="Verdana" w:hAnsi="Verdana"/>
                <w:sz w:val="16"/>
                <w:szCs w:val="16"/>
              </w:rPr>
              <w:t>Norma Oficial Mexicana NOM-141-SEMARNAT-2003, Que establece el procedimiento para caracterizar los jales, así como las especificaciones y criterios para la caracterización y preparación del sitio, proyecto, construcción, operación y postoperación de presas de jales. Publicada en el Diario Oficial de la Federación en 2004-09-13.</w:t>
            </w:r>
          </w:p>
        </w:tc>
        <w:tc>
          <w:tcPr>
            <w:tcW w:w="5102" w:type="dxa"/>
          </w:tcPr>
          <w:p w14:paraId="3A532406" w14:textId="0E19396E" w:rsidR="008C42DE" w:rsidRPr="00D23EB8" w:rsidRDefault="008C42DE" w:rsidP="008C42DE">
            <w:pPr>
              <w:pStyle w:val="Texto"/>
              <w:spacing w:line="223" w:lineRule="exact"/>
              <w:ind w:firstLine="0"/>
              <w:rPr>
                <w:rFonts w:ascii="Verdana" w:hAnsi="Verdana"/>
                <w:b/>
                <w:sz w:val="16"/>
                <w:szCs w:val="16"/>
                <w:lang w:val="en-US"/>
              </w:rPr>
            </w:pPr>
            <w:r w:rsidRPr="008C42DE">
              <w:rPr>
                <w:rFonts w:ascii="Verdana" w:hAnsi="Verdana"/>
                <w:b/>
                <w:sz w:val="16"/>
                <w:szCs w:val="16"/>
                <w:lang w:val="en-US"/>
              </w:rPr>
              <w:t xml:space="preserve">3.1 </w:t>
            </w:r>
            <w:r w:rsidR="000A2382">
              <w:rPr>
                <w:rFonts w:ascii="Verdana" w:hAnsi="Verdana"/>
                <w:sz w:val="16"/>
                <w:szCs w:val="16"/>
                <w:lang w:val="en-US"/>
              </w:rPr>
              <w:t>Official Mexican Standard</w:t>
            </w:r>
            <w:r w:rsidRPr="008C42DE">
              <w:rPr>
                <w:rFonts w:ascii="Verdana" w:hAnsi="Verdana"/>
                <w:sz w:val="16"/>
                <w:szCs w:val="16"/>
                <w:lang w:val="en-US"/>
              </w:rPr>
              <w:t xml:space="preserve"> NOM-141-SEMARNAT-2003, which establishes the procedure for characterizing tailings, as well as the specifications and criteria for the characterization and preparation of the site, project, construction, operation and post-operation of tailings dams. </w:t>
            </w:r>
            <w:r w:rsidRPr="000A2382">
              <w:rPr>
                <w:rFonts w:ascii="Verdana" w:hAnsi="Verdana"/>
                <w:sz w:val="16"/>
                <w:szCs w:val="16"/>
                <w:lang w:val="en-US"/>
              </w:rPr>
              <w:t xml:space="preserve">Published in the Official </w:t>
            </w:r>
            <w:r w:rsidR="00BE2BE7" w:rsidRPr="000A2382">
              <w:rPr>
                <w:rFonts w:ascii="Verdana" w:hAnsi="Verdana"/>
                <w:sz w:val="16"/>
                <w:szCs w:val="16"/>
                <w:lang w:val="en-US"/>
              </w:rPr>
              <w:t>Daily</w:t>
            </w:r>
            <w:r w:rsidRPr="000A2382">
              <w:rPr>
                <w:rFonts w:ascii="Verdana" w:hAnsi="Verdana"/>
                <w:sz w:val="16"/>
                <w:szCs w:val="16"/>
                <w:lang w:val="en-US"/>
              </w:rPr>
              <w:t xml:space="preserve"> of the Federation on 2004-09-13.</w:t>
            </w:r>
          </w:p>
        </w:tc>
      </w:tr>
      <w:tr w:rsidR="008C42DE" w:rsidRPr="000A2382" w14:paraId="459F5463" w14:textId="2299D2BF" w:rsidTr="00B26CA9">
        <w:tc>
          <w:tcPr>
            <w:tcW w:w="5102" w:type="dxa"/>
          </w:tcPr>
          <w:p w14:paraId="05DE8BA1" w14:textId="722610C2"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b/>
                <w:sz w:val="16"/>
                <w:szCs w:val="16"/>
              </w:rPr>
              <w:t xml:space="preserve">3.2 </w:t>
            </w:r>
            <w:r w:rsidRPr="00D23EB8">
              <w:rPr>
                <w:rFonts w:ascii="Verdana" w:hAnsi="Verdana"/>
                <w:sz w:val="16"/>
                <w:szCs w:val="16"/>
              </w:rPr>
              <w:t>Norma Oficial Mexicana NOM-147-SEMARNAT</w:t>
            </w:r>
            <w:r w:rsidR="000A7A32">
              <w:rPr>
                <w:rFonts w:ascii="Verdana" w:hAnsi="Verdana"/>
                <w:sz w:val="16"/>
                <w:szCs w:val="16"/>
              </w:rPr>
              <w:t>-</w:t>
            </w:r>
            <w:r w:rsidRPr="00D23EB8">
              <w:rPr>
                <w:rFonts w:ascii="Verdana" w:hAnsi="Verdana"/>
                <w:sz w:val="16"/>
                <w:szCs w:val="16"/>
              </w:rPr>
              <w:t>SSA1-2004, Que establece criterios para determinar las concentraciones de remediación de suelos contaminados por arsénico, bario, berilio, cadmio, cromo hexavalente, mercurio, níquel, plata, plomo, selenio, talio y/o vanadio. Publicada en el Diario Oficial de la Federación en 2007-03-02.</w:t>
            </w:r>
          </w:p>
        </w:tc>
        <w:tc>
          <w:tcPr>
            <w:tcW w:w="5102" w:type="dxa"/>
          </w:tcPr>
          <w:p w14:paraId="0236B7B1" w14:textId="450DA5BB" w:rsidR="008C42DE" w:rsidRPr="00D23EB8" w:rsidRDefault="008C42DE" w:rsidP="008C42DE">
            <w:pPr>
              <w:pStyle w:val="Texto"/>
              <w:spacing w:line="224" w:lineRule="exact"/>
              <w:ind w:firstLine="0"/>
              <w:rPr>
                <w:rFonts w:ascii="Verdana" w:hAnsi="Verdana"/>
                <w:b/>
                <w:sz w:val="16"/>
                <w:szCs w:val="16"/>
                <w:lang w:val="en-US"/>
              </w:rPr>
            </w:pPr>
            <w:r w:rsidRPr="008C42DE">
              <w:rPr>
                <w:rFonts w:ascii="Verdana" w:hAnsi="Verdana"/>
                <w:b/>
                <w:sz w:val="16"/>
                <w:szCs w:val="16"/>
                <w:lang w:val="en-US"/>
              </w:rPr>
              <w:t xml:space="preserve">3.2 </w:t>
            </w:r>
            <w:r w:rsidR="000A2382">
              <w:rPr>
                <w:rFonts w:ascii="Verdana" w:hAnsi="Verdana"/>
                <w:sz w:val="16"/>
                <w:szCs w:val="16"/>
                <w:lang w:val="en-US"/>
              </w:rPr>
              <w:t>Official Mexican Standard</w:t>
            </w:r>
            <w:r w:rsidRPr="008C42DE">
              <w:rPr>
                <w:rFonts w:ascii="Verdana" w:hAnsi="Verdana"/>
                <w:sz w:val="16"/>
                <w:szCs w:val="16"/>
                <w:lang w:val="en-US"/>
              </w:rPr>
              <w:t xml:space="preserve"> NOM-147-SEMARNAT</w:t>
            </w:r>
            <w:r w:rsidR="000A7A32">
              <w:rPr>
                <w:rFonts w:ascii="Verdana" w:hAnsi="Verdana"/>
                <w:sz w:val="16"/>
                <w:szCs w:val="16"/>
                <w:lang w:val="en-US"/>
              </w:rPr>
              <w:t>-</w:t>
            </w:r>
            <w:r w:rsidRPr="008C42DE">
              <w:rPr>
                <w:rFonts w:ascii="Verdana" w:hAnsi="Verdana"/>
                <w:sz w:val="16"/>
                <w:szCs w:val="16"/>
                <w:lang w:val="en-US"/>
              </w:rPr>
              <w:t xml:space="preserve">SSA1-2004, which establishes criteria for determining the remediation concentrations of soils contaminated by arsenic, barium, beryllium, cadmium, hexavalent chromium, mercury, nickel, silver, lead, selenium, thallium and/or vanadium. </w:t>
            </w:r>
            <w:r w:rsidRPr="000A2382">
              <w:rPr>
                <w:rFonts w:ascii="Verdana" w:hAnsi="Verdana"/>
                <w:sz w:val="16"/>
                <w:szCs w:val="16"/>
                <w:lang w:val="en-US"/>
              </w:rPr>
              <w:t xml:space="preserve">Published in the Official </w:t>
            </w:r>
            <w:r w:rsidR="00BE2BE7" w:rsidRPr="000A2382">
              <w:rPr>
                <w:rFonts w:ascii="Verdana" w:hAnsi="Verdana"/>
                <w:sz w:val="16"/>
                <w:szCs w:val="16"/>
                <w:lang w:val="en-US"/>
              </w:rPr>
              <w:t>Daily</w:t>
            </w:r>
            <w:r w:rsidRPr="000A2382">
              <w:rPr>
                <w:rFonts w:ascii="Verdana" w:hAnsi="Verdana"/>
                <w:sz w:val="16"/>
                <w:szCs w:val="16"/>
                <w:lang w:val="en-US"/>
              </w:rPr>
              <w:t xml:space="preserve"> of the Federation on 2007-03-02.</w:t>
            </w:r>
          </w:p>
        </w:tc>
      </w:tr>
      <w:tr w:rsidR="008C42DE" w:rsidRPr="008C42DE" w14:paraId="08AFE7BC" w14:textId="0831ADA9" w:rsidTr="00B26CA9">
        <w:tc>
          <w:tcPr>
            <w:tcW w:w="5102" w:type="dxa"/>
          </w:tcPr>
          <w:p w14:paraId="0C753CF3"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b/>
                <w:sz w:val="16"/>
                <w:szCs w:val="16"/>
              </w:rPr>
              <w:t xml:space="preserve">3.3 </w:t>
            </w:r>
            <w:r w:rsidRPr="00D23EB8">
              <w:rPr>
                <w:rFonts w:ascii="Verdana" w:hAnsi="Verdana"/>
                <w:sz w:val="16"/>
                <w:szCs w:val="16"/>
              </w:rPr>
              <w:t>Norma Mexicana NMX-AA-025-1984, Protección al ambiente-Contaminación del suelo-Residuos sólidos-Determinación del pH- Método potenciométrico. Declaración de vigencia publicada en el Diario Oficial de la Federación en 1984-12-14.</w:t>
            </w:r>
          </w:p>
        </w:tc>
        <w:tc>
          <w:tcPr>
            <w:tcW w:w="5102" w:type="dxa"/>
          </w:tcPr>
          <w:p w14:paraId="74DFF440" w14:textId="61EFF940" w:rsidR="008C42DE" w:rsidRPr="008C42DE" w:rsidRDefault="008C42DE" w:rsidP="008C42DE">
            <w:pPr>
              <w:pStyle w:val="Texto"/>
              <w:spacing w:line="224" w:lineRule="exact"/>
              <w:ind w:firstLine="0"/>
              <w:rPr>
                <w:rFonts w:ascii="Verdana" w:hAnsi="Verdana"/>
                <w:b/>
                <w:sz w:val="16"/>
                <w:szCs w:val="16"/>
                <w:lang w:val="en-US"/>
              </w:rPr>
            </w:pPr>
            <w:r w:rsidRPr="008C42DE">
              <w:rPr>
                <w:rFonts w:ascii="Verdana" w:hAnsi="Verdana"/>
                <w:b/>
                <w:sz w:val="16"/>
                <w:szCs w:val="16"/>
                <w:lang w:val="en-US"/>
              </w:rPr>
              <w:t xml:space="preserve">3.3 </w:t>
            </w:r>
            <w:r w:rsidRPr="008C42DE">
              <w:rPr>
                <w:rFonts w:ascii="Verdana" w:hAnsi="Verdana"/>
                <w:sz w:val="16"/>
                <w:szCs w:val="16"/>
                <w:lang w:val="en-US"/>
              </w:rPr>
              <w:t xml:space="preserve">Mexican Standard NMX-AA-025-1984, Environmental protection-Soil pollution-Solid waste-Determination of pH-Potentiometric method. Declaration of validity published in the Official </w:t>
            </w:r>
            <w:r w:rsidR="00BE2BE7">
              <w:rPr>
                <w:rFonts w:ascii="Verdana" w:hAnsi="Verdana"/>
                <w:sz w:val="16"/>
                <w:szCs w:val="16"/>
                <w:lang w:val="en-US"/>
              </w:rPr>
              <w:t>Daily</w:t>
            </w:r>
            <w:r w:rsidRPr="008C42DE">
              <w:rPr>
                <w:rFonts w:ascii="Verdana" w:hAnsi="Verdana"/>
                <w:sz w:val="16"/>
                <w:szCs w:val="16"/>
                <w:lang w:val="en-US"/>
              </w:rPr>
              <w:t xml:space="preserve"> of the Federation on 1984-12-14.</w:t>
            </w:r>
          </w:p>
        </w:tc>
      </w:tr>
      <w:tr w:rsidR="008C42DE" w:rsidRPr="008C42DE" w14:paraId="1218675D" w14:textId="4EAA3380" w:rsidTr="00B26CA9">
        <w:tc>
          <w:tcPr>
            <w:tcW w:w="5102" w:type="dxa"/>
          </w:tcPr>
          <w:p w14:paraId="5F59C646"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b/>
                <w:sz w:val="16"/>
                <w:szCs w:val="16"/>
              </w:rPr>
              <w:t xml:space="preserve">3.4 </w:t>
            </w:r>
            <w:r w:rsidRPr="00D23EB8">
              <w:rPr>
                <w:rFonts w:ascii="Verdana" w:hAnsi="Verdana"/>
                <w:sz w:val="16"/>
                <w:szCs w:val="16"/>
              </w:rPr>
              <w:t xml:space="preserve">Norma Oficial Mexicana NOM-021-SEMARNAT-2000, </w:t>
            </w:r>
            <w:r w:rsidRPr="00D23EB8">
              <w:rPr>
                <w:rFonts w:ascii="Verdana" w:hAnsi="Verdana"/>
                <w:color w:val="000000"/>
                <w:sz w:val="16"/>
                <w:szCs w:val="16"/>
              </w:rPr>
              <w:t>Que establece las especificaciones de fertilidad, salinidad y clasificación de suelos. Estudio, muestreo y análisis. Publicada en el Diario Oficial de la Federación en 2002-12-31.</w:t>
            </w:r>
          </w:p>
        </w:tc>
        <w:tc>
          <w:tcPr>
            <w:tcW w:w="5102" w:type="dxa"/>
          </w:tcPr>
          <w:p w14:paraId="72869495" w14:textId="1BD27666" w:rsidR="008C42DE" w:rsidRPr="008C42DE" w:rsidRDefault="008C42DE" w:rsidP="008C42DE">
            <w:pPr>
              <w:pStyle w:val="Texto"/>
              <w:spacing w:line="224" w:lineRule="exact"/>
              <w:ind w:firstLine="0"/>
              <w:rPr>
                <w:rFonts w:ascii="Verdana" w:hAnsi="Verdana"/>
                <w:b/>
                <w:sz w:val="16"/>
                <w:szCs w:val="16"/>
                <w:lang w:val="en-US"/>
              </w:rPr>
            </w:pPr>
            <w:r w:rsidRPr="008C42DE">
              <w:rPr>
                <w:rFonts w:ascii="Verdana" w:hAnsi="Verdana"/>
                <w:b/>
                <w:sz w:val="16"/>
                <w:szCs w:val="16"/>
                <w:lang w:val="en-US"/>
              </w:rPr>
              <w:t xml:space="preserve">3.4 </w:t>
            </w:r>
            <w:r w:rsidR="000A2382">
              <w:rPr>
                <w:rFonts w:ascii="Verdana" w:hAnsi="Verdana"/>
                <w:sz w:val="16"/>
                <w:szCs w:val="16"/>
                <w:lang w:val="en-US"/>
              </w:rPr>
              <w:t>Official Mexican Standard</w:t>
            </w:r>
            <w:r w:rsidRPr="008C42DE">
              <w:rPr>
                <w:rFonts w:ascii="Verdana" w:hAnsi="Verdana"/>
                <w:sz w:val="16"/>
                <w:szCs w:val="16"/>
                <w:lang w:val="en-US"/>
              </w:rPr>
              <w:t xml:space="preserve"> NOM-021-SEMARNAT-2000, </w:t>
            </w:r>
            <w:r w:rsidRPr="008C42DE">
              <w:rPr>
                <w:rFonts w:ascii="Verdana" w:hAnsi="Verdana"/>
                <w:color w:val="000000"/>
                <w:sz w:val="16"/>
                <w:szCs w:val="16"/>
                <w:lang w:val="en-US"/>
              </w:rPr>
              <w:t xml:space="preserve">which establishes the specifications for fertility, salinity and classification of soils. Study, sampling and analysis. Published in the Official </w:t>
            </w:r>
            <w:r w:rsidR="00BE2BE7">
              <w:rPr>
                <w:rFonts w:ascii="Verdana" w:hAnsi="Verdana"/>
                <w:color w:val="000000"/>
                <w:sz w:val="16"/>
                <w:szCs w:val="16"/>
                <w:lang w:val="en-US"/>
              </w:rPr>
              <w:t>Daily</w:t>
            </w:r>
            <w:r w:rsidRPr="008C42DE">
              <w:rPr>
                <w:rFonts w:ascii="Verdana" w:hAnsi="Verdana"/>
                <w:color w:val="000000"/>
                <w:sz w:val="16"/>
                <w:szCs w:val="16"/>
                <w:lang w:val="en-US"/>
              </w:rPr>
              <w:t xml:space="preserve"> of the Federation on 2002-12-31.</w:t>
            </w:r>
          </w:p>
        </w:tc>
      </w:tr>
      <w:tr w:rsidR="008C42DE" w:rsidRPr="00D23EB8" w14:paraId="7CA8154C" w14:textId="2FFF053A" w:rsidTr="00B26CA9">
        <w:tc>
          <w:tcPr>
            <w:tcW w:w="5102" w:type="dxa"/>
          </w:tcPr>
          <w:p w14:paraId="4D421EE5" w14:textId="77777777" w:rsidR="008C42DE" w:rsidRPr="00D23EB8" w:rsidRDefault="008C42DE" w:rsidP="008C42DE">
            <w:pPr>
              <w:pStyle w:val="Texto"/>
              <w:spacing w:line="224" w:lineRule="exact"/>
              <w:ind w:firstLine="0"/>
              <w:rPr>
                <w:rFonts w:ascii="Verdana" w:hAnsi="Verdana"/>
                <w:b/>
                <w:sz w:val="16"/>
                <w:szCs w:val="16"/>
              </w:rPr>
            </w:pPr>
            <w:r w:rsidRPr="00D23EB8">
              <w:rPr>
                <w:rFonts w:ascii="Verdana" w:hAnsi="Verdana"/>
                <w:b/>
                <w:sz w:val="16"/>
                <w:szCs w:val="16"/>
              </w:rPr>
              <w:t>4. Términos y definiciones</w:t>
            </w:r>
          </w:p>
        </w:tc>
        <w:tc>
          <w:tcPr>
            <w:tcW w:w="5102" w:type="dxa"/>
          </w:tcPr>
          <w:p w14:paraId="65784787" w14:textId="5EDEFC01" w:rsidR="008C42DE" w:rsidRPr="00D23EB8" w:rsidRDefault="008C42DE" w:rsidP="008C42DE">
            <w:pPr>
              <w:pStyle w:val="Texto"/>
              <w:spacing w:line="224" w:lineRule="exact"/>
              <w:ind w:firstLine="0"/>
              <w:rPr>
                <w:rFonts w:ascii="Verdana" w:hAnsi="Verdana"/>
                <w:b/>
                <w:sz w:val="16"/>
                <w:szCs w:val="16"/>
                <w:lang w:val="en-US"/>
              </w:rPr>
            </w:pPr>
            <w:r w:rsidRPr="00D23EB8">
              <w:rPr>
                <w:rFonts w:ascii="Verdana" w:hAnsi="Verdana"/>
                <w:b/>
                <w:sz w:val="16"/>
                <w:szCs w:val="16"/>
              </w:rPr>
              <w:t>4. Terms and definitions</w:t>
            </w:r>
          </w:p>
        </w:tc>
      </w:tr>
      <w:tr w:rsidR="008C42DE" w:rsidRPr="008C42DE" w14:paraId="35026800" w14:textId="525CEE7E" w:rsidTr="00B26CA9">
        <w:tc>
          <w:tcPr>
            <w:tcW w:w="5102" w:type="dxa"/>
          </w:tcPr>
          <w:p w14:paraId="57460A35"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Para los propósitos de la presente Norma Oficial Mexicana, se consideran las definiciones contenidas en la Ley de Infraestructura de la Calidad, la Ley de Minería, la Ley General para la Prevención y Gestión Integral de los Residuos, el Reglamento de la Ley Federal sobre Metrología y Normalización y el Reglamento de la Ley General para la Prevención y Gestión Integral de los Residuos, así como los términos y definiciones siguientes:</w:t>
            </w:r>
          </w:p>
        </w:tc>
        <w:tc>
          <w:tcPr>
            <w:tcW w:w="5102" w:type="dxa"/>
          </w:tcPr>
          <w:p w14:paraId="5236398E" w14:textId="3DE099F3" w:rsidR="008C42DE" w:rsidRPr="008C42DE" w:rsidRDefault="008C42DE" w:rsidP="008C42DE">
            <w:pPr>
              <w:pStyle w:val="Texto"/>
              <w:spacing w:line="224" w:lineRule="exact"/>
              <w:ind w:firstLine="0"/>
              <w:rPr>
                <w:rFonts w:ascii="Verdana" w:hAnsi="Verdana"/>
                <w:sz w:val="16"/>
                <w:szCs w:val="16"/>
                <w:lang w:val="en-US"/>
              </w:rPr>
            </w:pPr>
            <w:r w:rsidRPr="008C42DE">
              <w:rPr>
                <w:rFonts w:ascii="Verdana" w:hAnsi="Verdana"/>
                <w:sz w:val="16"/>
                <w:szCs w:val="16"/>
                <w:lang w:val="en-US"/>
              </w:rPr>
              <w:t xml:space="preserve">For the purposes of this Official Mexican Standard, the definitions contained in the </w:t>
            </w:r>
            <w:r w:rsidR="006667DE">
              <w:rPr>
                <w:rFonts w:ascii="Verdana" w:hAnsi="Verdana"/>
                <w:sz w:val="16"/>
                <w:szCs w:val="16"/>
                <w:lang w:val="en-US"/>
              </w:rPr>
              <w:t>Law of Quality Infrastructure</w:t>
            </w:r>
            <w:r w:rsidRPr="008C42DE">
              <w:rPr>
                <w:rFonts w:ascii="Verdana" w:hAnsi="Verdana"/>
                <w:sz w:val="16"/>
                <w:szCs w:val="16"/>
                <w:lang w:val="en-US"/>
              </w:rPr>
              <w:t xml:space="preserve">, the Mining Law,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the Regulation of the Federal Law on Metrology and Standardization and the Regulation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as well as the following terms and definitions, are considered:</w:t>
            </w:r>
          </w:p>
        </w:tc>
      </w:tr>
      <w:tr w:rsidR="008C42DE" w:rsidRPr="00D23EB8" w14:paraId="517ACC27" w14:textId="054AD801" w:rsidTr="00B26CA9">
        <w:tc>
          <w:tcPr>
            <w:tcW w:w="5102" w:type="dxa"/>
          </w:tcPr>
          <w:p w14:paraId="385C8C2F" w14:textId="77777777" w:rsidR="008C42DE" w:rsidRPr="00D23EB8" w:rsidRDefault="008C42DE" w:rsidP="008C42DE">
            <w:pPr>
              <w:pStyle w:val="Texto"/>
              <w:spacing w:line="224" w:lineRule="exact"/>
              <w:ind w:firstLine="0"/>
              <w:rPr>
                <w:rFonts w:ascii="Verdana" w:hAnsi="Verdana"/>
                <w:b/>
                <w:sz w:val="16"/>
                <w:szCs w:val="16"/>
              </w:rPr>
            </w:pPr>
            <w:r w:rsidRPr="00D23EB8">
              <w:rPr>
                <w:rFonts w:ascii="Verdana" w:hAnsi="Verdana"/>
                <w:b/>
                <w:sz w:val="16"/>
                <w:szCs w:val="16"/>
              </w:rPr>
              <w:t>4.1</w:t>
            </w:r>
          </w:p>
        </w:tc>
        <w:tc>
          <w:tcPr>
            <w:tcW w:w="5102" w:type="dxa"/>
          </w:tcPr>
          <w:p w14:paraId="234D428E" w14:textId="01011522" w:rsidR="008C42DE" w:rsidRPr="00D23EB8" w:rsidRDefault="008C42DE" w:rsidP="008C42DE">
            <w:pPr>
              <w:pStyle w:val="Texto"/>
              <w:spacing w:line="224" w:lineRule="exact"/>
              <w:ind w:firstLine="0"/>
              <w:rPr>
                <w:rFonts w:ascii="Verdana" w:hAnsi="Verdana"/>
                <w:b/>
                <w:sz w:val="16"/>
                <w:szCs w:val="16"/>
                <w:lang w:val="en-US"/>
              </w:rPr>
            </w:pPr>
            <w:r w:rsidRPr="00D23EB8">
              <w:rPr>
                <w:rFonts w:ascii="Verdana" w:hAnsi="Verdana"/>
                <w:b/>
                <w:sz w:val="16"/>
                <w:szCs w:val="16"/>
              </w:rPr>
              <w:t>4.1</w:t>
            </w:r>
          </w:p>
        </w:tc>
      </w:tr>
      <w:tr w:rsidR="008C42DE" w:rsidRPr="00D23EB8" w14:paraId="0D7AD234" w14:textId="65FF1128" w:rsidTr="00B26CA9">
        <w:tc>
          <w:tcPr>
            <w:tcW w:w="5102" w:type="dxa"/>
          </w:tcPr>
          <w:p w14:paraId="6EF6CF47" w14:textId="77777777" w:rsidR="008C42DE" w:rsidRPr="00D23EB8" w:rsidRDefault="008C42DE" w:rsidP="008C42DE">
            <w:pPr>
              <w:pStyle w:val="Texto"/>
              <w:spacing w:line="224" w:lineRule="exact"/>
              <w:ind w:firstLine="0"/>
              <w:rPr>
                <w:rFonts w:ascii="Verdana" w:hAnsi="Verdana"/>
                <w:b/>
                <w:sz w:val="16"/>
                <w:szCs w:val="16"/>
              </w:rPr>
            </w:pPr>
            <w:r w:rsidRPr="00D23EB8">
              <w:rPr>
                <w:rFonts w:ascii="Verdana" w:hAnsi="Verdana"/>
                <w:b/>
                <w:sz w:val="16"/>
                <w:szCs w:val="16"/>
              </w:rPr>
              <w:t>Concentración de minerales</w:t>
            </w:r>
          </w:p>
        </w:tc>
        <w:tc>
          <w:tcPr>
            <w:tcW w:w="5102" w:type="dxa"/>
          </w:tcPr>
          <w:p w14:paraId="054227FE" w14:textId="21945BBF" w:rsidR="008C42DE" w:rsidRPr="000A7A32" w:rsidRDefault="008C42DE" w:rsidP="008C42DE">
            <w:pPr>
              <w:pStyle w:val="Texto"/>
              <w:spacing w:line="224" w:lineRule="exact"/>
              <w:ind w:firstLine="0"/>
              <w:rPr>
                <w:rFonts w:ascii="Verdana" w:hAnsi="Verdana"/>
                <w:b/>
                <w:sz w:val="16"/>
                <w:szCs w:val="16"/>
                <w:lang w:val="en-US"/>
              </w:rPr>
            </w:pPr>
            <w:r w:rsidRPr="000A7A32">
              <w:rPr>
                <w:rFonts w:ascii="Verdana" w:hAnsi="Verdana"/>
                <w:b/>
                <w:sz w:val="16"/>
                <w:szCs w:val="16"/>
                <w:lang w:val="en-US"/>
              </w:rPr>
              <w:t>Mineral concentration</w:t>
            </w:r>
          </w:p>
        </w:tc>
      </w:tr>
      <w:tr w:rsidR="008C42DE" w:rsidRPr="008C42DE" w14:paraId="6DAB04F4" w14:textId="5604E36F" w:rsidTr="00B26CA9">
        <w:tc>
          <w:tcPr>
            <w:tcW w:w="5102" w:type="dxa"/>
          </w:tcPr>
          <w:p w14:paraId="3BDECEA9"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operaciones y procesos empleados para enriquecer o separar las especies mineralógicas o elementos de interés contenidos en los minerales utilizando sus propiedades físicas y químicas.</w:t>
            </w:r>
          </w:p>
        </w:tc>
        <w:tc>
          <w:tcPr>
            <w:tcW w:w="5102" w:type="dxa"/>
          </w:tcPr>
          <w:p w14:paraId="149600F4" w14:textId="5390702D" w:rsidR="008C42DE" w:rsidRPr="000A7A32" w:rsidRDefault="008C42DE" w:rsidP="008C42DE">
            <w:pPr>
              <w:pStyle w:val="Texto"/>
              <w:spacing w:line="224" w:lineRule="exact"/>
              <w:ind w:firstLine="0"/>
              <w:rPr>
                <w:rFonts w:ascii="Verdana" w:hAnsi="Verdana"/>
                <w:sz w:val="16"/>
                <w:szCs w:val="16"/>
                <w:lang w:val="en-US"/>
              </w:rPr>
            </w:pPr>
            <w:r w:rsidRPr="000A7A32">
              <w:rPr>
                <w:rFonts w:ascii="Verdana" w:hAnsi="Verdana"/>
                <w:sz w:val="16"/>
                <w:szCs w:val="16"/>
                <w:lang w:val="en-US"/>
              </w:rPr>
              <w:t>operations and processes used to enrich or separate the mineralogical species or elements of interest contained in minerals using their physical and chemical properties.</w:t>
            </w:r>
          </w:p>
        </w:tc>
      </w:tr>
      <w:tr w:rsidR="008C42DE" w:rsidRPr="00D23EB8" w14:paraId="3094E68B" w14:textId="59AF4C22" w:rsidTr="00B26CA9">
        <w:tc>
          <w:tcPr>
            <w:tcW w:w="5102" w:type="dxa"/>
          </w:tcPr>
          <w:p w14:paraId="54EA037E" w14:textId="77777777" w:rsidR="008C42DE" w:rsidRPr="00D23EB8" w:rsidRDefault="008C42DE" w:rsidP="008C42DE">
            <w:pPr>
              <w:pStyle w:val="Texto"/>
              <w:spacing w:line="224" w:lineRule="exact"/>
              <w:ind w:firstLine="0"/>
              <w:rPr>
                <w:rFonts w:ascii="Verdana" w:hAnsi="Verdana"/>
                <w:b/>
                <w:sz w:val="16"/>
                <w:szCs w:val="16"/>
              </w:rPr>
            </w:pPr>
            <w:r w:rsidRPr="00D23EB8">
              <w:rPr>
                <w:rFonts w:ascii="Verdana" w:hAnsi="Verdana"/>
                <w:b/>
                <w:sz w:val="16"/>
                <w:szCs w:val="16"/>
              </w:rPr>
              <w:t>4.2</w:t>
            </w:r>
          </w:p>
        </w:tc>
        <w:tc>
          <w:tcPr>
            <w:tcW w:w="5102" w:type="dxa"/>
          </w:tcPr>
          <w:p w14:paraId="350896BC" w14:textId="672C3FC1" w:rsidR="008C42DE" w:rsidRPr="000A7A32" w:rsidRDefault="008C42DE" w:rsidP="008C42DE">
            <w:pPr>
              <w:pStyle w:val="Texto"/>
              <w:spacing w:line="224" w:lineRule="exact"/>
              <w:ind w:firstLine="0"/>
              <w:rPr>
                <w:rFonts w:ascii="Verdana" w:hAnsi="Verdana"/>
                <w:b/>
                <w:sz w:val="16"/>
                <w:szCs w:val="16"/>
                <w:lang w:val="en-US"/>
              </w:rPr>
            </w:pPr>
            <w:r w:rsidRPr="000A7A32">
              <w:rPr>
                <w:rFonts w:ascii="Verdana" w:hAnsi="Verdana"/>
                <w:b/>
                <w:sz w:val="16"/>
                <w:szCs w:val="16"/>
                <w:lang w:val="en-US"/>
              </w:rPr>
              <w:t>4.2</w:t>
            </w:r>
          </w:p>
        </w:tc>
      </w:tr>
      <w:tr w:rsidR="008C42DE" w:rsidRPr="00D23EB8" w14:paraId="2378DA10" w14:textId="258B70BB" w:rsidTr="00B26CA9">
        <w:tc>
          <w:tcPr>
            <w:tcW w:w="5102" w:type="dxa"/>
          </w:tcPr>
          <w:p w14:paraId="5B5D404E" w14:textId="77777777" w:rsidR="008C42DE" w:rsidRPr="00D23EB8" w:rsidRDefault="008C42DE" w:rsidP="008C42DE">
            <w:pPr>
              <w:pStyle w:val="Texto"/>
              <w:spacing w:line="224" w:lineRule="exact"/>
              <w:ind w:firstLine="0"/>
              <w:rPr>
                <w:rFonts w:ascii="Verdana" w:hAnsi="Verdana"/>
                <w:b/>
                <w:sz w:val="16"/>
                <w:szCs w:val="16"/>
              </w:rPr>
            </w:pPr>
            <w:r w:rsidRPr="00D23EB8">
              <w:rPr>
                <w:rFonts w:ascii="Verdana" w:hAnsi="Verdana"/>
                <w:b/>
                <w:sz w:val="16"/>
                <w:szCs w:val="16"/>
              </w:rPr>
              <w:t>Concentración gravimétrica</w:t>
            </w:r>
          </w:p>
        </w:tc>
        <w:tc>
          <w:tcPr>
            <w:tcW w:w="5102" w:type="dxa"/>
          </w:tcPr>
          <w:p w14:paraId="717085E1" w14:textId="2796C9B3" w:rsidR="008C42DE" w:rsidRPr="000A7A32" w:rsidRDefault="008C42DE" w:rsidP="008C42DE">
            <w:pPr>
              <w:pStyle w:val="Texto"/>
              <w:spacing w:line="224" w:lineRule="exact"/>
              <w:ind w:firstLine="0"/>
              <w:rPr>
                <w:rFonts w:ascii="Verdana" w:hAnsi="Verdana"/>
                <w:b/>
                <w:sz w:val="16"/>
                <w:szCs w:val="16"/>
                <w:lang w:val="en-US"/>
              </w:rPr>
            </w:pPr>
            <w:r w:rsidRPr="000A7A32">
              <w:rPr>
                <w:rFonts w:ascii="Verdana" w:hAnsi="Verdana"/>
                <w:b/>
                <w:sz w:val="16"/>
                <w:szCs w:val="16"/>
                <w:lang w:val="en-US"/>
              </w:rPr>
              <w:t>Gravimetric concentration</w:t>
            </w:r>
          </w:p>
        </w:tc>
      </w:tr>
      <w:tr w:rsidR="008C42DE" w:rsidRPr="008C42DE" w14:paraId="67D13406" w14:textId="04CD01AD" w:rsidTr="00B26CA9">
        <w:tc>
          <w:tcPr>
            <w:tcW w:w="5102" w:type="dxa"/>
          </w:tcPr>
          <w:p w14:paraId="6E52569A"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proceso físico en el cual sólo se utiliza agua para contener el o los minerales; la separación se da por la diferencia entre pesos específicos, hundiendo por gravedad el mineral o material más pesado y recolectando en superficie el más ligero.</w:t>
            </w:r>
          </w:p>
        </w:tc>
        <w:tc>
          <w:tcPr>
            <w:tcW w:w="5102" w:type="dxa"/>
          </w:tcPr>
          <w:p w14:paraId="47C603EB" w14:textId="5EC491CC" w:rsidR="008C42DE" w:rsidRPr="000A7A32" w:rsidRDefault="008C42DE" w:rsidP="008C42DE">
            <w:pPr>
              <w:pStyle w:val="Texto"/>
              <w:spacing w:line="224" w:lineRule="exact"/>
              <w:ind w:firstLine="0"/>
              <w:rPr>
                <w:rFonts w:ascii="Verdana" w:hAnsi="Verdana"/>
                <w:sz w:val="16"/>
                <w:szCs w:val="16"/>
                <w:lang w:val="en-US"/>
              </w:rPr>
            </w:pPr>
            <w:r w:rsidRPr="000A7A32">
              <w:rPr>
                <w:rFonts w:ascii="Verdana" w:hAnsi="Verdana"/>
                <w:sz w:val="16"/>
                <w:szCs w:val="16"/>
                <w:lang w:val="en-US"/>
              </w:rPr>
              <w:t>physical process in which only water is used to contain the mineral(s); separation occurs due to the difference between specific weights, with the heavier mineral or material sinking by gravity and the lighter one collecting on the surface.</w:t>
            </w:r>
          </w:p>
        </w:tc>
      </w:tr>
      <w:tr w:rsidR="008C42DE" w:rsidRPr="00D23EB8" w14:paraId="409EB289" w14:textId="12911F72" w:rsidTr="00B26CA9">
        <w:tc>
          <w:tcPr>
            <w:tcW w:w="5102" w:type="dxa"/>
          </w:tcPr>
          <w:p w14:paraId="5FC5C18A" w14:textId="77777777" w:rsidR="008C42DE" w:rsidRPr="00D23EB8" w:rsidRDefault="008C42DE" w:rsidP="008C42DE">
            <w:pPr>
              <w:pStyle w:val="Texto"/>
              <w:spacing w:line="224" w:lineRule="exact"/>
              <w:ind w:firstLine="0"/>
              <w:rPr>
                <w:rFonts w:ascii="Verdana" w:hAnsi="Verdana"/>
                <w:b/>
                <w:sz w:val="16"/>
                <w:szCs w:val="16"/>
              </w:rPr>
            </w:pPr>
            <w:r w:rsidRPr="00D23EB8">
              <w:rPr>
                <w:rFonts w:ascii="Verdana" w:hAnsi="Verdana"/>
                <w:b/>
                <w:sz w:val="16"/>
                <w:szCs w:val="16"/>
              </w:rPr>
              <w:t>4.3</w:t>
            </w:r>
          </w:p>
        </w:tc>
        <w:tc>
          <w:tcPr>
            <w:tcW w:w="5102" w:type="dxa"/>
          </w:tcPr>
          <w:p w14:paraId="6470206B" w14:textId="361A1AAC" w:rsidR="008C42DE" w:rsidRPr="00D23EB8" w:rsidRDefault="008C42DE" w:rsidP="008C42DE">
            <w:pPr>
              <w:pStyle w:val="Texto"/>
              <w:spacing w:line="224" w:lineRule="exact"/>
              <w:ind w:firstLine="0"/>
              <w:rPr>
                <w:rFonts w:ascii="Verdana" w:hAnsi="Verdana"/>
                <w:b/>
                <w:sz w:val="16"/>
                <w:szCs w:val="16"/>
                <w:lang w:val="en-US"/>
              </w:rPr>
            </w:pPr>
            <w:r w:rsidRPr="00D23EB8">
              <w:rPr>
                <w:rFonts w:ascii="Verdana" w:hAnsi="Verdana"/>
                <w:b/>
                <w:sz w:val="16"/>
                <w:szCs w:val="16"/>
              </w:rPr>
              <w:t>4.3</w:t>
            </w:r>
          </w:p>
        </w:tc>
      </w:tr>
      <w:tr w:rsidR="008C42DE" w:rsidRPr="00D23EB8" w14:paraId="1CBFC797" w14:textId="3C989811" w:rsidTr="00B26CA9">
        <w:tc>
          <w:tcPr>
            <w:tcW w:w="5102" w:type="dxa"/>
          </w:tcPr>
          <w:p w14:paraId="2333FEB9" w14:textId="77777777" w:rsidR="008C42DE" w:rsidRPr="00D23EB8" w:rsidRDefault="008C42DE" w:rsidP="008C42DE">
            <w:pPr>
              <w:pStyle w:val="Texto"/>
              <w:spacing w:line="224" w:lineRule="exact"/>
              <w:ind w:firstLine="0"/>
              <w:rPr>
                <w:rFonts w:ascii="Verdana" w:hAnsi="Verdana"/>
                <w:b/>
                <w:sz w:val="16"/>
                <w:szCs w:val="16"/>
              </w:rPr>
            </w:pPr>
            <w:r w:rsidRPr="00D23EB8">
              <w:rPr>
                <w:rFonts w:ascii="Verdana" w:hAnsi="Verdana"/>
                <w:b/>
                <w:sz w:val="16"/>
                <w:szCs w:val="16"/>
              </w:rPr>
              <w:t>Concentración total</w:t>
            </w:r>
          </w:p>
        </w:tc>
        <w:tc>
          <w:tcPr>
            <w:tcW w:w="5102" w:type="dxa"/>
          </w:tcPr>
          <w:p w14:paraId="450E8CEE" w14:textId="227E10FA" w:rsidR="008C42DE" w:rsidRPr="000A7A32" w:rsidRDefault="008C42DE" w:rsidP="008C42DE">
            <w:pPr>
              <w:pStyle w:val="Texto"/>
              <w:spacing w:line="224" w:lineRule="exact"/>
              <w:ind w:firstLine="0"/>
              <w:rPr>
                <w:rFonts w:ascii="Verdana" w:hAnsi="Verdana"/>
                <w:b/>
                <w:sz w:val="16"/>
                <w:szCs w:val="16"/>
                <w:lang w:val="en-US"/>
              </w:rPr>
            </w:pPr>
            <w:r w:rsidRPr="000A7A32">
              <w:rPr>
                <w:rFonts w:ascii="Verdana" w:hAnsi="Verdana"/>
                <w:b/>
                <w:sz w:val="16"/>
                <w:szCs w:val="16"/>
                <w:lang w:val="en-US"/>
              </w:rPr>
              <w:t>Total concentration</w:t>
            </w:r>
          </w:p>
        </w:tc>
      </w:tr>
      <w:tr w:rsidR="008C42DE" w:rsidRPr="008C42DE" w14:paraId="599172C5" w14:textId="5A416E9C" w:rsidTr="00B26CA9">
        <w:tc>
          <w:tcPr>
            <w:tcW w:w="5102" w:type="dxa"/>
          </w:tcPr>
          <w:p w14:paraId="0458B12B"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 xml:space="preserve">masa del elemento químico regulado, expresada en </w:t>
            </w:r>
            <w:r w:rsidRPr="00D23EB8">
              <w:rPr>
                <w:rFonts w:ascii="Verdana" w:hAnsi="Verdana"/>
                <w:i/>
                <w:sz w:val="16"/>
                <w:szCs w:val="16"/>
              </w:rPr>
              <w:t xml:space="preserve">mg </w:t>
            </w:r>
            <w:r w:rsidRPr="00D23EB8">
              <w:rPr>
                <w:rFonts w:ascii="Verdana" w:hAnsi="Verdana"/>
                <w:sz w:val="16"/>
                <w:szCs w:val="16"/>
              </w:rPr>
              <w:t xml:space="preserve">, por unidad de masa del residuo en estudio, expresada en </w:t>
            </w:r>
            <w:r w:rsidRPr="00D23EB8">
              <w:rPr>
                <w:rFonts w:ascii="Verdana" w:hAnsi="Verdana"/>
                <w:i/>
                <w:sz w:val="16"/>
                <w:szCs w:val="16"/>
              </w:rPr>
              <w:t xml:space="preserve">kg </w:t>
            </w:r>
            <w:r w:rsidRPr="00D23EB8">
              <w:rPr>
                <w:rFonts w:ascii="Verdana" w:hAnsi="Verdana"/>
                <w:sz w:val="16"/>
                <w:szCs w:val="16"/>
              </w:rPr>
              <w:t>, base seca, extraído del residuo por digestión (ácida o alcalina).</w:t>
            </w:r>
          </w:p>
        </w:tc>
        <w:tc>
          <w:tcPr>
            <w:tcW w:w="5102" w:type="dxa"/>
          </w:tcPr>
          <w:p w14:paraId="1B3D42F2" w14:textId="1889AEB9" w:rsidR="008C42DE" w:rsidRPr="000A7A32" w:rsidRDefault="008C42DE" w:rsidP="008C42DE">
            <w:pPr>
              <w:pStyle w:val="Texto"/>
              <w:spacing w:line="224" w:lineRule="exact"/>
              <w:ind w:firstLine="0"/>
              <w:rPr>
                <w:rFonts w:ascii="Verdana" w:hAnsi="Verdana"/>
                <w:sz w:val="16"/>
                <w:szCs w:val="16"/>
                <w:lang w:val="en-US"/>
              </w:rPr>
            </w:pPr>
            <w:r w:rsidRPr="000A7A32">
              <w:rPr>
                <w:rFonts w:ascii="Verdana" w:hAnsi="Verdana"/>
                <w:sz w:val="16"/>
                <w:szCs w:val="16"/>
                <w:lang w:val="en-US"/>
              </w:rPr>
              <w:t xml:space="preserve">mass of the regulated chemical element, expressed in </w:t>
            </w:r>
            <w:r w:rsidRPr="000A7A32">
              <w:rPr>
                <w:rFonts w:ascii="Verdana" w:hAnsi="Verdana"/>
                <w:i/>
                <w:sz w:val="16"/>
                <w:szCs w:val="16"/>
                <w:lang w:val="en-US"/>
              </w:rPr>
              <w:t>mg</w:t>
            </w:r>
            <w:r w:rsidRPr="000A7A32">
              <w:rPr>
                <w:rFonts w:ascii="Verdana" w:hAnsi="Verdana"/>
                <w:sz w:val="16"/>
                <w:szCs w:val="16"/>
                <w:lang w:val="en-US"/>
              </w:rPr>
              <w:t xml:space="preserve">, per unit mass of the </w:t>
            </w:r>
            <w:r w:rsidR="000A7A32">
              <w:rPr>
                <w:rFonts w:ascii="Verdana" w:hAnsi="Verdana"/>
                <w:sz w:val="16"/>
                <w:szCs w:val="16"/>
                <w:lang w:val="en-US"/>
              </w:rPr>
              <w:t>waste</w:t>
            </w:r>
            <w:r w:rsidRPr="000A7A32">
              <w:rPr>
                <w:rFonts w:ascii="Verdana" w:hAnsi="Verdana"/>
                <w:sz w:val="16"/>
                <w:szCs w:val="16"/>
                <w:lang w:val="en-US"/>
              </w:rPr>
              <w:t xml:space="preserve"> under study, expressed in </w:t>
            </w:r>
            <w:r w:rsidRPr="000A7A32">
              <w:rPr>
                <w:rFonts w:ascii="Verdana" w:hAnsi="Verdana"/>
                <w:i/>
                <w:sz w:val="16"/>
                <w:szCs w:val="16"/>
                <w:lang w:val="en-US"/>
              </w:rPr>
              <w:t>kg</w:t>
            </w:r>
            <w:r w:rsidRPr="000A7A32">
              <w:rPr>
                <w:rFonts w:ascii="Verdana" w:hAnsi="Verdana"/>
                <w:sz w:val="16"/>
                <w:szCs w:val="16"/>
                <w:lang w:val="en-US"/>
              </w:rPr>
              <w:t xml:space="preserve">, dry basis, extracted from </w:t>
            </w:r>
            <w:r w:rsidR="008E41EC">
              <w:rPr>
                <w:rFonts w:ascii="Verdana" w:hAnsi="Verdana"/>
                <w:sz w:val="16"/>
                <w:szCs w:val="16"/>
                <w:lang w:val="en-US"/>
              </w:rPr>
              <w:t>the wastes</w:t>
            </w:r>
            <w:r w:rsidRPr="000A7A32">
              <w:rPr>
                <w:rFonts w:ascii="Verdana" w:hAnsi="Verdana"/>
                <w:sz w:val="16"/>
                <w:szCs w:val="16"/>
                <w:lang w:val="en-US"/>
              </w:rPr>
              <w:t xml:space="preserve"> by digestion (acid or alkaline).</w:t>
            </w:r>
          </w:p>
        </w:tc>
      </w:tr>
      <w:tr w:rsidR="008C42DE" w:rsidRPr="00D23EB8" w14:paraId="08645086" w14:textId="183E0373" w:rsidTr="00B26CA9">
        <w:tc>
          <w:tcPr>
            <w:tcW w:w="5102" w:type="dxa"/>
          </w:tcPr>
          <w:p w14:paraId="3BECD997"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b/>
                <w:sz w:val="16"/>
                <w:szCs w:val="16"/>
              </w:rPr>
              <w:t>4.4</w:t>
            </w:r>
          </w:p>
        </w:tc>
        <w:tc>
          <w:tcPr>
            <w:tcW w:w="5102" w:type="dxa"/>
          </w:tcPr>
          <w:p w14:paraId="1E171BD6" w14:textId="0851C503" w:rsidR="008C42DE" w:rsidRPr="000A7A32" w:rsidRDefault="008C42DE" w:rsidP="008C42DE">
            <w:pPr>
              <w:pStyle w:val="Texto"/>
              <w:spacing w:line="224" w:lineRule="exact"/>
              <w:ind w:firstLine="0"/>
              <w:rPr>
                <w:rFonts w:ascii="Verdana" w:hAnsi="Verdana"/>
                <w:b/>
                <w:sz w:val="16"/>
                <w:szCs w:val="16"/>
                <w:lang w:val="en-US"/>
              </w:rPr>
            </w:pPr>
            <w:r w:rsidRPr="000A7A32">
              <w:rPr>
                <w:rFonts w:ascii="Verdana" w:hAnsi="Verdana"/>
                <w:b/>
                <w:sz w:val="16"/>
                <w:szCs w:val="16"/>
                <w:lang w:val="en-US"/>
              </w:rPr>
              <w:t>4.4</w:t>
            </w:r>
          </w:p>
        </w:tc>
      </w:tr>
      <w:tr w:rsidR="008C42DE" w:rsidRPr="00D23EB8" w14:paraId="2842166E" w14:textId="77939809" w:rsidTr="00B26CA9">
        <w:tc>
          <w:tcPr>
            <w:tcW w:w="5102" w:type="dxa"/>
          </w:tcPr>
          <w:p w14:paraId="0B71CFEB" w14:textId="77777777" w:rsidR="008C42DE" w:rsidRPr="00D23EB8" w:rsidRDefault="008C42DE" w:rsidP="008C42DE">
            <w:pPr>
              <w:pStyle w:val="Texto"/>
              <w:spacing w:line="224" w:lineRule="exact"/>
              <w:ind w:firstLine="0"/>
              <w:rPr>
                <w:rFonts w:ascii="Verdana" w:hAnsi="Verdana"/>
                <w:b/>
                <w:sz w:val="16"/>
                <w:szCs w:val="16"/>
              </w:rPr>
            </w:pPr>
            <w:r w:rsidRPr="00D23EB8">
              <w:rPr>
                <w:rFonts w:ascii="Verdana" w:hAnsi="Verdana"/>
                <w:b/>
                <w:sz w:val="16"/>
                <w:szCs w:val="16"/>
              </w:rPr>
              <w:t>Drenaje ácido</w:t>
            </w:r>
          </w:p>
        </w:tc>
        <w:tc>
          <w:tcPr>
            <w:tcW w:w="5102" w:type="dxa"/>
          </w:tcPr>
          <w:p w14:paraId="743C936B" w14:textId="43FFCB92" w:rsidR="008C42DE" w:rsidRPr="000A7A32" w:rsidRDefault="008C42DE" w:rsidP="008C42DE">
            <w:pPr>
              <w:pStyle w:val="Texto"/>
              <w:spacing w:line="224" w:lineRule="exact"/>
              <w:ind w:firstLine="0"/>
              <w:rPr>
                <w:rFonts w:ascii="Verdana" w:hAnsi="Verdana"/>
                <w:b/>
                <w:sz w:val="16"/>
                <w:szCs w:val="16"/>
                <w:lang w:val="en-US"/>
              </w:rPr>
            </w:pPr>
            <w:r w:rsidRPr="000A7A32">
              <w:rPr>
                <w:rFonts w:ascii="Verdana" w:hAnsi="Verdana"/>
                <w:b/>
                <w:sz w:val="16"/>
                <w:szCs w:val="16"/>
                <w:lang w:val="en-US"/>
              </w:rPr>
              <w:t>Acid drainage</w:t>
            </w:r>
          </w:p>
        </w:tc>
      </w:tr>
      <w:tr w:rsidR="008C42DE" w:rsidRPr="008C42DE" w14:paraId="1E733E14" w14:textId="52F05D57" w:rsidTr="00B26CA9">
        <w:tc>
          <w:tcPr>
            <w:tcW w:w="5102" w:type="dxa"/>
          </w:tcPr>
          <w:p w14:paraId="0A634C50"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lixiviado, efluente o drenaje contaminante generado debido a la oxidación natural de minerales sulfurosos contenidos en rocas o residuos expuestos al aire, agua y/o microorganismos promotores de la oxidación de sulfuros.</w:t>
            </w:r>
          </w:p>
        </w:tc>
        <w:tc>
          <w:tcPr>
            <w:tcW w:w="5102" w:type="dxa"/>
          </w:tcPr>
          <w:p w14:paraId="6A39BAFA" w14:textId="4C49C0D6" w:rsidR="008C42DE" w:rsidRPr="000A7A32" w:rsidRDefault="00EB4F94" w:rsidP="008C42DE">
            <w:pPr>
              <w:pStyle w:val="Texto"/>
              <w:spacing w:line="224" w:lineRule="exact"/>
              <w:ind w:firstLine="0"/>
              <w:rPr>
                <w:rFonts w:ascii="Verdana" w:hAnsi="Verdana"/>
                <w:sz w:val="16"/>
                <w:szCs w:val="16"/>
                <w:lang w:val="en-US"/>
              </w:rPr>
            </w:pPr>
            <w:r>
              <w:rPr>
                <w:rFonts w:ascii="Verdana" w:hAnsi="Verdana"/>
                <w:sz w:val="16"/>
                <w:szCs w:val="16"/>
                <w:lang w:val="en-US"/>
              </w:rPr>
              <w:t>l</w:t>
            </w:r>
            <w:r w:rsidR="008C42DE" w:rsidRPr="000A7A32">
              <w:rPr>
                <w:rFonts w:ascii="Verdana" w:hAnsi="Verdana"/>
                <w:sz w:val="16"/>
                <w:szCs w:val="16"/>
                <w:lang w:val="en-US"/>
              </w:rPr>
              <w:t>eachate, effluent or polluting drainage generated due to the natural oxidation of sulfide minerals contained in rocks or waste exposed to air, water and/or microorganisms that promote sulfide oxidation.</w:t>
            </w:r>
          </w:p>
        </w:tc>
      </w:tr>
      <w:tr w:rsidR="008C42DE" w:rsidRPr="00D23EB8" w14:paraId="07BDB255" w14:textId="43C709FF" w:rsidTr="00B26CA9">
        <w:tc>
          <w:tcPr>
            <w:tcW w:w="5102" w:type="dxa"/>
          </w:tcPr>
          <w:p w14:paraId="462154C4" w14:textId="77777777" w:rsidR="008C42DE" w:rsidRPr="00D23EB8" w:rsidRDefault="008C42DE" w:rsidP="008C42DE">
            <w:pPr>
              <w:pStyle w:val="Texto"/>
              <w:spacing w:line="224" w:lineRule="exact"/>
              <w:ind w:firstLine="0"/>
              <w:rPr>
                <w:rFonts w:ascii="Verdana" w:hAnsi="Verdana"/>
                <w:b/>
                <w:sz w:val="16"/>
                <w:szCs w:val="16"/>
              </w:rPr>
            </w:pPr>
            <w:r w:rsidRPr="00D23EB8">
              <w:rPr>
                <w:rFonts w:ascii="Verdana" w:hAnsi="Verdana"/>
                <w:b/>
                <w:sz w:val="16"/>
                <w:szCs w:val="16"/>
              </w:rPr>
              <w:t>4.5</w:t>
            </w:r>
          </w:p>
        </w:tc>
        <w:tc>
          <w:tcPr>
            <w:tcW w:w="5102" w:type="dxa"/>
          </w:tcPr>
          <w:p w14:paraId="45D75B2C" w14:textId="51C12B87" w:rsidR="008C42DE" w:rsidRPr="000A7A32" w:rsidRDefault="008C42DE" w:rsidP="008C42DE">
            <w:pPr>
              <w:pStyle w:val="Texto"/>
              <w:spacing w:line="224" w:lineRule="exact"/>
              <w:ind w:firstLine="0"/>
              <w:rPr>
                <w:rFonts w:ascii="Verdana" w:hAnsi="Verdana"/>
                <w:b/>
                <w:sz w:val="16"/>
                <w:szCs w:val="16"/>
                <w:lang w:val="en-US"/>
              </w:rPr>
            </w:pPr>
            <w:r w:rsidRPr="000A7A32">
              <w:rPr>
                <w:rFonts w:ascii="Verdana" w:hAnsi="Verdana"/>
                <w:b/>
                <w:sz w:val="16"/>
                <w:szCs w:val="16"/>
                <w:lang w:val="en-US"/>
              </w:rPr>
              <w:t>4.5</w:t>
            </w:r>
          </w:p>
        </w:tc>
      </w:tr>
      <w:tr w:rsidR="008C42DE" w:rsidRPr="00D23EB8" w14:paraId="273EF326" w14:textId="71D17129" w:rsidTr="00B26CA9">
        <w:tc>
          <w:tcPr>
            <w:tcW w:w="5102" w:type="dxa"/>
          </w:tcPr>
          <w:p w14:paraId="136F132A" w14:textId="77777777" w:rsidR="008C42DE" w:rsidRPr="00D23EB8" w:rsidRDefault="008C42DE" w:rsidP="008C42DE">
            <w:pPr>
              <w:pStyle w:val="Texto"/>
              <w:spacing w:line="224" w:lineRule="exact"/>
              <w:ind w:firstLine="0"/>
              <w:rPr>
                <w:rFonts w:ascii="Verdana" w:hAnsi="Verdana"/>
                <w:b/>
                <w:sz w:val="16"/>
                <w:szCs w:val="16"/>
              </w:rPr>
            </w:pPr>
            <w:r w:rsidRPr="00D23EB8">
              <w:rPr>
                <w:rFonts w:ascii="Verdana" w:hAnsi="Verdana"/>
                <w:b/>
                <w:sz w:val="16"/>
                <w:szCs w:val="16"/>
              </w:rPr>
              <w:t>Elementos normados</w:t>
            </w:r>
          </w:p>
        </w:tc>
        <w:tc>
          <w:tcPr>
            <w:tcW w:w="5102" w:type="dxa"/>
          </w:tcPr>
          <w:p w14:paraId="0AEF2B5B" w14:textId="7AAFBF91" w:rsidR="008C42DE" w:rsidRPr="000A7A32" w:rsidRDefault="008C42DE" w:rsidP="008C42DE">
            <w:pPr>
              <w:pStyle w:val="Texto"/>
              <w:spacing w:line="224" w:lineRule="exact"/>
              <w:ind w:firstLine="0"/>
              <w:rPr>
                <w:rFonts w:ascii="Verdana" w:hAnsi="Verdana"/>
                <w:b/>
                <w:sz w:val="16"/>
                <w:szCs w:val="16"/>
                <w:lang w:val="en-US"/>
              </w:rPr>
            </w:pPr>
            <w:r w:rsidRPr="000A7A32">
              <w:rPr>
                <w:rFonts w:ascii="Verdana" w:hAnsi="Verdana"/>
                <w:b/>
                <w:sz w:val="16"/>
                <w:szCs w:val="16"/>
                <w:lang w:val="en-US"/>
              </w:rPr>
              <w:t>Standardized elements</w:t>
            </w:r>
          </w:p>
        </w:tc>
      </w:tr>
      <w:tr w:rsidR="008C42DE" w:rsidRPr="008C42DE" w14:paraId="4452C3E9" w14:textId="145F0679" w:rsidTr="00B26CA9">
        <w:tc>
          <w:tcPr>
            <w:tcW w:w="5102" w:type="dxa"/>
          </w:tcPr>
          <w:p w14:paraId="3502B7D2" w14:textId="77777777" w:rsidR="008C42DE" w:rsidRPr="00D23EB8" w:rsidRDefault="008C42DE" w:rsidP="008C42DE">
            <w:pPr>
              <w:pStyle w:val="Texto"/>
              <w:spacing w:line="224" w:lineRule="exact"/>
              <w:ind w:firstLine="0"/>
              <w:rPr>
                <w:rFonts w:ascii="Verdana" w:hAnsi="Verdana"/>
                <w:sz w:val="16"/>
                <w:szCs w:val="16"/>
              </w:rPr>
            </w:pPr>
            <w:r w:rsidRPr="00D23EB8">
              <w:rPr>
                <w:rFonts w:ascii="Verdana" w:hAnsi="Verdana"/>
                <w:sz w:val="16"/>
                <w:szCs w:val="16"/>
              </w:rPr>
              <w:t>los elementos químicos regulados en esta Norma Oficial Mexicana.</w:t>
            </w:r>
          </w:p>
        </w:tc>
        <w:tc>
          <w:tcPr>
            <w:tcW w:w="5102" w:type="dxa"/>
          </w:tcPr>
          <w:p w14:paraId="1C87FD37" w14:textId="43552299" w:rsidR="008C42DE" w:rsidRPr="000A7A32" w:rsidRDefault="008C42DE" w:rsidP="008C42DE">
            <w:pPr>
              <w:pStyle w:val="Texto"/>
              <w:spacing w:line="224" w:lineRule="exact"/>
              <w:ind w:firstLine="0"/>
              <w:rPr>
                <w:rFonts w:ascii="Verdana" w:hAnsi="Verdana"/>
                <w:sz w:val="16"/>
                <w:szCs w:val="16"/>
                <w:lang w:val="en-US"/>
              </w:rPr>
            </w:pPr>
            <w:r w:rsidRPr="000A7A32">
              <w:rPr>
                <w:rFonts w:ascii="Verdana" w:hAnsi="Verdana"/>
                <w:sz w:val="16"/>
                <w:szCs w:val="16"/>
                <w:lang w:val="en-US"/>
              </w:rPr>
              <w:t>the chemical elements regulated in this Official Mexican Standard.</w:t>
            </w:r>
          </w:p>
        </w:tc>
      </w:tr>
      <w:tr w:rsidR="008C42DE" w:rsidRPr="00D23EB8" w14:paraId="5113183B" w14:textId="2809F5BB" w:rsidTr="00B26CA9">
        <w:tc>
          <w:tcPr>
            <w:tcW w:w="5102" w:type="dxa"/>
          </w:tcPr>
          <w:p w14:paraId="3632AC91" w14:textId="77777777" w:rsidR="008C42DE" w:rsidRPr="00D23EB8" w:rsidRDefault="008C42DE" w:rsidP="008C42DE">
            <w:pPr>
              <w:pStyle w:val="Texto"/>
              <w:spacing w:line="218" w:lineRule="exact"/>
              <w:ind w:firstLine="0"/>
              <w:rPr>
                <w:rFonts w:ascii="Verdana" w:hAnsi="Verdana"/>
                <w:b/>
                <w:sz w:val="16"/>
                <w:szCs w:val="16"/>
              </w:rPr>
            </w:pPr>
            <w:r w:rsidRPr="00D23EB8">
              <w:rPr>
                <w:rFonts w:ascii="Verdana" w:hAnsi="Verdana"/>
                <w:b/>
                <w:sz w:val="16"/>
                <w:szCs w:val="16"/>
              </w:rPr>
              <w:t>4.6</w:t>
            </w:r>
          </w:p>
        </w:tc>
        <w:tc>
          <w:tcPr>
            <w:tcW w:w="5102" w:type="dxa"/>
          </w:tcPr>
          <w:p w14:paraId="2124DD1A" w14:textId="341D2A6A" w:rsidR="008C42DE" w:rsidRPr="000A7A32" w:rsidRDefault="008C42DE" w:rsidP="008C42DE">
            <w:pPr>
              <w:pStyle w:val="Texto"/>
              <w:spacing w:line="218" w:lineRule="exact"/>
              <w:ind w:firstLine="0"/>
              <w:rPr>
                <w:rFonts w:ascii="Verdana" w:hAnsi="Verdana"/>
                <w:b/>
                <w:sz w:val="16"/>
                <w:szCs w:val="16"/>
                <w:lang w:val="en-US"/>
              </w:rPr>
            </w:pPr>
            <w:r w:rsidRPr="000A7A32">
              <w:rPr>
                <w:rFonts w:ascii="Verdana" w:hAnsi="Verdana"/>
                <w:b/>
                <w:sz w:val="16"/>
                <w:szCs w:val="16"/>
                <w:lang w:val="en-US"/>
              </w:rPr>
              <w:t>4.6</w:t>
            </w:r>
          </w:p>
        </w:tc>
      </w:tr>
      <w:tr w:rsidR="008C42DE" w:rsidRPr="00D23EB8" w14:paraId="55CE9340" w14:textId="1E4303F1" w:rsidTr="00B26CA9">
        <w:tc>
          <w:tcPr>
            <w:tcW w:w="5102" w:type="dxa"/>
          </w:tcPr>
          <w:p w14:paraId="64957C4D" w14:textId="77777777" w:rsidR="008C42DE" w:rsidRPr="00D23EB8" w:rsidRDefault="008C42DE" w:rsidP="008C42DE">
            <w:pPr>
              <w:pStyle w:val="Texto"/>
              <w:spacing w:line="218" w:lineRule="exact"/>
              <w:ind w:firstLine="0"/>
              <w:rPr>
                <w:rFonts w:ascii="Verdana" w:hAnsi="Verdana"/>
                <w:b/>
                <w:sz w:val="16"/>
                <w:szCs w:val="16"/>
              </w:rPr>
            </w:pPr>
            <w:r w:rsidRPr="00D23EB8">
              <w:rPr>
                <w:rFonts w:ascii="Verdana" w:hAnsi="Verdana"/>
                <w:b/>
                <w:sz w:val="16"/>
                <w:szCs w:val="16"/>
              </w:rPr>
              <w:t>Escorias</w:t>
            </w:r>
          </w:p>
        </w:tc>
        <w:tc>
          <w:tcPr>
            <w:tcW w:w="5102" w:type="dxa"/>
          </w:tcPr>
          <w:p w14:paraId="0BFAF1B2" w14:textId="5DF0EE63" w:rsidR="008C42DE" w:rsidRPr="000A7A32" w:rsidRDefault="008C42DE" w:rsidP="008C42DE">
            <w:pPr>
              <w:pStyle w:val="Texto"/>
              <w:spacing w:line="218" w:lineRule="exact"/>
              <w:ind w:firstLine="0"/>
              <w:rPr>
                <w:rFonts w:ascii="Verdana" w:hAnsi="Verdana"/>
                <w:b/>
                <w:sz w:val="16"/>
                <w:szCs w:val="16"/>
                <w:lang w:val="en-US"/>
              </w:rPr>
            </w:pPr>
            <w:r w:rsidRPr="000A7A32">
              <w:rPr>
                <w:rFonts w:ascii="Verdana" w:hAnsi="Verdana"/>
                <w:b/>
                <w:sz w:val="16"/>
                <w:szCs w:val="16"/>
                <w:lang w:val="en-US"/>
              </w:rPr>
              <w:t>Slag</w:t>
            </w:r>
          </w:p>
        </w:tc>
      </w:tr>
      <w:tr w:rsidR="008C42DE" w:rsidRPr="008C42DE" w14:paraId="59C08D78" w14:textId="3516F588" w:rsidTr="00B26CA9">
        <w:tc>
          <w:tcPr>
            <w:tcW w:w="5102" w:type="dxa"/>
          </w:tcPr>
          <w:p w14:paraId="70F3F30F" w14:textId="77777777" w:rsidR="008C42DE" w:rsidRPr="00D23EB8" w:rsidRDefault="008C42DE" w:rsidP="008C42DE">
            <w:pPr>
              <w:pStyle w:val="Texto"/>
              <w:spacing w:line="218" w:lineRule="exact"/>
              <w:ind w:firstLine="0"/>
              <w:rPr>
                <w:rFonts w:ascii="Verdana" w:hAnsi="Verdana"/>
                <w:sz w:val="16"/>
                <w:szCs w:val="16"/>
              </w:rPr>
            </w:pPr>
            <w:r w:rsidRPr="00D23EB8">
              <w:rPr>
                <w:rFonts w:ascii="Verdana" w:hAnsi="Verdana"/>
                <w:sz w:val="16"/>
                <w:szCs w:val="16"/>
              </w:rPr>
              <w:t>residuos provenientes de las operaciones de fundición por la acción química y la fusión, a través de la combinación de fundentes (carbonatos y silicatos) con la ganga o porción sin valor del mineral.</w:t>
            </w:r>
          </w:p>
        </w:tc>
        <w:tc>
          <w:tcPr>
            <w:tcW w:w="5102" w:type="dxa"/>
          </w:tcPr>
          <w:p w14:paraId="4CD64144" w14:textId="7EF6298C" w:rsidR="008C42DE" w:rsidRPr="008C42DE" w:rsidRDefault="008C42DE" w:rsidP="008C42DE">
            <w:pPr>
              <w:pStyle w:val="Texto"/>
              <w:spacing w:line="218" w:lineRule="exact"/>
              <w:ind w:firstLine="0"/>
              <w:rPr>
                <w:rFonts w:ascii="Verdana" w:hAnsi="Verdana"/>
                <w:sz w:val="16"/>
                <w:szCs w:val="16"/>
                <w:lang w:val="en-US"/>
              </w:rPr>
            </w:pPr>
            <w:r w:rsidRPr="008C42DE">
              <w:rPr>
                <w:rFonts w:ascii="Verdana" w:hAnsi="Verdana"/>
                <w:sz w:val="16"/>
                <w:szCs w:val="16"/>
                <w:lang w:val="en-US"/>
              </w:rPr>
              <w:t>waste from smelting operations due to chemical action and melting, through the combination of fluxes (carbonates and silicates) with the gangue or valueless portion of the ore.</w:t>
            </w:r>
          </w:p>
        </w:tc>
      </w:tr>
      <w:tr w:rsidR="008C42DE" w:rsidRPr="00D23EB8" w14:paraId="5E0DF4C9" w14:textId="5292A5E5" w:rsidTr="00B26CA9">
        <w:tc>
          <w:tcPr>
            <w:tcW w:w="5102" w:type="dxa"/>
          </w:tcPr>
          <w:p w14:paraId="4B001AB8" w14:textId="77777777" w:rsidR="008C42DE" w:rsidRPr="00D23EB8" w:rsidRDefault="008C42DE" w:rsidP="008C42DE">
            <w:pPr>
              <w:pStyle w:val="Texto"/>
              <w:spacing w:line="218" w:lineRule="exact"/>
              <w:ind w:firstLine="0"/>
              <w:rPr>
                <w:rFonts w:ascii="Verdana" w:hAnsi="Verdana"/>
                <w:b/>
                <w:sz w:val="16"/>
                <w:szCs w:val="16"/>
              </w:rPr>
            </w:pPr>
            <w:r w:rsidRPr="00D23EB8">
              <w:rPr>
                <w:rFonts w:ascii="Verdana" w:hAnsi="Verdana"/>
                <w:b/>
                <w:sz w:val="16"/>
                <w:szCs w:val="16"/>
              </w:rPr>
              <w:t>4.7</w:t>
            </w:r>
          </w:p>
        </w:tc>
        <w:tc>
          <w:tcPr>
            <w:tcW w:w="5102" w:type="dxa"/>
          </w:tcPr>
          <w:p w14:paraId="5EF31403" w14:textId="44A4DB0B" w:rsidR="008C42DE" w:rsidRPr="00D23EB8" w:rsidRDefault="008C42DE" w:rsidP="008C42DE">
            <w:pPr>
              <w:pStyle w:val="Texto"/>
              <w:spacing w:line="218" w:lineRule="exact"/>
              <w:ind w:firstLine="0"/>
              <w:rPr>
                <w:rFonts w:ascii="Verdana" w:hAnsi="Verdana"/>
                <w:b/>
                <w:sz w:val="16"/>
                <w:szCs w:val="16"/>
                <w:lang w:val="en-US"/>
              </w:rPr>
            </w:pPr>
            <w:r w:rsidRPr="00D23EB8">
              <w:rPr>
                <w:rFonts w:ascii="Verdana" w:hAnsi="Verdana"/>
                <w:b/>
                <w:sz w:val="16"/>
                <w:szCs w:val="16"/>
              </w:rPr>
              <w:t>4.7</w:t>
            </w:r>
          </w:p>
        </w:tc>
      </w:tr>
      <w:tr w:rsidR="008C42DE" w:rsidRPr="00D23EB8" w14:paraId="0ED49D06" w14:textId="2E539E6B" w:rsidTr="00B26CA9">
        <w:tc>
          <w:tcPr>
            <w:tcW w:w="5102" w:type="dxa"/>
          </w:tcPr>
          <w:p w14:paraId="5874AB18" w14:textId="77777777" w:rsidR="008C42DE" w:rsidRPr="00D23EB8" w:rsidRDefault="008C42DE" w:rsidP="008C42DE">
            <w:pPr>
              <w:pStyle w:val="Texto"/>
              <w:spacing w:line="218" w:lineRule="exact"/>
              <w:ind w:firstLine="0"/>
              <w:rPr>
                <w:rFonts w:ascii="Verdana" w:hAnsi="Verdana"/>
                <w:b/>
                <w:sz w:val="16"/>
                <w:szCs w:val="16"/>
              </w:rPr>
            </w:pPr>
            <w:r w:rsidRPr="00D23EB8">
              <w:rPr>
                <w:rFonts w:ascii="Verdana" w:hAnsi="Verdana"/>
                <w:b/>
                <w:sz w:val="16"/>
                <w:szCs w:val="16"/>
              </w:rPr>
              <w:t>Flotación</w:t>
            </w:r>
          </w:p>
        </w:tc>
        <w:tc>
          <w:tcPr>
            <w:tcW w:w="5102" w:type="dxa"/>
          </w:tcPr>
          <w:p w14:paraId="58F134DA" w14:textId="1CA1F7B7" w:rsidR="008C42DE" w:rsidRPr="000A7A32" w:rsidRDefault="008C42DE" w:rsidP="008C42DE">
            <w:pPr>
              <w:pStyle w:val="Texto"/>
              <w:spacing w:line="218" w:lineRule="exact"/>
              <w:ind w:firstLine="0"/>
              <w:rPr>
                <w:rFonts w:ascii="Verdana" w:hAnsi="Verdana"/>
                <w:b/>
                <w:sz w:val="16"/>
                <w:szCs w:val="16"/>
                <w:lang w:val="en-US"/>
              </w:rPr>
            </w:pPr>
            <w:r w:rsidRPr="000A7A32">
              <w:rPr>
                <w:rFonts w:ascii="Verdana" w:hAnsi="Verdana"/>
                <w:b/>
                <w:sz w:val="16"/>
                <w:szCs w:val="16"/>
                <w:lang w:val="en-US"/>
              </w:rPr>
              <w:t>Flotation</w:t>
            </w:r>
          </w:p>
        </w:tc>
      </w:tr>
      <w:tr w:rsidR="008C42DE" w:rsidRPr="008C42DE" w14:paraId="36F7B26C" w14:textId="38858210" w:rsidTr="00B26CA9">
        <w:tc>
          <w:tcPr>
            <w:tcW w:w="5102" w:type="dxa"/>
          </w:tcPr>
          <w:p w14:paraId="0D98B8D6" w14:textId="77777777" w:rsidR="008C42DE" w:rsidRPr="00D23EB8" w:rsidRDefault="008C42DE" w:rsidP="008C42DE">
            <w:pPr>
              <w:pStyle w:val="Texto"/>
              <w:spacing w:line="218" w:lineRule="exact"/>
              <w:ind w:firstLine="0"/>
              <w:rPr>
                <w:rFonts w:ascii="Verdana" w:hAnsi="Verdana"/>
                <w:sz w:val="16"/>
                <w:szCs w:val="16"/>
              </w:rPr>
            </w:pPr>
            <w:r w:rsidRPr="00D23EB8">
              <w:rPr>
                <w:rFonts w:ascii="Verdana" w:hAnsi="Verdana"/>
                <w:sz w:val="16"/>
                <w:szCs w:val="16"/>
              </w:rPr>
              <w:t>Proceso fisicoquímico de concentración de minerales, basado en la modificación de las propiedades superficiales de los minerales suspendidos en agua.</w:t>
            </w:r>
          </w:p>
        </w:tc>
        <w:tc>
          <w:tcPr>
            <w:tcW w:w="5102" w:type="dxa"/>
          </w:tcPr>
          <w:p w14:paraId="74DB64BE" w14:textId="143692C4" w:rsidR="008C42DE" w:rsidRPr="000A7A32" w:rsidRDefault="008C42DE" w:rsidP="008C42DE">
            <w:pPr>
              <w:pStyle w:val="Texto"/>
              <w:spacing w:line="218" w:lineRule="exact"/>
              <w:ind w:firstLine="0"/>
              <w:rPr>
                <w:rFonts w:ascii="Verdana" w:hAnsi="Verdana"/>
                <w:sz w:val="16"/>
                <w:szCs w:val="16"/>
                <w:lang w:val="en-US"/>
              </w:rPr>
            </w:pPr>
            <w:r w:rsidRPr="000A7A32">
              <w:rPr>
                <w:rFonts w:ascii="Verdana" w:hAnsi="Verdana"/>
                <w:sz w:val="16"/>
                <w:szCs w:val="16"/>
                <w:lang w:val="en-US"/>
              </w:rPr>
              <w:t>Physicochemical process of mineral concentration, based on the modification of the surface properties of the minerals, suspended in water.</w:t>
            </w:r>
          </w:p>
        </w:tc>
      </w:tr>
      <w:tr w:rsidR="008C42DE" w:rsidRPr="00D23EB8" w14:paraId="19F064E7" w14:textId="1FB4D16D" w:rsidTr="00B26CA9">
        <w:tc>
          <w:tcPr>
            <w:tcW w:w="5102" w:type="dxa"/>
          </w:tcPr>
          <w:p w14:paraId="5784BA6A" w14:textId="77777777" w:rsidR="008C42DE" w:rsidRPr="00D23EB8" w:rsidRDefault="008C42DE" w:rsidP="008C42DE">
            <w:pPr>
              <w:pStyle w:val="Texto"/>
              <w:spacing w:line="218" w:lineRule="exact"/>
              <w:ind w:firstLine="0"/>
              <w:rPr>
                <w:rFonts w:ascii="Verdana" w:hAnsi="Verdana"/>
                <w:b/>
                <w:sz w:val="16"/>
                <w:szCs w:val="16"/>
              </w:rPr>
            </w:pPr>
            <w:r w:rsidRPr="00D23EB8">
              <w:rPr>
                <w:rFonts w:ascii="Verdana" w:hAnsi="Verdana"/>
                <w:b/>
                <w:sz w:val="16"/>
                <w:szCs w:val="16"/>
              </w:rPr>
              <w:t>4.8</w:t>
            </w:r>
          </w:p>
        </w:tc>
        <w:tc>
          <w:tcPr>
            <w:tcW w:w="5102" w:type="dxa"/>
          </w:tcPr>
          <w:p w14:paraId="76D2F492" w14:textId="0CA91E55" w:rsidR="008C42DE" w:rsidRPr="000A7A32" w:rsidRDefault="008C42DE" w:rsidP="008C42DE">
            <w:pPr>
              <w:pStyle w:val="Texto"/>
              <w:spacing w:line="218" w:lineRule="exact"/>
              <w:ind w:firstLine="0"/>
              <w:rPr>
                <w:rFonts w:ascii="Verdana" w:hAnsi="Verdana"/>
                <w:b/>
                <w:sz w:val="16"/>
                <w:szCs w:val="16"/>
                <w:lang w:val="en-US"/>
              </w:rPr>
            </w:pPr>
            <w:r w:rsidRPr="000A7A32">
              <w:rPr>
                <w:rFonts w:ascii="Verdana" w:hAnsi="Verdana"/>
                <w:b/>
                <w:sz w:val="16"/>
                <w:szCs w:val="16"/>
                <w:lang w:val="en-US"/>
              </w:rPr>
              <w:t>4.8</w:t>
            </w:r>
          </w:p>
        </w:tc>
      </w:tr>
      <w:tr w:rsidR="008C42DE" w:rsidRPr="00D23EB8" w14:paraId="778B46D7" w14:textId="15FD8B2A" w:rsidTr="00B26CA9">
        <w:tc>
          <w:tcPr>
            <w:tcW w:w="5102" w:type="dxa"/>
          </w:tcPr>
          <w:p w14:paraId="365BB714"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Jarosita, Goetita o Hematita</w:t>
            </w:r>
          </w:p>
        </w:tc>
        <w:tc>
          <w:tcPr>
            <w:tcW w:w="5102" w:type="dxa"/>
          </w:tcPr>
          <w:p w14:paraId="3AD08321" w14:textId="4EFD4E09" w:rsidR="008C42DE" w:rsidRPr="000A7A32" w:rsidRDefault="008C42DE" w:rsidP="008C42DE">
            <w:pPr>
              <w:pStyle w:val="Texto"/>
              <w:spacing w:line="219" w:lineRule="exact"/>
              <w:ind w:firstLine="0"/>
              <w:rPr>
                <w:rFonts w:ascii="Verdana" w:hAnsi="Verdana"/>
                <w:b/>
                <w:sz w:val="16"/>
                <w:szCs w:val="16"/>
                <w:lang w:val="en-US"/>
              </w:rPr>
            </w:pPr>
            <w:r w:rsidRPr="000A7A32">
              <w:rPr>
                <w:rFonts w:ascii="Verdana" w:hAnsi="Verdana"/>
                <w:b/>
                <w:sz w:val="16"/>
                <w:szCs w:val="16"/>
                <w:lang w:val="en-US"/>
              </w:rPr>
              <w:t>Jarosite, Goethite or Hematite</w:t>
            </w:r>
          </w:p>
        </w:tc>
      </w:tr>
      <w:tr w:rsidR="008C42DE" w:rsidRPr="008C42DE" w14:paraId="17C74E81" w14:textId="6C435DA8" w:rsidTr="00B26CA9">
        <w:tc>
          <w:tcPr>
            <w:tcW w:w="5102" w:type="dxa"/>
          </w:tcPr>
          <w:p w14:paraId="3529985F" w14:textId="77777777" w:rsidR="008C42DE" w:rsidRPr="00D23EB8" w:rsidRDefault="008C42DE" w:rsidP="008C42DE">
            <w:pPr>
              <w:pStyle w:val="Texto"/>
              <w:spacing w:line="219" w:lineRule="exact"/>
              <w:ind w:firstLine="0"/>
              <w:rPr>
                <w:rFonts w:ascii="Verdana" w:hAnsi="Verdana"/>
                <w:sz w:val="16"/>
                <w:szCs w:val="16"/>
              </w:rPr>
            </w:pPr>
            <w:r w:rsidRPr="00D23EB8">
              <w:rPr>
                <w:rFonts w:ascii="Verdana" w:hAnsi="Verdana"/>
                <w:sz w:val="16"/>
                <w:szCs w:val="16"/>
              </w:rPr>
              <w:t>residuos con compuestos de hierro (hidroxisulfato, oxihidróxido u óxido, respectivamente), obtenidos a partir de la precipitación de hierro disuelto en el proceso hidrometalúrgico de concentrados o calcinas de zinc, que puede contener otros elementos.</w:t>
            </w:r>
          </w:p>
        </w:tc>
        <w:tc>
          <w:tcPr>
            <w:tcW w:w="5102" w:type="dxa"/>
          </w:tcPr>
          <w:p w14:paraId="6F6CD99C" w14:textId="66A7A115" w:rsidR="008C42DE" w:rsidRPr="000A7A32" w:rsidRDefault="008C42DE" w:rsidP="008C42DE">
            <w:pPr>
              <w:pStyle w:val="Texto"/>
              <w:spacing w:line="219" w:lineRule="exact"/>
              <w:ind w:firstLine="0"/>
              <w:rPr>
                <w:rFonts w:ascii="Verdana" w:hAnsi="Verdana"/>
                <w:sz w:val="16"/>
                <w:szCs w:val="16"/>
                <w:lang w:val="en-US"/>
              </w:rPr>
            </w:pPr>
            <w:r w:rsidRPr="000A7A32">
              <w:rPr>
                <w:rFonts w:ascii="Verdana" w:hAnsi="Verdana"/>
                <w:sz w:val="16"/>
                <w:szCs w:val="16"/>
                <w:lang w:val="en-US"/>
              </w:rPr>
              <w:t>residues with iron compounds (hydroxysulfate, oxyhydroxide or oxide, respectively), obtained from the precipitation of dissolved iron in the hydrometallurgical process of zinc concentrates or calcines, which may contain other elements.</w:t>
            </w:r>
          </w:p>
        </w:tc>
      </w:tr>
      <w:tr w:rsidR="008C42DE" w:rsidRPr="00D23EB8" w14:paraId="39DC5752" w14:textId="3DE51EF2" w:rsidTr="00B26CA9">
        <w:tc>
          <w:tcPr>
            <w:tcW w:w="5102" w:type="dxa"/>
          </w:tcPr>
          <w:p w14:paraId="541B641C"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4.9</w:t>
            </w:r>
          </w:p>
        </w:tc>
        <w:tc>
          <w:tcPr>
            <w:tcW w:w="5102" w:type="dxa"/>
          </w:tcPr>
          <w:p w14:paraId="19E10BB3" w14:textId="47DB9F76" w:rsidR="008C42DE" w:rsidRPr="000A7A32" w:rsidRDefault="008C42DE" w:rsidP="008C42DE">
            <w:pPr>
              <w:pStyle w:val="Texto"/>
              <w:spacing w:line="219" w:lineRule="exact"/>
              <w:ind w:firstLine="0"/>
              <w:rPr>
                <w:rFonts w:ascii="Verdana" w:hAnsi="Verdana"/>
                <w:b/>
                <w:sz w:val="16"/>
                <w:szCs w:val="16"/>
                <w:lang w:val="en-US"/>
              </w:rPr>
            </w:pPr>
            <w:r w:rsidRPr="000A7A32">
              <w:rPr>
                <w:rFonts w:ascii="Verdana" w:hAnsi="Verdana"/>
                <w:b/>
                <w:sz w:val="16"/>
                <w:szCs w:val="16"/>
                <w:lang w:val="en-US"/>
              </w:rPr>
              <w:t>4.9</w:t>
            </w:r>
          </w:p>
        </w:tc>
      </w:tr>
      <w:tr w:rsidR="008C42DE" w:rsidRPr="00D23EB8" w14:paraId="30132AEA" w14:textId="698A8713" w:rsidTr="00B26CA9">
        <w:tc>
          <w:tcPr>
            <w:tcW w:w="5102" w:type="dxa"/>
          </w:tcPr>
          <w:p w14:paraId="550EB3C3"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Minado</w:t>
            </w:r>
          </w:p>
        </w:tc>
        <w:tc>
          <w:tcPr>
            <w:tcW w:w="5102" w:type="dxa"/>
          </w:tcPr>
          <w:p w14:paraId="026CD4D3" w14:textId="4F813CDF" w:rsidR="008C42DE" w:rsidRPr="000A7A32" w:rsidRDefault="008C42DE" w:rsidP="008C42DE">
            <w:pPr>
              <w:pStyle w:val="Texto"/>
              <w:spacing w:line="219" w:lineRule="exact"/>
              <w:ind w:firstLine="0"/>
              <w:rPr>
                <w:rFonts w:ascii="Verdana" w:hAnsi="Verdana"/>
                <w:b/>
                <w:sz w:val="16"/>
                <w:szCs w:val="16"/>
                <w:lang w:val="en-US"/>
              </w:rPr>
            </w:pPr>
            <w:r w:rsidRPr="000A7A32">
              <w:rPr>
                <w:rFonts w:ascii="Verdana" w:hAnsi="Verdana"/>
                <w:b/>
                <w:sz w:val="16"/>
                <w:szCs w:val="16"/>
                <w:lang w:val="en-US"/>
              </w:rPr>
              <w:t>Mined</w:t>
            </w:r>
          </w:p>
        </w:tc>
      </w:tr>
      <w:tr w:rsidR="008C42DE" w:rsidRPr="008C42DE" w14:paraId="50DE4F58" w14:textId="242D4BDD" w:rsidTr="00B26CA9">
        <w:tc>
          <w:tcPr>
            <w:tcW w:w="5102" w:type="dxa"/>
          </w:tcPr>
          <w:p w14:paraId="6A621C23" w14:textId="77777777" w:rsidR="008C42DE" w:rsidRPr="00D23EB8" w:rsidRDefault="008C42DE" w:rsidP="008C42DE">
            <w:pPr>
              <w:pStyle w:val="Texto"/>
              <w:spacing w:line="219" w:lineRule="exact"/>
              <w:ind w:firstLine="0"/>
              <w:rPr>
                <w:rFonts w:ascii="Verdana" w:hAnsi="Verdana"/>
                <w:sz w:val="16"/>
                <w:szCs w:val="16"/>
              </w:rPr>
            </w:pPr>
            <w:r w:rsidRPr="00D23EB8">
              <w:rPr>
                <w:rFonts w:ascii="Verdana" w:hAnsi="Verdana"/>
                <w:sz w:val="16"/>
                <w:szCs w:val="16"/>
              </w:rPr>
              <w:t>obras y trabajos encaminados a desprender y extraer los productos minerales o sustancias existentes en un depósito mineral.</w:t>
            </w:r>
          </w:p>
        </w:tc>
        <w:tc>
          <w:tcPr>
            <w:tcW w:w="5102" w:type="dxa"/>
          </w:tcPr>
          <w:p w14:paraId="78C43361" w14:textId="2C090A09" w:rsidR="008C42DE" w:rsidRPr="000A7A32" w:rsidRDefault="008C42DE" w:rsidP="008C42DE">
            <w:pPr>
              <w:pStyle w:val="Texto"/>
              <w:spacing w:line="219" w:lineRule="exact"/>
              <w:ind w:firstLine="0"/>
              <w:rPr>
                <w:rFonts w:ascii="Verdana" w:hAnsi="Verdana"/>
                <w:sz w:val="16"/>
                <w:szCs w:val="16"/>
                <w:lang w:val="en-US"/>
              </w:rPr>
            </w:pPr>
            <w:r w:rsidRPr="000A7A32">
              <w:rPr>
                <w:rFonts w:ascii="Verdana" w:hAnsi="Verdana"/>
                <w:sz w:val="16"/>
                <w:szCs w:val="16"/>
                <w:lang w:val="en-US"/>
              </w:rPr>
              <w:t>Works and tasks aimed at detaching and extracting the mineral products or substances existing in a mineral deposit.</w:t>
            </w:r>
          </w:p>
        </w:tc>
      </w:tr>
      <w:tr w:rsidR="008C42DE" w:rsidRPr="00D23EB8" w14:paraId="6082C69F" w14:textId="19F3F5C5" w:rsidTr="00B26CA9">
        <w:tc>
          <w:tcPr>
            <w:tcW w:w="5102" w:type="dxa"/>
          </w:tcPr>
          <w:p w14:paraId="7B96BAA2"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4.10</w:t>
            </w:r>
          </w:p>
        </w:tc>
        <w:tc>
          <w:tcPr>
            <w:tcW w:w="5102" w:type="dxa"/>
          </w:tcPr>
          <w:p w14:paraId="3F283ED7" w14:textId="71D2B8A2" w:rsidR="008C42DE" w:rsidRPr="00D23EB8" w:rsidRDefault="008C42DE" w:rsidP="008C42DE">
            <w:pPr>
              <w:pStyle w:val="Texto"/>
              <w:spacing w:line="219" w:lineRule="exact"/>
              <w:ind w:firstLine="0"/>
              <w:rPr>
                <w:rFonts w:ascii="Verdana" w:hAnsi="Verdana"/>
                <w:b/>
                <w:sz w:val="16"/>
                <w:szCs w:val="16"/>
                <w:lang w:val="en-US"/>
              </w:rPr>
            </w:pPr>
            <w:r w:rsidRPr="00D23EB8">
              <w:rPr>
                <w:rFonts w:ascii="Verdana" w:hAnsi="Verdana"/>
                <w:b/>
                <w:sz w:val="16"/>
                <w:szCs w:val="16"/>
              </w:rPr>
              <w:t>4.10</w:t>
            </w:r>
          </w:p>
        </w:tc>
      </w:tr>
      <w:tr w:rsidR="008C42DE" w:rsidRPr="00D23EB8" w14:paraId="769B6DA1" w14:textId="05FF8165" w:rsidTr="00B26CA9">
        <w:tc>
          <w:tcPr>
            <w:tcW w:w="5102" w:type="dxa"/>
          </w:tcPr>
          <w:p w14:paraId="140A9FA6"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Potencial de acidez</w:t>
            </w:r>
          </w:p>
        </w:tc>
        <w:tc>
          <w:tcPr>
            <w:tcW w:w="5102" w:type="dxa"/>
          </w:tcPr>
          <w:p w14:paraId="3613B784" w14:textId="3C0215FD" w:rsidR="008C42DE" w:rsidRPr="00D23EB8" w:rsidRDefault="008C42DE" w:rsidP="008C42DE">
            <w:pPr>
              <w:pStyle w:val="Texto"/>
              <w:spacing w:line="219" w:lineRule="exact"/>
              <w:ind w:firstLine="0"/>
              <w:rPr>
                <w:rFonts w:ascii="Verdana" w:hAnsi="Verdana"/>
                <w:b/>
                <w:sz w:val="16"/>
                <w:szCs w:val="16"/>
                <w:lang w:val="en-US"/>
              </w:rPr>
            </w:pPr>
            <w:r w:rsidRPr="00D23EB8">
              <w:rPr>
                <w:rFonts w:ascii="Verdana" w:hAnsi="Verdana"/>
                <w:b/>
                <w:sz w:val="16"/>
                <w:szCs w:val="16"/>
              </w:rPr>
              <w:t>Acidity potential</w:t>
            </w:r>
          </w:p>
        </w:tc>
      </w:tr>
      <w:tr w:rsidR="008C42DE" w:rsidRPr="00D23EB8" w14:paraId="2DF980A2" w14:textId="2D7402CB" w:rsidTr="00B26CA9">
        <w:tc>
          <w:tcPr>
            <w:tcW w:w="5102" w:type="dxa"/>
          </w:tcPr>
          <w:p w14:paraId="43C9C0E2"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Pensilvania</w:t>
            </w:r>
          </w:p>
        </w:tc>
        <w:tc>
          <w:tcPr>
            <w:tcW w:w="5102" w:type="dxa"/>
          </w:tcPr>
          <w:p w14:paraId="569BF64B" w14:textId="55FC4CCF" w:rsidR="008C42DE" w:rsidRPr="00D23EB8" w:rsidRDefault="008C42DE" w:rsidP="008C42DE">
            <w:pPr>
              <w:pStyle w:val="Texto"/>
              <w:spacing w:line="219" w:lineRule="exact"/>
              <w:ind w:firstLine="0"/>
              <w:rPr>
                <w:rFonts w:ascii="Verdana" w:hAnsi="Verdana"/>
                <w:b/>
                <w:sz w:val="16"/>
                <w:szCs w:val="16"/>
                <w:lang w:val="en-US"/>
              </w:rPr>
            </w:pPr>
            <w:r w:rsidRPr="00D23EB8">
              <w:rPr>
                <w:rFonts w:ascii="Verdana" w:hAnsi="Verdana"/>
                <w:b/>
                <w:sz w:val="16"/>
                <w:szCs w:val="16"/>
              </w:rPr>
              <w:t>P</w:t>
            </w:r>
            <w:r w:rsidR="00844163">
              <w:rPr>
                <w:rFonts w:ascii="Verdana" w:hAnsi="Verdana"/>
                <w:b/>
                <w:sz w:val="16"/>
                <w:szCs w:val="16"/>
              </w:rPr>
              <w:t>ennsylvania</w:t>
            </w:r>
          </w:p>
        </w:tc>
      </w:tr>
      <w:tr w:rsidR="008C42DE" w:rsidRPr="008C42DE" w14:paraId="45F7A16A" w14:textId="38447F34" w:rsidTr="00B26CA9">
        <w:tc>
          <w:tcPr>
            <w:tcW w:w="5102" w:type="dxa"/>
          </w:tcPr>
          <w:p w14:paraId="57C89B38" w14:textId="77777777" w:rsidR="008C42DE" w:rsidRPr="00D23EB8" w:rsidRDefault="008C42DE" w:rsidP="008C42DE">
            <w:pPr>
              <w:pStyle w:val="Texto"/>
              <w:spacing w:line="219" w:lineRule="exact"/>
              <w:ind w:firstLine="0"/>
              <w:rPr>
                <w:rFonts w:ascii="Verdana" w:hAnsi="Verdana"/>
                <w:sz w:val="16"/>
                <w:szCs w:val="16"/>
              </w:rPr>
            </w:pPr>
            <w:r w:rsidRPr="00D23EB8">
              <w:rPr>
                <w:rFonts w:ascii="Verdana" w:hAnsi="Verdana"/>
                <w:sz w:val="16"/>
                <w:szCs w:val="16"/>
              </w:rPr>
              <w:t>consiste en la medición cuantitativa de azufre en forma de sulfatos y azufre total.</w:t>
            </w:r>
          </w:p>
        </w:tc>
        <w:tc>
          <w:tcPr>
            <w:tcW w:w="5102" w:type="dxa"/>
          </w:tcPr>
          <w:p w14:paraId="36D0AD35" w14:textId="4B1B8A53" w:rsidR="008C42DE" w:rsidRPr="008C42DE" w:rsidRDefault="008C42DE" w:rsidP="008C42DE">
            <w:pPr>
              <w:pStyle w:val="Texto"/>
              <w:spacing w:line="219" w:lineRule="exact"/>
              <w:ind w:firstLine="0"/>
              <w:rPr>
                <w:rFonts w:ascii="Verdana" w:hAnsi="Verdana"/>
                <w:sz w:val="16"/>
                <w:szCs w:val="16"/>
                <w:lang w:val="en-US"/>
              </w:rPr>
            </w:pPr>
            <w:r w:rsidRPr="008C42DE">
              <w:rPr>
                <w:rFonts w:ascii="Verdana" w:hAnsi="Verdana"/>
                <w:sz w:val="16"/>
                <w:szCs w:val="16"/>
                <w:lang w:val="en-US"/>
              </w:rPr>
              <w:t>consists of the quantitative measurement of sulfur in the form of sulfates and total sulfur.</w:t>
            </w:r>
          </w:p>
        </w:tc>
      </w:tr>
      <w:tr w:rsidR="008C42DE" w:rsidRPr="00D23EB8" w14:paraId="17C2C842" w14:textId="7E919062" w:rsidTr="00B26CA9">
        <w:tc>
          <w:tcPr>
            <w:tcW w:w="5102" w:type="dxa"/>
          </w:tcPr>
          <w:p w14:paraId="47F832D4"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4.11</w:t>
            </w:r>
          </w:p>
        </w:tc>
        <w:tc>
          <w:tcPr>
            <w:tcW w:w="5102" w:type="dxa"/>
          </w:tcPr>
          <w:p w14:paraId="315D0068" w14:textId="387FB21F" w:rsidR="008C42DE" w:rsidRPr="00D23EB8" w:rsidRDefault="008C42DE" w:rsidP="008C42DE">
            <w:pPr>
              <w:pStyle w:val="Texto"/>
              <w:spacing w:line="219" w:lineRule="exact"/>
              <w:ind w:firstLine="0"/>
              <w:rPr>
                <w:rFonts w:ascii="Verdana" w:hAnsi="Verdana"/>
                <w:b/>
                <w:sz w:val="16"/>
                <w:szCs w:val="16"/>
                <w:lang w:val="en-US"/>
              </w:rPr>
            </w:pPr>
            <w:r w:rsidRPr="00D23EB8">
              <w:rPr>
                <w:rFonts w:ascii="Verdana" w:hAnsi="Verdana"/>
                <w:b/>
                <w:sz w:val="16"/>
                <w:szCs w:val="16"/>
              </w:rPr>
              <w:t>4.11</w:t>
            </w:r>
          </w:p>
        </w:tc>
      </w:tr>
      <w:tr w:rsidR="008C42DE" w:rsidRPr="008C42DE" w14:paraId="7C3FA0B2" w14:textId="57E5528C" w:rsidTr="00B26CA9">
        <w:tc>
          <w:tcPr>
            <w:tcW w:w="5102" w:type="dxa"/>
          </w:tcPr>
          <w:p w14:paraId="26894C44"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Procedimiento de Extracción de Constituyentes Tóxicos</w:t>
            </w:r>
          </w:p>
        </w:tc>
        <w:tc>
          <w:tcPr>
            <w:tcW w:w="5102" w:type="dxa"/>
          </w:tcPr>
          <w:p w14:paraId="139CAA9D" w14:textId="15E11FE3" w:rsidR="008C42DE" w:rsidRPr="008C42DE" w:rsidRDefault="008C42DE" w:rsidP="008C42DE">
            <w:pPr>
              <w:pStyle w:val="Texto"/>
              <w:spacing w:line="219" w:lineRule="exact"/>
              <w:ind w:firstLine="0"/>
              <w:rPr>
                <w:rFonts w:ascii="Verdana" w:hAnsi="Verdana"/>
                <w:b/>
                <w:sz w:val="16"/>
                <w:szCs w:val="16"/>
                <w:lang w:val="en-US"/>
              </w:rPr>
            </w:pPr>
            <w:r w:rsidRPr="008C42DE">
              <w:rPr>
                <w:rFonts w:ascii="Verdana" w:hAnsi="Verdana"/>
                <w:b/>
                <w:sz w:val="16"/>
                <w:szCs w:val="16"/>
                <w:lang w:val="en-US"/>
              </w:rPr>
              <w:t>Procedure for the Extraction of Toxic Constituents</w:t>
            </w:r>
          </w:p>
        </w:tc>
      </w:tr>
      <w:tr w:rsidR="008C42DE" w:rsidRPr="00D23EB8" w14:paraId="4103AB8A" w14:textId="7C4A1622" w:rsidTr="00B26CA9">
        <w:tc>
          <w:tcPr>
            <w:tcW w:w="5102" w:type="dxa"/>
          </w:tcPr>
          <w:p w14:paraId="3004BE42"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PECT</w:t>
            </w:r>
          </w:p>
        </w:tc>
        <w:tc>
          <w:tcPr>
            <w:tcW w:w="5102" w:type="dxa"/>
          </w:tcPr>
          <w:p w14:paraId="41401308" w14:textId="78910C05" w:rsidR="008C42DE" w:rsidRPr="00D23EB8" w:rsidRDefault="008C42DE" w:rsidP="008C42DE">
            <w:pPr>
              <w:pStyle w:val="Texto"/>
              <w:spacing w:line="219" w:lineRule="exact"/>
              <w:ind w:firstLine="0"/>
              <w:rPr>
                <w:rFonts w:ascii="Verdana" w:hAnsi="Verdana"/>
                <w:b/>
                <w:sz w:val="16"/>
                <w:szCs w:val="16"/>
                <w:lang w:val="en-US"/>
              </w:rPr>
            </w:pPr>
            <w:r w:rsidRPr="00D23EB8">
              <w:rPr>
                <w:rFonts w:ascii="Verdana" w:hAnsi="Verdana"/>
                <w:b/>
                <w:sz w:val="16"/>
                <w:szCs w:val="16"/>
              </w:rPr>
              <w:t>PECT</w:t>
            </w:r>
          </w:p>
        </w:tc>
      </w:tr>
      <w:tr w:rsidR="008C42DE" w:rsidRPr="008C42DE" w14:paraId="462B9466" w14:textId="5226FD56" w:rsidTr="00B26CA9">
        <w:tc>
          <w:tcPr>
            <w:tcW w:w="5102" w:type="dxa"/>
          </w:tcPr>
          <w:p w14:paraId="44D8A480" w14:textId="77777777" w:rsidR="008C42DE" w:rsidRPr="00D23EB8" w:rsidRDefault="008C42DE" w:rsidP="008C42DE">
            <w:pPr>
              <w:pStyle w:val="Texto"/>
              <w:spacing w:line="219" w:lineRule="exact"/>
              <w:ind w:firstLine="0"/>
              <w:rPr>
                <w:rFonts w:ascii="Verdana" w:hAnsi="Verdana"/>
                <w:sz w:val="16"/>
                <w:szCs w:val="16"/>
              </w:rPr>
            </w:pPr>
            <w:r w:rsidRPr="00D23EB8">
              <w:rPr>
                <w:rFonts w:ascii="Verdana" w:hAnsi="Verdana"/>
                <w:sz w:val="16"/>
                <w:szCs w:val="16"/>
              </w:rPr>
              <w:t>Procedimiento de laboratorio que permite determinar la movilidad de los constituyentes de un residuo, que lo hacen peligroso por su toxicidad al ambiente.</w:t>
            </w:r>
          </w:p>
        </w:tc>
        <w:tc>
          <w:tcPr>
            <w:tcW w:w="5102" w:type="dxa"/>
          </w:tcPr>
          <w:p w14:paraId="3CD1A781" w14:textId="6F8723BC" w:rsidR="008C42DE" w:rsidRPr="008C42DE" w:rsidRDefault="008C42DE" w:rsidP="008C42DE">
            <w:pPr>
              <w:pStyle w:val="Texto"/>
              <w:spacing w:line="219" w:lineRule="exact"/>
              <w:ind w:firstLine="0"/>
              <w:rPr>
                <w:rFonts w:ascii="Verdana" w:hAnsi="Verdana"/>
                <w:sz w:val="16"/>
                <w:szCs w:val="16"/>
                <w:lang w:val="en-US"/>
              </w:rPr>
            </w:pPr>
            <w:r w:rsidRPr="008C42DE">
              <w:rPr>
                <w:rFonts w:ascii="Verdana" w:hAnsi="Verdana"/>
                <w:sz w:val="16"/>
                <w:szCs w:val="16"/>
                <w:lang w:val="en-US"/>
              </w:rPr>
              <w:t>laboratory procedure that allows determining the mobility of the constituents of a waste, which make it dangerous due to its toxicity to the environment.</w:t>
            </w:r>
          </w:p>
        </w:tc>
      </w:tr>
      <w:tr w:rsidR="008C42DE" w:rsidRPr="00D23EB8" w14:paraId="4F3FAFC6" w14:textId="5213E2D8" w:rsidTr="00B26CA9">
        <w:tc>
          <w:tcPr>
            <w:tcW w:w="5102" w:type="dxa"/>
          </w:tcPr>
          <w:p w14:paraId="10E8D4FD"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4.12</w:t>
            </w:r>
          </w:p>
        </w:tc>
        <w:tc>
          <w:tcPr>
            <w:tcW w:w="5102" w:type="dxa"/>
          </w:tcPr>
          <w:p w14:paraId="5FF25048" w14:textId="2E72D052" w:rsidR="008C42DE" w:rsidRPr="00D23EB8" w:rsidRDefault="008C42DE" w:rsidP="008C42DE">
            <w:pPr>
              <w:pStyle w:val="Texto"/>
              <w:spacing w:line="219" w:lineRule="exact"/>
              <w:ind w:firstLine="0"/>
              <w:rPr>
                <w:rFonts w:ascii="Verdana" w:hAnsi="Verdana"/>
                <w:b/>
                <w:sz w:val="16"/>
                <w:szCs w:val="16"/>
                <w:lang w:val="en-US"/>
              </w:rPr>
            </w:pPr>
            <w:r w:rsidRPr="00D23EB8">
              <w:rPr>
                <w:rFonts w:ascii="Verdana" w:hAnsi="Verdana"/>
                <w:b/>
                <w:sz w:val="16"/>
                <w:szCs w:val="16"/>
              </w:rPr>
              <w:t>4.12</w:t>
            </w:r>
          </w:p>
        </w:tc>
      </w:tr>
      <w:tr w:rsidR="008C42DE" w:rsidRPr="00D23EB8" w14:paraId="159CC59D" w14:textId="6DFED5DC" w:rsidTr="00B26CA9">
        <w:tc>
          <w:tcPr>
            <w:tcW w:w="5102" w:type="dxa"/>
          </w:tcPr>
          <w:p w14:paraId="59470BCE"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Potencial de neutralización</w:t>
            </w:r>
          </w:p>
        </w:tc>
        <w:tc>
          <w:tcPr>
            <w:tcW w:w="5102" w:type="dxa"/>
          </w:tcPr>
          <w:p w14:paraId="645F54DA" w14:textId="05AE985C" w:rsidR="008C42DE" w:rsidRPr="00844163" w:rsidRDefault="008C42DE" w:rsidP="008C42DE">
            <w:pPr>
              <w:pStyle w:val="Texto"/>
              <w:spacing w:line="219" w:lineRule="exact"/>
              <w:ind w:firstLine="0"/>
              <w:rPr>
                <w:rFonts w:ascii="Verdana" w:hAnsi="Verdana"/>
                <w:b/>
                <w:sz w:val="16"/>
                <w:szCs w:val="16"/>
                <w:lang w:val="en-US"/>
              </w:rPr>
            </w:pPr>
            <w:r w:rsidRPr="00844163">
              <w:rPr>
                <w:rFonts w:ascii="Verdana" w:hAnsi="Verdana"/>
                <w:b/>
                <w:sz w:val="16"/>
                <w:szCs w:val="16"/>
                <w:lang w:val="en-US"/>
              </w:rPr>
              <w:t>Neutralization potential</w:t>
            </w:r>
          </w:p>
        </w:tc>
      </w:tr>
      <w:tr w:rsidR="008C42DE" w:rsidRPr="00D23EB8" w14:paraId="0BB76C5F" w14:textId="384719D2" w:rsidTr="00B26CA9">
        <w:tc>
          <w:tcPr>
            <w:tcW w:w="5102" w:type="dxa"/>
          </w:tcPr>
          <w:p w14:paraId="3A55E177"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PN</w:t>
            </w:r>
          </w:p>
        </w:tc>
        <w:tc>
          <w:tcPr>
            <w:tcW w:w="5102" w:type="dxa"/>
          </w:tcPr>
          <w:p w14:paraId="1AB652FA" w14:textId="1617A83D" w:rsidR="008C42DE" w:rsidRPr="00844163" w:rsidRDefault="008C42DE" w:rsidP="008C42DE">
            <w:pPr>
              <w:pStyle w:val="Texto"/>
              <w:spacing w:line="219" w:lineRule="exact"/>
              <w:ind w:firstLine="0"/>
              <w:rPr>
                <w:rFonts w:ascii="Verdana" w:hAnsi="Verdana"/>
                <w:b/>
                <w:sz w:val="16"/>
                <w:szCs w:val="16"/>
                <w:lang w:val="en-US"/>
              </w:rPr>
            </w:pPr>
            <w:r w:rsidRPr="00844163">
              <w:rPr>
                <w:rFonts w:ascii="Verdana" w:hAnsi="Verdana"/>
                <w:b/>
                <w:sz w:val="16"/>
                <w:szCs w:val="16"/>
                <w:lang w:val="en-US"/>
              </w:rPr>
              <w:t>PN</w:t>
            </w:r>
          </w:p>
        </w:tc>
      </w:tr>
      <w:tr w:rsidR="008C42DE" w:rsidRPr="008C42DE" w14:paraId="28295892" w14:textId="5F99F172" w:rsidTr="00B26CA9">
        <w:tc>
          <w:tcPr>
            <w:tcW w:w="5102" w:type="dxa"/>
          </w:tcPr>
          <w:p w14:paraId="16C53FB2" w14:textId="77777777" w:rsidR="008C42DE" w:rsidRPr="00D23EB8" w:rsidRDefault="008C42DE" w:rsidP="008C42DE">
            <w:pPr>
              <w:pStyle w:val="Texto"/>
              <w:spacing w:line="219" w:lineRule="exact"/>
              <w:ind w:firstLine="0"/>
              <w:rPr>
                <w:rFonts w:ascii="Verdana" w:hAnsi="Verdana"/>
                <w:sz w:val="16"/>
                <w:szCs w:val="16"/>
              </w:rPr>
            </w:pPr>
            <w:r w:rsidRPr="00D23EB8">
              <w:rPr>
                <w:rFonts w:ascii="Verdana" w:hAnsi="Verdana"/>
                <w:sz w:val="16"/>
                <w:szCs w:val="16"/>
              </w:rPr>
              <w:t>consiste en la medición cuantitativa de carbonatos.</w:t>
            </w:r>
          </w:p>
        </w:tc>
        <w:tc>
          <w:tcPr>
            <w:tcW w:w="5102" w:type="dxa"/>
          </w:tcPr>
          <w:p w14:paraId="2FD09E32" w14:textId="249DE316" w:rsidR="008C42DE" w:rsidRPr="00844163" w:rsidRDefault="008C42DE" w:rsidP="008C42DE">
            <w:pPr>
              <w:pStyle w:val="Texto"/>
              <w:spacing w:line="219" w:lineRule="exact"/>
              <w:ind w:firstLine="0"/>
              <w:rPr>
                <w:rFonts w:ascii="Verdana" w:hAnsi="Verdana"/>
                <w:sz w:val="16"/>
                <w:szCs w:val="16"/>
                <w:lang w:val="en-US"/>
              </w:rPr>
            </w:pPr>
            <w:r w:rsidRPr="00844163">
              <w:rPr>
                <w:rFonts w:ascii="Verdana" w:hAnsi="Verdana"/>
                <w:sz w:val="16"/>
                <w:szCs w:val="16"/>
                <w:lang w:val="en-US"/>
              </w:rPr>
              <w:t>It consists of the quantitative measurement of carbonates.</w:t>
            </w:r>
          </w:p>
        </w:tc>
      </w:tr>
      <w:tr w:rsidR="008C42DE" w:rsidRPr="00D23EB8" w14:paraId="535224DE" w14:textId="7151C0B3" w:rsidTr="00B26CA9">
        <w:tc>
          <w:tcPr>
            <w:tcW w:w="5102" w:type="dxa"/>
          </w:tcPr>
          <w:p w14:paraId="5537A8C3"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4.13</w:t>
            </w:r>
          </w:p>
        </w:tc>
        <w:tc>
          <w:tcPr>
            <w:tcW w:w="5102" w:type="dxa"/>
          </w:tcPr>
          <w:p w14:paraId="685A7961" w14:textId="581D7BF0" w:rsidR="008C42DE" w:rsidRPr="00844163" w:rsidRDefault="008C42DE" w:rsidP="008C42DE">
            <w:pPr>
              <w:pStyle w:val="Texto"/>
              <w:spacing w:line="219" w:lineRule="exact"/>
              <w:ind w:firstLine="0"/>
              <w:rPr>
                <w:rFonts w:ascii="Verdana" w:hAnsi="Verdana"/>
                <w:b/>
                <w:sz w:val="16"/>
                <w:szCs w:val="16"/>
                <w:lang w:val="en-US"/>
              </w:rPr>
            </w:pPr>
            <w:r w:rsidRPr="00844163">
              <w:rPr>
                <w:rFonts w:ascii="Verdana" w:hAnsi="Verdana"/>
                <w:b/>
                <w:sz w:val="16"/>
                <w:szCs w:val="16"/>
                <w:lang w:val="en-US"/>
              </w:rPr>
              <w:t>4.13</w:t>
            </w:r>
          </w:p>
        </w:tc>
      </w:tr>
      <w:tr w:rsidR="008C42DE" w:rsidRPr="00D23EB8" w14:paraId="4238369F" w14:textId="71EF5CDF" w:rsidTr="00B26CA9">
        <w:tc>
          <w:tcPr>
            <w:tcW w:w="5102" w:type="dxa"/>
          </w:tcPr>
          <w:p w14:paraId="115D454C"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Procesos hidrometalúrgicos</w:t>
            </w:r>
          </w:p>
        </w:tc>
        <w:tc>
          <w:tcPr>
            <w:tcW w:w="5102" w:type="dxa"/>
          </w:tcPr>
          <w:p w14:paraId="06CAC0AA" w14:textId="7E2881D2" w:rsidR="008C42DE" w:rsidRPr="00844163" w:rsidRDefault="008C42DE" w:rsidP="008C42DE">
            <w:pPr>
              <w:pStyle w:val="Texto"/>
              <w:spacing w:line="219" w:lineRule="exact"/>
              <w:ind w:firstLine="0"/>
              <w:rPr>
                <w:rFonts w:ascii="Verdana" w:hAnsi="Verdana"/>
                <w:b/>
                <w:sz w:val="16"/>
                <w:szCs w:val="16"/>
                <w:lang w:val="en-US"/>
              </w:rPr>
            </w:pPr>
            <w:r w:rsidRPr="00844163">
              <w:rPr>
                <w:rFonts w:ascii="Verdana" w:hAnsi="Verdana"/>
                <w:b/>
                <w:sz w:val="16"/>
                <w:szCs w:val="16"/>
                <w:lang w:val="en-US"/>
              </w:rPr>
              <w:t>Hydrometallurgical processes</w:t>
            </w:r>
          </w:p>
        </w:tc>
      </w:tr>
      <w:tr w:rsidR="008C42DE" w:rsidRPr="008C42DE" w14:paraId="314A82F0" w14:textId="2B4DF1BB" w:rsidTr="00B26CA9">
        <w:tc>
          <w:tcPr>
            <w:tcW w:w="5102" w:type="dxa"/>
          </w:tcPr>
          <w:p w14:paraId="01944C94" w14:textId="77777777" w:rsidR="008C42DE" w:rsidRPr="00D23EB8" w:rsidRDefault="008C42DE" w:rsidP="008C42DE">
            <w:pPr>
              <w:pStyle w:val="Texto"/>
              <w:spacing w:line="219" w:lineRule="exact"/>
              <w:ind w:firstLine="0"/>
              <w:rPr>
                <w:rFonts w:ascii="Verdana" w:hAnsi="Verdana"/>
                <w:sz w:val="16"/>
                <w:szCs w:val="16"/>
              </w:rPr>
            </w:pPr>
            <w:r w:rsidRPr="00D23EB8">
              <w:rPr>
                <w:rFonts w:ascii="Verdana" w:hAnsi="Verdana"/>
                <w:sz w:val="16"/>
                <w:szCs w:val="16"/>
              </w:rPr>
              <w:t>aquellos que utilizan medios acuosos para extraer los metales valiosos de las menas para su posterior recuperación de la solución por diferentes métodos.</w:t>
            </w:r>
          </w:p>
        </w:tc>
        <w:tc>
          <w:tcPr>
            <w:tcW w:w="5102" w:type="dxa"/>
          </w:tcPr>
          <w:p w14:paraId="683F60B5" w14:textId="73095B1C" w:rsidR="008C42DE" w:rsidRPr="00844163" w:rsidRDefault="008C42DE" w:rsidP="008C42DE">
            <w:pPr>
              <w:pStyle w:val="Texto"/>
              <w:spacing w:line="219" w:lineRule="exact"/>
              <w:ind w:firstLine="0"/>
              <w:rPr>
                <w:rFonts w:ascii="Verdana" w:hAnsi="Verdana"/>
                <w:sz w:val="16"/>
                <w:szCs w:val="16"/>
                <w:lang w:val="en-US"/>
              </w:rPr>
            </w:pPr>
            <w:r w:rsidRPr="00844163">
              <w:rPr>
                <w:rFonts w:ascii="Verdana" w:hAnsi="Verdana"/>
                <w:sz w:val="16"/>
                <w:szCs w:val="16"/>
                <w:lang w:val="en-US"/>
              </w:rPr>
              <w:t>Those who use aqueous media to extract valuable metals from ores for their subsequent recovery from the solution by different methods.</w:t>
            </w:r>
          </w:p>
        </w:tc>
      </w:tr>
      <w:tr w:rsidR="008C42DE" w:rsidRPr="00D23EB8" w14:paraId="6BF123BE" w14:textId="626DEE6C" w:rsidTr="00B26CA9">
        <w:tc>
          <w:tcPr>
            <w:tcW w:w="5102" w:type="dxa"/>
          </w:tcPr>
          <w:p w14:paraId="128DFB5F"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4.14</w:t>
            </w:r>
          </w:p>
        </w:tc>
        <w:tc>
          <w:tcPr>
            <w:tcW w:w="5102" w:type="dxa"/>
          </w:tcPr>
          <w:p w14:paraId="2E6089F0" w14:textId="48F92AE5" w:rsidR="008C42DE" w:rsidRPr="00844163" w:rsidRDefault="008C42DE" w:rsidP="008C42DE">
            <w:pPr>
              <w:pStyle w:val="Texto"/>
              <w:spacing w:line="219" w:lineRule="exact"/>
              <w:ind w:firstLine="0"/>
              <w:rPr>
                <w:rFonts w:ascii="Verdana" w:hAnsi="Verdana"/>
                <w:b/>
                <w:sz w:val="16"/>
                <w:szCs w:val="16"/>
                <w:lang w:val="en-US"/>
              </w:rPr>
            </w:pPr>
            <w:r w:rsidRPr="00844163">
              <w:rPr>
                <w:rFonts w:ascii="Verdana" w:hAnsi="Verdana"/>
                <w:b/>
                <w:sz w:val="16"/>
                <w:szCs w:val="16"/>
                <w:lang w:val="en-US"/>
              </w:rPr>
              <w:t>4.14</w:t>
            </w:r>
          </w:p>
        </w:tc>
      </w:tr>
      <w:tr w:rsidR="008C42DE" w:rsidRPr="00D23EB8" w14:paraId="0440EE9E" w14:textId="48989AD2" w:rsidTr="00B26CA9">
        <w:tc>
          <w:tcPr>
            <w:tcW w:w="5102" w:type="dxa"/>
          </w:tcPr>
          <w:p w14:paraId="1CF5295F"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Procesos pirometalúrgicos</w:t>
            </w:r>
          </w:p>
        </w:tc>
        <w:tc>
          <w:tcPr>
            <w:tcW w:w="5102" w:type="dxa"/>
          </w:tcPr>
          <w:p w14:paraId="217853F1" w14:textId="19EF786C" w:rsidR="008C42DE" w:rsidRPr="00844163" w:rsidRDefault="008C42DE" w:rsidP="008C42DE">
            <w:pPr>
              <w:pStyle w:val="Texto"/>
              <w:spacing w:line="219" w:lineRule="exact"/>
              <w:ind w:firstLine="0"/>
              <w:rPr>
                <w:rFonts w:ascii="Verdana" w:hAnsi="Verdana"/>
                <w:b/>
                <w:sz w:val="16"/>
                <w:szCs w:val="16"/>
                <w:lang w:val="en-US"/>
              </w:rPr>
            </w:pPr>
            <w:r w:rsidRPr="00844163">
              <w:rPr>
                <w:rFonts w:ascii="Verdana" w:hAnsi="Verdana"/>
                <w:b/>
                <w:sz w:val="16"/>
                <w:szCs w:val="16"/>
                <w:lang w:val="en-US"/>
              </w:rPr>
              <w:t>Pyrometallurgical processes</w:t>
            </w:r>
          </w:p>
        </w:tc>
      </w:tr>
      <w:tr w:rsidR="008C42DE" w:rsidRPr="008C42DE" w14:paraId="35CF0720" w14:textId="2038FC60" w:rsidTr="00B26CA9">
        <w:tc>
          <w:tcPr>
            <w:tcW w:w="5102" w:type="dxa"/>
          </w:tcPr>
          <w:p w14:paraId="4A0ED35A" w14:textId="77777777" w:rsidR="008C42DE" w:rsidRPr="00D23EB8" w:rsidRDefault="008C42DE" w:rsidP="008C42DE">
            <w:pPr>
              <w:pStyle w:val="Texto"/>
              <w:spacing w:line="219" w:lineRule="exact"/>
              <w:ind w:firstLine="0"/>
              <w:rPr>
                <w:rFonts w:ascii="Verdana" w:hAnsi="Verdana"/>
                <w:sz w:val="16"/>
                <w:szCs w:val="16"/>
              </w:rPr>
            </w:pPr>
            <w:r w:rsidRPr="00D23EB8">
              <w:rPr>
                <w:rFonts w:ascii="Verdana" w:hAnsi="Verdana"/>
                <w:sz w:val="16"/>
                <w:szCs w:val="16"/>
              </w:rPr>
              <w:t>aquellos que emplean métodos químicos operaciones y físicas realizadas a altas temperaturas a través de los cuales se lleva a cabo la fundición de primera mano para separar metales de interés, obteniendo productos metálicos.</w:t>
            </w:r>
          </w:p>
        </w:tc>
        <w:tc>
          <w:tcPr>
            <w:tcW w:w="5102" w:type="dxa"/>
          </w:tcPr>
          <w:p w14:paraId="4536AEB7" w14:textId="12EB89EC" w:rsidR="008C42DE" w:rsidRPr="00844163" w:rsidRDefault="008C42DE" w:rsidP="008C42DE">
            <w:pPr>
              <w:pStyle w:val="Texto"/>
              <w:spacing w:line="219" w:lineRule="exact"/>
              <w:ind w:firstLine="0"/>
              <w:rPr>
                <w:rFonts w:ascii="Verdana" w:hAnsi="Verdana"/>
                <w:sz w:val="16"/>
                <w:szCs w:val="16"/>
                <w:lang w:val="en-US"/>
              </w:rPr>
            </w:pPr>
            <w:r w:rsidRPr="00844163">
              <w:rPr>
                <w:rFonts w:ascii="Verdana" w:hAnsi="Verdana"/>
                <w:sz w:val="16"/>
                <w:szCs w:val="16"/>
                <w:lang w:val="en-US"/>
              </w:rPr>
              <w:t>Those that employ chemical methods and physical operations carried out at high temperatures through which first-hand smelting is performed to separate metals of interest, obtaining metallic products.</w:t>
            </w:r>
          </w:p>
        </w:tc>
      </w:tr>
      <w:tr w:rsidR="008C42DE" w:rsidRPr="00D23EB8" w14:paraId="5FF3B472" w14:textId="5DD97307" w:rsidTr="00B26CA9">
        <w:tc>
          <w:tcPr>
            <w:tcW w:w="5102" w:type="dxa"/>
          </w:tcPr>
          <w:p w14:paraId="625131E3"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4.15</w:t>
            </w:r>
          </w:p>
        </w:tc>
        <w:tc>
          <w:tcPr>
            <w:tcW w:w="5102" w:type="dxa"/>
          </w:tcPr>
          <w:p w14:paraId="7A1EB77E" w14:textId="7116EF89" w:rsidR="008C42DE" w:rsidRPr="00D23EB8" w:rsidRDefault="008C42DE" w:rsidP="008C42DE">
            <w:pPr>
              <w:pStyle w:val="Texto"/>
              <w:spacing w:line="219" w:lineRule="exact"/>
              <w:ind w:firstLine="0"/>
              <w:rPr>
                <w:rFonts w:ascii="Verdana" w:hAnsi="Verdana"/>
                <w:b/>
                <w:sz w:val="16"/>
                <w:szCs w:val="16"/>
                <w:lang w:val="en-US"/>
              </w:rPr>
            </w:pPr>
            <w:r w:rsidRPr="00D23EB8">
              <w:rPr>
                <w:rFonts w:ascii="Verdana" w:hAnsi="Verdana"/>
                <w:b/>
                <w:sz w:val="16"/>
                <w:szCs w:val="16"/>
              </w:rPr>
              <w:t>4.15</w:t>
            </w:r>
          </w:p>
        </w:tc>
      </w:tr>
      <w:tr w:rsidR="008C42DE" w:rsidRPr="00D23EB8" w14:paraId="745F19C6" w14:textId="077268D1" w:rsidTr="00B26CA9">
        <w:tc>
          <w:tcPr>
            <w:tcW w:w="5102" w:type="dxa"/>
          </w:tcPr>
          <w:p w14:paraId="235E513B"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PROFEPA</w:t>
            </w:r>
          </w:p>
        </w:tc>
        <w:tc>
          <w:tcPr>
            <w:tcW w:w="5102" w:type="dxa"/>
          </w:tcPr>
          <w:p w14:paraId="4B2BE022" w14:textId="17F03B94" w:rsidR="008C42DE" w:rsidRPr="00D23EB8" w:rsidRDefault="008C42DE" w:rsidP="008C42DE">
            <w:pPr>
              <w:pStyle w:val="Texto"/>
              <w:spacing w:line="219" w:lineRule="exact"/>
              <w:ind w:firstLine="0"/>
              <w:rPr>
                <w:rFonts w:ascii="Verdana" w:hAnsi="Verdana"/>
                <w:b/>
                <w:sz w:val="16"/>
                <w:szCs w:val="16"/>
                <w:lang w:val="en-US"/>
              </w:rPr>
            </w:pPr>
            <w:r w:rsidRPr="00D23EB8">
              <w:rPr>
                <w:rFonts w:ascii="Verdana" w:hAnsi="Verdana"/>
                <w:b/>
                <w:sz w:val="16"/>
                <w:szCs w:val="16"/>
              </w:rPr>
              <w:t>PROFEPA</w:t>
            </w:r>
          </w:p>
        </w:tc>
      </w:tr>
      <w:tr w:rsidR="008C42DE" w:rsidRPr="008C42DE" w14:paraId="09962E8C" w14:textId="6D4259C2" w:rsidTr="00B26CA9">
        <w:tc>
          <w:tcPr>
            <w:tcW w:w="5102" w:type="dxa"/>
          </w:tcPr>
          <w:p w14:paraId="7F6CBCDC" w14:textId="77777777" w:rsidR="008C42DE" w:rsidRPr="00D23EB8" w:rsidRDefault="008C42DE" w:rsidP="008C42DE">
            <w:pPr>
              <w:pStyle w:val="Texto"/>
              <w:spacing w:line="219" w:lineRule="exact"/>
              <w:ind w:firstLine="0"/>
              <w:rPr>
                <w:rFonts w:ascii="Verdana" w:hAnsi="Verdana"/>
                <w:sz w:val="16"/>
                <w:szCs w:val="16"/>
              </w:rPr>
            </w:pPr>
            <w:r w:rsidRPr="00D23EB8">
              <w:rPr>
                <w:rFonts w:ascii="Verdana" w:hAnsi="Verdana"/>
                <w:sz w:val="16"/>
                <w:szCs w:val="16"/>
              </w:rPr>
              <w:t>Procuraduría Federal de Protección al Ambiente.</w:t>
            </w:r>
          </w:p>
        </w:tc>
        <w:tc>
          <w:tcPr>
            <w:tcW w:w="5102" w:type="dxa"/>
          </w:tcPr>
          <w:p w14:paraId="257A466A" w14:textId="01329861" w:rsidR="008C42DE" w:rsidRPr="008C42DE" w:rsidRDefault="008C42DE" w:rsidP="008C42DE">
            <w:pPr>
              <w:pStyle w:val="Texto"/>
              <w:spacing w:line="219" w:lineRule="exact"/>
              <w:ind w:firstLine="0"/>
              <w:rPr>
                <w:rFonts w:ascii="Verdana" w:hAnsi="Verdana"/>
                <w:sz w:val="16"/>
                <w:szCs w:val="16"/>
                <w:lang w:val="en-US"/>
              </w:rPr>
            </w:pPr>
            <w:r w:rsidRPr="008C42DE">
              <w:rPr>
                <w:rFonts w:ascii="Verdana" w:hAnsi="Verdana"/>
                <w:sz w:val="16"/>
                <w:szCs w:val="16"/>
                <w:lang w:val="en-US"/>
              </w:rPr>
              <w:t xml:space="preserve">Federal </w:t>
            </w:r>
            <w:r w:rsidR="00844163">
              <w:rPr>
                <w:rFonts w:ascii="Verdana" w:hAnsi="Verdana"/>
                <w:sz w:val="16"/>
                <w:szCs w:val="16"/>
                <w:lang w:val="en-US"/>
              </w:rPr>
              <w:t>Prosecutor</w:t>
            </w:r>
            <w:r w:rsidRPr="008C42DE">
              <w:rPr>
                <w:rFonts w:ascii="Verdana" w:hAnsi="Verdana"/>
                <w:sz w:val="16"/>
                <w:szCs w:val="16"/>
                <w:lang w:val="en-US"/>
              </w:rPr>
              <w:t xml:space="preserve"> for Environmental Protection.</w:t>
            </w:r>
          </w:p>
        </w:tc>
      </w:tr>
      <w:tr w:rsidR="008C42DE" w:rsidRPr="00D23EB8" w14:paraId="31C7695C" w14:textId="5EEC0960" w:rsidTr="00B26CA9">
        <w:tc>
          <w:tcPr>
            <w:tcW w:w="5102" w:type="dxa"/>
          </w:tcPr>
          <w:p w14:paraId="6184769E"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4.16</w:t>
            </w:r>
          </w:p>
        </w:tc>
        <w:tc>
          <w:tcPr>
            <w:tcW w:w="5102" w:type="dxa"/>
          </w:tcPr>
          <w:p w14:paraId="2030A2E9" w14:textId="543D7F30" w:rsidR="008C42DE" w:rsidRPr="00D23EB8" w:rsidRDefault="008C42DE" w:rsidP="008C42DE">
            <w:pPr>
              <w:pStyle w:val="Texto"/>
              <w:spacing w:line="219" w:lineRule="exact"/>
              <w:ind w:firstLine="0"/>
              <w:rPr>
                <w:rFonts w:ascii="Verdana" w:hAnsi="Verdana"/>
                <w:b/>
                <w:sz w:val="16"/>
                <w:szCs w:val="16"/>
                <w:lang w:val="en-US"/>
              </w:rPr>
            </w:pPr>
            <w:r w:rsidRPr="00D23EB8">
              <w:rPr>
                <w:rFonts w:ascii="Verdana" w:hAnsi="Verdana"/>
                <w:b/>
                <w:sz w:val="16"/>
                <w:szCs w:val="16"/>
              </w:rPr>
              <w:t>4.16</w:t>
            </w:r>
          </w:p>
        </w:tc>
      </w:tr>
      <w:tr w:rsidR="008C42DE" w:rsidRPr="00D23EB8" w14:paraId="0BC4D2C2" w14:textId="04E681DD" w:rsidTr="00B26CA9">
        <w:tc>
          <w:tcPr>
            <w:tcW w:w="5102" w:type="dxa"/>
          </w:tcPr>
          <w:p w14:paraId="4A21BFB8" w14:textId="77777777" w:rsidR="008C42DE" w:rsidRPr="00D23EB8" w:rsidRDefault="008C42DE" w:rsidP="008C42DE">
            <w:pPr>
              <w:pStyle w:val="Texto"/>
              <w:spacing w:line="219" w:lineRule="exact"/>
              <w:ind w:firstLine="0"/>
              <w:rPr>
                <w:rFonts w:ascii="Verdana" w:hAnsi="Verdana"/>
                <w:b/>
                <w:sz w:val="16"/>
                <w:szCs w:val="16"/>
              </w:rPr>
            </w:pPr>
            <w:r w:rsidRPr="00D23EB8">
              <w:rPr>
                <w:rFonts w:ascii="Verdana" w:hAnsi="Verdana"/>
                <w:b/>
                <w:sz w:val="16"/>
                <w:szCs w:val="16"/>
              </w:rPr>
              <w:t>Reglamento</w:t>
            </w:r>
          </w:p>
        </w:tc>
        <w:tc>
          <w:tcPr>
            <w:tcW w:w="5102" w:type="dxa"/>
          </w:tcPr>
          <w:p w14:paraId="1A10BE20" w14:textId="564545A7" w:rsidR="008C42DE" w:rsidRPr="00844163" w:rsidRDefault="008C42DE" w:rsidP="008C42DE">
            <w:pPr>
              <w:pStyle w:val="Texto"/>
              <w:spacing w:line="219" w:lineRule="exact"/>
              <w:ind w:firstLine="0"/>
              <w:rPr>
                <w:rFonts w:ascii="Verdana" w:hAnsi="Verdana"/>
                <w:b/>
                <w:sz w:val="16"/>
                <w:szCs w:val="16"/>
                <w:lang w:val="en-US"/>
              </w:rPr>
            </w:pPr>
            <w:r w:rsidRPr="00844163">
              <w:rPr>
                <w:rFonts w:ascii="Verdana" w:hAnsi="Verdana"/>
                <w:b/>
                <w:sz w:val="16"/>
                <w:szCs w:val="16"/>
                <w:lang w:val="en-US"/>
              </w:rPr>
              <w:t>Regulation</w:t>
            </w:r>
          </w:p>
        </w:tc>
      </w:tr>
      <w:tr w:rsidR="008C42DE" w:rsidRPr="008C42DE" w14:paraId="6887C5CB" w14:textId="0F5A8601" w:rsidTr="00B26CA9">
        <w:tc>
          <w:tcPr>
            <w:tcW w:w="5102" w:type="dxa"/>
          </w:tcPr>
          <w:p w14:paraId="18D618F2" w14:textId="77777777" w:rsidR="008C42DE" w:rsidRPr="00D23EB8" w:rsidRDefault="008C42DE" w:rsidP="008C42DE">
            <w:pPr>
              <w:pStyle w:val="Texto"/>
              <w:spacing w:line="219" w:lineRule="exact"/>
              <w:ind w:firstLine="0"/>
              <w:rPr>
                <w:rFonts w:ascii="Verdana" w:hAnsi="Verdana"/>
                <w:sz w:val="16"/>
                <w:szCs w:val="16"/>
              </w:rPr>
            </w:pPr>
            <w:r w:rsidRPr="00D23EB8">
              <w:rPr>
                <w:rFonts w:ascii="Verdana" w:hAnsi="Verdana"/>
                <w:sz w:val="16"/>
                <w:szCs w:val="16"/>
              </w:rPr>
              <w:t>Reglamento de la Ley General para la Prevención y Gestión Integral de los Residuos.</w:t>
            </w:r>
          </w:p>
        </w:tc>
        <w:tc>
          <w:tcPr>
            <w:tcW w:w="5102" w:type="dxa"/>
          </w:tcPr>
          <w:p w14:paraId="1ED38691" w14:textId="56D8428A" w:rsidR="008C42DE" w:rsidRPr="00844163" w:rsidRDefault="008C42DE" w:rsidP="008C42DE">
            <w:pPr>
              <w:pStyle w:val="Texto"/>
              <w:spacing w:line="219" w:lineRule="exact"/>
              <w:ind w:firstLine="0"/>
              <w:rPr>
                <w:rFonts w:ascii="Verdana" w:hAnsi="Verdana"/>
                <w:sz w:val="16"/>
                <w:szCs w:val="16"/>
                <w:lang w:val="en-US"/>
              </w:rPr>
            </w:pPr>
            <w:r w:rsidRPr="00844163">
              <w:rPr>
                <w:rFonts w:ascii="Verdana" w:hAnsi="Verdana"/>
                <w:sz w:val="16"/>
                <w:szCs w:val="16"/>
                <w:lang w:val="en-US"/>
              </w:rPr>
              <w:t xml:space="preserve">Regulation of the General Law for the Prevention and </w:t>
            </w:r>
            <w:r w:rsidR="000A1C7B">
              <w:rPr>
                <w:rFonts w:ascii="Verdana" w:hAnsi="Verdana"/>
                <w:sz w:val="16"/>
                <w:szCs w:val="16"/>
                <w:lang w:val="en-US"/>
              </w:rPr>
              <w:t>integral management</w:t>
            </w:r>
            <w:r w:rsidRPr="00844163">
              <w:rPr>
                <w:rFonts w:ascii="Verdana" w:hAnsi="Verdana"/>
                <w:sz w:val="16"/>
                <w:szCs w:val="16"/>
                <w:lang w:val="en-US"/>
              </w:rPr>
              <w:t xml:space="preserve"> of Waste.</w:t>
            </w:r>
          </w:p>
        </w:tc>
      </w:tr>
      <w:tr w:rsidR="008C42DE" w:rsidRPr="00D23EB8" w14:paraId="30B3C3B3" w14:textId="33DE36FA" w:rsidTr="00B26CA9">
        <w:tc>
          <w:tcPr>
            <w:tcW w:w="5102" w:type="dxa"/>
          </w:tcPr>
          <w:p w14:paraId="3BBBDA55"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4.17</w:t>
            </w:r>
          </w:p>
        </w:tc>
        <w:tc>
          <w:tcPr>
            <w:tcW w:w="5102" w:type="dxa"/>
          </w:tcPr>
          <w:p w14:paraId="6EEFE78A" w14:textId="751A5B81"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4.17</w:t>
            </w:r>
          </w:p>
        </w:tc>
      </w:tr>
      <w:tr w:rsidR="008C42DE" w:rsidRPr="00D23EB8" w14:paraId="4B0746AB" w14:textId="0492875B" w:rsidTr="00B26CA9">
        <w:tc>
          <w:tcPr>
            <w:tcW w:w="5102" w:type="dxa"/>
          </w:tcPr>
          <w:p w14:paraId="7B67752D"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Residuos mineros</w:t>
            </w:r>
          </w:p>
        </w:tc>
        <w:tc>
          <w:tcPr>
            <w:tcW w:w="5102" w:type="dxa"/>
          </w:tcPr>
          <w:p w14:paraId="045F6908" w14:textId="3D8F81D4"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Mining waste</w:t>
            </w:r>
            <w:r w:rsidR="00844163">
              <w:rPr>
                <w:rFonts w:ascii="Verdana" w:hAnsi="Verdana"/>
                <w:b/>
                <w:sz w:val="16"/>
                <w:szCs w:val="16"/>
                <w:lang w:val="en-US"/>
              </w:rPr>
              <w:t>s</w:t>
            </w:r>
          </w:p>
        </w:tc>
      </w:tr>
      <w:tr w:rsidR="008C42DE" w:rsidRPr="008C42DE" w14:paraId="2FCA96F0" w14:textId="5B4D0982" w:rsidTr="00B26CA9">
        <w:tc>
          <w:tcPr>
            <w:tcW w:w="5102" w:type="dxa"/>
          </w:tcPr>
          <w:p w14:paraId="712EE9C1"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sz w:val="16"/>
                <w:szCs w:val="16"/>
              </w:rPr>
              <w:t>son aquellos provenientes de las operaciones de minado y beneficio de minerales o sustancias.</w:t>
            </w:r>
          </w:p>
        </w:tc>
        <w:tc>
          <w:tcPr>
            <w:tcW w:w="5102" w:type="dxa"/>
          </w:tcPr>
          <w:p w14:paraId="3572A382" w14:textId="0CD422CB" w:rsidR="008C42DE" w:rsidRPr="00844163" w:rsidRDefault="008C42DE" w:rsidP="008C42DE">
            <w:pPr>
              <w:pStyle w:val="Texto"/>
              <w:spacing w:line="227" w:lineRule="exact"/>
              <w:ind w:firstLine="0"/>
              <w:rPr>
                <w:rFonts w:ascii="Verdana" w:hAnsi="Verdana"/>
                <w:sz w:val="16"/>
                <w:szCs w:val="16"/>
                <w:lang w:val="en-US"/>
              </w:rPr>
            </w:pPr>
            <w:r w:rsidRPr="00844163">
              <w:rPr>
                <w:rFonts w:ascii="Verdana" w:hAnsi="Verdana"/>
                <w:sz w:val="16"/>
                <w:szCs w:val="16"/>
                <w:lang w:val="en-US"/>
              </w:rPr>
              <w:t>These are those derived from mining and processing operations of minerals or substances.</w:t>
            </w:r>
          </w:p>
        </w:tc>
      </w:tr>
      <w:tr w:rsidR="008C42DE" w:rsidRPr="00D23EB8" w14:paraId="383F3803" w14:textId="09F77F8E" w:rsidTr="00B26CA9">
        <w:tc>
          <w:tcPr>
            <w:tcW w:w="5102" w:type="dxa"/>
          </w:tcPr>
          <w:p w14:paraId="0A0D388D"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4.18</w:t>
            </w:r>
          </w:p>
        </w:tc>
        <w:tc>
          <w:tcPr>
            <w:tcW w:w="5102" w:type="dxa"/>
          </w:tcPr>
          <w:p w14:paraId="76E52F71" w14:textId="41477B8B"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4.18</w:t>
            </w:r>
          </w:p>
        </w:tc>
      </w:tr>
      <w:tr w:rsidR="008C42DE" w:rsidRPr="00D23EB8" w14:paraId="078441E9" w14:textId="5159FF7B" w:rsidTr="00B26CA9">
        <w:tc>
          <w:tcPr>
            <w:tcW w:w="5102" w:type="dxa"/>
          </w:tcPr>
          <w:p w14:paraId="6C54AD2B"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Secretaría</w:t>
            </w:r>
          </w:p>
        </w:tc>
        <w:tc>
          <w:tcPr>
            <w:tcW w:w="5102" w:type="dxa"/>
          </w:tcPr>
          <w:p w14:paraId="04AAEE39" w14:textId="22E55988" w:rsidR="008C42DE" w:rsidRPr="00844163" w:rsidRDefault="00EE0E99"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S</w:t>
            </w:r>
            <w:r w:rsidR="00844163" w:rsidRPr="00844163">
              <w:rPr>
                <w:rFonts w:ascii="Verdana" w:hAnsi="Verdana"/>
                <w:b/>
                <w:sz w:val="16"/>
                <w:szCs w:val="16"/>
                <w:lang w:val="en-US"/>
              </w:rPr>
              <w:t>ecretary</w:t>
            </w:r>
          </w:p>
        </w:tc>
      </w:tr>
      <w:tr w:rsidR="008C42DE" w:rsidRPr="008C42DE" w14:paraId="17A2DA8E" w14:textId="2C81C0B3" w:rsidTr="00B26CA9">
        <w:tc>
          <w:tcPr>
            <w:tcW w:w="5102" w:type="dxa"/>
          </w:tcPr>
          <w:p w14:paraId="77E141B6"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sz w:val="16"/>
                <w:szCs w:val="16"/>
              </w:rPr>
              <w:t>Secretaría de Medio Ambiente y Recursos Naturales.</w:t>
            </w:r>
          </w:p>
        </w:tc>
        <w:tc>
          <w:tcPr>
            <w:tcW w:w="5102" w:type="dxa"/>
          </w:tcPr>
          <w:p w14:paraId="08CA4B27" w14:textId="1A513FA7" w:rsidR="008C42DE" w:rsidRPr="00844163" w:rsidRDefault="00EE0E99" w:rsidP="008C42DE">
            <w:pPr>
              <w:pStyle w:val="Texto"/>
              <w:spacing w:line="227" w:lineRule="exact"/>
              <w:ind w:firstLine="0"/>
              <w:rPr>
                <w:rFonts w:ascii="Verdana" w:hAnsi="Verdana"/>
                <w:sz w:val="16"/>
                <w:szCs w:val="16"/>
                <w:lang w:val="en-US"/>
              </w:rPr>
            </w:pPr>
            <w:r w:rsidRPr="00844163">
              <w:rPr>
                <w:rFonts w:ascii="Verdana" w:hAnsi="Verdana"/>
                <w:sz w:val="16"/>
                <w:szCs w:val="16"/>
                <w:lang w:val="en-US"/>
              </w:rPr>
              <w:t>Secretary</w:t>
            </w:r>
            <w:r w:rsidR="008C42DE" w:rsidRPr="00844163">
              <w:rPr>
                <w:rFonts w:ascii="Verdana" w:hAnsi="Verdana"/>
                <w:sz w:val="16"/>
                <w:szCs w:val="16"/>
                <w:lang w:val="en-US"/>
              </w:rPr>
              <w:t xml:space="preserve"> of Environment and Natural Resources.</w:t>
            </w:r>
          </w:p>
        </w:tc>
      </w:tr>
      <w:tr w:rsidR="008C42DE" w:rsidRPr="00D23EB8" w14:paraId="7491ECCA" w14:textId="53B1CC84" w:rsidTr="00B26CA9">
        <w:tc>
          <w:tcPr>
            <w:tcW w:w="5102" w:type="dxa"/>
          </w:tcPr>
          <w:p w14:paraId="5DA741BE"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4.19</w:t>
            </w:r>
          </w:p>
        </w:tc>
        <w:tc>
          <w:tcPr>
            <w:tcW w:w="5102" w:type="dxa"/>
          </w:tcPr>
          <w:p w14:paraId="66FFCA61" w14:textId="6F7FD7FF"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4.19</w:t>
            </w:r>
          </w:p>
        </w:tc>
      </w:tr>
      <w:tr w:rsidR="008C42DE" w:rsidRPr="00D23EB8" w14:paraId="381C14F4" w14:textId="7E03D0B0" w:rsidTr="00B26CA9">
        <w:tc>
          <w:tcPr>
            <w:tcW w:w="5102" w:type="dxa"/>
          </w:tcPr>
          <w:p w14:paraId="1D35E843"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Separación magnética</w:t>
            </w:r>
          </w:p>
        </w:tc>
        <w:tc>
          <w:tcPr>
            <w:tcW w:w="5102" w:type="dxa"/>
          </w:tcPr>
          <w:p w14:paraId="7369EDE4" w14:textId="168E49AD"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Magnetic separation</w:t>
            </w:r>
          </w:p>
        </w:tc>
      </w:tr>
      <w:tr w:rsidR="008C42DE" w:rsidRPr="008C42DE" w14:paraId="039EF8E4" w14:textId="41D82AB4" w:rsidTr="00B26CA9">
        <w:tc>
          <w:tcPr>
            <w:tcW w:w="5102" w:type="dxa"/>
          </w:tcPr>
          <w:p w14:paraId="285C9A7A"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sz w:val="16"/>
                <w:szCs w:val="16"/>
              </w:rPr>
              <w:t>proceso físico que utiliza las características magnéticas del mineral para que se adhiera a los tambores o superficies magnetizadas, sin modificar el mineral.</w:t>
            </w:r>
          </w:p>
        </w:tc>
        <w:tc>
          <w:tcPr>
            <w:tcW w:w="5102" w:type="dxa"/>
          </w:tcPr>
          <w:p w14:paraId="1CEB245E" w14:textId="6BAD2505" w:rsidR="008C42DE" w:rsidRPr="008C42DE" w:rsidRDefault="008C42DE" w:rsidP="008C42DE">
            <w:pPr>
              <w:pStyle w:val="Texto"/>
              <w:spacing w:line="227" w:lineRule="exact"/>
              <w:ind w:firstLine="0"/>
              <w:rPr>
                <w:rFonts w:ascii="Verdana" w:hAnsi="Verdana"/>
                <w:sz w:val="16"/>
                <w:szCs w:val="16"/>
                <w:lang w:val="en-US"/>
              </w:rPr>
            </w:pPr>
            <w:r w:rsidRPr="008C42DE">
              <w:rPr>
                <w:rFonts w:ascii="Verdana" w:hAnsi="Verdana"/>
                <w:sz w:val="16"/>
                <w:szCs w:val="16"/>
                <w:lang w:val="en-US"/>
              </w:rPr>
              <w:t>A physical process that uses the magnetic characteristics of the mineral to make it adhere to magnetized drums or surfaces, without modifying the mineral.</w:t>
            </w:r>
          </w:p>
        </w:tc>
      </w:tr>
      <w:tr w:rsidR="008C42DE" w:rsidRPr="00D23EB8" w14:paraId="2B1615DE" w14:textId="03DEEFFC" w:rsidTr="00B26CA9">
        <w:tc>
          <w:tcPr>
            <w:tcW w:w="5102" w:type="dxa"/>
          </w:tcPr>
          <w:p w14:paraId="04BEE9A5"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4.20</w:t>
            </w:r>
          </w:p>
        </w:tc>
        <w:tc>
          <w:tcPr>
            <w:tcW w:w="5102" w:type="dxa"/>
          </w:tcPr>
          <w:p w14:paraId="1AA9551D" w14:textId="6C723357" w:rsidR="008C42DE" w:rsidRPr="00D23EB8" w:rsidRDefault="008C42DE" w:rsidP="008C42DE">
            <w:pPr>
              <w:pStyle w:val="Texto"/>
              <w:spacing w:line="227" w:lineRule="exact"/>
              <w:ind w:firstLine="0"/>
              <w:rPr>
                <w:rFonts w:ascii="Verdana" w:hAnsi="Verdana"/>
                <w:b/>
                <w:sz w:val="16"/>
                <w:szCs w:val="16"/>
                <w:lang w:val="en-US"/>
              </w:rPr>
            </w:pPr>
            <w:r w:rsidRPr="00D23EB8">
              <w:rPr>
                <w:rFonts w:ascii="Verdana" w:hAnsi="Verdana"/>
                <w:b/>
                <w:sz w:val="16"/>
                <w:szCs w:val="16"/>
              </w:rPr>
              <w:t>4.20</w:t>
            </w:r>
          </w:p>
        </w:tc>
      </w:tr>
      <w:tr w:rsidR="008C42DE" w:rsidRPr="00D23EB8" w14:paraId="1B3E08DC" w14:textId="6D3306B5" w:rsidTr="00B26CA9">
        <w:tc>
          <w:tcPr>
            <w:tcW w:w="5102" w:type="dxa"/>
          </w:tcPr>
          <w:p w14:paraId="09519E99"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Tepetates</w:t>
            </w:r>
          </w:p>
        </w:tc>
        <w:tc>
          <w:tcPr>
            <w:tcW w:w="5102" w:type="dxa"/>
          </w:tcPr>
          <w:p w14:paraId="59955167" w14:textId="74287AA0" w:rsidR="008C42DE" w:rsidRPr="00D23EB8" w:rsidRDefault="008C42DE" w:rsidP="008C42DE">
            <w:pPr>
              <w:pStyle w:val="Texto"/>
              <w:spacing w:line="227" w:lineRule="exact"/>
              <w:ind w:firstLine="0"/>
              <w:rPr>
                <w:rFonts w:ascii="Verdana" w:hAnsi="Verdana"/>
                <w:b/>
                <w:sz w:val="16"/>
                <w:szCs w:val="16"/>
                <w:lang w:val="en-US"/>
              </w:rPr>
            </w:pPr>
            <w:r w:rsidRPr="00D23EB8">
              <w:rPr>
                <w:rFonts w:ascii="Verdana" w:hAnsi="Verdana"/>
                <w:b/>
                <w:sz w:val="16"/>
                <w:szCs w:val="16"/>
              </w:rPr>
              <w:t>Tepetates</w:t>
            </w:r>
          </w:p>
        </w:tc>
      </w:tr>
      <w:tr w:rsidR="008C42DE" w:rsidRPr="008C42DE" w14:paraId="6A891806" w14:textId="5060BBCD" w:rsidTr="00B26CA9">
        <w:tc>
          <w:tcPr>
            <w:tcW w:w="5102" w:type="dxa"/>
          </w:tcPr>
          <w:p w14:paraId="35E69905"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sz w:val="16"/>
                <w:szCs w:val="16"/>
              </w:rPr>
              <w:t>residuos conformados por material estéril extraído para facilitar la explotación del mineral.</w:t>
            </w:r>
          </w:p>
        </w:tc>
        <w:tc>
          <w:tcPr>
            <w:tcW w:w="5102" w:type="dxa"/>
          </w:tcPr>
          <w:p w14:paraId="2A118A14" w14:textId="4FF54D3A" w:rsidR="008C42DE" w:rsidRPr="008C42DE" w:rsidRDefault="008C42DE" w:rsidP="008C42DE">
            <w:pPr>
              <w:pStyle w:val="Texto"/>
              <w:spacing w:line="227" w:lineRule="exact"/>
              <w:ind w:firstLine="0"/>
              <w:rPr>
                <w:rFonts w:ascii="Verdana" w:hAnsi="Verdana"/>
                <w:sz w:val="16"/>
                <w:szCs w:val="16"/>
                <w:lang w:val="en-US"/>
              </w:rPr>
            </w:pPr>
            <w:r w:rsidRPr="008C42DE">
              <w:rPr>
                <w:rFonts w:ascii="Verdana" w:hAnsi="Verdana"/>
                <w:sz w:val="16"/>
                <w:szCs w:val="16"/>
                <w:lang w:val="en-US"/>
              </w:rPr>
              <w:t>waste consisting of sterile material extracted to facilitate the exploitation of the mineral.</w:t>
            </w:r>
          </w:p>
        </w:tc>
      </w:tr>
      <w:tr w:rsidR="008C42DE" w:rsidRPr="00D23EB8" w14:paraId="43434BCD" w14:textId="7DEAFC9A" w:rsidTr="00B26CA9">
        <w:tc>
          <w:tcPr>
            <w:tcW w:w="5102" w:type="dxa"/>
          </w:tcPr>
          <w:p w14:paraId="286B9BC3"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4.21</w:t>
            </w:r>
          </w:p>
        </w:tc>
        <w:tc>
          <w:tcPr>
            <w:tcW w:w="5102" w:type="dxa"/>
          </w:tcPr>
          <w:p w14:paraId="3AE989E5" w14:textId="10A082B7" w:rsidR="008C42DE" w:rsidRPr="00D23EB8" w:rsidRDefault="008C42DE" w:rsidP="008C42DE">
            <w:pPr>
              <w:pStyle w:val="Texto"/>
              <w:spacing w:line="227" w:lineRule="exact"/>
              <w:ind w:firstLine="0"/>
              <w:rPr>
                <w:rFonts w:ascii="Verdana" w:hAnsi="Verdana"/>
                <w:b/>
                <w:sz w:val="16"/>
                <w:szCs w:val="16"/>
                <w:lang w:val="en-US"/>
              </w:rPr>
            </w:pPr>
            <w:r w:rsidRPr="00D23EB8">
              <w:rPr>
                <w:rFonts w:ascii="Verdana" w:hAnsi="Verdana"/>
                <w:b/>
                <w:sz w:val="16"/>
                <w:szCs w:val="16"/>
              </w:rPr>
              <w:t>4.21</w:t>
            </w:r>
          </w:p>
        </w:tc>
      </w:tr>
      <w:tr w:rsidR="008C42DE" w:rsidRPr="00D23EB8" w14:paraId="635AEC6A" w14:textId="2C5BEA0A" w:rsidTr="00B26CA9">
        <w:tc>
          <w:tcPr>
            <w:tcW w:w="5102" w:type="dxa"/>
          </w:tcPr>
          <w:p w14:paraId="07BFC7A6"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Terreros</w:t>
            </w:r>
          </w:p>
        </w:tc>
        <w:tc>
          <w:tcPr>
            <w:tcW w:w="5102" w:type="dxa"/>
          </w:tcPr>
          <w:p w14:paraId="5D2E3EEC" w14:textId="4571D1F7" w:rsidR="008C42DE" w:rsidRPr="00D23EB8" w:rsidRDefault="00844163" w:rsidP="008C42DE">
            <w:pPr>
              <w:pStyle w:val="Texto"/>
              <w:spacing w:line="227" w:lineRule="exact"/>
              <w:ind w:firstLine="0"/>
              <w:rPr>
                <w:rFonts w:ascii="Verdana" w:hAnsi="Verdana"/>
                <w:b/>
                <w:sz w:val="16"/>
                <w:szCs w:val="16"/>
                <w:lang w:val="en-US"/>
              </w:rPr>
            </w:pPr>
            <w:r>
              <w:rPr>
                <w:rFonts w:ascii="Verdana" w:hAnsi="Verdana"/>
                <w:b/>
                <w:sz w:val="16"/>
                <w:szCs w:val="16"/>
              </w:rPr>
              <w:t>Heaped fills</w:t>
            </w:r>
          </w:p>
        </w:tc>
      </w:tr>
      <w:tr w:rsidR="008C42DE" w:rsidRPr="008C42DE" w14:paraId="73EE6801" w14:textId="5230D3E7" w:rsidTr="00B26CA9">
        <w:tc>
          <w:tcPr>
            <w:tcW w:w="5102" w:type="dxa"/>
          </w:tcPr>
          <w:p w14:paraId="322C98CB"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sz w:val="16"/>
                <w:szCs w:val="16"/>
              </w:rPr>
              <w:t>residuos conformados por apilamiento de material mineral de baja ley.</w:t>
            </w:r>
          </w:p>
        </w:tc>
        <w:tc>
          <w:tcPr>
            <w:tcW w:w="5102" w:type="dxa"/>
          </w:tcPr>
          <w:p w14:paraId="363E1B89" w14:textId="78AF8590" w:rsidR="008C42DE" w:rsidRPr="008C42DE" w:rsidRDefault="008C42DE" w:rsidP="008C42DE">
            <w:pPr>
              <w:pStyle w:val="Texto"/>
              <w:spacing w:line="227" w:lineRule="exact"/>
              <w:ind w:firstLine="0"/>
              <w:rPr>
                <w:rFonts w:ascii="Verdana" w:hAnsi="Verdana"/>
                <w:sz w:val="16"/>
                <w:szCs w:val="16"/>
                <w:lang w:val="en-US"/>
              </w:rPr>
            </w:pPr>
            <w:r w:rsidRPr="008C42DE">
              <w:rPr>
                <w:rFonts w:ascii="Verdana" w:hAnsi="Verdana"/>
                <w:sz w:val="16"/>
                <w:szCs w:val="16"/>
                <w:lang w:val="en-US"/>
              </w:rPr>
              <w:t>waste formed by stacking low-grade mineral material.</w:t>
            </w:r>
          </w:p>
        </w:tc>
      </w:tr>
      <w:tr w:rsidR="008C42DE" w:rsidRPr="00D23EB8" w14:paraId="007FC54A" w14:textId="07B32FB7" w:rsidTr="00B26CA9">
        <w:tc>
          <w:tcPr>
            <w:tcW w:w="5102" w:type="dxa"/>
          </w:tcPr>
          <w:p w14:paraId="1C18DA6A" w14:textId="77777777" w:rsidR="008C42DE" w:rsidRPr="00D23EB8" w:rsidRDefault="008C42DE" w:rsidP="008C42DE">
            <w:pPr>
              <w:pStyle w:val="Texto"/>
              <w:spacing w:line="227" w:lineRule="exact"/>
              <w:ind w:firstLine="0"/>
              <w:rPr>
                <w:rFonts w:ascii="Verdana" w:hAnsi="Verdana"/>
                <w:b/>
                <w:sz w:val="16"/>
                <w:szCs w:val="16"/>
              </w:rPr>
            </w:pPr>
            <w:bookmarkStart w:id="0" w:name="N_Hlk143255695"/>
            <w:r w:rsidRPr="00D23EB8">
              <w:rPr>
                <w:rFonts w:ascii="Verdana" w:hAnsi="Verdana"/>
                <w:b/>
                <w:sz w:val="16"/>
                <w:szCs w:val="16"/>
              </w:rPr>
              <w:t>4.22</w:t>
            </w:r>
          </w:p>
        </w:tc>
        <w:tc>
          <w:tcPr>
            <w:tcW w:w="5102" w:type="dxa"/>
          </w:tcPr>
          <w:p w14:paraId="003A23E6" w14:textId="00A3D3FC" w:rsidR="008C42DE" w:rsidRPr="00D23EB8" w:rsidRDefault="008C42DE" w:rsidP="008C42DE">
            <w:pPr>
              <w:pStyle w:val="Texto"/>
              <w:spacing w:line="227" w:lineRule="exact"/>
              <w:ind w:firstLine="0"/>
              <w:rPr>
                <w:rFonts w:ascii="Verdana" w:hAnsi="Verdana"/>
                <w:b/>
                <w:sz w:val="16"/>
                <w:szCs w:val="16"/>
                <w:lang w:val="en-US"/>
              </w:rPr>
            </w:pPr>
            <w:r w:rsidRPr="00D23EB8">
              <w:rPr>
                <w:rFonts w:ascii="Verdana" w:hAnsi="Verdana"/>
                <w:b/>
                <w:sz w:val="16"/>
                <w:szCs w:val="16"/>
              </w:rPr>
              <w:t>4.22</w:t>
            </w:r>
          </w:p>
        </w:tc>
      </w:tr>
      <w:tr w:rsidR="008C42DE" w:rsidRPr="00D23EB8" w14:paraId="2FEAB9AC" w14:textId="517FECAB" w:rsidTr="00B26CA9">
        <w:tc>
          <w:tcPr>
            <w:tcW w:w="5102" w:type="dxa"/>
          </w:tcPr>
          <w:p w14:paraId="40C064E0"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Tratamiento de residuos</w:t>
            </w:r>
          </w:p>
        </w:tc>
        <w:tc>
          <w:tcPr>
            <w:tcW w:w="5102" w:type="dxa"/>
          </w:tcPr>
          <w:p w14:paraId="33A74C37" w14:textId="280828F7"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Waste treatment</w:t>
            </w:r>
          </w:p>
        </w:tc>
      </w:tr>
      <w:tr w:rsidR="008C42DE" w:rsidRPr="008C42DE" w14:paraId="22B67A5D" w14:textId="3423B804" w:rsidTr="00B26CA9">
        <w:tc>
          <w:tcPr>
            <w:tcW w:w="5102" w:type="dxa"/>
          </w:tcPr>
          <w:p w14:paraId="5AE1C7AF"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sz w:val="16"/>
                <w:szCs w:val="16"/>
              </w:rPr>
              <w:t>procedimientos físicos, químicos, biológicos y/o térmicos, mediante los cuales se cambian las características de los residuos mineros y se reducen su volumen o peligrosidad.</w:t>
            </w:r>
            <w:bookmarkEnd w:id="0"/>
          </w:p>
        </w:tc>
        <w:tc>
          <w:tcPr>
            <w:tcW w:w="5102" w:type="dxa"/>
          </w:tcPr>
          <w:p w14:paraId="595749B8" w14:textId="5C184AF8" w:rsidR="008C42DE" w:rsidRPr="00844163" w:rsidRDefault="008C42DE" w:rsidP="008C42DE">
            <w:pPr>
              <w:pStyle w:val="Texto"/>
              <w:spacing w:line="227" w:lineRule="exact"/>
              <w:ind w:firstLine="0"/>
              <w:rPr>
                <w:rFonts w:ascii="Verdana" w:hAnsi="Verdana"/>
                <w:sz w:val="16"/>
                <w:szCs w:val="16"/>
                <w:lang w:val="en-US"/>
              </w:rPr>
            </w:pPr>
            <w:r w:rsidRPr="00844163">
              <w:rPr>
                <w:rFonts w:ascii="Verdana" w:hAnsi="Verdana"/>
                <w:sz w:val="16"/>
                <w:szCs w:val="16"/>
                <w:lang w:val="en-US"/>
              </w:rPr>
              <w:t>physical, chemical, biological and/or thermal procedures, by which the characteristics of mining waste are changed and its volume or hazard is reduced.</w:t>
            </w:r>
          </w:p>
        </w:tc>
      </w:tr>
      <w:tr w:rsidR="008C42DE" w:rsidRPr="00D23EB8" w14:paraId="6A673951" w14:textId="04B3F0A3" w:rsidTr="00B26CA9">
        <w:tc>
          <w:tcPr>
            <w:tcW w:w="5102" w:type="dxa"/>
          </w:tcPr>
          <w:p w14:paraId="4D8109F1" w14:textId="77777777" w:rsidR="008C42DE" w:rsidRPr="00D23EB8" w:rsidRDefault="008C42DE" w:rsidP="008C42DE">
            <w:pPr>
              <w:pStyle w:val="Texto"/>
              <w:spacing w:line="227" w:lineRule="exact"/>
              <w:ind w:firstLine="0"/>
              <w:rPr>
                <w:rFonts w:ascii="Verdana" w:hAnsi="Verdana"/>
                <w:b/>
                <w:sz w:val="16"/>
                <w:szCs w:val="16"/>
              </w:rPr>
            </w:pPr>
            <w:r w:rsidRPr="00D23EB8">
              <w:rPr>
                <w:rFonts w:ascii="Verdana" w:hAnsi="Verdana"/>
                <w:b/>
                <w:sz w:val="16"/>
                <w:szCs w:val="16"/>
              </w:rPr>
              <w:t>5. Especificaciones</w:t>
            </w:r>
          </w:p>
        </w:tc>
        <w:tc>
          <w:tcPr>
            <w:tcW w:w="5102" w:type="dxa"/>
          </w:tcPr>
          <w:p w14:paraId="06235A0F" w14:textId="2B00FD20"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5. Specifications</w:t>
            </w:r>
          </w:p>
        </w:tc>
      </w:tr>
      <w:tr w:rsidR="008C42DE" w:rsidRPr="00D23EB8" w14:paraId="71CDD5DF" w14:textId="1542B7CF" w:rsidTr="00B26CA9">
        <w:tc>
          <w:tcPr>
            <w:tcW w:w="5102" w:type="dxa"/>
          </w:tcPr>
          <w:p w14:paraId="150EBF4E"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5.1 </w:t>
            </w:r>
            <w:r w:rsidRPr="00D23EB8">
              <w:rPr>
                <w:rFonts w:ascii="Verdana" w:hAnsi="Verdana"/>
                <w:sz w:val="16"/>
                <w:szCs w:val="16"/>
              </w:rPr>
              <w:t>Clasificación de los residuos mineros</w:t>
            </w:r>
          </w:p>
        </w:tc>
        <w:tc>
          <w:tcPr>
            <w:tcW w:w="5102" w:type="dxa"/>
          </w:tcPr>
          <w:p w14:paraId="3B92492E" w14:textId="3A90C33A"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 xml:space="preserve">5.1 </w:t>
            </w:r>
            <w:r w:rsidRPr="00844163">
              <w:rPr>
                <w:rFonts w:ascii="Verdana" w:hAnsi="Verdana"/>
                <w:sz w:val="16"/>
                <w:szCs w:val="16"/>
                <w:lang w:val="en-US"/>
              </w:rPr>
              <w:t>Classification of mining waste</w:t>
            </w:r>
            <w:r w:rsidR="00844163">
              <w:rPr>
                <w:rFonts w:ascii="Verdana" w:hAnsi="Verdana"/>
                <w:sz w:val="16"/>
                <w:szCs w:val="16"/>
                <w:lang w:val="en-US"/>
              </w:rPr>
              <w:t>s</w:t>
            </w:r>
          </w:p>
        </w:tc>
      </w:tr>
      <w:tr w:rsidR="008C42DE" w:rsidRPr="008C42DE" w14:paraId="16A65A4A" w14:textId="760E4066" w:rsidTr="00B26CA9">
        <w:tc>
          <w:tcPr>
            <w:tcW w:w="5102" w:type="dxa"/>
          </w:tcPr>
          <w:p w14:paraId="0092B13E"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sz w:val="16"/>
                <w:szCs w:val="16"/>
              </w:rPr>
              <w:t>El generador identificará sus residuos en función del proceso que los genera (ver Apéndice A), conforme a la siguiente clasificación:</w:t>
            </w:r>
          </w:p>
        </w:tc>
        <w:tc>
          <w:tcPr>
            <w:tcW w:w="5102" w:type="dxa"/>
          </w:tcPr>
          <w:p w14:paraId="1BC98F54" w14:textId="4DBDFD9F" w:rsidR="008C42DE" w:rsidRPr="00844163" w:rsidRDefault="008C42DE" w:rsidP="008C42DE">
            <w:pPr>
              <w:pStyle w:val="Texto"/>
              <w:spacing w:line="227" w:lineRule="exact"/>
              <w:ind w:firstLine="0"/>
              <w:rPr>
                <w:rFonts w:ascii="Verdana" w:hAnsi="Verdana"/>
                <w:sz w:val="16"/>
                <w:szCs w:val="16"/>
                <w:lang w:val="en-US"/>
              </w:rPr>
            </w:pPr>
            <w:r w:rsidRPr="00844163">
              <w:rPr>
                <w:rFonts w:ascii="Verdana" w:hAnsi="Verdana"/>
                <w:sz w:val="16"/>
                <w:szCs w:val="16"/>
                <w:lang w:val="en-US"/>
              </w:rPr>
              <w:t>The generator will identify its waste based on the process that generates it (see Appendix A), according to the following classification:</w:t>
            </w:r>
          </w:p>
        </w:tc>
      </w:tr>
      <w:tr w:rsidR="008C42DE" w:rsidRPr="00D23EB8" w14:paraId="38E0DD12" w14:textId="1E8C502D" w:rsidTr="00B26CA9">
        <w:tc>
          <w:tcPr>
            <w:tcW w:w="5102" w:type="dxa"/>
          </w:tcPr>
          <w:p w14:paraId="06E2764B"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5.1.1 </w:t>
            </w:r>
            <w:r w:rsidRPr="00D23EB8">
              <w:rPr>
                <w:rFonts w:ascii="Verdana" w:hAnsi="Verdana"/>
                <w:sz w:val="16"/>
                <w:szCs w:val="16"/>
              </w:rPr>
              <w:t>Residuos provenientes del minado:</w:t>
            </w:r>
          </w:p>
        </w:tc>
        <w:tc>
          <w:tcPr>
            <w:tcW w:w="5102" w:type="dxa"/>
          </w:tcPr>
          <w:p w14:paraId="07EC8CD7" w14:textId="0CB79CF9"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 xml:space="preserve">5.1.1 </w:t>
            </w:r>
            <w:r w:rsidRPr="00844163">
              <w:rPr>
                <w:rFonts w:ascii="Verdana" w:hAnsi="Verdana"/>
                <w:sz w:val="16"/>
                <w:szCs w:val="16"/>
                <w:lang w:val="en-US"/>
              </w:rPr>
              <w:t>Waste from mining:</w:t>
            </w:r>
          </w:p>
        </w:tc>
      </w:tr>
      <w:tr w:rsidR="008C42DE" w:rsidRPr="00D23EB8" w14:paraId="4DA8A727" w14:textId="18E3DA51" w:rsidTr="00B26CA9">
        <w:tc>
          <w:tcPr>
            <w:tcW w:w="5102" w:type="dxa"/>
          </w:tcPr>
          <w:p w14:paraId="258DD81D"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Terreros</w:t>
            </w:r>
          </w:p>
        </w:tc>
        <w:tc>
          <w:tcPr>
            <w:tcW w:w="5102" w:type="dxa"/>
          </w:tcPr>
          <w:p w14:paraId="783B1077" w14:textId="58304ECF"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 xml:space="preserve">a) </w:t>
            </w:r>
            <w:r w:rsidR="00844163">
              <w:rPr>
                <w:rFonts w:ascii="Verdana" w:hAnsi="Verdana"/>
                <w:sz w:val="16"/>
                <w:szCs w:val="16"/>
                <w:lang w:val="en-US"/>
              </w:rPr>
              <w:t xml:space="preserve">Heaped fills </w:t>
            </w:r>
          </w:p>
        </w:tc>
      </w:tr>
      <w:tr w:rsidR="008C42DE" w:rsidRPr="00D23EB8" w14:paraId="4CD768F3" w14:textId="0CF3AA88" w:rsidTr="00B26CA9">
        <w:tc>
          <w:tcPr>
            <w:tcW w:w="5102" w:type="dxa"/>
          </w:tcPr>
          <w:p w14:paraId="5A215C1B"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Tepetates</w:t>
            </w:r>
          </w:p>
        </w:tc>
        <w:tc>
          <w:tcPr>
            <w:tcW w:w="5102" w:type="dxa"/>
          </w:tcPr>
          <w:p w14:paraId="7AE1DC46" w14:textId="2FCED887"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 xml:space="preserve">b) </w:t>
            </w:r>
            <w:r w:rsidRPr="00844163">
              <w:rPr>
                <w:rFonts w:ascii="Verdana" w:hAnsi="Verdana"/>
                <w:sz w:val="16"/>
                <w:szCs w:val="16"/>
                <w:lang w:val="en-US"/>
              </w:rPr>
              <w:t>Tepetates</w:t>
            </w:r>
            <w:r w:rsidR="008E41EC">
              <w:rPr>
                <w:rStyle w:val="FootnoteReference"/>
                <w:rFonts w:ascii="Verdana" w:hAnsi="Verdana"/>
                <w:sz w:val="16"/>
                <w:szCs w:val="16"/>
                <w:lang w:val="en-US"/>
              </w:rPr>
              <w:footnoteReference w:id="1"/>
            </w:r>
          </w:p>
        </w:tc>
      </w:tr>
      <w:tr w:rsidR="008C42DE" w:rsidRPr="00D23EB8" w14:paraId="428FDA35" w14:textId="45CC6476" w:rsidTr="00B26CA9">
        <w:tc>
          <w:tcPr>
            <w:tcW w:w="5102" w:type="dxa"/>
          </w:tcPr>
          <w:p w14:paraId="7EE216C1"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5.1.2 </w:t>
            </w:r>
            <w:r w:rsidRPr="00D23EB8">
              <w:rPr>
                <w:rFonts w:ascii="Verdana" w:hAnsi="Verdana"/>
                <w:sz w:val="16"/>
                <w:szCs w:val="16"/>
              </w:rPr>
              <w:t>Residuos provenientes del beneficio de minerales</w:t>
            </w:r>
          </w:p>
        </w:tc>
        <w:tc>
          <w:tcPr>
            <w:tcW w:w="5102" w:type="dxa"/>
          </w:tcPr>
          <w:p w14:paraId="4D36E699" w14:textId="74B01DFD"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 xml:space="preserve">5.1.2 </w:t>
            </w:r>
            <w:r w:rsidRPr="00844163">
              <w:rPr>
                <w:rFonts w:ascii="Verdana" w:hAnsi="Verdana"/>
                <w:sz w:val="16"/>
                <w:szCs w:val="16"/>
                <w:lang w:val="en-US"/>
              </w:rPr>
              <w:t>Waste from mineral processing</w:t>
            </w:r>
          </w:p>
        </w:tc>
      </w:tr>
      <w:tr w:rsidR="008C42DE" w:rsidRPr="00D23EB8" w14:paraId="231D64FB" w14:textId="4E394C5B" w:rsidTr="00B26CA9">
        <w:tc>
          <w:tcPr>
            <w:tcW w:w="5102" w:type="dxa"/>
          </w:tcPr>
          <w:p w14:paraId="23B2F2E8"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5.1.2.1 </w:t>
            </w:r>
            <w:r w:rsidRPr="00D23EB8">
              <w:rPr>
                <w:rFonts w:ascii="Verdana" w:hAnsi="Verdana"/>
                <w:sz w:val="16"/>
                <w:szCs w:val="16"/>
              </w:rPr>
              <w:t>Residuos de la concentración física</w:t>
            </w:r>
          </w:p>
        </w:tc>
        <w:tc>
          <w:tcPr>
            <w:tcW w:w="5102" w:type="dxa"/>
          </w:tcPr>
          <w:p w14:paraId="0733118F" w14:textId="237B7A88" w:rsidR="008C42DE" w:rsidRPr="00844163" w:rsidRDefault="008C42DE" w:rsidP="008C42DE">
            <w:pPr>
              <w:pStyle w:val="Texto"/>
              <w:spacing w:line="227" w:lineRule="exact"/>
              <w:ind w:firstLine="0"/>
              <w:rPr>
                <w:rFonts w:ascii="Verdana" w:hAnsi="Verdana"/>
                <w:b/>
                <w:sz w:val="16"/>
                <w:szCs w:val="16"/>
                <w:lang w:val="en-US"/>
              </w:rPr>
            </w:pPr>
            <w:r w:rsidRPr="00844163">
              <w:rPr>
                <w:rFonts w:ascii="Verdana" w:hAnsi="Verdana"/>
                <w:b/>
                <w:sz w:val="16"/>
                <w:szCs w:val="16"/>
                <w:lang w:val="en-US"/>
              </w:rPr>
              <w:t xml:space="preserve">5.1.2.1 </w:t>
            </w:r>
            <w:r w:rsidRPr="00844163">
              <w:rPr>
                <w:rFonts w:ascii="Verdana" w:hAnsi="Verdana"/>
                <w:sz w:val="16"/>
                <w:szCs w:val="16"/>
                <w:lang w:val="en-US"/>
              </w:rPr>
              <w:t>Physical concentration residues</w:t>
            </w:r>
          </w:p>
        </w:tc>
      </w:tr>
      <w:tr w:rsidR="008C42DE" w:rsidRPr="008C42DE" w14:paraId="58A4517E" w14:textId="4D354DE6" w:rsidTr="00B26CA9">
        <w:tc>
          <w:tcPr>
            <w:tcW w:w="5102" w:type="dxa"/>
          </w:tcPr>
          <w:p w14:paraId="39B7BB97"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Jales de la separación magnética o electrostática</w:t>
            </w:r>
          </w:p>
        </w:tc>
        <w:tc>
          <w:tcPr>
            <w:tcW w:w="5102" w:type="dxa"/>
          </w:tcPr>
          <w:p w14:paraId="10FA5E2E" w14:textId="5318848E" w:rsidR="008C42DE" w:rsidRPr="008C42DE" w:rsidRDefault="008C42DE" w:rsidP="008C42DE">
            <w:pPr>
              <w:pStyle w:val="Texto"/>
              <w:spacing w:line="227"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Tailings from magnetic or electrostatic separation</w:t>
            </w:r>
          </w:p>
        </w:tc>
      </w:tr>
      <w:tr w:rsidR="008C42DE" w:rsidRPr="008C42DE" w14:paraId="03EA58F4" w14:textId="6FFBB438" w:rsidTr="00B26CA9">
        <w:tc>
          <w:tcPr>
            <w:tcW w:w="5102" w:type="dxa"/>
          </w:tcPr>
          <w:p w14:paraId="32D72D1C"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Jales de la concentración gravimétrica</w:t>
            </w:r>
          </w:p>
        </w:tc>
        <w:tc>
          <w:tcPr>
            <w:tcW w:w="5102" w:type="dxa"/>
          </w:tcPr>
          <w:p w14:paraId="263DBA50" w14:textId="6EA20A8F" w:rsidR="008C42DE" w:rsidRPr="008C42DE" w:rsidRDefault="008C42DE" w:rsidP="008C42DE">
            <w:pPr>
              <w:pStyle w:val="Texto"/>
              <w:spacing w:line="227"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Tailings from gravimetric concentration</w:t>
            </w:r>
          </w:p>
        </w:tc>
      </w:tr>
      <w:tr w:rsidR="008C42DE" w:rsidRPr="008C42DE" w14:paraId="07657AD6" w14:textId="29214D2E" w:rsidTr="00B26CA9">
        <w:tc>
          <w:tcPr>
            <w:tcW w:w="5102" w:type="dxa"/>
          </w:tcPr>
          <w:p w14:paraId="50632A95"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Material producto de la desagregación, trituración y clasificación del mineral</w:t>
            </w:r>
          </w:p>
        </w:tc>
        <w:tc>
          <w:tcPr>
            <w:tcW w:w="5102" w:type="dxa"/>
          </w:tcPr>
          <w:p w14:paraId="7D9AA770" w14:textId="597BFB05" w:rsidR="008C42DE" w:rsidRPr="008C42DE" w:rsidRDefault="008C42DE" w:rsidP="008C42DE">
            <w:pPr>
              <w:pStyle w:val="Texto"/>
              <w:spacing w:line="227" w:lineRule="exact"/>
              <w:ind w:firstLine="0"/>
              <w:rPr>
                <w:rFonts w:ascii="Verdana" w:hAnsi="Verdana"/>
                <w:b/>
                <w:sz w:val="16"/>
                <w:szCs w:val="16"/>
                <w:lang w:val="en-US"/>
              </w:rPr>
            </w:pPr>
            <w:r w:rsidRPr="008C42DE">
              <w:rPr>
                <w:rFonts w:ascii="Verdana" w:hAnsi="Verdana"/>
                <w:b/>
                <w:sz w:val="16"/>
                <w:szCs w:val="16"/>
                <w:lang w:val="en-US"/>
              </w:rPr>
              <w:t xml:space="preserve">c) </w:t>
            </w:r>
            <w:r w:rsidRPr="008C42DE">
              <w:rPr>
                <w:rFonts w:ascii="Verdana" w:hAnsi="Verdana"/>
                <w:sz w:val="16"/>
                <w:szCs w:val="16"/>
                <w:lang w:val="en-US"/>
              </w:rPr>
              <w:t>Material resulting from the disaggregation, crushing and classification of the ore</w:t>
            </w:r>
          </w:p>
        </w:tc>
      </w:tr>
      <w:tr w:rsidR="008C42DE" w:rsidRPr="008C42DE" w14:paraId="600D88BD" w14:textId="311669B3" w:rsidTr="00B26CA9">
        <w:tc>
          <w:tcPr>
            <w:tcW w:w="5102" w:type="dxa"/>
          </w:tcPr>
          <w:p w14:paraId="5B261C03"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5.1.2.2 </w:t>
            </w:r>
            <w:r w:rsidRPr="00D23EB8">
              <w:rPr>
                <w:rFonts w:ascii="Verdana" w:hAnsi="Verdana"/>
                <w:sz w:val="16"/>
                <w:szCs w:val="16"/>
              </w:rPr>
              <w:t>Residuos de la concentración fisicoquímica</w:t>
            </w:r>
          </w:p>
        </w:tc>
        <w:tc>
          <w:tcPr>
            <w:tcW w:w="5102" w:type="dxa"/>
          </w:tcPr>
          <w:p w14:paraId="43E1D52A" w14:textId="0459DE63" w:rsidR="008C42DE" w:rsidRPr="008C42DE" w:rsidRDefault="008C42DE" w:rsidP="008C42DE">
            <w:pPr>
              <w:pStyle w:val="Texto"/>
              <w:spacing w:line="227" w:lineRule="exact"/>
              <w:ind w:firstLine="0"/>
              <w:rPr>
                <w:rFonts w:ascii="Verdana" w:hAnsi="Verdana"/>
                <w:b/>
                <w:sz w:val="16"/>
                <w:szCs w:val="16"/>
                <w:lang w:val="en-US"/>
              </w:rPr>
            </w:pPr>
            <w:r w:rsidRPr="008C42DE">
              <w:rPr>
                <w:rFonts w:ascii="Verdana" w:hAnsi="Verdana"/>
                <w:b/>
                <w:sz w:val="16"/>
                <w:szCs w:val="16"/>
                <w:lang w:val="en-US"/>
              </w:rPr>
              <w:t xml:space="preserve">5.1.2.2 </w:t>
            </w:r>
            <w:r w:rsidRPr="008C42DE">
              <w:rPr>
                <w:rFonts w:ascii="Verdana" w:hAnsi="Verdana"/>
                <w:sz w:val="16"/>
                <w:szCs w:val="16"/>
                <w:lang w:val="en-US"/>
              </w:rPr>
              <w:t>Residues from the physicochemical concentration</w:t>
            </w:r>
          </w:p>
        </w:tc>
      </w:tr>
      <w:tr w:rsidR="008C42DE" w:rsidRPr="00D23EB8" w14:paraId="764B7CAB" w14:textId="49BB7DA1" w:rsidTr="00B26CA9">
        <w:tc>
          <w:tcPr>
            <w:tcW w:w="5102" w:type="dxa"/>
          </w:tcPr>
          <w:p w14:paraId="024398D9"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Jales de flotación</w:t>
            </w:r>
          </w:p>
        </w:tc>
        <w:tc>
          <w:tcPr>
            <w:tcW w:w="5102" w:type="dxa"/>
          </w:tcPr>
          <w:p w14:paraId="38CF6D5E" w14:textId="06B54134" w:rsidR="008C42DE" w:rsidRPr="008E41EC" w:rsidRDefault="008C42DE" w:rsidP="008C42DE">
            <w:pPr>
              <w:pStyle w:val="Texto"/>
              <w:spacing w:line="227" w:lineRule="exact"/>
              <w:ind w:firstLine="0"/>
              <w:rPr>
                <w:rFonts w:ascii="Verdana" w:hAnsi="Verdana"/>
                <w:b/>
                <w:sz w:val="16"/>
                <w:szCs w:val="16"/>
                <w:lang w:val="en-US"/>
              </w:rPr>
            </w:pPr>
            <w:r w:rsidRPr="008E41EC">
              <w:rPr>
                <w:rFonts w:ascii="Verdana" w:hAnsi="Verdana"/>
                <w:b/>
                <w:sz w:val="16"/>
                <w:szCs w:val="16"/>
                <w:lang w:val="en-US"/>
              </w:rPr>
              <w:t xml:space="preserve">a) </w:t>
            </w:r>
            <w:r w:rsidRPr="008E41EC">
              <w:rPr>
                <w:rFonts w:ascii="Verdana" w:hAnsi="Verdana"/>
                <w:sz w:val="16"/>
                <w:szCs w:val="16"/>
                <w:lang w:val="en-US"/>
              </w:rPr>
              <w:t>Flotation tailings</w:t>
            </w:r>
          </w:p>
        </w:tc>
      </w:tr>
      <w:tr w:rsidR="008C42DE" w:rsidRPr="008C42DE" w14:paraId="524D64DD" w14:textId="08A38DDD" w:rsidTr="00B26CA9">
        <w:tc>
          <w:tcPr>
            <w:tcW w:w="5102" w:type="dxa"/>
          </w:tcPr>
          <w:p w14:paraId="48FAA309"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Reactivos gastados de los procesos de flotación</w:t>
            </w:r>
          </w:p>
        </w:tc>
        <w:tc>
          <w:tcPr>
            <w:tcW w:w="5102" w:type="dxa"/>
          </w:tcPr>
          <w:p w14:paraId="0585FB2E" w14:textId="72931512" w:rsidR="008C42DE" w:rsidRPr="008E41EC" w:rsidRDefault="008C42DE" w:rsidP="008C42DE">
            <w:pPr>
              <w:pStyle w:val="Texto"/>
              <w:spacing w:line="227" w:lineRule="exact"/>
              <w:ind w:firstLine="0"/>
              <w:rPr>
                <w:rFonts w:ascii="Verdana" w:hAnsi="Verdana"/>
                <w:b/>
                <w:sz w:val="16"/>
                <w:szCs w:val="16"/>
                <w:lang w:val="en-US"/>
              </w:rPr>
            </w:pPr>
            <w:r w:rsidRPr="008E41EC">
              <w:rPr>
                <w:rFonts w:ascii="Verdana" w:hAnsi="Verdana"/>
                <w:b/>
                <w:sz w:val="16"/>
                <w:szCs w:val="16"/>
                <w:lang w:val="en-US"/>
              </w:rPr>
              <w:t xml:space="preserve">b) </w:t>
            </w:r>
            <w:r w:rsidRPr="008E41EC">
              <w:rPr>
                <w:rFonts w:ascii="Verdana" w:hAnsi="Verdana"/>
                <w:sz w:val="16"/>
                <w:szCs w:val="16"/>
                <w:lang w:val="en-US"/>
              </w:rPr>
              <w:t>Spent reagents from flotation processes</w:t>
            </w:r>
          </w:p>
        </w:tc>
      </w:tr>
      <w:tr w:rsidR="008C42DE" w:rsidRPr="008C42DE" w14:paraId="2B969483" w14:textId="0001C76A" w:rsidTr="00B26CA9">
        <w:tc>
          <w:tcPr>
            <w:tcW w:w="5102" w:type="dxa"/>
          </w:tcPr>
          <w:p w14:paraId="7E234EE5"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Sulfatos simples o complejos</w:t>
            </w:r>
          </w:p>
        </w:tc>
        <w:tc>
          <w:tcPr>
            <w:tcW w:w="5102" w:type="dxa"/>
          </w:tcPr>
          <w:p w14:paraId="5F4BEDB8" w14:textId="0F9C41B0" w:rsidR="008C42DE" w:rsidRPr="008E41EC" w:rsidRDefault="008C42DE" w:rsidP="008C42DE">
            <w:pPr>
              <w:pStyle w:val="Texto"/>
              <w:spacing w:line="227" w:lineRule="exact"/>
              <w:ind w:firstLine="0"/>
              <w:rPr>
                <w:rFonts w:ascii="Verdana" w:hAnsi="Verdana"/>
                <w:b/>
                <w:sz w:val="16"/>
                <w:szCs w:val="16"/>
                <w:lang w:val="en-US"/>
              </w:rPr>
            </w:pPr>
            <w:r w:rsidRPr="008E41EC">
              <w:rPr>
                <w:rFonts w:ascii="Verdana" w:hAnsi="Verdana"/>
                <w:b/>
                <w:sz w:val="16"/>
                <w:szCs w:val="16"/>
                <w:lang w:val="en-US"/>
              </w:rPr>
              <w:t xml:space="preserve">c) </w:t>
            </w:r>
            <w:r w:rsidRPr="008E41EC">
              <w:rPr>
                <w:rFonts w:ascii="Verdana" w:hAnsi="Verdana"/>
                <w:sz w:val="16"/>
                <w:szCs w:val="16"/>
                <w:lang w:val="en-US"/>
              </w:rPr>
              <w:t>Simple or complex sulfates</w:t>
            </w:r>
          </w:p>
        </w:tc>
      </w:tr>
      <w:tr w:rsidR="008C42DE" w:rsidRPr="008C42DE" w14:paraId="18C12F9A" w14:textId="7EEB9F3B" w:rsidTr="00B26CA9">
        <w:tc>
          <w:tcPr>
            <w:tcW w:w="5102" w:type="dxa"/>
          </w:tcPr>
          <w:p w14:paraId="4ACC4007"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d) </w:t>
            </w:r>
            <w:r w:rsidRPr="00D23EB8">
              <w:rPr>
                <w:rFonts w:ascii="Verdana" w:hAnsi="Verdana"/>
                <w:sz w:val="16"/>
                <w:szCs w:val="16"/>
              </w:rPr>
              <w:t>Carbonatos de calcio o magnesio</w:t>
            </w:r>
          </w:p>
        </w:tc>
        <w:tc>
          <w:tcPr>
            <w:tcW w:w="5102" w:type="dxa"/>
          </w:tcPr>
          <w:p w14:paraId="30489E02" w14:textId="7890B102" w:rsidR="008C42DE" w:rsidRPr="008E41EC" w:rsidRDefault="008C42DE" w:rsidP="008C42DE">
            <w:pPr>
              <w:pStyle w:val="Texto"/>
              <w:spacing w:line="227" w:lineRule="exact"/>
              <w:ind w:firstLine="0"/>
              <w:rPr>
                <w:rFonts w:ascii="Verdana" w:hAnsi="Verdana"/>
                <w:b/>
                <w:sz w:val="16"/>
                <w:szCs w:val="16"/>
                <w:lang w:val="en-US"/>
              </w:rPr>
            </w:pPr>
            <w:r w:rsidRPr="008E41EC">
              <w:rPr>
                <w:rFonts w:ascii="Verdana" w:hAnsi="Verdana"/>
                <w:b/>
                <w:sz w:val="16"/>
                <w:szCs w:val="16"/>
                <w:lang w:val="en-US"/>
              </w:rPr>
              <w:t xml:space="preserve">d) </w:t>
            </w:r>
            <w:r w:rsidRPr="008E41EC">
              <w:rPr>
                <w:rFonts w:ascii="Verdana" w:hAnsi="Verdana"/>
                <w:sz w:val="16"/>
                <w:szCs w:val="16"/>
                <w:lang w:val="en-US"/>
              </w:rPr>
              <w:t>Calcium or magnesium carbonates</w:t>
            </w:r>
          </w:p>
        </w:tc>
      </w:tr>
      <w:tr w:rsidR="008C42DE" w:rsidRPr="00D23EB8" w14:paraId="67C4EA5E" w14:textId="6CE28B11" w:rsidTr="00B26CA9">
        <w:tc>
          <w:tcPr>
            <w:tcW w:w="5102" w:type="dxa"/>
          </w:tcPr>
          <w:p w14:paraId="464BDF5E"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e) </w:t>
            </w:r>
            <w:r w:rsidRPr="00D23EB8">
              <w:rPr>
                <w:rFonts w:ascii="Verdana" w:hAnsi="Verdana"/>
                <w:sz w:val="16"/>
                <w:szCs w:val="16"/>
              </w:rPr>
              <w:t>Arcillas</w:t>
            </w:r>
          </w:p>
        </w:tc>
        <w:tc>
          <w:tcPr>
            <w:tcW w:w="5102" w:type="dxa"/>
          </w:tcPr>
          <w:p w14:paraId="49FDEAEF" w14:textId="61E3A325" w:rsidR="008C42DE" w:rsidRPr="008E41EC" w:rsidRDefault="008C42DE" w:rsidP="008C42DE">
            <w:pPr>
              <w:pStyle w:val="Texto"/>
              <w:spacing w:line="227" w:lineRule="exact"/>
              <w:ind w:firstLine="0"/>
              <w:rPr>
                <w:rFonts w:ascii="Verdana" w:hAnsi="Verdana"/>
                <w:b/>
                <w:sz w:val="16"/>
                <w:szCs w:val="16"/>
                <w:lang w:val="en-US"/>
              </w:rPr>
            </w:pPr>
            <w:r w:rsidRPr="008E41EC">
              <w:rPr>
                <w:rFonts w:ascii="Verdana" w:hAnsi="Verdana"/>
                <w:b/>
                <w:sz w:val="16"/>
                <w:szCs w:val="16"/>
                <w:lang w:val="en-US"/>
              </w:rPr>
              <w:t xml:space="preserve">e) </w:t>
            </w:r>
            <w:r w:rsidRPr="008E41EC">
              <w:rPr>
                <w:rFonts w:ascii="Verdana" w:hAnsi="Verdana"/>
                <w:sz w:val="16"/>
                <w:szCs w:val="16"/>
                <w:lang w:val="en-US"/>
              </w:rPr>
              <w:t>Clays</w:t>
            </w:r>
          </w:p>
        </w:tc>
      </w:tr>
      <w:tr w:rsidR="008C42DE" w:rsidRPr="008C42DE" w14:paraId="68FD8D17" w14:textId="2D2AB20F" w:rsidTr="00B26CA9">
        <w:tc>
          <w:tcPr>
            <w:tcW w:w="5102" w:type="dxa"/>
          </w:tcPr>
          <w:p w14:paraId="08601475"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5.1.2.3 </w:t>
            </w:r>
            <w:r w:rsidRPr="00D23EB8">
              <w:rPr>
                <w:rFonts w:ascii="Verdana" w:hAnsi="Verdana"/>
                <w:sz w:val="16"/>
                <w:szCs w:val="16"/>
              </w:rPr>
              <w:t>Residuos de la concentración de minerales por procesos químicos o bioquímicos</w:t>
            </w:r>
          </w:p>
        </w:tc>
        <w:tc>
          <w:tcPr>
            <w:tcW w:w="5102" w:type="dxa"/>
          </w:tcPr>
          <w:p w14:paraId="59FDBE1E" w14:textId="74F6A15F" w:rsidR="008C42DE" w:rsidRPr="008E41EC" w:rsidRDefault="008C42DE" w:rsidP="008C42DE">
            <w:pPr>
              <w:pStyle w:val="Texto"/>
              <w:spacing w:line="227" w:lineRule="exact"/>
              <w:ind w:firstLine="0"/>
              <w:rPr>
                <w:rFonts w:ascii="Verdana" w:hAnsi="Verdana"/>
                <w:b/>
                <w:sz w:val="16"/>
                <w:szCs w:val="16"/>
                <w:lang w:val="en-US"/>
              </w:rPr>
            </w:pPr>
            <w:r w:rsidRPr="008E41EC">
              <w:rPr>
                <w:rFonts w:ascii="Verdana" w:hAnsi="Verdana"/>
                <w:b/>
                <w:sz w:val="16"/>
                <w:szCs w:val="16"/>
                <w:lang w:val="en-US"/>
              </w:rPr>
              <w:t xml:space="preserve">5.1.2.3 </w:t>
            </w:r>
            <w:r w:rsidRPr="008E41EC">
              <w:rPr>
                <w:rFonts w:ascii="Verdana" w:hAnsi="Verdana"/>
                <w:sz w:val="16"/>
                <w:szCs w:val="16"/>
                <w:lang w:val="en-US"/>
              </w:rPr>
              <w:t>Waste from the concentration of minerals by chemical or biochemical processes</w:t>
            </w:r>
          </w:p>
        </w:tc>
      </w:tr>
      <w:tr w:rsidR="008C42DE" w:rsidRPr="00D23EB8" w14:paraId="31C1BAD1" w14:textId="7673687A" w:rsidTr="00B26CA9">
        <w:tc>
          <w:tcPr>
            <w:tcW w:w="5102" w:type="dxa"/>
          </w:tcPr>
          <w:p w14:paraId="621A9B39"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Jales cianurados</w:t>
            </w:r>
          </w:p>
        </w:tc>
        <w:tc>
          <w:tcPr>
            <w:tcW w:w="5102" w:type="dxa"/>
          </w:tcPr>
          <w:p w14:paraId="447BF985" w14:textId="3499BF09" w:rsidR="008C42DE" w:rsidRPr="008E41EC" w:rsidRDefault="008C42DE" w:rsidP="008C42DE">
            <w:pPr>
              <w:pStyle w:val="Texto"/>
              <w:spacing w:line="227" w:lineRule="exact"/>
              <w:ind w:firstLine="0"/>
              <w:rPr>
                <w:rFonts w:ascii="Verdana" w:hAnsi="Verdana"/>
                <w:b/>
                <w:sz w:val="16"/>
                <w:szCs w:val="16"/>
                <w:lang w:val="en-US"/>
              </w:rPr>
            </w:pPr>
            <w:r w:rsidRPr="008E41EC">
              <w:rPr>
                <w:rFonts w:ascii="Verdana" w:hAnsi="Verdana"/>
                <w:b/>
                <w:sz w:val="16"/>
                <w:szCs w:val="16"/>
                <w:lang w:val="en-US"/>
              </w:rPr>
              <w:t xml:space="preserve">a) </w:t>
            </w:r>
            <w:r w:rsidRPr="008E41EC">
              <w:rPr>
                <w:rFonts w:ascii="Verdana" w:hAnsi="Verdana"/>
                <w:sz w:val="16"/>
                <w:szCs w:val="16"/>
                <w:lang w:val="en-US"/>
              </w:rPr>
              <w:t>Cyanide tailings</w:t>
            </w:r>
          </w:p>
        </w:tc>
      </w:tr>
      <w:tr w:rsidR="008C42DE" w:rsidRPr="008C42DE" w14:paraId="629B0130" w14:textId="63203E0E" w:rsidTr="00B26CA9">
        <w:tc>
          <w:tcPr>
            <w:tcW w:w="5102" w:type="dxa"/>
          </w:tcPr>
          <w:p w14:paraId="7028A6FC"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Mineral gastado de sistemas de lixiviación en pilas</w:t>
            </w:r>
          </w:p>
        </w:tc>
        <w:tc>
          <w:tcPr>
            <w:tcW w:w="5102" w:type="dxa"/>
          </w:tcPr>
          <w:p w14:paraId="66F977A6" w14:textId="09428A20" w:rsidR="008C42DE" w:rsidRPr="008E41EC" w:rsidRDefault="008C42DE" w:rsidP="008C42DE">
            <w:pPr>
              <w:pStyle w:val="Texto"/>
              <w:spacing w:line="227" w:lineRule="exact"/>
              <w:ind w:firstLine="0"/>
              <w:rPr>
                <w:rFonts w:ascii="Verdana" w:hAnsi="Verdana"/>
                <w:b/>
                <w:sz w:val="16"/>
                <w:szCs w:val="16"/>
                <w:lang w:val="en-US"/>
              </w:rPr>
            </w:pPr>
            <w:r w:rsidRPr="008E41EC">
              <w:rPr>
                <w:rFonts w:ascii="Verdana" w:hAnsi="Verdana"/>
                <w:b/>
                <w:sz w:val="16"/>
                <w:szCs w:val="16"/>
                <w:lang w:val="en-US"/>
              </w:rPr>
              <w:t xml:space="preserve">b) </w:t>
            </w:r>
            <w:r w:rsidRPr="008E41EC">
              <w:rPr>
                <w:rFonts w:ascii="Verdana" w:hAnsi="Verdana"/>
                <w:sz w:val="16"/>
                <w:szCs w:val="16"/>
                <w:lang w:val="en-US"/>
              </w:rPr>
              <w:t>Spent ore from heap leaching systems</w:t>
            </w:r>
          </w:p>
        </w:tc>
      </w:tr>
      <w:tr w:rsidR="008C42DE" w:rsidRPr="008C42DE" w14:paraId="092C9288" w14:textId="0B700FF9" w:rsidTr="00B26CA9">
        <w:tc>
          <w:tcPr>
            <w:tcW w:w="5102" w:type="dxa"/>
          </w:tcPr>
          <w:p w14:paraId="6F898126" w14:textId="77777777" w:rsidR="008C42DE" w:rsidRPr="00D23EB8" w:rsidRDefault="008C42DE" w:rsidP="008C42DE">
            <w:pPr>
              <w:pStyle w:val="Texto"/>
              <w:spacing w:line="227"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Mineral gastado del proceso de biolixiviación</w:t>
            </w:r>
          </w:p>
        </w:tc>
        <w:tc>
          <w:tcPr>
            <w:tcW w:w="5102" w:type="dxa"/>
          </w:tcPr>
          <w:p w14:paraId="65216FD0" w14:textId="58B99689" w:rsidR="008C42DE" w:rsidRPr="008E41EC" w:rsidRDefault="008C42DE" w:rsidP="008C42DE">
            <w:pPr>
              <w:pStyle w:val="Texto"/>
              <w:spacing w:line="227" w:lineRule="exact"/>
              <w:ind w:firstLine="0"/>
              <w:rPr>
                <w:rFonts w:ascii="Verdana" w:hAnsi="Verdana"/>
                <w:b/>
                <w:sz w:val="16"/>
                <w:szCs w:val="16"/>
                <w:lang w:val="en-US"/>
              </w:rPr>
            </w:pPr>
            <w:r w:rsidRPr="008E41EC">
              <w:rPr>
                <w:rFonts w:ascii="Verdana" w:hAnsi="Verdana"/>
                <w:b/>
                <w:sz w:val="16"/>
                <w:szCs w:val="16"/>
                <w:lang w:val="en-US"/>
              </w:rPr>
              <w:t xml:space="preserve">c) </w:t>
            </w:r>
            <w:r w:rsidRPr="008E41EC">
              <w:rPr>
                <w:rFonts w:ascii="Verdana" w:hAnsi="Verdana"/>
                <w:sz w:val="16"/>
                <w:szCs w:val="16"/>
                <w:lang w:val="en-US"/>
              </w:rPr>
              <w:t>Spent mineral from the bioleaching process</w:t>
            </w:r>
          </w:p>
        </w:tc>
      </w:tr>
      <w:tr w:rsidR="008C42DE" w:rsidRPr="00D23EB8" w14:paraId="6AD6800B" w14:textId="4ECB6CC8" w:rsidTr="00B26CA9">
        <w:tc>
          <w:tcPr>
            <w:tcW w:w="5102" w:type="dxa"/>
          </w:tcPr>
          <w:p w14:paraId="0DFE2B79"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5.1.2.4 </w:t>
            </w:r>
            <w:r w:rsidRPr="00D23EB8">
              <w:rPr>
                <w:rFonts w:ascii="Verdana" w:hAnsi="Verdana"/>
                <w:sz w:val="16"/>
                <w:szCs w:val="16"/>
              </w:rPr>
              <w:t>Residuos de los procesos pirometalúrgicos</w:t>
            </w:r>
          </w:p>
        </w:tc>
        <w:tc>
          <w:tcPr>
            <w:tcW w:w="5102" w:type="dxa"/>
          </w:tcPr>
          <w:p w14:paraId="6D1915E9" w14:textId="62D0E65A"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5.1.2.4 </w:t>
            </w:r>
            <w:r w:rsidRPr="008E41EC">
              <w:rPr>
                <w:rFonts w:ascii="Verdana" w:hAnsi="Verdana"/>
                <w:sz w:val="16"/>
                <w:szCs w:val="16"/>
                <w:lang w:val="en-US"/>
              </w:rPr>
              <w:t>Waste from pyrometallurgical processes</w:t>
            </w:r>
          </w:p>
        </w:tc>
      </w:tr>
      <w:tr w:rsidR="008C42DE" w:rsidRPr="00D23EB8" w14:paraId="5A9F0827" w14:textId="766A8301" w:rsidTr="00B26CA9">
        <w:tc>
          <w:tcPr>
            <w:tcW w:w="5102" w:type="dxa"/>
          </w:tcPr>
          <w:p w14:paraId="41FB23F3"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Escorias vitrificadas</w:t>
            </w:r>
          </w:p>
        </w:tc>
        <w:tc>
          <w:tcPr>
            <w:tcW w:w="5102" w:type="dxa"/>
          </w:tcPr>
          <w:p w14:paraId="6F30A4D6" w14:textId="0321E9B5"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a) </w:t>
            </w:r>
            <w:r w:rsidRPr="008E41EC">
              <w:rPr>
                <w:rFonts w:ascii="Verdana" w:hAnsi="Verdana"/>
                <w:sz w:val="16"/>
                <w:szCs w:val="16"/>
                <w:lang w:val="en-US"/>
              </w:rPr>
              <w:t>Vitrified slags</w:t>
            </w:r>
          </w:p>
        </w:tc>
      </w:tr>
      <w:tr w:rsidR="008C42DE" w:rsidRPr="00D23EB8" w14:paraId="414AD667" w14:textId="3830A01A" w:rsidTr="00B26CA9">
        <w:tc>
          <w:tcPr>
            <w:tcW w:w="5102" w:type="dxa"/>
          </w:tcPr>
          <w:p w14:paraId="2208A912"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Escorias carbonatadas</w:t>
            </w:r>
          </w:p>
        </w:tc>
        <w:tc>
          <w:tcPr>
            <w:tcW w:w="5102" w:type="dxa"/>
          </w:tcPr>
          <w:p w14:paraId="3C7AD0C0" w14:textId="470F8485"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b) </w:t>
            </w:r>
            <w:r w:rsidRPr="008E41EC">
              <w:rPr>
                <w:rFonts w:ascii="Verdana" w:hAnsi="Verdana"/>
                <w:sz w:val="16"/>
                <w:szCs w:val="16"/>
                <w:lang w:val="en-US"/>
              </w:rPr>
              <w:t>Carbonate slags</w:t>
            </w:r>
          </w:p>
        </w:tc>
      </w:tr>
      <w:tr w:rsidR="008C42DE" w:rsidRPr="008C42DE" w14:paraId="573AC665" w14:textId="4EA71E48" w:rsidTr="00B26CA9">
        <w:tc>
          <w:tcPr>
            <w:tcW w:w="5102" w:type="dxa"/>
          </w:tcPr>
          <w:p w14:paraId="6F101677"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Lodos de la limpieza de gases</w:t>
            </w:r>
          </w:p>
        </w:tc>
        <w:tc>
          <w:tcPr>
            <w:tcW w:w="5102" w:type="dxa"/>
          </w:tcPr>
          <w:p w14:paraId="7C418366" w14:textId="395BABE6"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c) </w:t>
            </w:r>
            <w:r w:rsidRPr="008E41EC">
              <w:rPr>
                <w:rFonts w:ascii="Verdana" w:hAnsi="Verdana"/>
                <w:sz w:val="16"/>
                <w:szCs w:val="16"/>
                <w:lang w:val="en-US"/>
              </w:rPr>
              <w:t>Sludge from gas cleaning</w:t>
            </w:r>
          </w:p>
        </w:tc>
      </w:tr>
      <w:tr w:rsidR="008C42DE" w:rsidRPr="00D23EB8" w14:paraId="381568EC" w14:textId="785AD8B0" w:rsidTr="00B26CA9">
        <w:tc>
          <w:tcPr>
            <w:tcW w:w="5102" w:type="dxa"/>
          </w:tcPr>
          <w:p w14:paraId="04D9F194" w14:textId="77777777" w:rsidR="008C42DE" w:rsidRPr="00D23EB8" w:rsidRDefault="008C42DE" w:rsidP="008C42DE">
            <w:pPr>
              <w:pStyle w:val="Texto"/>
              <w:spacing w:line="221" w:lineRule="exact"/>
              <w:ind w:firstLine="0"/>
              <w:rPr>
                <w:rFonts w:ascii="Verdana" w:hAnsi="Verdana"/>
                <w:b/>
                <w:sz w:val="16"/>
                <w:szCs w:val="16"/>
              </w:rPr>
            </w:pPr>
            <w:r w:rsidRPr="00D23EB8">
              <w:rPr>
                <w:rFonts w:ascii="Verdana" w:hAnsi="Verdana"/>
                <w:b/>
                <w:sz w:val="16"/>
                <w:szCs w:val="16"/>
              </w:rPr>
              <w:t xml:space="preserve">d) </w:t>
            </w:r>
            <w:r w:rsidRPr="00D23EB8">
              <w:rPr>
                <w:rFonts w:ascii="Verdana" w:hAnsi="Verdana"/>
                <w:sz w:val="16"/>
                <w:szCs w:val="16"/>
              </w:rPr>
              <w:t>Ladrillo refractario</w:t>
            </w:r>
          </w:p>
        </w:tc>
        <w:tc>
          <w:tcPr>
            <w:tcW w:w="5102" w:type="dxa"/>
          </w:tcPr>
          <w:p w14:paraId="5037C2DC" w14:textId="0CDE6F46"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d) </w:t>
            </w:r>
            <w:r w:rsidRPr="008E41EC">
              <w:rPr>
                <w:rFonts w:ascii="Verdana" w:hAnsi="Verdana"/>
                <w:sz w:val="16"/>
                <w:szCs w:val="16"/>
                <w:lang w:val="en-US"/>
              </w:rPr>
              <w:t>Refractory brick</w:t>
            </w:r>
          </w:p>
        </w:tc>
      </w:tr>
      <w:tr w:rsidR="008C42DE" w:rsidRPr="008C42DE" w14:paraId="11C68352" w14:textId="063B538F" w:rsidTr="00B26CA9">
        <w:tc>
          <w:tcPr>
            <w:tcW w:w="5102" w:type="dxa"/>
          </w:tcPr>
          <w:p w14:paraId="2866FB61"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e) </w:t>
            </w:r>
            <w:r w:rsidRPr="00D23EB8">
              <w:rPr>
                <w:rFonts w:ascii="Verdana" w:hAnsi="Verdana"/>
                <w:sz w:val="16"/>
                <w:szCs w:val="16"/>
              </w:rPr>
              <w:t>Lodos del tratamiento del ácido débil</w:t>
            </w:r>
          </w:p>
        </w:tc>
        <w:tc>
          <w:tcPr>
            <w:tcW w:w="5102" w:type="dxa"/>
          </w:tcPr>
          <w:p w14:paraId="2D013C10" w14:textId="4C5F864D"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e) </w:t>
            </w:r>
            <w:r w:rsidRPr="008E41EC">
              <w:rPr>
                <w:rFonts w:ascii="Verdana" w:hAnsi="Verdana"/>
                <w:sz w:val="16"/>
                <w:szCs w:val="16"/>
                <w:lang w:val="en-US"/>
              </w:rPr>
              <w:t>Sludge from weak acid treatment</w:t>
            </w:r>
          </w:p>
        </w:tc>
      </w:tr>
      <w:tr w:rsidR="008C42DE" w:rsidRPr="008C42DE" w14:paraId="6952861D" w14:textId="236A049C" w:rsidTr="00B26CA9">
        <w:tc>
          <w:tcPr>
            <w:tcW w:w="5102" w:type="dxa"/>
          </w:tcPr>
          <w:p w14:paraId="07A8946B"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f) </w:t>
            </w:r>
            <w:r w:rsidRPr="00D23EB8">
              <w:rPr>
                <w:rFonts w:ascii="Verdana" w:hAnsi="Verdana"/>
                <w:sz w:val="16"/>
                <w:szCs w:val="16"/>
              </w:rPr>
              <w:t>Lodos del almacenamiento de ácido sulfúrico</w:t>
            </w:r>
          </w:p>
        </w:tc>
        <w:tc>
          <w:tcPr>
            <w:tcW w:w="5102" w:type="dxa"/>
          </w:tcPr>
          <w:p w14:paraId="353FA37F" w14:textId="07B028D2"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f) </w:t>
            </w:r>
            <w:r w:rsidRPr="008E41EC">
              <w:rPr>
                <w:rFonts w:ascii="Verdana" w:hAnsi="Verdana"/>
                <w:sz w:val="16"/>
                <w:szCs w:val="16"/>
                <w:lang w:val="en-US"/>
              </w:rPr>
              <w:t>Sludge from sulfuric acid storage</w:t>
            </w:r>
          </w:p>
        </w:tc>
      </w:tr>
      <w:tr w:rsidR="008C42DE" w:rsidRPr="008C42DE" w14:paraId="1AF1E156" w14:textId="65701C45" w:rsidTr="00B26CA9">
        <w:tc>
          <w:tcPr>
            <w:tcW w:w="5102" w:type="dxa"/>
          </w:tcPr>
          <w:p w14:paraId="1DEFFE0C"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g) </w:t>
            </w:r>
            <w:r w:rsidRPr="00D23EB8">
              <w:rPr>
                <w:rFonts w:ascii="Verdana" w:hAnsi="Verdana"/>
                <w:sz w:val="16"/>
                <w:szCs w:val="16"/>
              </w:rPr>
              <w:t>Lodos de las purgas de las plantas de ácido</w:t>
            </w:r>
          </w:p>
        </w:tc>
        <w:tc>
          <w:tcPr>
            <w:tcW w:w="5102" w:type="dxa"/>
          </w:tcPr>
          <w:p w14:paraId="18F97ACE" w14:textId="0C1AA289"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g) </w:t>
            </w:r>
            <w:r w:rsidRPr="008E41EC">
              <w:rPr>
                <w:rFonts w:ascii="Verdana" w:hAnsi="Verdana"/>
                <w:sz w:val="16"/>
                <w:szCs w:val="16"/>
                <w:lang w:val="en-US"/>
              </w:rPr>
              <w:t>Sludge from the purging of acid plants</w:t>
            </w:r>
          </w:p>
        </w:tc>
      </w:tr>
      <w:tr w:rsidR="008C42DE" w:rsidRPr="00D23EB8" w14:paraId="5C53ADC5" w14:textId="35E8EE5A" w:rsidTr="00B26CA9">
        <w:tc>
          <w:tcPr>
            <w:tcW w:w="5102" w:type="dxa"/>
          </w:tcPr>
          <w:p w14:paraId="4C5E64F3"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h) </w:t>
            </w:r>
            <w:r w:rsidRPr="00D23EB8">
              <w:rPr>
                <w:rFonts w:ascii="Verdana" w:hAnsi="Verdana"/>
                <w:sz w:val="16"/>
                <w:szCs w:val="16"/>
              </w:rPr>
              <w:t>Polvos de hornos</w:t>
            </w:r>
          </w:p>
        </w:tc>
        <w:tc>
          <w:tcPr>
            <w:tcW w:w="5102" w:type="dxa"/>
          </w:tcPr>
          <w:p w14:paraId="440CD168" w14:textId="74DA159E"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h) </w:t>
            </w:r>
            <w:r w:rsidRPr="008E41EC">
              <w:rPr>
                <w:rFonts w:ascii="Verdana" w:hAnsi="Verdana"/>
                <w:sz w:val="16"/>
                <w:szCs w:val="16"/>
                <w:lang w:val="en-US"/>
              </w:rPr>
              <w:t>Oven powders</w:t>
            </w:r>
          </w:p>
        </w:tc>
      </w:tr>
      <w:tr w:rsidR="008C42DE" w:rsidRPr="00D23EB8" w14:paraId="1CA4ACD5" w14:textId="3ACA4D09" w:rsidTr="00B26CA9">
        <w:tc>
          <w:tcPr>
            <w:tcW w:w="5102" w:type="dxa"/>
          </w:tcPr>
          <w:p w14:paraId="113E4333"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i) </w:t>
            </w:r>
            <w:r w:rsidRPr="00D23EB8">
              <w:rPr>
                <w:rFonts w:ascii="Verdana" w:hAnsi="Verdana"/>
                <w:sz w:val="16"/>
                <w:szCs w:val="16"/>
              </w:rPr>
              <w:t>Otros residuos</w:t>
            </w:r>
          </w:p>
        </w:tc>
        <w:tc>
          <w:tcPr>
            <w:tcW w:w="5102" w:type="dxa"/>
          </w:tcPr>
          <w:p w14:paraId="7DFA2C54" w14:textId="1C560DCC"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i) </w:t>
            </w:r>
            <w:r w:rsidRPr="008E41EC">
              <w:rPr>
                <w:rFonts w:ascii="Verdana" w:hAnsi="Verdana"/>
                <w:sz w:val="16"/>
                <w:szCs w:val="16"/>
                <w:lang w:val="en-US"/>
              </w:rPr>
              <w:t>Other waste</w:t>
            </w:r>
            <w:r w:rsidR="008E41EC">
              <w:rPr>
                <w:rFonts w:ascii="Verdana" w:hAnsi="Verdana"/>
                <w:sz w:val="16"/>
                <w:szCs w:val="16"/>
                <w:lang w:val="en-US"/>
              </w:rPr>
              <w:t>s</w:t>
            </w:r>
          </w:p>
        </w:tc>
      </w:tr>
      <w:tr w:rsidR="008C42DE" w:rsidRPr="00D23EB8" w14:paraId="011AB2D5" w14:textId="01839F76" w:rsidTr="00B26CA9">
        <w:tc>
          <w:tcPr>
            <w:tcW w:w="5102" w:type="dxa"/>
          </w:tcPr>
          <w:p w14:paraId="74872EC8"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5.1.2.5 </w:t>
            </w:r>
            <w:r w:rsidRPr="00D23EB8">
              <w:rPr>
                <w:rFonts w:ascii="Verdana" w:hAnsi="Verdana"/>
                <w:sz w:val="16"/>
                <w:szCs w:val="16"/>
              </w:rPr>
              <w:t>Residuos de los procesos hidrometalúrgicos</w:t>
            </w:r>
          </w:p>
        </w:tc>
        <w:tc>
          <w:tcPr>
            <w:tcW w:w="5102" w:type="dxa"/>
          </w:tcPr>
          <w:p w14:paraId="3189189B" w14:textId="531FCFDE"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5.1.2.5 </w:t>
            </w:r>
            <w:r w:rsidRPr="008E41EC">
              <w:rPr>
                <w:rFonts w:ascii="Verdana" w:hAnsi="Verdana"/>
                <w:sz w:val="16"/>
                <w:szCs w:val="16"/>
                <w:lang w:val="en-US"/>
              </w:rPr>
              <w:t>Waste from hydrometallurgical processes</w:t>
            </w:r>
          </w:p>
        </w:tc>
      </w:tr>
      <w:tr w:rsidR="008C42DE" w:rsidRPr="00D23EB8" w14:paraId="7D982FD0" w14:textId="7381C8A0" w:rsidTr="00B26CA9">
        <w:tc>
          <w:tcPr>
            <w:tcW w:w="5102" w:type="dxa"/>
          </w:tcPr>
          <w:p w14:paraId="784B58BD"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Yesos de la neutralización</w:t>
            </w:r>
          </w:p>
        </w:tc>
        <w:tc>
          <w:tcPr>
            <w:tcW w:w="5102" w:type="dxa"/>
          </w:tcPr>
          <w:p w14:paraId="54FA910E" w14:textId="06764ECB"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a) </w:t>
            </w:r>
            <w:r w:rsidRPr="008E41EC">
              <w:rPr>
                <w:rFonts w:ascii="Verdana" w:hAnsi="Verdana"/>
                <w:sz w:val="16"/>
                <w:szCs w:val="16"/>
                <w:lang w:val="en-US"/>
              </w:rPr>
              <w:t>Plasters of neutralization</w:t>
            </w:r>
          </w:p>
        </w:tc>
      </w:tr>
      <w:tr w:rsidR="008C42DE" w:rsidRPr="00D23EB8" w14:paraId="0DFED707" w14:textId="2B9BB01C" w:rsidTr="00B26CA9">
        <w:tc>
          <w:tcPr>
            <w:tcW w:w="5102" w:type="dxa"/>
          </w:tcPr>
          <w:p w14:paraId="526F2C2F"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Purgas ácidas</w:t>
            </w:r>
          </w:p>
        </w:tc>
        <w:tc>
          <w:tcPr>
            <w:tcW w:w="5102" w:type="dxa"/>
          </w:tcPr>
          <w:p w14:paraId="0EBFFCD7" w14:textId="03B97EBE"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b) </w:t>
            </w:r>
            <w:r w:rsidRPr="008E41EC">
              <w:rPr>
                <w:rFonts w:ascii="Verdana" w:hAnsi="Verdana"/>
                <w:sz w:val="16"/>
                <w:szCs w:val="16"/>
                <w:lang w:val="en-US"/>
              </w:rPr>
              <w:t>Acid purges</w:t>
            </w:r>
          </w:p>
        </w:tc>
      </w:tr>
      <w:tr w:rsidR="008C42DE" w:rsidRPr="008C42DE" w14:paraId="03474D09" w14:textId="76536F56" w:rsidTr="00B26CA9">
        <w:tc>
          <w:tcPr>
            <w:tcW w:w="5102" w:type="dxa"/>
          </w:tcPr>
          <w:p w14:paraId="048BD3C1"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Lodos de la precipitación del hierro (goetita, jarosita o hematita)</w:t>
            </w:r>
          </w:p>
        </w:tc>
        <w:tc>
          <w:tcPr>
            <w:tcW w:w="5102" w:type="dxa"/>
          </w:tcPr>
          <w:p w14:paraId="79E32F06" w14:textId="7E3FECF3"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c) </w:t>
            </w:r>
            <w:r w:rsidRPr="008E41EC">
              <w:rPr>
                <w:rFonts w:ascii="Verdana" w:hAnsi="Verdana"/>
                <w:sz w:val="16"/>
                <w:szCs w:val="16"/>
                <w:lang w:val="en-US"/>
              </w:rPr>
              <w:t>Iron precipitation muds (goethite, jarosite or hematite)</w:t>
            </w:r>
          </w:p>
        </w:tc>
      </w:tr>
      <w:tr w:rsidR="008C42DE" w:rsidRPr="008C42DE" w14:paraId="31390708" w14:textId="1B8FF1E4" w:rsidTr="00B26CA9">
        <w:tc>
          <w:tcPr>
            <w:tcW w:w="5102" w:type="dxa"/>
          </w:tcPr>
          <w:p w14:paraId="61631567"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d) </w:t>
            </w:r>
            <w:r w:rsidRPr="00D23EB8">
              <w:rPr>
                <w:rFonts w:ascii="Verdana" w:hAnsi="Verdana"/>
                <w:sz w:val="16"/>
                <w:szCs w:val="16"/>
              </w:rPr>
              <w:t>Lodos de la lixiviación en tanques</w:t>
            </w:r>
          </w:p>
        </w:tc>
        <w:tc>
          <w:tcPr>
            <w:tcW w:w="5102" w:type="dxa"/>
          </w:tcPr>
          <w:p w14:paraId="7C3F8347" w14:textId="757233BD"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d) </w:t>
            </w:r>
            <w:r w:rsidRPr="008E41EC">
              <w:rPr>
                <w:rFonts w:ascii="Verdana" w:hAnsi="Verdana"/>
                <w:sz w:val="16"/>
                <w:szCs w:val="16"/>
                <w:lang w:val="en-US"/>
              </w:rPr>
              <w:t>Sludge from tank leaching</w:t>
            </w:r>
          </w:p>
        </w:tc>
      </w:tr>
      <w:tr w:rsidR="008C42DE" w:rsidRPr="00D23EB8" w14:paraId="7EC68301" w14:textId="2B9C37A0" w:rsidTr="00B26CA9">
        <w:tc>
          <w:tcPr>
            <w:tcW w:w="5102" w:type="dxa"/>
          </w:tcPr>
          <w:p w14:paraId="73CF9CFD"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e) </w:t>
            </w:r>
            <w:r w:rsidRPr="00D23EB8">
              <w:rPr>
                <w:rFonts w:ascii="Verdana" w:hAnsi="Verdana"/>
                <w:sz w:val="16"/>
                <w:szCs w:val="16"/>
              </w:rPr>
              <w:t>Lodos del año electrolítico</w:t>
            </w:r>
          </w:p>
        </w:tc>
        <w:tc>
          <w:tcPr>
            <w:tcW w:w="5102" w:type="dxa"/>
          </w:tcPr>
          <w:p w14:paraId="230EC048" w14:textId="3937D777"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e) </w:t>
            </w:r>
            <w:r w:rsidRPr="008E41EC">
              <w:rPr>
                <w:rFonts w:ascii="Verdana" w:hAnsi="Verdana"/>
                <w:sz w:val="16"/>
                <w:szCs w:val="16"/>
                <w:lang w:val="en-US"/>
              </w:rPr>
              <w:t>Electrolytic anode sludge</w:t>
            </w:r>
          </w:p>
        </w:tc>
      </w:tr>
      <w:tr w:rsidR="008C42DE" w:rsidRPr="008C42DE" w14:paraId="3513589A" w14:textId="07F344C1" w:rsidTr="00B26CA9">
        <w:tc>
          <w:tcPr>
            <w:tcW w:w="5102" w:type="dxa"/>
          </w:tcPr>
          <w:p w14:paraId="209CA930"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f) </w:t>
            </w:r>
            <w:r w:rsidRPr="00D23EB8">
              <w:rPr>
                <w:rFonts w:ascii="Verdana" w:hAnsi="Verdana"/>
                <w:sz w:val="16"/>
                <w:szCs w:val="16"/>
              </w:rPr>
              <w:t>Lodos de la extracción por disolventes</w:t>
            </w:r>
          </w:p>
        </w:tc>
        <w:tc>
          <w:tcPr>
            <w:tcW w:w="5102" w:type="dxa"/>
          </w:tcPr>
          <w:p w14:paraId="1AA1553D" w14:textId="2E51C92C" w:rsidR="008C42DE" w:rsidRPr="008C42DE" w:rsidRDefault="008C42DE" w:rsidP="008C42DE">
            <w:pPr>
              <w:pStyle w:val="Texto"/>
              <w:spacing w:line="221" w:lineRule="exact"/>
              <w:ind w:firstLine="0"/>
              <w:rPr>
                <w:rFonts w:ascii="Verdana" w:hAnsi="Verdana"/>
                <w:b/>
                <w:sz w:val="16"/>
                <w:szCs w:val="16"/>
                <w:lang w:val="en-US"/>
              </w:rPr>
            </w:pPr>
            <w:r w:rsidRPr="008C42DE">
              <w:rPr>
                <w:rFonts w:ascii="Verdana" w:hAnsi="Verdana"/>
                <w:b/>
                <w:sz w:val="16"/>
                <w:szCs w:val="16"/>
                <w:lang w:val="en-US"/>
              </w:rPr>
              <w:t xml:space="preserve">f) </w:t>
            </w:r>
            <w:r w:rsidRPr="008C42DE">
              <w:rPr>
                <w:rFonts w:ascii="Verdana" w:hAnsi="Verdana"/>
                <w:sz w:val="16"/>
                <w:szCs w:val="16"/>
                <w:lang w:val="en-US"/>
              </w:rPr>
              <w:t>Sludge from solvent extraction</w:t>
            </w:r>
          </w:p>
        </w:tc>
      </w:tr>
      <w:tr w:rsidR="008C42DE" w:rsidRPr="008C42DE" w14:paraId="650A6A2B" w14:textId="3A4FD6AF" w:rsidTr="00B26CA9">
        <w:tc>
          <w:tcPr>
            <w:tcW w:w="5102" w:type="dxa"/>
          </w:tcPr>
          <w:p w14:paraId="423ACE55"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g) </w:t>
            </w:r>
            <w:r w:rsidRPr="00D23EB8">
              <w:rPr>
                <w:rFonts w:ascii="Verdana" w:hAnsi="Verdana"/>
                <w:sz w:val="16"/>
                <w:szCs w:val="16"/>
              </w:rPr>
              <w:t>Azufre elemental proveniente de la lixiviación directa de concentrados de zinc</w:t>
            </w:r>
          </w:p>
        </w:tc>
        <w:tc>
          <w:tcPr>
            <w:tcW w:w="5102" w:type="dxa"/>
          </w:tcPr>
          <w:p w14:paraId="23EBC307" w14:textId="129F67C4" w:rsidR="008C42DE" w:rsidRPr="008C42DE" w:rsidRDefault="008C42DE" w:rsidP="008C42DE">
            <w:pPr>
              <w:pStyle w:val="Texto"/>
              <w:spacing w:line="221" w:lineRule="exact"/>
              <w:ind w:firstLine="0"/>
              <w:rPr>
                <w:rFonts w:ascii="Verdana" w:hAnsi="Verdana"/>
                <w:b/>
                <w:sz w:val="16"/>
                <w:szCs w:val="16"/>
                <w:lang w:val="en-US"/>
              </w:rPr>
            </w:pPr>
            <w:r w:rsidRPr="008C42DE">
              <w:rPr>
                <w:rFonts w:ascii="Verdana" w:hAnsi="Verdana"/>
                <w:b/>
                <w:sz w:val="16"/>
                <w:szCs w:val="16"/>
                <w:lang w:val="en-US"/>
              </w:rPr>
              <w:t xml:space="preserve">g) </w:t>
            </w:r>
            <w:r w:rsidRPr="008C42DE">
              <w:rPr>
                <w:rFonts w:ascii="Verdana" w:hAnsi="Verdana"/>
                <w:sz w:val="16"/>
                <w:szCs w:val="16"/>
                <w:lang w:val="en-US"/>
              </w:rPr>
              <w:t>Elemental sulfur from the direct leaching of zinc concentrates</w:t>
            </w:r>
          </w:p>
        </w:tc>
      </w:tr>
      <w:tr w:rsidR="008C42DE" w:rsidRPr="00D23EB8" w14:paraId="6D35B10F" w14:textId="26A5BA03" w:rsidTr="00B26CA9">
        <w:tc>
          <w:tcPr>
            <w:tcW w:w="5102" w:type="dxa"/>
          </w:tcPr>
          <w:p w14:paraId="5B97E4E9"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h) </w:t>
            </w:r>
            <w:r w:rsidRPr="00D23EB8">
              <w:rPr>
                <w:rFonts w:ascii="Verdana" w:hAnsi="Verdana"/>
                <w:sz w:val="16"/>
                <w:szCs w:val="16"/>
              </w:rPr>
              <w:t>Otros residuos</w:t>
            </w:r>
          </w:p>
        </w:tc>
        <w:tc>
          <w:tcPr>
            <w:tcW w:w="5102" w:type="dxa"/>
          </w:tcPr>
          <w:p w14:paraId="3EDDD018" w14:textId="2C5BFA2A"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h) </w:t>
            </w:r>
            <w:r w:rsidRPr="008E41EC">
              <w:rPr>
                <w:rFonts w:ascii="Verdana" w:hAnsi="Verdana"/>
                <w:sz w:val="16"/>
                <w:szCs w:val="16"/>
                <w:lang w:val="en-US"/>
              </w:rPr>
              <w:t>Other waste</w:t>
            </w:r>
            <w:r w:rsidR="008E41EC" w:rsidRPr="008E41EC">
              <w:rPr>
                <w:rFonts w:ascii="Verdana" w:hAnsi="Verdana"/>
                <w:sz w:val="16"/>
                <w:szCs w:val="16"/>
                <w:lang w:val="en-US"/>
              </w:rPr>
              <w:t>s</w:t>
            </w:r>
          </w:p>
        </w:tc>
      </w:tr>
      <w:tr w:rsidR="008C42DE" w:rsidRPr="00D23EB8" w14:paraId="21387E86" w14:textId="5E84FBBD" w:rsidTr="00B26CA9">
        <w:tc>
          <w:tcPr>
            <w:tcW w:w="5102" w:type="dxa"/>
          </w:tcPr>
          <w:p w14:paraId="3FD6744D"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5.2 </w:t>
            </w:r>
            <w:r w:rsidRPr="00D23EB8">
              <w:rPr>
                <w:rFonts w:ascii="Verdana" w:hAnsi="Verdana"/>
                <w:sz w:val="16"/>
                <w:szCs w:val="16"/>
              </w:rPr>
              <w:t>Caracterización de los residuos</w:t>
            </w:r>
          </w:p>
        </w:tc>
        <w:tc>
          <w:tcPr>
            <w:tcW w:w="5102" w:type="dxa"/>
          </w:tcPr>
          <w:p w14:paraId="2EBA6564" w14:textId="5F98F9CB" w:rsidR="008C42DE" w:rsidRPr="008E41EC" w:rsidRDefault="008C42DE" w:rsidP="008C42DE">
            <w:pPr>
              <w:pStyle w:val="Texto"/>
              <w:spacing w:line="221" w:lineRule="exact"/>
              <w:ind w:firstLine="0"/>
              <w:rPr>
                <w:rFonts w:ascii="Verdana" w:hAnsi="Verdana"/>
                <w:b/>
                <w:sz w:val="16"/>
                <w:szCs w:val="16"/>
                <w:lang w:val="en-US"/>
              </w:rPr>
            </w:pPr>
            <w:r w:rsidRPr="008E41EC">
              <w:rPr>
                <w:rFonts w:ascii="Verdana" w:hAnsi="Verdana"/>
                <w:b/>
                <w:sz w:val="16"/>
                <w:szCs w:val="16"/>
                <w:lang w:val="en-US"/>
              </w:rPr>
              <w:t xml:space="preserve">5.2 </w:t>
            </w:r>
            <w:r w:rsidRPr="008E41EC">
              <w:rPr>
                <w:rFonts w:ascii="Verdana" w:hAnsi="Verdana"/>
                <w:sz w:val="16"/>
                <w:szCs w:val="16"/>
                <w:lang w:val="en-US"/>
              </w:rPr>
              <w:t>Characterization of waste</w:t>
            </w:r>
            <w:r w:rsidR="008E41EC" w:rsidRPr="008E41EC">
              <w:rPr>
                <w:rFonts w:ascii="Verdana" w:hAnsi="Verdana"/>
                <w:sz w:val="16"/>
                <w:szCs w:val="16"/>
                <w:lang w:val="en-US"/>
              </w:rPr>
              <w:t>s</w:t>
            </w:r>
          </w:p>
        </w:tc>
      </w:tr>
      <w:tr w:rsidR="008C42DE" w:rsidRPr="008C42DE" w14:paraId="219074BF" w14:textId="3FD07E1A" w:rsidTr="00B26CA9">
        <w:tc>
          <w:tcPr>
            <w:tcW w:w="5102" w:type="dxa"/>
          </w:tcPr>
          <w:p w14:paraId="0F5A9846"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sz w:val="16"/>
                <w:szCs w:val="16"/>
              </w:rPr>
              <w:t>La caracterización de los residuos generados en los procesos mineros debe realizarse mediante la aplicación de pruebas conforme a las especificaciones que establecen la norma oficial mexicana que corresponde a dicho proceso o caracterización de residuo, cuando ésta existe. Para el resto de los residuos objeto de la presente Norma Oficial Mexicana, se deberán aplicar las pruebas descritas en el numeral 5.2.2.</w:t>
            </w:r>
          </w:p>
        </w:tc>
        <w:tc>
          <w:tcPr>
            <w:tcW w:w="5102" w:type="dxa"/>
          </w:tcPr>
          <w:p w14:paraId="3C827DF1" w14:textId="001717F6" w:rsidR="008C42DE" w:rsidRPr="008C42DE" w:rsidRDefault="008C42DE" w:rsidP="008C42DE">
            <w:pPr>
              <w:pStyle w:val="Texto"/>
              <w:spacing w:line="221" w:lineRule="exact"/>
              <w:ind w:firstLine="0"/>
              <w:rPr>
                <w:rFonts w:ascii="Verdana" w:hAnsi="Verdana"/>
                <w:sz w:val="16"/>
                <w:szCs w:val="16"/>
                <w:lang w:val="en-US"/>
              </w:rPr>
            </w:pPr>
            <w:r w:rsidRPr="008C42DE">
              <w:rPr>
                <w:rFonts w:ascii="Verdana" w:hAnsi="Verdana"/>
                <w:sz w:val="16"/>
                <w:szCs w:val="16"/>
                <w:lang w:val="en-US"/>
              </w:rPr>
              <w:t xml:space="preserve">The characterization of waste generated in mining processes must be carried out by applying tests in accordance with the specifications established by the corresponding </w:t>
            </w:r>
            <w:r w:rsidR="000A2382">
              <w:rPr>
                <w:rFonts w:ascii="Verdana" w:hAnsi="Verdana"/>
                <w:sz w:val="16"/>
                <w:szCs w:val="16"/>
                <w:lang w:val="en-US"/>
              </w:rPr>
              <w:t>Official Mexican Standard</w:t>
            </w:r>
            <w:r w:rsidRPr="008C42DE">
              <w:rPr>
                <w:rFonts w:ascii="Verdana" w:hAnsi="Verdana"/>
                <w:sz w:val="16"/>
                <w:szCs w:val="16"/>
                <w:lang w:val="en-US"/>
              </w:rPr>
              <w:t xml:space="preserve"> for said process or waste characterization, when such a standard exists. For all other waste covered by this </w:t>
            </w:r>
            <w:r w:rsidR="000A2382">
              <w:rPr>
                <w:rFonts w:ascii="Verdana" w:hAnsi="Verdana"/>
                <w:sz w:val="16"/>
                <w:szCs w:val="16"/>
                <w:lang w:val="en-US"/>
              </w:rPr>
              <w:t>Official Mexican Standard</w:t>
            </w:r>
            <w:r w:rsidRPr="008C42DE">
              <w:rPr>
                <w:rFonts w:ascii="Verdana" w:hAnsi="Verdana"/>
                <w:sz w:val="16"/>
                <w:szCs w:val="16"/>
                <w:lang w:val="en-US"/>
              </w:rPr>
              <w:t>, the tests described in section 5.2.2 must be applied.</w:t>
            </w:r>
          </w:p>
        </w:tc>
      </w:tr>
      <w:tr w:rsidR="008C42DE" w:rsidRPr="008C42DE" w14:paraId="2A378DC2" w14:textId="75265FDD" w:rsidTr="00B26CA9">
        <w:tc>
          <w:tcPr>
            <w:tcW w:w="5102" w:type="dxa"/>
          </w:tcPr>
          <w:p w14:paraId="3DDB8985"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5.2.1 </w:t>
            </w:r>
            <w:r w:rsidRPr="00D23EB8">
              <w:rPr>
                <w:rFonts w:ascii="Verdana" w:hAnsi="Verdana"/>
                <w:sz w:val="16"/>
                <w:szCs w:val="16"/>
              </w:rPr>
              <w:t>Muestreo para determinar la peligrosidad del residuo</w:t>
            </w:r>
          </w:p>
        </w:tc>
        <w:tc>
          <w:tcPr>
            <w:tcW w:w="5102" w:type="dxa"/>
          </w:tcPr>
          <w:p w14:paraId="5C388EE7" w14:textId="54EA1CCA" w:rsidR="008C42DE" w:rsidRPr="008C42DE" w:rsidRDefault="008C42DE" w:rsidP="008C42DE">
            <w:pPr>
              <w:pStyle w:val="Texto"/>
              <w:spacing w:line="221" w:lineRule="exact"/>
              <w:ind w:firstLine="0"/>
              <w:rPr>
                <w:rFonts w:ascii="Verdana" w:hAnsi="Verdana"/>
                <w:b/>
                <w:sz w:val="16"/>
                <w:szCs w:val="16"/>
                <w:lang w:val="en-US"/>
              </w:rPr>
            </w:pPr>
            <w:r w:rsidRPr="008C42DE">
              <w:rPr>
                <w:rFonts w:ascii="Verdana" w:hAnsi="Verdana"/>
                <w:b/>
                <w:sz w:val="16"/>
                <w:szCs w:val="16"/>
                <w:lang w:val="en-US"/>
              </w:rPr>
              <w:t xml:space="preserve">5.2.1 </w:t>
            </w:r>
            <w:r w:rsidRPr="008C42DE">
              <w:rPr>
                <w:rFonts w:ascii="Verdana" w:hAnsi="Verdana"/>
                <w:sz w:val="16"/>
                <w:szCs w:val="16"/>
                <w:lang w:val="en-US"/>
              </w:rPr>
              <w:t>Sampling to determine the hazardousness of the waste</w:t>
            </w:r>
          </w:p>
        </w:tc>
      </w:tr>
      <w:tr w:rsidR="008C42DE" w:rsidRPr="008C42DE" w14:paraId="09B43869" w14:textId="00CF2A3C" w:rsidTr="00B26CA9">
        <w:tc>
          <w:tcPr>
            <w:tcW w:w="5102" w:type="dxa"/>
          </w:tcPr>
          <w:p w14:paraId="3046082B"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sz w:val="16"/>
                <w:szCs w:val="16"/>
              </w:rPr>
              <w:t>Para el resto de los residuos objeto de la presente Norma Oficial Mexicana, el muestreo correspondiente deberá realizarse de conformidad con los estándares vigentes, para garantizar la representatividad del mismo.</w:t>
            </w:r>
          </w:p>
        </w:tc>
        <w:tc>
          <w:tcPr>
            <w:tcW w:w="5102" w:type="dxa"/>
          </w:tcPr>
          <w:p w14:paraId="2693EC02" w14:textId="345F6227" w:rsidR="008C42DE" w:rsidRPr="008C42DE" w:rsidRDefault="008C42DE" w:rsidP="008C42DE">
            <w:pPr>
              <w:pStyle w:val="Texto"/>
              <w:spacing w:line="221" w:lineRule="exact"/>
              <w:ind w:firstLine="0"/>
              <w:rPr>
                <w:rFonts w:ascii="Verdana" w:hAnsi="Verdana"/>
                <w:sz w:val="16"/>
                <w:szCs w:val="16"/>
                <w:lang w:val="en-US"/>
              </w:rPr>
            </w:pPr>
            <w:r w:rsidRPr="008C42DE">
              <w:rPr>
                <w:rFonts w:ascii="Verdana" w:hAnsi="Verdana"/>
                <w:sz w:val="16"/>
                <w:szCs w:val="16"/>
                <w:lang w:val="en-US"/>
              </w:rPr>
              <w:t>For the rest of the waste covered by this Official Mexican Standard, the corresponding sampling must be carried out in accordance with current standards, to ensure its representativeness.</w:t>
            </w:r>
          </w:p>
        </w:tc>
      </w:tr>
      <w:tr w:rsidR="008C42DE" w:rsidRPr="008C42DE" w14:paraId="1F805F4F" w14:textId="13D1C2A6" w:rsidTr="00B26CA9">
        <w:tc>
          <w:tcPr>
            <w:tcW w:w="5102" w:type="dxa"/>
          </w:tcPr>
          <w:p w14:paraId="61E4BF00"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5.2.1.1 </w:t>
            </w:r>
            <w:r w:rsidRPr="00D23EB8">
              <w:rPr>
                <w:rFonts w:ascii="Verdana" w:hAnsi="Verdana"/>
                <w:sz w:val="16"/>
                <w:szCs w:val="16"/>
              </w:rPr>
              <w:t>Las pruebas para la caracterización deben realizarse a partir de muestras representativas del residuo a evaluar, las cuales deben ser obtenidas, de manera previa a cualquier tratamiento:</w:t>
            </w:r>
          </w:p>
        </w:tc>
        <w:tc>
          <w:tcPr>
            <w:tcW w:w="5102" w:type="dxa"/>
          </w:tcPr>
          <w:p w14:paraId="712528F0" w14:textId="656F8AC9" w:rsidR="008C42DE" w:rsidRPr="008C42DE" w:rsidRDefault="008C42DE" w:rsidP="008C42DE">
            <w:pPr>
              <w:pStyle w:val="Texto"/>
              <w:spacing w:line="221" w:lineRule="exact"/>
              <w:ind w:firstLine="0"/>
              <w:rPr>
                <w:rFonts w:ascii="Verdana" w:hAnsi="Verdana"/>
                <w:b/>
                <w:sz w:val="16"/>
                <w:szCs w:val="16"/>
                <w:lang w:val="en-US"/>
              </w:rPr>
            </w:pPr>
            <w:r w:rsidRPr="008C42DE">
              <w:rPr>
                <w:rFonts w:ascii="Verdana" w:hAnsi="Verdana"/>
                <w:b/>
                <w:sz w:val="16"/>
                <w:szCs w:val="16"/>
                <w:lang w:val="en-US"/>
              </w:rPr>
              <w:t xml:space="preserve">5.2.1.1 </w:t>
            </w:r>
            <w:r w:rsidRPr="008C42DE">
              <w:rPr>
                <w:rFonts w:ascii="Verdana" w:hAnsi="Verdana"/>
                <w:sz w:val="16"/>
                <w:szCs w:val="16"/>
                <w:lang w:val="en-US"/>
              </w:rPr>
              <w:t xml:space="preserve">The characterization tests must be carried out using representative samples of the </w:t>
            </w:r>
            <w:r w:rsidR="008E41EC">
              <w:rPr>
                <w:rFonts w:ascii="Verdana" w:hAnsi="Verdana"/>
                <w:sz w:val="16"/>
                <w:szCs w:val="16"/>
                <w:lang w:val="en-US"/>
              </w:rPr>
              <w:t>waste</w:t>
            </w:r>
            <w:r w:rsidRPr="008C42DE">
              <w:rPr>
                <w:rFonts w:ascii="Verdana" w:hAnsi="Verdana"/>
                <w:sz w:val="16"/>
                <w:szCs w:val="16"/>
                <w:lang w:val="en-US"/>
              </w:rPr>
              <w:t xml:space="preserve"> to be evaluated, which must be obtained prior to any treatment:</w:t>
            </w:r>
          </w:p>
        </w:tc>
      </w:tr>
      <w:tr w:rsidR="008C42DE" w:rsidRPr="008C42DE" w14:paraId="7C5E5262" w14:textId="39A08473" w:rsidTr="00B26CA9">
        <w:tc>
          <w:tcPr>
            <w:tcW w:w="5102" w:type="dxa"/>
          </w:tcPr>
          <w:p w14:paraId="1AD51A4A"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Antes del inicio de operaciones, cuando haya cambio en la geología del yacimiento mineral o cuando se modifiquen procesos, a partir de las pruebas metalúrgicas realizadas en el laboratorio, o</w:t>
            </w:r>
          </w:p>
        </w:tc>
        <w:tc>
          <w:tcPr>
            <w:tcW w:w="5102" w:type="dxa"/>
          </w:tcPr>
          <w:p w14:paraId="5E05F862" w14:textId="5BE1442B" w:rsidR="008C42DE" w:rsidRPr="008C42DE" w:rsidRDefault="008C42DE" w:rsidP="008C42DE">
            <w:pPr>
              <w:pStyle w:val="Texto"/>
              <w:spacing w:line="221"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Before the start of operations, when there is a change in the geology of the mineral deposit or when processes are modified, based on metallurgical tests carried out in the laboratory, or</w:t>
            </w:r>
          </w:p>
        </w:tc>
      </w:tr>
      <w:tr w:rsidR="008C42DE" w:rsidRPr="008C42DE" w14:paraId="07E378F8" w14:textId="2616A1D1" w:rsidTr="00B26CA9">
        <w:tc>
          <w:tcPr>
            <w:tcW w:w="5102" w:type="dxa"/>
          </w:tcPr>
          <w:p w14:paraId="498B8112"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Durante la operación en las corrientes donde se generan los residuos o directamente de los depósitos de residuos.</w:t>
            </w:r>
          </w:p>
        </w:tc>
        <w:tc>
          <w:tcPr>
            <w:tcW w:w="5102" w:type="dxa"/>
          </w:tcPr>
          <w:p w14:paraId="4D4A9D13" w14:textId="6C0119C2" w:rsidR="008C42DE" w:rsidRPr="008C42DE" w:rsidRDefault="008C42DE" w:rsidP="008C42DE">
            <w:pPr>
              <w:pStyle w:val="Texto"/>
              <w:spacing w:line="221"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During operation in the streams where the waste is generated or directly from the waste deposits.</w:t>
            </w:r>
          </w:p>
        </w:tc>
      </w:tr>
      <w:tr w:rsidR="008C42DE" w:rsidRPr="008C42DE" w14:paraId="09C3F04C" w14:textId="4278CD0D" w:rsidTr="00B26CA9">
        <w:tc>
          <w:tcPr>
            <w:tcW w:w="5102" w:type="dxa"/>
          </w:tcPr>
          <w:p w14:paraId="3CA46503" w14:textId="77777777" w:rsidR="008C42DE" w:rsidRPr="00D23EB8" w:rsidRDefault="008C42DE" w:rsidP="008C42DE">
            <w:pPr>
              <w:pStyle w:val="Texto"/>
              <w:spacing w:line="221" w:lineRule="exact"/>
              <w:ind w:firstLine="0"/>
              <w:rPr>
                <w:rFonts w:ascii="Verdana" w:hAnsi="Verdana"/>
                <w:color w:val="000000"/>
                <w:sz w:val="16"/>
                <w:szCs w:val="16"/>
              </w:rPr>
            </w:pPr>
            <w:r w:rsidRPr="00D23EB8">
              <w:rPr>
                <w:rFonts w:ascii="Verdana" w:hAnsi="Verdana"/>
                <w:b/>
                <w:sz w:val="16"/>
                <w:szCs w:val="16"/>
              </w:rPr>
              <w:t xml:space="preserve">5.2.1.2 </w:t>
            </w:r>
            <w:r w:rsidRPr="00D23EB8">
              <w:rPr>
                <w:rFonts w:ascii="Verdana" w:hAnsi="Verdana"/>
                <w:sz w:val="16"/>
                <w:szCs w:val="16"/>
              </w:rPr>
              <w:t>Para aquellos residuos que no se encuentren en sitios de disposición final, las muestras se obtendrán de manera previa a cualquier tratamiento que implique la modificación de las propiedades físicas y/o químicas del residuo en cuestión.</w:t>
            </w:r>
          </w:p>
        </w:tc>
        <w:tc>
          <w:tcPr>
            <w:tcW w:w="5102" w:type="dxa"/>
          </w:tcPr>
          <w:p w14:paraId="2F5F3BD3" w14:textId="01461626" w:rsidR="008C42DE" w:rsidRPr="008C42DE" w:rsidRDefault="008C42DE" w:rsidP="008C42DE">
            <w:pPr>
              <w:pStyle w:val="Texto"/>
              <w:spacing w:line="221" w:lineRule="exact"/>
              <w:ind w:firstLine="0"/>
              <w:rPr>
                <w:rFonts w:ascii="Verdana" w:hAnsi="Verdana"/>
                <w:b/>
                <w:sz w:val="16"/>
                <w:szCs w:val="16"/>
                <w:lang w:val="en-US"/>
              </w:rPr>
            </w:pPr>
            <w:r w:rsidRPr="008C42DE">
              <w:rPr>
                <w:rFonts w:ascii="Verdana" w:hAnsi="Verdana"/>
                <w:b/>
                <w:sz w:val="16"/>
                <w:szCs w:val="16"/>
                <w:lang w:val="en-US"/>
              </w:rPr>
              <w:t xml:space="preserve">5.2.1.2 </w:t>
            </w:r>
            <w:r w:rsidRPr="008C42DE">
              <w:rPr>
                <w:rFonts w:ascii="Verdana" w:hAnsi="Verdana"/>
                <w:sz w:val="16"/>
                <w:szCs w:val="16"/>
                <w:lang w:val="en-US"/>
              </w:rPr>
              <w:t>For those wastes that are not located at final disposal sites, the samples will be obtained prior to any treatment that involves the modification of the physical and/or chemical properties of the waste in question.</w:t>
            </w:r>
          </w:p>
        </w:tc>
      </w:tr>
      <w:tr w:rsidR="008C42DE" w:rsidRPr="008C42DE" w14:paraId="67B25AA3" w14:textId="7386C7CB" w:rsidTr="00B26CA9">
        <w:tc>
          <w:tcPr>
            <w:tcW w:w="5102" w:type="dxa"/>
          </w:tcPr>
          <w:p w14:paraId="3CE63CAC"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5.2.1.3 </w:t>
            </w:r>
            <w:r w:rsidRPr="00D23EB8">
              <w:rPr>
                <w:rFonts w:ascii="Verdana" w:hAnsi="Verdana"/>
                <w:sz w:val="16"/>
                <w:szCs w:val="16"/>
              </w:rPr>
              <w:t>El método empleado en las pruebas de laboratorio debe simular el proceso de beneficio empleado; ya sea concentración, fundición y/o refinación que se realizará durante la operación.</w:t>
            </w:r>
          </w:p>
        </w:tc>
        <w:tc>
          <w:tcPr>
            <w:tcW w:w="5102" w:type="dxa"/>
          </w:tcPr>
          <w:p w14:paraId="14ABB527" w14:textId="78CC6E38" w:rsidR="008C42DE" w:rsidRPr="008C42DE" w:rsidRDefault="008C42DE" w:rsidP="008C42DE">
            <w:pPr>
              <w:pStyle w:val="Texto"/>
              <w:spacing w:line="221" w:lineRule="exact"/>
              <w:ind w:firstLine="0"/>
              <w:rPr>
                <w:rFonts w:ascii="Verdana" w:hAnsi="Verdana"/>
                <w:b/>
                <w:sz w:val="16"/>
                <w:szCs w:val="16"/>
                <w:lang w:val="en-US"/>
              </w:rPr>
            </w:pPr>
            <w:r w:rsidRPr="008C42DE">
              <w:rPr>
                <w:rFonts w:ascii="Verdana" w:hAnsi="Verdana"/>
                <w:b/>
                <w:sz w:val="16"/>
                <w:szCs w:val="16"/>
                <w:lang w:val="en-US"/>
              </w:rPr>
              <w:t xml:space="preserve">5.2.1.3 </w:t>
            </w:r>
            <w:r w:rsidRPr="008C42DE">
              <w:rPr>
                <w:rFonts w:ascii="Verdana" w:hAnsi="Verdana"/>
                <w:sz w:val="16"/>
                <w:szCs w:val="16"/>
                <w:lang w:val="en-US"/>
              </w:rPr>
              <w:t>The method used in the laboratory tests must simulate the beneficiation process used; whether concentration, smelting and/or refining that will be carried out during the operation.</w:t>
            </w:r>
          </w:p>
        </w:tc>
      </w:tr>
      <w:tr w:rsidR="008C42DE" w:rsidRPr="008C42DE" w14:paraId="42E842D8" w14:textId="1A515D21" w:rsidTr="00B26CA9">
        <w:tc>
          <w:tcPr>
            <w:tcW w:w="5102" w:type="dxa"/>
          </w:tcPr>
          <w:p w14:paraId="404C1C58" w14:textId="77777777" w:rsidR="008C42DE" w:rsidRPr="00D23EB8" w:rsidRDefault="008C42DE" w:rsidP="008C42DE">
            <w:pPr>
              <w:pStyle w:val="Texto"/>
              <w:spacing w:line="221" w:lineRule="exact"/>
              <w:ind w:firstLine="0"/>
              <w:rPr>
                <w:rFonts w:ascii="Verdana" w:hAnsi="Verdana"/>
                <w:sz w:val="16"/>
                <w:szCs w:val="16"/>
              </w:rPr>
            </w:pPr>
            <w:r w:rsidRPr="00D23EB8">
              <w:rPr>
                <w:rFonts w:ascii="Verdana" w:hAnsi="Verdana"/>
                <w:b/>
                <w:sz w:val="16"/>
                <w:szCs w:val="16"/>
              </w:rPr>
              <w:t xml:space="preserve">5.2.2 </w:t>
            </w:r>
            <w:r w:rsidRPr="00D23EB8">
              <w:rPr>
                <w:rFonts w:ascii="Verdana" w:hAnsi="Verdana"/>
                <w:sz w:val="16"/>
                <w:szCs w:val="16"/>
              </w:rPr>
              <w:t>En el residuo, se determinará, según sea el caso:</w:t>
            </w:r>
          </w:p>
        </w:tc>
        <w:tc>
          <w:tcPr>
            <w:tcW w:w="5102" w:type="dxa"/>
          </w:tcPr>
          <w:p w14:paraId="3E6E8B29" w14:textId="4FD84708" w:rsidR="008C42DE" w:rsidRPr="008C42DE" w:rsidRDefault="008C42DE" w:rsidP="008C42DE">
            <w:pPr>
              <w:pStyle w:val="Texto"/>
              <w:spacing w:line="221" w:lineRule="exact"/>
              <w:ind w:firstLine="0"/>
              <w:rPr>
                <w:rFonts w:ascii="Verdana" w:hAnsi="Verdana"/>
                <w:b/>
                <w:sz w:val="16"/>
                <w:szCs w:val="16"/>
                <w:lang w:val="en-US"/>
              </w:rPr>
            </w:pPr>
            <w:r w:rsidRPr="008C42DE">
              <w:rPr>
                <w:rFonts w:ascii="Verdana" w:hAnsi="Verdana"/>
                <w:b/>
                <w:sz w:val="16"/>
                <w:szCs w:val="16"/>
                <w:lang w:val="en-US"/>
              </w:rPr>
              <w:t xml:space="preserve">5.2.2 </w:t>
            </w:r>
            <w:r w:rsidRPr="008C42DE">
              <w:rPr>
                <w:rFonts w:ascii="Verdana" w:hAnsi="Verdana"/>
                <w:sz w:val="16"/>
                <w:szCs w:val="16"/>
                <w:lang w:val="en-US"/>
              </w:rPr>
              <w:t xml:space="preserve">In </w:t>
            </w:r>
            <w:r w:rsidR="008E41EC">
              <w:rPr>
                <w:rFonts w:ascii="Verdana" w:hAnsi="Verdana"/>
                <w:sz w:val="16"/>
                <w:szCs w:val="16"/>
                <w:lang w:val="en-US"/>
              </w:rPr>
              <w:t>the wastes</w:t>
            </w:r>
            <w:r w:rsidRPr="008C42DE">
              <w:rPr>
                <w:rFonts w:ascii="Verdana" w:hAnsi="Verdana"/>
                <w:sz w:val="16"/>
                <w:szCs w:val="16"/>
                <w:lang w:val="en-US"/>
              </w:rPr>
              <w:t>, it will be determined, as the case may be:</w:t>
            </w:r>
          </w:p>
        </w:tc>
      </w:tr>
      <w:tr w:rsidR="008C42DE" w:rsidRPr="008C42DE" w14:paraId="722D9860" w14:textId="31DD8B5F" w:rsidTr="00B26CA9">
        <w:tc>
          <w:tcPr>
            <w:tcW w:w="5102" w:type="dxa"/>
          </w:tcPr>
          <w:p w14:paraId="6359415E" w14:textId="77777777" w:rsidR="008C42DE" w:rsidRPr="00D23EB8" w:rsidRDefault="008C42DE" w:rsidP="008C42DE">
            <w:pPr>
              <w:pStyle w:val="Texto"/>
              <w:spacing w:line="220"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Las concentraciones totales (base seca) de los elementos incluidos en la Tabla 2: antimonio, arsénico, bario, berilio, cadmio, cromo, mercurio, plata, plomo y selenio (ver 5.2.2.2).</w:t>
            </w:r>
          </w:p>
        </w:tc>
        <w:tc>
          <w:tcPr>
            <w:tcW w:w="5102" w:type="dxa"/>
          </w:tcPr>
          <w:p w14:paraId="1B388F6F" w14:textId="727B17FA" w:rsidR="008C42DE" w:rsidRPr="008C42DE" w:rsidRDefault="008C42DE" w:rsidP="008C42DE">
            <w:pPr>
              <w:pStyle w:val="Texto"/>
              <w:spacing w:line="220"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The total concentrations (dry basis) of the elements included in Table 2: antimony, arsenic, barium, beryllium, cadmium, chromium, mercury, silver, lead and selenium (see 5.2.2.2).</w:t>
            </w:r>
          </w:p>
        </w:tc>
      </w:tr>
      <w:tr w:rsidR="008C42DE" w:rsidRPr="008C42DE" w14:paraId="3840E80D" w14:textId="63E35995" w:rsidTr="00B26CA9">
        <w:tc>
          <w:tcPr>
            <w:tcW w:w="5102" w:type="dxa"/>
          </w:tcPr>
          <w:p w14:paraId="5A3B83EC" w14:textId="77777777" w:rsidR="008C42DE" w:rsidRPr="00D23EB8" w:rsidRDefault="008C42DE" w:rsidP="008C42DE">
            <w:pPr>
              <w:pStyle w:val="Texto"/>
              <w:spacing w:line="220"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La movilidad de los metales y metaloides presentes en el residuo, conforme a la determinación de las concentraciones totales, con base en los métodos de prueba aplicables (de acuerdo con la granulometría) (ver 5.2.2.3).</w:t>
            </w:r>
          </w:p>
        </w:tc>
        <w:tc>
          <w:tcPr>
            <w:tcW w:w="5102" w:type="dxa"/>
          </w:tcPr>
          <w:p w14:paraId="23F0952D" w14:textId="5ABF8923" w:rsidR="008C42DE" w:rsidRPr="008C42DE" w:rsidRDefault="008C42DE" w:rsidP="008C42DE">
            <w:pPr>
              <w:pStyle w:val="Texto"/>
              <w:spacing w:line="220"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 xml:space="preserve">The mobility of metals and metalloids present in </w:t>
            </w:r>
            <w:r w:rsidR="008E41EC">
              <w:rPr>
                <w:rFonts w:ascii="Verdana" w:hAnsi="Verdana"/>
                <w:sz w:val="16"/>
                <w:szCs w:val="16"/>
                <w:lang w:val="en-US"/>
              </w:rPr>
              <w:t>the wastes</w:t>
            </w:r>
            <w:r w:rsidRPr="008C42DE">
              <w:rPr>
                <w:rFonts w:ascii="Verdana" w:hAnsi="Verdana"/>
                <w:sz w:val="16"/>
                <w:szCs w:val="16"/>
                <w:lang w:val="en-US"/>
              </w:rPr>
              <w:t>, according to the determination of total concentrations, based on applicable test methods (according to the granulometry) (see 5.2.2.3).</w:t>
            </w:r>
          </w:p>
        </w:tc>
      </w:tr>
      <w:tr w:rsidR="008C42DE" w:rsidRPr="008C42DE" w14:paraId="4D6AE81E" w14:textId="5F97B656" w:rsidTr="00B26CA9">
        <w:tc>
          <w:tcPr>
            <w:tcW w:w="5102" w:type="dxa"/>
          </w:tcPr>
          <w:p w14:paraId="2D13031B" w14:textId="77777777" w:rsidR="008C42DE" w:rsidRPr="00D23EB8" w:rsidRDefault="008C42DE" w:rsidP="008C42DE">
            <w:pPr>
              <w:pStyle w:val="Texto"/>
              <w:spacing w:line="220"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El potencial de generación de drenaje ácido (ver 5.2.2.5).</w:t>
            </w:r>
          </w:p>
        </w:tc>
        <w:tc>
          <w:tcPr>
            <w:tcW w:w="5102" w:type="dxa"/>
          </w:tcPr>
          <w:p w14:paraId="5A3AFD06" w14:textId="6639DB83" w:rsidR="008C42DE" w:rsidRPr="008C42DE" w:rsidRDefault="008C42DE" w:rsidP="008C42DE">
            <w:pPr>
              <w:pStyle w:val="Texto"/>
              <w:spacing w:line="220" w:lineRule="exact"/>
              <w:ind w:firstLine="0"/>
              <w:rPr>
                <w:rFonts w:ascii="Verdana" w:hAnsi="Verdana"/>
                <w:b/>
                <w:sz w:val="16"/>
                <w:szCs w:val="16"/>
                <w:lang w:val="en-US"/>
              </w:rPr>
            </w:pPr>
            <w:r w:rsidRPr="008C42DE">
              <w:rPr>
                <w:rFonts w:ascii="Verdana" w:hAnsi="Verdana"/>
                <w:b/>
                <w:sz w:val="16"/>
                <w:szCs w:val="16"/>
                <w:lang w:val="en-US"/>
              </w:rPr>
              <w:t xml:space="preserve">c) </w:t>
            </w:r>
            <w:r w:rsidRPr="008C42DE">
              <w:rPr>
                <w:rFonts w:ascii="Verdana" w:hAnsi="Verdana"/>
                <w:sz w:val="16"/>
                <w:szCs w:val="16"/>
                <w:lang w:val="en-US"/>
              </w:rPr>
              <w:t>The potential for generating acid drainage (see 5.2.2.5).</w:t>
            </w:r>
          </w:p>
        </w:tc>
      </w:tr>
      <w:tr w:rsidR="008C42DE" w:rsidRPr="008C42DE" w14:paraId="51D8232B" w14:textId="2409ABB8" w:rsidTr="00B26CA9">
        <w:tc>
          <w:tcPr>
            <w:tcW w:w="5102" w:type="dxa"/>
          </w:tcPr>
          <w:p w14:paraId="1957A16A" w14:textId="77777777" w:rsidR="008C42DE" w:rsidRPr="00D23EB8" w:rsidRDefault="008C42DE" w:rsidP="008C42DE">
            <w:pPr>
              <w:pStyle w:val="Texto"/>
              <w:spacing w:line="220" w:lineRule="exact"/>
              <w:ind w:firstLine="0"/>
              <w:rPr>
                <w:rFonts w:ascii="Verdana" w:hAnsi="Verdana"/>
                <w:sz w:val="16"/>
                <w:szCs w:val="16"/>
              </w:rPr>
            </w:pPr>
            <w:r w:rsidRPr="00D23EB8">
              <w:rPr>
                <w:rFonts w:ascii="Verdana" w:hAnsi="Verdana"/>
                <w:b/>
                <w:sz w:val="16"/>
                <w:szCs w:val="16"/>
              </w:rPr>
              <w:t xml:space="preserve">d) </w:t>
            </w:r>
            <w:r w:rsidRPr="00D23EB8">
              <w:rPr>
                <w:rFonts w:ascii="Verdana" w:hAnsi="Verdana"/>
                <w:sz w:val="16"/>
                <w:szCs w:val="16"/>
              </w:rPr>
              <w:t>El pH de la disolución del residuo en agua (ver 5.2.2.4).</w:t>
            </w:r>
          </w:p>
        </w:tc>
        <w:tc>
          <w:tcPr>
            <w:tcW w:w="5102" w:type="dxa"/>
          </w:tcPr>
          <w:p w14:paraId="220D71D6" w14:textId="0466ED3D" w:rsidR="008C42DE" w:rsidRPr="008C42DE" w:rsidRDefault="008C42DE" w:rsidP="008C42DE">
            <w:pPr>
              <w:pStyle w:val="Texto"/>
              <w:spacing w:line="220" w:lineRule="exact"/>
              <w:ind w:firstLine="0"/>
              <w:rPr>
                <w:rFonts w:ascii="Verdana" w:hAnsi="Verdana"/>
                <w:b/>
                <w:sz w:val="16"/>
                <w:szCs w:val="16"/>
                <w:lang w:val="en-US"/>
              </w:rPr>
            </w:pPr>
            <w:r w:rsidRPr="008C42DE">
              <w:rPr>
                <w:rFonts w:ascii="Verdana" w:hAnsi="Verdana"/>
                <w:b/>
                <w:sz w:val="16"/>
                <w:szCs w:val="16"/>
                <w:lang w:val="en-US"/>
              </w:rPr>
              <w:t xml:space="preserve">d) </w:t>
            </w:r>
            <w:r w:rsidRPr="008C42DE">
              <w:rPr>
                <w:rFonts w:ascii="Verdana" w:hAnsi="Verdana"/>
                <w:sz w:val="16"/>
                <w:szCs w:val="16"/>
                <w:lang w:val="en-US"/>
              </w:rPr>
              <w:t xml:space="preserve">The pH of the solution of </w:t>
            </w:r>
            <w:r w:rsidR="008E41EC">
              <w:rPr>
                <w:rFonts w:ascii="Verdana" w:hAnsi="Verdana"/>
                <w:sz w:val="16"/>
                <w:szCs w:val="16"/>
                <w:lang w:val="en-US"/>
              </w:rPr>
              <w:t>the wastes</w:t>
            </w:r>
            <w:r w:rsidRPr="008C42DE">
              <w:rPr>
                <w:rFonts w:ascii="Verdana" w:hAnsi="Verdana"/>
                <w:sz w:val="16"/>
                <w:szCs w:val="16"/>
                <w:lang w:val="en-US"/>
              </w:rPr>
              <w:t xml:space="preserve"> in water (see 5.2.2.4).</w:t>
            </w:r>
          </w:p>
        </w:tc>
      </w:tr>
      <w:tr w:rsidR="008C42DE" w:rsidRPr="008C42DE" w14:paraId="3FECD91E" w14:textId="78D4D6DC" w:rsidTr="00B26CA9">
        <w:tc>
          <w:tcPr>
            <w:tcW w:w="5102" w:type="dxa"/>
          </w:tcPr>
          <w:p w14:paraId="6BCA0348" w14:textId="77777777" w:rsidR="008C42DE" w:rsidRPr="00D23EB8" w:rsidRDefault="008C42DE" w:rsidP="008C42DE">
            <w:pPr>
              <w:pStyle w:val="Texto"/>
              <w:ind w:firstLine="0"/>
              <w:rPr>
                <w:rFonts w:ascii="Verdana" w:hAnsi="Verdana"/>
                <w:sz w:val="16"/>
                <w:szCs w:val="16"/>
              </w:rPr>
            </w:pPr>
            <w:r w:rsidRPr="00D23EB8">
              <w:rPr>
                <w:rFonts w:ascii="Verdana" w:hAnsi="Verdana"/>
                <w:b/>
                <w:sz w:val="16"/>
                <w:szCs w:val="16"/>
              </w:rPr>
              <w:t xml:space="preserve">5.2.2.1 </w:t>
            </w:r>
            <w:r w:rsidRPr="00D23EB8">
              <w:rPr>
                <w:rFonts w:ascii="Verdana" w:hAnsi="Verdana"/>
                <w:sz w:val="16"/>
                <w:szCs w:val="16"/>
              </w:rPr>
              <w:t>Las determinaciones que deberán realizarse a las muestras obtenidas (ver 5.2.1.1 y 5.2.1.2) dependen de la etapa del proceso minero en la que se genere el residuo y se les aplicarán las pruebas correspondientes (ver 5.2.2.2 a 5.2.2.5), conforme a la Tabla 1.</w:t>
            </w:r>
          </w:p>
        </w:tc>
        <w:tc>
          <w:tcPr>
            <w:tcW w:w="5102" w:type="dxa"/>
          </w:tcPr>
          <w:p w14:paraId="1843B800" w14:textId="2B753F86" w:rsidR="008C42DE" w:rsidRPr="008C42DE" w:rsidRDefault="008C42DE" w:rsidP="008C42DE">
            <w:pPr>
              <w:pStyle w:val="Texto"/>
              <w:ind w:firstLine="0"/>
              <w:rPr>
                <w:rFonts w:ascii="Verdana" w:hAnsi="Verdana"/>
                <w:b/>
                <w:sz w:val="16"/>
                <w:szCs w:val="16"/>
                <w:lang w:val="en-US"/>
              </w:rPr>
            </w:pPr>
            <w:r w:rsidRPr="008C42DE">
              <w:rPr>
                <w:rFonts w:ascii="Verdana" w:hAnsi="Verdana"/>
                <w:b/>
                <w:sz w:val="16"/>
                <w:szCs w:val="16"/>
                <w:lang w:val="en-US"/>
              </w:rPr>
              <w:t xml:space="preserve">5.2.2.1 </w:t>
            </w:r>
            <w:r w:rsidRPr="008C42DE">
              <w:rPr>
                <w:rFonts w:ascii="Verdana" w:hAnsi="Verdana"/>
                <w:sz w:val="16"/>
                <w:szCs w:val="16"/>
                <w:lang w:val="en-US"/>
              </w:rPr>
              <w:t>The determinations that must be made to the samples obtained (see 5.2.1.1 and 5.2.1.2) depend on the stage of the mining process in which the waste is generated and the corresponding tests will be applied (see 5.2.2.2 to 5.2.2.5), according to Table 1.</w:t>
            </w:r>
          </w:p>
        </w:tc>
      </w:tr>
      <w:tr w:rsidR="008C42DE" w:rsidRPr="008C42DE" w14:paraId="3616E441" w14:textId="77777777" w:rsidTr="00B26CA9">
        <w:tc>
          <w:tcPr>
            <w:tcW w:w="5102" w:type="dxa"/>
          </w:tcPr>
          <w:p w14:paraId="14AD535D" w14:textId="77777777" w:rsidR="008C42DE" w:rsidRDefault="008C42DE" w:rsidP="008C42DE">
            <w:pPr>
              <w:pStyle w:val="Texto"/>
              <w:ind w:firstLine="0"/>
              <w:jc w:val="center"/>
              <w:rPr>
                <w:rFonts w:ascii="Verdana" w:hAnsi="Verdana"/>
                <w:b/>
                <w:sz w:val="16"/>
                <w:szCs w:val="16"/>
              </w:rPr>
            </w:pPr>
            <w:r w:rsidRPr="00D23EB8">
              <w:rPr>
                <w:rFonts w:ascii="Verdana" w:hAnsi="Verdana"/>
                <w:b/>
                <w:sz w:val="16"/>
                <w:szCs w:val="16"/>
              </w:rPr>
              <w:t>Tabla 1. Pruebas para determinar la peligrosidad del residuo</w:t>
            </w:r>
          </w:p>
          <w:p w14:paraId="4FD11E99" w14:textId="77777777" w:rsidR="008C42DE" w:rsidRPr="00D23EB8" w:rsidRDefault="008C42DE" w:rsidP="008C42DE">
            <w:pPr>
              <w:pStyle w:val="Texto"/>
              <w:ind w:firstLine="0"/>
              <w:rPr>
                <w:rFonts w:ascii="Verdana" w:hAnsi="Verdana"/>
                <w:b/>
                <w:sz w:val="16"/>
                <w:szCs w:val="16"/>
              </w:rPr>
            </w:pPr>
          </w:p>
        </w:tc>
        <w:tc>
          <w:tcPr>
            <w:tcW w:w="5102" w:type="dxa"/>
          </w:tcPr>
          <w:p w14:paraId="63DF70AF" w14:textId="77777777" w:rsidR="008C42DE" w:rsidRPr="008C42DE" w:rsidRDefault="008C42DE" w:rsidP="008E41EC">
            <w:pPr>
              <w:pStyle w:val="Texto"/>
              <w:ind w:firstLine="0"/>
              <w:rPr>
                <w:rFonts w:ascii="Verdana" w:hAnsi="Verdana"/>
                <w:b/>
                <w:sz w:val="16"/>
                <w:szCs w:val="16"/>
                <w:lang w:val="en-US"/>
              </w:rPr>
            </w:pPr>
            <w:r w:rsidRPr="008C42DE">
              <w:rPr>
                <w:rFonts w:ascii="Verdana" w:hAnsi="Verdana"/>
                <w:b/>
                <w:sz w:val="16"/>
                <w:szCs w:val="16"/>
                <w:lang w:val="en-US"/>
              </w:rPr>
              <w:t>Table 1. Tests to determine the hazardousness of the waste</w:t>
            </w:r>
          </w:p>
          <w:p w14:paraId="248FA76E" w14:textId="77777777" w:rsidR="008C42DE" w:rsidRPr="008C42DE" w:rsidRDefault="008C42DE" w:rsidP="008C42DE">
            <w:pPr>
              <w:pStyle w:val="Texto"/>
              <w:ind w:firstLine="0"/>
              <w:rPr>
                <w:rFonts w:ascii="Verdana" w:hAnsi="Verdana"/>
                <w:b/>
                <w:sz w:val="16"/>
                <w:szCs w:val="16"/>
                <w:lang w:val="en-US"/>
              </w:rPr>
            </w:pPr>
          </w:p>
        </w:tc>
      </w:tr>
    </w:tbl>
    <w:p w14:paraId="24E1BA36" w14:textId="77777777" w:rsidR="008C42DE" w:rsidRPr="008C42DE" w:rsidRDefault="008C42DE" w:rsidP="008734DF">
      <w:pPr>
        <w:pStyle w:val="Texto"/>
        <w:ind w:firstLine="0"/>
        <w:jc w:val="center"/>
        <w:rPr>
          <w:rFonts w:ascii="Verdana" w:hAnsi="Verdana"/>
          <w:sz w:val="16"/>
          <w:szCs w:val="16"/>
          <w:lang w:val="en-US"/>
        </w:rPr>
      </w:pPr>
    </w:p>
    <w:tbl>
      <w:tblPr>
        <w:tblW w:w="5000" w:type="pct"/>
        <w:tblLayout w:type="fixed"/>
        <w:tblCellMar>
          <w:left w:w="72" w:type="dxa"/>
          <w:right w:w="72" w:type="dxa"/>
        </w:tblCellMar>
        <w:tblLook w:val="0000" w:firstRow="0" w:lastRow="0" w:firstColumn="0" w:lastColumn="0" w:noHBand="0" w:noVBand="0"/>
      </w:tblPr>
      <w:tblGrid>
        <w:gridCol w:w="4336"/>
        <w:gridCol w:w="5008"/>
      </w:tblGrid>
      <w:tr w:rsidR="00AD7AB4" w:rsidRPr="00D23EB8" w14:paraId="0D55B658" w14:textId="77777777">
        <w:trPr>
          <w:cantSplit/>
          <w:trHeight w:val="20"/>
        </w:trPr>
        <w:tc>
          <w:tcPr>
            <w:tcW w:w="2320" w:type="pct"/>
            <w:tcBorders>
              <w:top w:val="single" w:sz="6" w:space="0" w:color="auto"/>
              <w:left w:val="single" w:sz="6" w:space="0" w:color="auto"/>
              <w:bottom w:val="single" w:sz="6" w:space="0" w:color="auto"/>
              <w:right w:val="single" w:sz="6" w:space="0" w:color="auto"/>
            </w:tcBorders>
            <w:shd w:val="pct12" w:color="auto" w:fill="auto"/>
            <w:noWrap/>
            <w:vAlign w:val="center"/>
          </w:tcPr>
          <w:p w14:paraId="63DB26FC" w14:textId="77777777" w:rsidR="00AD7AB4" w:rsidRPr="00D23EB8" w:rsidRDefault="00AD7AB4" w:rsidP="00E31415">
            <w:pPr>
              <w:pStyle w:val="Texto"/>
              <w:spacing w:before="46" w:after="46"/>
              <w:ind w:firstLine="0"/>
              <w:jc w:val="center"/>
              <w:rPr>
                <w:rFonts w:ascii="Verdana" w:hAnsi="Verdana"/>
                <w:sz w:val="16"/>
                <w:szCs w:val="16"/>
              </w:rPr>
            </w:pPr>
            <w:r w:rsidRPr="00D23EB8">
              <w:rPr>
                <w:rFonts w:ascii="Verdana" w:hAnsi="Verdana"/>
                <w:b/>
                <w:sz w:val="16"/>
                <w:szCs w:val="16"/>
              </w:rPr>
              <w:t>Etapa del proceso minero</w:t>
            </w:r>
          </w:p>
        </w:tc>
        <w:tc>
          <w:tcPr>
            <w:tcW w:w="2680" w:type="pct"/>
            <w:tcBorders>
              <w:top w:val="single" w:sz="6" w:space="0" w:color="auto"/>
              <w:left w:val="single" w:sz="6" w:space="0" w:color="auto"/>
              <w:bottom w:val="single" w:sz="6" w:space="0" w:color="auto"/>
              <w:right w:val="single" w:sz="6" w:space="0" w:color="auto"/>
            </w:tcBorders>
            <w:shd w:val="pct12" w:color="auto" w:fill="auto"/>
            <w:vAlign w:val="center"/>
          </w:tcPr>
          <w:p w14:paraId="697374D3" w14:textId="77777777" w:rsidR="00AD7AB4" w:rsidRPr="00D23EB8" w:rsidRDefault="00AD7AB4" w:rsidP="00E31415">
            <w:pPr>
              <w:pStyle w:val="Texto"/>
              <w:spacing w:before="46" w:after="46"/>
              <w:ind w:firstLine="0"/>
              <w:jc w:val="center"/>
              <w:rPr>
                <w:rFonts w:ascii="Verdana" w:hAnsi="Verdana"/>
                <w:sz w:val="16"/>
                <w:szCs w:val="16"/>
              </w:rPr>
            </w:pPr>
            <w:r w:rsidRPr="00D23EB8">
              <w:rPr>
                <w:rFonts w:ascii="Verdana" w:hAnsi="Verdana"/>
                <w:b/>
                <w:sz w:val="16"/>
                <w:szCs w:val="16"/>
              </w:rPr>
              <w:t>Pruebas a realizar en el residuo</w:t>
            </w:r>
          </w:p>
        </w:tc>
      </w:tr>
      <w:tr w:rsidR="00A10595" w:rsidRPr="00D23EB8" w14:paraId="50CDD004" w14:textId="77777777">
        <w:trPr>
          <w:cantSplit/>
          <w:trHeight w:val="20"/>
        </w:trPr>
        <w:tc>
          <w:tcPr>
            <w:tcW w:w="2320" w:type="pct"/>
            <w:vMerge w:val="restart"/>
            <w:tcBorders>
              <w:top w:val="single" w:sz="6" w:space="0" w:color="auto"/>
              <w:left w:val="single" w:sz="6" w:space="0" w:color="auto"/>
              <w:right w:val="single" w:sz="6" w:space="0" w:color="auto"/>
            </w:tcBorders>
            <w:vAlign w:val="center"/>
          </w:tcPr>
          <w:p w14:paraId="2C4112D4" w14:textId="77777777" w:rsidR="00A10595" w:rsidRPr="00D23EB8" w:rsidRDefault="00A10595" w:rsidP="00E31415">
            <w:pPr>
              <w:pStyle w:val="Texto"/>
              <w:spacing w:before="46" w:after="46"/>
              <w:ind w:left="216"/>
              <w:rPr>
                <w:rFonts w:ascii="Verdana" w:hAnsi="Verdana"/>
                <w:sz w:val="16"/>
                <w:szCs w:val="16"/>
              </w:rPr>
            </w:pPr>
            <w:r w:rsidRPr="00D23EB8">
              <w:rPr>
                <w:rFonts w:ascii="Verdana" w:hAnsi="Verdana"/>
                <w:sz w:val="16"/>
                <w:szCs w:val="16"/>
              </w:rPr>
              <w:t>Minado y concentracion de minerales</w:t>
            </w:r>
          </w:p>
        </w:tc>
        <w:tc>
          <w:tcPr>
            <w:tcW w:w="2680" w:type="pct"/>
            <w:tcBorders>
              <w:top w:val="single" w:sz="6" w:space="0" w:color="auto"/>
              <w:left w:val="single" w:sz="6" w:space="0" w:color="auto"/>
              <w:bottom w:val="single" w:sz="6" w:space="0" w:color="auto"/>
              <w:right w:val="single" w:sz="6" w:space="0" w:color="auto"/>
            </w:tcBorders>
            <w:vAlign w:val="center"/>
          </w:tcPr>
          <w:p w14:paraId="577C2615" w14:textId="77777777" w:rsidR="00A10595" w:rsidRPr="00D23EB8" w:rsidRDefault="00A10595" w:rsidP="00E31415">
            <w:pPr>
              <w:pStyle w:val="Texto"/>
              <w:spacing w:before="46" w:after="46"/>
              <w:ind w:left="216" w:firstLine="0"/>
              <w:rPr>
                <w:rFonts w:ascii="Verdana" w:hAnsi="Verdana"/>
                <w:sz w:val="16"/>
                <w:szCs w:val="16"/>
              </w:rPr>
            </w:pPr>
            <w:r w:rsidRPr="00D23EB8">
              <w:rPr>
                <w:rFonts w:ascii="Verdana" w:hAnsi="Verdana"/>
                <w:sz w:val="16"/>
                <w:szCs w:val="16"/>
              </w:rPr>
              <w:t>Concentración total</w:t>
            </w:r>
          </w:p>
        </w:tc>
      </w:tr>
      <w:tr w:rsidR="00A10595" w:rsidRPr="00D23EB8" w14:paraId="1CC2A5D8" w14:textId="77777777">
        <w:trPr>
          <w:cantSplit/>
          <w:trHeight w:val="20"/>
        </w:trPr>
        <w:tc>
          <w:tcPr>
            <w:tcW w:w="2320" w:type="pct"/>
            <w:vMerge/>
            <w:tcBorders>
              <w:left w:val="single" w:sz="6" w:space="0" w:color="auto"/>
              <w:right w:val="single" w:sz="6" w:space="0" w:color="auto"/>
            </w:tcBorders>
            <w:vAlign w:val="center"/>
          </w:tcPr>
          <w:p w14:paraId="02B201DF" w14:textId="77777777" w:rsidR="00A10595" w:rsidRPr="00D23EB8" w:rsidRDefault="00A10595" w:rsidP="00E31415">
            <w:pPr>
              <w:pStyle w:val="Texto"/>
              <w:spacing w:before="46" w:after="46"/>
              <w:ind w:firstLine="0"/>
              <w:jc w:val="center"/>
              <w:rPr>
                <w:rFonts w:ascii="Verdana" w:hAnsi="Verdana"/>
                <w:sz w:val="16"/>
                <w:szCs w:val="16"/>
              </w:rPr>
            </w:pPr>
          </w:p>
        </w:tc>
        <w:tc>
          <w:tcPr>
            <w:tcW w:w="2680" w:type="pct"/>
            <w:tcBorders>
              <w:top w:val="single" w:sz="6" w:space="0" w:color="auto"/>
              <w:left w:val="single" w:sz="6" w:space="0" w:color="auto"/>
              <w:bottom w:val="single" w:sz="6" w:space="0" w:color="auto"/>
              <w:right w:val="single" w:sz="6" w:space="0" w:color="auto"/>
            </w:tcBorders>
            <w:vAlign w:val="center"/>
          </w:tcPr>
          <w:p w14:paraId="01FE8861" w14:textId="77777777" w:rsidR="00A10595" w:rsidRPr="00D23EB8" w:rsidRDefault="00A10595" w:rsidP="00E31415">
            <w:pPr>
              <w:pStyle w:val="Texto"/>
              <w:spacing w:before="46" w:after="46"/>
              <w:ind w:left="216" w:firstLine="0"/>
              <w:rPr>
                <w:rFonts w:ascii="Verdana" w:hAnsi="Verdana"/>
                <w:sz w:val="16"/>
                <w:szCs w:val="16"/>
              </w:rPr>
            </w:pPr>
            <w:r w:rsidRPr="00D23EB8">
              <w:rPr>
                <w:rFonts w:ascii="Verdana" w:hAnsi="Verdana"/>
                <w:sz w:val="16"/>
                <w:szCs w:val="16"/>
              </w:rPr>
              <w:t>Movilidad</w:t>
            </w:r>
          </w:p>
        </w:tc>
      </w:tr>
      <w:tr w:rsidR="00A10595" w:rsidRPr="00D23EB8" w14:paraId="36832A22" w14:textId="77777777">
        <w:trPr>
          <w:cantSplit/>
          <w:trHeight w:val="20"/>
        </w:trPr>
        <w:tc>
          <w:tcPr>
            <w:tcW w:w="2320" w:type="pct"/>
            <w:vMerge/>
            <w:tcBorders>
              <w:left w:val="single" w:sz="6" w:space="0" w:color="auto"/>
              <w:bottom w:val="single" w:sz="6" w:space="0" w:color="auto"/>
              <w:right w:val="single" w:sz="6" w:space="0" w:color="auto"/>
            </w:tcBorders>
            <w:vAlign w:val="center"/>
          </w:tcPr>
          <w:p w14:paraId="72610735" w14:textId="77777777" w:rsidR="00A10595" w:rsidRPr="00D23EB8" w:rsidRDefault="00A10595" w:rsidP="00E31415">
            <w:pPr>
              <w:pStyle w:val="Texto"/>
              <w:spacing w:before="46" w:after="46"/>
              <w:ind w:firstLine="0"/>
              <w:jc w:val="center"/>
              <w:rPr>
                <w:rFonts w:ascii="Verdana" w:hAnsi="Verdana"/>
                <w:sz w:val="16"/>
                <w:szCs w:val="16"/>
              </w:rPr>
            </w:pPr>
          </w:p>
        </w:tc>
        <w:tc>
          <w:tcPr>
            <w:tcW w:w="2680" w:type="pct"/>
            <w:tcBorders>
              <w:top w:val="single" w:sz="6" w:space="0" w:color="auto"/>
              <w:left w:val="single" w:sz="6" w:space="0" w:color="auto"/>
              <w:bottom w:val="single" w:sz="6" w:space="0" w:color="auto"/>
              <w:right w:val="single" w:sz="6" w:space="0" w:color="auto"/>
            </w:tcBorders>
            <w:vAlign w:val="center"/>
          </w:tcPr>
          <w:p w14:paraId="0F5E7A36" w14:textId="77777777" w:rsidR="00A10595" w:rsidRPr="00D23EB8" w:rsidRDefault="00A10595" w:rsidP="00E31415">
            <w:pPr>
              <w:pStyle w:val="Texto"/>
              <w:spacing w:before="46" w:after="46"/>
              <w:ind w:left="216" w:firstLine="0"/>
              <w:rPr>
                <w:rFonts w:ascii="Verdana" w:hAnsi="Verdana"/>
                <w:sz w:val="16"/>
                <w:szCs w:val="16"/>
              </w:rPr>
            </w:pPr>
            <w:r w:rsidRPr="00D23EB8">
              <w:rPr>
                <w:rFonts w:ascii="Verdana" w:hAnsi="Verdana"/>
                <w:sz w:val="16"/>
                <w:szCs w:val="16"/>
              </w:rPr>
              <w:t>Potencial de generación de drenaje ácido</w:t>
            </w:r>
          </w:p>
        </w:tc>
      </w:tr>
      <w:tr w:rsidR="00A10595" w:rsidRPr="00D23EB8" w14:paraId="2E1E105A" w14:textId="77777777">
        <w:trPr>
          <w:cantSplit/>
          <w:trHeight w:val="20"/>
        </w:trPr>
        <w:tc>
          <w:tcPr>
            <w:tcW w:w="2320" w:type="pct"/>
            <w:vMerge w:val="restart"/>
            <w:tcBorders>
              <w:top w:val="single" w:sz="6" w:space="0" w:color="auto"/>
              <w:left w:val="single" w:sz="6" w:space="0" w:color="auto"/>
              <w:right w:val="single" w:sz="6" w:space="0" w:color="auto"/>
            </w:tcBorders>
            <w:vAlign w:val="center"/>
          </w:tcPr>
          <w:p w14:paraId="60F41CE3" w14:textId="77777777" w:rsidR="00A10595" w:rsidRPr="00D23EB8" w:rsidRDefault="00A10595" w:rsidP="00E31415">
            <w:pPr>
              <w:pStyle w:val="Texto"/>
              <w:spacing w:before="46" w:after="46"/>
              <w:ind w:left="216"/>
              <w:rPr>
                <w:rFonts w:ascii="Verdana" w:hAnsi="Verdana"/>
                <w:sz w:val="16"/>
                <w:szCs w:val="16"/>
              </w:rPr>
            </w:pPr>
            <w:r w:rsidRPr="00D23EB8">
              <w:rPr>
                <w:rFonts w:ascii="Verdana" w:hAnsi="Verdana"/>
                <w:sz w:val="16"/>
                <w:szCs w:val="16"/>
              </w:rPr>
              <w:t>Producción de metales mediante procesos pirometalúrgicos o hidrometalúrgicos</w:t>
            </w:r>
          </w:p>
        </w:tc>
        <w:tc>
          <w:tcPr>
            <w:tcW w:w="2680" w:type="pct"/>
            <w:tcBorders>
              <w:top w:val="single" w:sz="6" w:space="0" w:color="auto"/>
              <w:left w:val="single" w:sz="6" w:space="0" w:color="auto"/>
              <w:bottom w:val="single" w:sz="6" w:space="0" w:color="auto"/>
              <w:right w:val="single" w:sz="6" w:space="0" w:color="auto"/>
            </w:tcBorders>
            <w:vAlign w:val="center"/>
          </w:tcPr>
          <w:p w14:paraId="100515B2" w14:textId="77777777" w:rsidR="00A10595" w:rsidRPr="00D23EB8" w:rsidRDefault="00A10595" w:rsidP="00E31415">
            <w:pPr>
              <w:pStyle w:val="Texto"/>
              <w:spacing w:before="46" w:after="46"/>
              <w:ind w:left="216" w:firstLine="0"/>
              <w:rPr>
                <w:rFonts w:ascii="Verdana" w:hAnsi="Verdana"/>
                <w:sz w:val="16"/>
                <w:szCs w:val="16"/>
              </w:rPr>
            </w:pPr>
            <w:r w:rsidRPr="00D23EB8">
              <w:rPr>
                <w:rFonts w:ascii="Verdana" w:hAnsi="Verdana"/>
                <w:sz w:val="16"/>
                <w:szCs w:val="16"/>
              </w:rPr>
              <w:t>Concentración total</w:t>
            </w:r>
          </w:p>
        </w:tc>
      </w:tr>
      <w:tr w:rsidR="00A10595" w:rsidRPr="00D23EB8" w14:paraId="6BD6FA76" w14:textId="77777777">
        <w:trPr>
          <w:cantSplit/>
          <w:trHeight w:val="20"/>
        </w:trPr>
        <w:tc>
          <w:tcPr>
            <w:tcW w:w="2320" w:type="pct"/>
            <w:vMerge/>
            <w:tcBorders>
              <w:left w:val="single" w:sz="6" w:space="0" w:color="auto"/>
              <w:right w:val="single" w:sz="6" w:space="0" w:color="auto"/>
            </w:tcBorders>
            <w:vAlign w:val="center"/>
          </w:tcPr>
          <w:p w14:paraId="5266197F" w14:textId="77777777" w:rsidR="00A10595" w:rsidRPr="00D23EB8" w:rsidRDefault="00A10595" w:rsidP="00E31415">
            <w:pPr>
              <w:pStyle w:val="Texto"/>
              <w:spacing w:before="46" w:after="46"/>
              <w:ind w:firstLine="0"/>
              <w:jc w:val="center"/>
              <w:rPr>
                <w:rFonts w:ascii="Verdana" w:hAnsi="Verdana"/>
                <w:sz w:val="16"/>
                <w:szCs w:val="16"/>
              </w:rPr>
            </w:pPr>
          </w:p>
        </w:tc>
        <w:tc>
          <w:tcPr>
            <w:tcW w:w="2680" w:type="pct"/>
            <w:tcBorders>
              <w:top w:val="single" w:sz="6" w:space="0" w:color="auto"/>
              <w:left w:val="single" w:sz="6" w:space="0" w:color="auto"/>
              <w:bottom w:val="single" w:sz="6" w:space="0" w:color="auto"/>
              <w:right w:val="single" w:sz="6" w:space="0" w:color="auto"/>
            </w:tcBorders>
            <w:vAlign w:val="center"/>
          </w:tcPr>
          <w:p w14:paraId="31ECFDF2" w14:textId="77777777" w:rsidR="00A10595" w:rsidRPr="00D23EB8" w:rsidRDefault="00A10595" w:rsidP="00E31415">
            <w:pPr>
              <w:pStyle w:val="Texto"/>
              <w:spacing w:before="46" w:after="46"/>
              <w:ind w:left="216" w:firstLine="0"/>
              <w:rPr>
                <w:rFonts w:ascii="Verdana" w:hAnsi="Verdana"/>
                <w:sz w:val="16"/>
                <w:szCs w:val="16"/>
              </w:rPr>
            </w:pPr>
            <w:r w:rsidRPr="00D23EB8">
              <w:rPr>
                <w:rFonts w:ascii="Verdana" w:hAnsi="Verdana"/>
                <w:sz w:val="16"/>
                <w:szCs w:val="16"/>
              </w:rPr>
              <w:t>Movilidad</w:t>
            </w:r>
          </w:p>
        </w:tc>
      </w:tr>
      <w:tr w:rsidR="00A10595" w:rsidRPr="00D23EB8" w14:paraId="6EDC83DB" w14:textId="77777777">
        <w:trPr>
          <w:cantSplit/>
          <w:trHeight w:val="20"/>
        </w:trPr>
        <w:tc>
          <w:tcPr>
            <w:tcW w:w="2320" w:type="pct"/>
            <w:vMerge/>
            <w:tcBorders>
              <w:left w:val="single" w:sz="6" w:space="0" w:color="auto"/>
              <w:bottom w:val="single" w:sz="6" w:space="0" w:color="auto"/>
              <w:right w:val="single" w:sz="6" w:space="0" w:color="auto"/>
            </w:tcBorders>
            <w:vAlign w:val="center"/>
          </w:tcPr>
          <w:p w14:paraId="315380FF" w14:textId="77777777" w:rsidR="00A10595" w:rsidRPr="00D23EB8" w:rsidRDefault="00A10595" w:rsidP="00E31415">
            <w:pPr>
              <w:pStyle w:val="Texto"/>
              <w:spacing w:before="46" w:after="46"/>
              <w:ind w:firstLine="0"/>
              <w:jc w:val="center"/>
              <w:rPr>
                <w:rFonts w:ascii="Verdana" w:hAnsi="Verdana"/>
                <w:sz w:val="16"/>
                <w:szCs w:val="16"/>
              </w:rPr>
            </w:pPr>
          </w:p>
        </w:tc>
        <w:tc>
          <w:tcPr>
            <w:tcW w:w="2680" w:type="pct"/>
            <w:tcBorders>
              <w:top w:val="single" w:sz="6" w:space="0" w:color="auto"/>
              <w:left w:val="single" w:sz="6" w:space="0" w:color="auto"/>
              <w:bottom w:val="single" w:sz="6" w:space="0" w:color="auto"/>
              <w:right w:val="single" w:sz="6" w:space="0" w:color="auto"/>
            </w:tcBorders>
            <w:vAlign w:val="center"/>
          </w:tcPr>
          <w:p w14:paraId="6B88817D" w14:textId="77777777" w:rsidR="00A10595" w:rsidRPr="00D23EB8" w:rsidRDefault="00A10595" w:rsidP="00E31415">
            <w:pPr>
              <w:pStyle w:val="Texto"/>
              <w:spacing w:before="46" w:after="46"/>
              <w:ind w:left="216" w:firstLine="0"/>
              <w:rPr>
                <w:rFonts w:ascii="Verdana" w:hAnsi="Verdana"/>
                <w:sz w:val="16"/>
                <w:szCs w:val="16"/>
              </w:rPr>
            </w:pPr>
            <w:r w:rsidRPr="00D23EB8">
              <w:rPr>
                <w:rFonts w:ascii="Verdana" w:hAnsi="Verdana"/>
                <w:sz w:val="16"/>
                <w:szCs w:val="16"/>
              </w:rPr>
              <w:t>pH de la disolución del residuo en agua</w:t>
            </w:r>
          </w:p>
        </w:tc>
      </w:tr>
    </w:tbl>
    <w:p w14:paraId="1CBB54AF" w14:textId="77777777" w:rsidR="00AD7AB4" w:rsidRDefault="00AD7AB4" w:rsidP="00AD7AB4">
      <w:pPr>
        <w:pStyle w:val="Texto"/>
        <w:rPr>
          <w:rFonts w:ascii="Verdana" w:hAnsi="Verdana"/>
          <w:b/>
          <w:sz w:val="16"/>
          <w:szCs w:val="16"/>
        </w:rPr>
      </w:pPr>
    </w:p>
    <w:tbl>
      <w:tblPr>
        <w:tblW w:w="5000" w:type="pct"/>
        <w:tblCellMar>
          <w:left w:w="72" w:type="dxa"/>
          <w:right w:w="72" w:type="dxa"/>
        </w:tblCellMar>
        <w:tblLook w:val="04A0" w:firstRow="1" w:lastRow="0" w:firstColumn="1" w:lastColumn="0" w:noHBand="0" w:noVBand="1"/>
      </w:tblPr>
      <w:tblGrid>
        <w:gridCol w:w="4336"/>
        <w:gridCol w:w="5008"/>
      </w:tblGrid>
      <w:tr w:rsidR="008C42DE" w:rsidRPr="008C42DE" w14:paraId="1089EB9D" w14:textId="77777777">
        <w:trPr>
          <w:cantSplit/>
          <w:trHeight w:val="20"/>
        </w:trPr>
        <w:tc>
          <w:tcPr>
            <w:tcW w:w="2320" w:type="pct"/>
            <w:tcBorders>
              <w:top w:val="single" w:sz="6" w:space="0" w:color="auto"/>
              <w:left w:val="single" w:sz="6" w:space="0" w:color="auto"/>
              <w:bottom w:val="single" w:sz="6" w:space="0" w:color="auto"/>
              <w:right w:val="single" w:sz="6" w:space="0" w:color="auto"/>
            </w:tcBorders>
            <w:shd w:val="pct12" w:color="auto" w:fill="auto"/>
            <w:noWrap/>
            <w:vAlign w:val="center"/>
            <w:hideMark/>
          </w:tcPr>
          <w:p w14:paraId="60DFF517" w14:textId="77777777" w:rsidR="008C42DE" w:rsidRPr="008C42DE" w:rsidRDefault="008C42DE" w:rsidP="008C42DE">
            <w:pPr>
              <w:pStyle w:val="Texto"/>
              <w:rPr>
                <w:rFonts w:ascii="Verdana" w:hAnsi="Verdana"/>
                <w:b/>
                <w:sz w:val="16"/>
                <w:szCs w:val="16"/>
                <w:lang w:val="en-US"/>
              </w:rPr>
            </w:pPr>
            <w:r w:rsidRPr="008C42DE">
              <w:rPr>
                <w:rFonts w:ascii="Verdana" w:hAnsi="Verdana"/>
                <w:b/>
                <w:sz w:val="16"/>
                <w:szCs w:val="16"/>
                <w:lang w:val="en-US"/>
              </w:rPr>
              <w:t>Stage of the mining process</w:t>
            </w:r>
          </w:p>
        </w:tc>
        <w:tc>
          <w:tcPr>
            <w:tcW w:w="2680" w:type="pct"/>
            <w:tcBorders>
              <w:top w:val="single" w:sz="6" w:space="0" w:color="auto"/>
              <w:left w:val="single" w:sz="6" w:space="0" w:color="auto"/>
              <w:bottom w:val="single" w:sz="6" w:space="0" w:color="auto"/>
              <w:right w:val="single" w:sz="6" w:space="0" w:color="auto"/>
            </w:tcBorders>
            <w:shd w:val="pct12" w:color="auto" w:fill="auto"/>
            <w:vAlign w:val="center"/>
            <w:hideMark/>
          </w:tcPr>
          <w:p w14:paraId="0ACA5E22" w14:textId="7476FE00" w:rsidR="008C42DE" w:rsidRPr="008C42DE" w:rsidRDefault="008C42DE" w:rsidP="008C42DE">
            <w:pPr>
              <w:pStyle w:val="Texto"/>
              <w:rPr>
                <w:rFonts w:ascii="Verdana" w:hAnsi="Verdana"/>
                <w:b/>
                <w:sz w:val="16"/>
                <w:szCs w:val="16"/>
                <w:lang w:val="en-US"/>
              </w:rPr>
            </w:pPr>
            <w:r w:rsidRPr="008C42DE">
              <w:rPr>
                <w:rFonts w:ascii="Verdana" w:hAnsi="Verdana"/>
                <w:b/>
                <w:sz w:val="16"/>
                <w:szCs w:val="16"/>
                <w:lang w:val="en-US"/>
              </w:rPr>
              <w:t xml:space="preserve">Tests to be performed on </w:t>
            </w:r>
            <w:r w:rsidR="008E41EC">
              <w:rPr>
                <w:rFonts w:ascii="Verdana" w:hAnsi="Verdana"/>
                <w:b/>
                <w:sz w:val="16"/>
                <w:szCs w:val="16"/>
                <w:lang w:val="en-US"/>
              </w:rPr>
              <w:t>the wastes</w:t>
            </w:r>
          </w:p>
        </w:tc>
      </w:tr>
      <w:tr w:rsidR="008C42DE" w:rsidRPr="008C42DE" w14:paraId="1DCA93EA" w14:textId="77777777">
        <w:trPr>
          <w:cantSplit/>
          <w:trHeight w:val="20"/>
        </w:trPr>
        <w:tc>
          <w:tcPr>
            <w:tcW w:w="2320" w:type="pct"/>
            <w:vMerge w:val="restart"/>
            <w:tcBorders>
              <w:top w:val="single" w:sz="6" w:space="0" w:color="auto"/>
              <w:left w:val="single" w:sz="6" w:space="0" w:color="auto"/>
              <w:bottom w:val="single" w:sz="6" w:space="0" w:color="auto"/>
              <w:right w:val="single" w:sz="6" w:space="0" w:color="auto"/>
            </w:tcBorders>
            <w:vAlign w:val="center"/>
            <w:hideMark/>
          </w:tcPr>
          <w:p w14:paraId="16208E6D" w14:textId="77777777" w:rsidR="008C42DE" w:rsidRPr="008E41EC" w:rsidRDefault="008C42DE" w:rsidP="008C42DE">
            <w:pPr>
              <w:pStyle w:val="Texto"/>
              <w:rPr>
                <w:rFonts w:ascii="Verdana" w:hAnsi="Verdana"/>
                <w:bCs/>
                <w:sz w:val="16"/>
                <w:szCs w:val="16"/>
                <w:lang w:val="en-US"/>
              </w:rPr>
            </w:pPr>
            <w:r w:rsidRPr="008E41EC">
              <w:rPr>
                <w:rFonts w:ascii="Verdana" w:hAnsi="Verdana"/>
                <w:bCs/>
                <w:sz w:val="16"/>
                <w:szCs w:val="16"/>
                <w:lang w:val="en-US"/>
              </w:rPr>
              <w:t>Mining and concentration of minerals</w:t>
            </w:r>
          </w:p>
        </w:tc>
        <w:tc>
          <w:tcPr>
            <w:tcW w:w="2680" w:type="pct"/>
            <w:tcBorders>
              <w:top w:val="single" w:sz="6" w:space="0" w:color="auto"/>
              <w:left w:val="single" w:sz="6" w:space="0" w:color="auto"/>
              <w:bottom w:val="single" w:sz="6" w:space="0" w:color="auto"/>
              <w:right w:val="single" w:sz="6" w:space="0" w:color="auto"/>
            </w:tcBorders>
            <w:vAlign w:val="center"/>
            <w:hideMark/>
          </w:tcPr>
          <w:p w14:paraId="7A049B66" w14:textId="77777777" w:rsidR="008C42DE" w:rsidRPr="008E41EC" w:rsidRDefault="008C42DE" w:rsidP="008C42DE">
            <w:pPr>
              <w:pStyle w:val="Texto"/>
              <w:rPr>
                <w:rFonts w:ascii="Verdana" w:hAnsi="Verdana"/>
                <w:bCs/>
                <w:sz w:val="16"/>
                <w:szCs w:val="16"/>
                <w:lang w:val="en-US"/>
              </w:rPr>
            </w:pPr>
            <w:r w:rsidRPr="008E41EC">
              <w:rPr>
                <w:rFonts w:ascii="Verdana" w:hAnsi="Verdana"/>
                <w:bCs/>
                <w:sz w:val="16"/>
                <w:szCs w:val="16"/>
                <w:lang w:val="en-US"/>
              </w:rPr>
              <w:t>Total concentration</w:t>
            </w:r>
          </w:p>
        </w:tc>
      </w:tr>
      <w:tr w:rsidR="008C42DE" w:rsidRPr="008C42DE" w14:paraId="77780304" w14:textId="77777777">
        <w:trPr>
          <w:cantSplit/>
          <w:trHeight w:val="2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F993538" w14:textId="77777777" w:rsidR="008C42DE" w:rsidRPr="008C42DE" w:rsidRDefault="008C42DE" w:rsidP="008C42DE">
            <w:pPr>
              <w:pStyle w:val="Texto"/>
              <w:rPr>
                <w:rFonts w:ascii="Verdana" w:hAnsi="Verdana"/>
                <w:b/>
                <w:sz w:val="16"/>
                <w:szCs w:val="16"/>
                <w:lang w:val="en"/>
              </w:rPr>
            </w:pPr>
          </w:p>
        </w:tc>
        <w:tc>
          <w:tcPr>
            <w:tcW w:w="2680" w:type="pct"/>
            <w:tcBorders>
              <w:top w:val="single" w:sz="6" w:space="0" w:color="auto"/>
              <w:left w:val="single" w:sz="6" w:space="0" w:color="auto"/>
              <w:bottom w:val="single" w:sz="6" w:space="0" w:color="auto"/>
              <w:right w:val="single" w:sz="6" w:space="0" w:color="auto"/>
            </w:tcBorders>
            <w:vAlign w:val="center"/>
            <w:hideMark/>
          </w:tcPr>
          <w:p w14:paraId="339BB4E8" w14:textId="77777777" w:rsidR="008C42DE" w:rsidRPr="008E41EC" w:rsidRDefault="008C42DE" w:rsidP="008C42DE">
            <w:pPr>
              <w:pStyle w:val="Texto"/>
              <w:rPr>
                <w:rFonts w:ascii="Verdana" w:hAnsi="Verdana"/>
                <w:bCs/>
                <w:sz w:val="16"/>
                <w:szCs w:val="16"/>
                <w:lang w:val="en-US"/>
              </w:rPr>
            </w:pPr>
            <w:r w:rsidRPr="008E41EC">
              <w:rPr>
                <w:rFonts w:ascii="Verdana" w:hAnsi="Verdana"/>
                <w:bCs/>
                <w:sz w:val="16"/>
                <w:szCs w:val="16"/>
                <w:lang w:val="en-US"/>
              </w:rPr>
              <w:t>Mobility</w:t>
            </w:r>
          </w:p>
        </w:tc>
      </w:tr>
      <w:tr w:rsidR="008C42DE" w:rsidRPr="008C42DE" w14:paraId="48540061" w14:textId="77777777">
        <w:trPr>
          <w:cantSplit/>
          <w:trHeight w:val="2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218AF62" w14:textId="77777777" w:rsidR="008C42DE" w:rsidRPr="008C42DE" w:rsidRDefault="008C42DE" w:rsidP="008C42DE">
            <w:pPr>
              <w:pStyle w:val="Texto"/>
              <w:rPr>
                <w:rFonts w:ascii="Verdana" w:hAnsi="Verdana"/>
                <w:b/>
                <w:sz w:val="16"/>
                <w:szCs w:val="16"/>
                <w:lang w:val="en"/>
              </w:rPr>
            </w:pPr>
          </w:p>
        </w:tc>
        <w:tc>
          <w:tcPr>
            <w:tcW w:w="2680" w:type="pct"/>
            <w:tcBorders>
              <w:top w:val="single" w:sz="6" w:space="0" w:color="auto"/>
              <w:left w:val="single" w:sz="6" w:space="0" w:color="auto"/>
              <w:bottom w:val="single" w:sz="6" w:space="0" w:color="auto"/>
              <w:right w:val="single" w:sz="6" w:space="0" w:color="auto"/>
            </w:tcBorders>
            <w:vAlign w:val="center"/>
            <w:hideMark/>
          </w:tcPr>
          <w:p w14:paraId="180D110E" w14:textId="77777777" w:rsidR="008C42DE" w:rsidRPr="008E41EC" w:rsidRDefault="008C42DE" w:rsidP="008C42DE">
            <w:pPr>
              <w:pStyle w:val="Texto"/>
              <w:rPr>
                <w:rFonts w:ascii="Verdana" w:hAnsi="Verdana"/>
                <w:bCs/>
                <w:sz w:val="16"/>
                <w:szCs w:val="16"/>
                <w:lang w:val="en-US"/>
              </w:rPr>
            </w:pPr>
            <w:r w:rsidRPr="008E41EC">
              <w:rPr>
                <w:rFonts w:ascii="Verdana" w:hAnsi="Verdana"/>
                <w:bCs/>
                <w:sz w:val="16"/>
                <w:szCs w:val="16"/>
                <w:lang w:val="en-US"/>
              </w:rPr>
              <w:t>Potential for acid drainage generation</w:t>
            </w:r>
          </w:p>
        </w:tc>
      </w:tr>
      <w:tr w:rsidR="008C42DE" w:rsidRPr="008C42DE" w14:paraId="789A1DDC" w14:textId="77777777">
        <w:trPr>
          <w:cantSplit/>
          <w:trHeight w:val="20"/>
        </w:trPr>
        <w:tc>
          <w:tcPr>
            <w:tcW w:w="2320" w:type="pct"/>
            <w:vMerge w:val="restart"/>
            <w:tcBorders>
              <w:top w:val="single" w:sz="6" w:space="0" w:color="auto"/>
              <w:left w:val="single" w:sz="6" w:space="0" w:color="auto"/>
              <w:bottom w:val="single" w:sz="6" w:space="0" w:color="auto"/>
              <w:right w:val="single" w:sz="6" w:space="0" w:color="auto"/>
            </w:tcBorders>
            <w:vAlign w:val="center"/>
            <w:hideMark/>
          </w:tcPr>
          <w:p w14:paraId="599F6F37" w14:textId="77777777" w:rsidR="008C42DE" w:rsidRPr="008E41EC" w:rsidRDefault="008C42DE" w:rsidP="008C42DE">
            <w:pPr>
              <w:pStyle w:val="Texto"/>
              <w:rPr>
                <w:rFonts w:ascii="Verdana" w:hAnsi="Verdana"/>
                <w:bCs/>
                <w:sz w:val="16"/>
                <w:szCs w:val="16"/>
                <w:lang w:val="en-US"/>
              </w:rPr>
            </w:pPr>
            <w:r w:rsidRPr="008E41EC">
              <w:rPr>
                <w:rFonts w:ascii="Verdana" w:hAnsi="Verdana"/>
                <w:bCs/>
                <w:sz w:val="16"/>
                <w:szCs w:val="16"/>
                <w:lang w:val="en-US"/>
              </w:rPr>
              <w:t>Production of metals through pyrometallurgical or hydrometallurgical processes</w:t>
            </w:r>
          </w:p>
        </w:tc>
        <w:tc>
          <w:tcPr>
            <w:tcW w:w="2680" w:type="pct"/>
            <w:tcBorders>
              <w:top w:val="single" w:sz="6" w:space="0" w:color="auto"/>
              <w:left w:val="single" w:sz="6" w:space="0" w:color="auto"/>
              <w:bottom w:val="single" w:sz="6" w:space="0" w:color="auto"/>
              <w:right w:val="single" w:sz="6" w:space="0" w:color="auto"/>
            </w:tcBorders>
            <w:vAlign w:val="center"/>
            <w:hideMark/>
          </w:tcPr>
          <w:p w14:paraId="547A72FC" w14:textId="77777777" w:rsidR="008C42DE" w:rsidRPr="008E41EC" w:rsidRDefault="008C42DE" w:rsidP="008C42DE">
            <w:pPr>
              <w:pStyle w:val="Texto"/>
              <w:rPr>
                <w:rFonts w:ascii="Verdana" w:hAnsi="Verdana"/>
                <w:bCs/>
                <w:sz w:val="16"/>
                <w:szCs w:val="16"/>
                <w:lang w:val="en-US"/>
              </w:rPr>
            </w:pPr>
            <w:r w:rsidRPr="008E41EC">
              <w:rPr>
                <w:rFonts w:ascii="Verdana" w:hAnsi="Verdana"/>
                <w:bCs/>
                <w:sz w:val="16"/>
                <w:szCs w:val="16"/>
                <w:lang w:val="en-US"/>
              </w:rPr>
              <w:t>Total concentration</w:t>
            </w:r>
          </w:p>
        </w:tc>
      </w:tr>
      <w:tr w:rsidR="008C42DE" w:rsidRPr="008C42DE" w14:paraId="1F01751B" w14:textId="77777777">
        <w:trPr>
          <w:cantSplit/>
          <w:trHeight w:val="2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B788BD7" w14:textId="77777777" w:rsidR="008C42DE" w:rsidRPr="008E41EC" w:rsidRDefault="008C42DE" w:rsidP="008C42DE">
            <w:pPr>
              <w:pStyle w:val="Texto"/>
              <w:rPr>
                <w:rFonts w:ascii="Verdana" w:hAnsi="Verdana"/>
                <w:bCs/>
                <w:sz w:val="16"/>
                <w:szCs w:val="16"/>
                <w:lang w:val="en"/>
              </w:rPr>
            </w:pPr>
          </w:p>
        </w:tc>
        <w:tc>
          <w:tcPr>
            <w:tcW w:w="2680" w:type="pct"/>
            <w:tcBorders>
              <w:top w:val="single" w:sz="6" w:space="0" w:color="auto"/>
              <w:left w:val="single" w:sz="6" w:space="0" w:color="auto"/>
              <w:bottom w:val="single" w:sz="6" w:space="0" w:color="auto"/>
              <w:right w:val="single" w:sz="6" w:space="0" w:color="auto"/>
            </w:tcBorders>
            <w:vAlign w:val="center"/>
            <w:hideMark/>
          </w:tcPr>
          <w:p w14:paraId="6A9987F3" w14:textId="77777777" w:rsidR="008C42DE" w:rsidRPr="008E41EC" w:rsidRDefault="008C42DE" w:rsidP="008C42DE">
            <w:pPr>
              <w:pStyle w:val="Texto"/>
              <w:rPr>
                <w:rFonts w:ascii="Verdana" w:hAnsi="Verdana"/>
                <w:bCs/>
                <w:sz w:val="16"/>
                <w:szCs w:val="16"/>
                <w:lang w:val="en-US"/>
              </w:rPr>
            </w:pPr>
            <w:r w:rsidRPr="008E41EC">
              <w:rPr>
                <w:rFonts w:ascii="Verdana" w:hAnsi="Verdana"/>
                <w:bCs/>
                <w:sz w:val="16"/>
                <w:szCs w:val="16"/>
                <w:lang w:val="en-US"/>
              </w:rPr>
              <w:t>Mobility</w:t>
            </w:r>
          </w:p>
        </w:tc>
      </w:tr>
      <w:tr w:rsidR="008C42DE" w:rsidRPr="008C42DE" w14:paraId="1CE00DFE" w14:textId="77777777">
        <w:trPr>
          <w:cantSplit/>
          <w:trHeight w:val="2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5F66201" w14:textId="77777777" w:rsidR="008C42DE" w:rsidRPr="008E41EC" w:rsidRDefault="008C42DE" w:rsidP="008C42DE">
            <w:pPr>
              <w:pStyle w:val="Texto"/>
              <w:rPr>
                <w:rFonts w:ascii="Verdana" w:hAnsi="Verdana"/>
                <w:bCs/>
                <w:sz w:val="16"/>
                <w:szCs w:val="16"/>
                <w:lang w:val="en"/>
              </w:rPr>
            </w:pPr>
          </w:p>
        </w:tc>
        <w:tc>
          <w:tcPr>
            <w:tcW w:w="2680" w:type="pct"/>
            <w:tcBorders>
              <w:top w:val="single" w:sz="6" w:space="0" w:color="auto"/>
              <w:left w:val="single" w:sz="6" w:space="0" w:color="auto"/>
              <w:bottom w:val="single" w:sz="6" w:space="0" w:color="auto"/>
              <w:right w:val="single" w:sz="6" w:space="0" w:color="auto"/>
            </w:tcBorders>
            <w:vAlign w:val="center"/>
            <w:hideMark/>
          </w:tcPr>
          <w:p w14:paraId="281A87FF" w14:textId="2AC97EBE" w:rsidR="008C42DE" w:rsidRPr="008E41EC" w:rsidRDefault="008C42DE" w:rsidP="008C42DE">
            <w:pPr>
              <w:pStyle w:val="Texto"/>
              <w:rPr>
                <w:rFonts w:ascii="Verdana" w:hAnsi="Verdana"/>
                <w:bCs/>
                <w:sz w:val="16"/>
                <w:szCs w:val="16"/>
                <w:lang w:val="en-US"/>
              </w:rPr>
            </w:pPr>
            <w:r w:rsidRPr="008E41EC">
              <w:rPr>
                <w:rFonts w:ascii="Verdana" w:hAnsi="Verdana"/>
                <w:bCs/>
                <w:sz w:val="16"/>
                <w:szCs w:val="16"/>
                <w:lang w:val="en-US"/>
              </w:rPr>
              <w:t xml:space="preserve">pH of </w:t>
            </w:r>
            <w:r w:rsidR="008E41EC" w:rsidRPr="008E41EC">
              <w:rPr>
                <w:rFonts w:ascii="Verdana" w:hAnsi="Verdana"/>
                <w:bCs/>
                <w:sz w:val="16"/>
                <w:szCs w:val="16"/>
                <w:lang w:val="en-US"/>
              </w:rPr>
              <w:t>the wastes</w:t>
            </w:r>
            <w:r w:rsidRPr="008E41EC">
              <w:rPr>
                <w:rFonts w:ascii="Verdana" w:hAnsi="Verdana"/>
                <w:bCs/>
                <w:sz w:val="16"/>
                <w:szCs w:val="16"/>
                <w:lang w:val="en-US"/>
              </w:rPr>
              <w:t xml:space="preserve"> solution in water</w:t>
            </w:r>
          </w:p>
        </w:tc>
      </w:tr>
    </w:tbl>
    <w:p w14:paraId="511D9499" w14:textId="77777777" w:rsidR="008C42DE" w:rsidRPr="008C42DE" w:rsidRDefault="008C42DE" w:rsidP="00AD7AB4">
      <w:pPr>
        <w:pStyle w:val="Texto"/>
        <w:rPr>
          <w:rFonts w:ascii="Verdana" w:hAnsi="Verdana"/>
          <w:b/>
          <w:sz w:val="16"/>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53"/>
      </w:tblGrid>
      <w:tr w:rsidR="008C42DE" w:rsidRPr="008C42DE" w14:paraId="7EE354FF" w14:textId="3BA656CC" w:rsidTr="008E41EC">
        <w:tc>
          <w:tcPr>
            <w:tcW w:w="4697" w:type="dxa"/>
          </w:tcPr>
          <w:p w14:paraId="3A483343" w14:textId="77777777" w:rsidR="008C42DE" w:rsidRPr="00D23EB8" w:rsidRDefault="008C42DE" w:rsidP="008C42DE">
            <w:pPr>
              <w:pStyle w:val="Texto"/>
              <w:ind w:firstLine="0"/>
              <w:rPr>
                <w:rFonts w:ascii="Verdana" w:hAnsi="Verdana"/>
                <w:sz w:val="16"/>
                <w:szCs w:val="16"/>
              </w:rPr>
            </w:pPr>
            <w:r w:rsidRPr="00D23EB8">
              <w:rPr>
                <w:rFonts w:ascii="Verdana" w:hAnsi="Verdana"/>
                <w:b/>
                <w:sz w:val="16"/>
                <w:szCs w:val="16"/>
              </w:rPr>
              <w:t xml:space="preserve">5.2.2.2 </w:t>
            </w:r>
            <w:r w:rsidRPr="00D23EB8">
              <w:rPr>
                <w:rFonts w:ascii="Verdana" w:hAnsi="Verdana"/>
                <w:sz w:val="16"/>
                <w:szCs w:val="16"/>
              </w:rPr>
              <w:t>Determinación de las concentraciones totales (base seca)</w:t>
            </w:r>
          </w:p>
        </w:tc>
        <w:tc>
          <w:tcPr>
            <w:tcW w:w="4653" w:type="dxa"/>
          </w:tcPr>
          <w:p w14:paraId="775CB39C" w14:textId="6D1C1888" w:rsidR="008C42DE" w:rsidRPr="008E41EC" w:rsidRDefault="008C42DE" w:rsidP="008C42DE">
            <w:pPr>
              <w:pStyle w:val="Texto"/>
              <w:ind w:firstLine="0"/>
              <w:rPr>
                <w:rFonts w:ascii="Verdana" w:hAnsi="Verdana"/>
                <w:b/>
                <w:sz w:val="16"/>
                <w:szCs w:val="16"/>
                <w:lang w:val="en-US"/>
              </w:rPr>
            </w:pPr>
            <w:r w:rsidRPr="008E41EC">
              <w:rPr>
                <w:rFonts w:ascii="Verdana" w:hAnsi="Verdana"/>
                <w:b/>
                <w:sz w:val="16"/>
                <w:szCs w:val="16"/>
                <w:lang w:val="en-US"/>
              </w:rPr>
              <w:t xml:space="preserve">5.2.2.2 </w:t>
            </w:r>
            <w:r w:rsidRPr="008E41EC">
              <w:rPr>
                <w:rFonts w:ascii="Verdana" w:hAnsi="Verdana"/>
                <w:sz w:val="16"/>
                <w:szCs w:val="16"/>
                <w:lang w:val="en-US"/>
              </w:rPr>
              <w:t>Determination of total concentrations (dry basis)</w:t>
            </w:r>
          </w:p>
        </w:tc>
      </w:tr>
      <w:tr w:rsidR="008C42DE" w:rsidRPr="008C42DE" w14:paraId="386C3A81" w14:textId="3A637044" w:rsidTr="008E41EC">
        <w:tc>
          <w:tcPr>
            <w:tcW w:w="4697" w:type="dxa"/>
          </w:tcPr>
          <w:p w14:paraId="7240BBA9" w14:textId="4481B115" w:rsidR="008C42DE" w:rsidRPr="00D23EB8" w:rsidRDefault="008C42DE" w:rsidP="008C42DE">
            <w:pPr>
              <w:pStyle w:val="Texto"/>
              <w:ind w:firstLine="0"/>
              <w:rPr>
                <w:rFonts w:ascii="Verdana" w:hAnsi="Verdana"/>
                <w:sz w:val="16"/>
                <w:szCs w:val="16"/>
              </w:rPr>
            </w:pPr>
            <w:r w:rsidRPr="00D23EB8">
              <w:rPr>
                <w:rFonts w:ascii="Verdana" w:hAnsi="Verdana"/>
                <w:sz w:val="16"/>
                <w:szCs w:val="16"/>
              </w:rPr>
              <w:t>Las concentraciones totales de los elementos señalados en 5.2.2 a), se determinan mediante los procedimientos descritos en el Apéndice Normativo B de la NOM-147-SEMARNAT</w:t>
            </w:r>
            <w:r w:rsidR="008E41EC">
              <w:rPr>
                <w:rFonts w:ascii="Verdana" w:hAnsi="Verdana"/>
                <w:sz w:val="16"/>
                <w:szCs w:val="16"/>
              </w:rPr>
              <w:t>-</w:t>
            </w:r>
            <w:r w:rsidRPr="00D23EB8">
              <w:rPr>
                <w:rFonts w:ascii="Verdana" w:hAnsi="Verdana"/>
                <w:sz w:val="16"/>
                <w:szCs w:val="16"/>
              </w:rPr>
              <w:t>SSA1-2004, B3 Métodos por espectrofotometría de absorción atómica y B4 Método por espectrometría de emisión con plasma acoplado inductivamente, o los que los sustituyan (ver 3.2).</w:t>
            </w:r>
          </w:p>
        </w:tc>
        <w:tc>
          <w:tcPr>
            <w:tcW w:w="4653" w:type="dxa"/>
          </w:tcPr>
          <w:p w14:paraId="13D6BFA4" w14:textId="2A6DC7CD" w:rsidR="008C42DE" w:rsidRPr="008E41EC" w:rsidRDefault="008C42DE" w:rsidP="008C42DE">
            <w:pPr>
              <w:pStyle w:val="Texto"/>
              <w:ind w:firstLine="0"/>
              <w:rPr>
                <w:rFonts w:ascii="Verdana" w:hAnsi="Verdana"/>
                <w:sz w:val="16"/>
                <w:szCs w:val="16"/>
                <w:lang w:val="en-US"/>
              </w:rPr>
            </w:pPr>
            <w:r w:rsidRPr="008E41EC">
              <w:rPr>
                <w:rFonts w:ascii="Verdana" w:hAnsi="Verdana"/>
                <w:sz w:val="16"/>
                <w:szCs w:val="16"/>
                <w:lang w:val="en-US"/>
              </w:rPr>
              <w:t xml:space="preserve">The total concentrations of the elements indicated in 5.2.2 a), are determined by the procedures described in </w:t>
            </w:r>
            <w:r w:rsidR="000A2382" w:rsidRPr="008E41EC">
              <w:rPr>
                <w:rFonts w:ascii="Verdana" w:hAnsi="Verdana"/>
                <w:sz w:val="16"/>
                <w:szCs w:val="16"/>
                <w:lang w:val="en-US"/>
              </w:rPr>
              <w:t>Regulatory</w:t>
            </w:r>
            <w:r w:rsidRPr="008E41EC">
              <w:rPr>
                <w:rFonts w:ascii="Verdana" w:hAnsi="Verdana"/>
                <w:sz w:val="16"/>
                <w:szCs w:val="16"/>
                <w:lang w:val="en-US"/>
              </w:rPr>
              <w:t xml:space="preserve"> Appendix B of NOM-147-SEMARNAT</w:t>
            </w:r>
            <w:r w:rsidR="008E41EC">
              <w:rPr>
                <w:rFonts w:ascii="Verdana" w:hAnsi="Verdana"/>
                <w:sz w:val="16"/>
                <w:szCs w:val="16"/>
                <w:lang w:val="en-US"/>
              </w:rPr>
              <w:t>-</w:t>
            </w:r>
            <w:r w:rsidRPr="008E41EC">
              <w:rPr>
                <w:rFonts w:ascii="Verdana" w:hAnsi="Verdana"/>
                <w:sz w:val="16"/>
                <w:szCs w:val="16"/>
                <w:lang w:val="en-US"/>
              </w:rPr>
              <w:t>SSA1-2004, B3 Methods by atomic absorption spectrophotometry and B4 Method by inductively coupled plasma emission spectrometry, or those that replace them (see 3.2).</w:t>
            </w:r>
          </w:p>
        </w:tc>
      </w:tr>
      <w:tr w:rsidR="008C42DE" w:rsidRPr="008C42DE" w14:paraId="3774FFAF" w14:textId="3082AF60" w:rsidTr="008E41EC">
        <w:tc>
          <w:tcPr>
            <w:tcW w:w="4697" w:type="dxa"/>
          </w:tcPr>
          <w:p w14:paraId="2B0D474C" w14:textId="77777777" w:rsidR="008C42DE" w:rsidRPr="00D23EB8" w:rsidRDefault="008C42DE" w:rsidP="008C42DE">
            <w:pPr>
              <w:pStyle w:val="Texto"/>
              <w:ind w:firstLine="0"/>
              <w:rPr>
                <w:rFonts w:ascii="Verdana" w:hAnsi="Verdana"/>
                <w:b/>
                <w:sz w:val="16"/>
                <w:szCs w:val="16"/>
              </w:rPr>
            </w:pPr>
            <w:r w:rsidRPr="00D23EB8">
              <w:rPr>
                <w:rFonts w:ascii="Verdana" w:hAnsi="Verdana"/>
                <w:b/>
                <w:sz w:val="16"/>
                <w:szCs w:val="16"/>
              </w:rPr>
              <w:t xml:space="preserve">5.2.2.2.1 </w:t>
            </w:r>
            <w:r w:rsidRPr="00D23EB8">
              <w:rPr>
                <w:rFonts w:ascii="Verdana" w:hAnsi="Verdana"/>
                <w:sz w:val="16"/>
                <w:szCs w:val="16"/>
              </w:rPr>
              <w:t>Cuando la concentración total de todos los elementos normados sea menor que el correspondiente límite máximo permisible base seca, señalado en la Tabla 2 de la presente Norma Oficial Mexicana se concluye, que el residuo no es peligroso por movilidad, por lo que no es necesario realizar la prueba de movilidad.</w:t>
            </w:r>
          </w:p>
        </w:tc>
        <w:tc>
          <w:tcPr>
            <w:tcW w:w="4653" w:type="dxa"/>
          </w:tcPr>
          <w:p w14:paraId="208EC394" w14:textId="737D7728" w:rsidR="008C42DE" w:rsidRPr="008E41EC" w:rsidRDefault="008C42DE" w:rsidP="008C42DE">
            <w:pPr>
              <w:pStyle w:val="Texto"/>
              <w:ind w:firstLine="0"/>
              <w:rPr>
                <w:rFonts w:ascii="Verdana" w:hAnsi="Verdana"/>
                <w:b/>
                <w:sz w:val="16"/>
                <w:szCs w:val="16"/>
                <w:lang w:val="en-US"/>
              </w:rPr>
            </w:pPr>
            <w:r w:rsidRPr="008E41EC">
              <w:rPr>
                <w:rFonts w:ascii="Verdana" w:hAnsi="Verdana"/>
                <w:b/>
                <w:sz w:val="16"/>
                <w:szCs w:val="16"/>
                <w:lang w:val="en-US"/>
              </w:rPr>
              <w:t xml:space="preserve">5.2.2.2.1 </w:t>
            </w:r>
            <w:r w:rsidRPr="008E41EC">
              <w:rPr>
                <w:rFonts w:ascii="Verdana" w:hAnsi="Verdana"/>
                <w:sz w:val="16"/>
                <w:szCs w:val="16"/>
                <w:lang w:val="en-US"/>
              </w:rPr>
              <w:t xml:space="preserve">When the total concentration of all regulated elements is less than the corresponding maximum permissible limit on a dry basis, indicated in Table 2 of this Official Mexican Standard, it is concluded that </w:t>
            </w:r>
            <w:r w:rsidR="008E41EC" w:rsidRPr="008E41EC">
              <w:rPr>
                <w:rFonts w:ascii="Verdana" w:hAnsi="Verdana"/>
                <w:sz w:val="16"/>
                <w:szCs w:val="16"/>
                <w:lang w:val="en-US"/>
              </w:rPr>
              <w:t>the wastes</w:t>
            </w:r>
            <w:r w:rsidRPr="008E41EC">
              <w:rPr>
                <w:rFonts w:ascii="Verdana" w:hAnsi="Verdana"/>
                <w:sz w:val="16"/>
                <w:szCs w:val="16"/>
                <w:lang w:val="en-US"/>
              </w:rPr>
              <w:t xml:space="preserve"> is not hazardous due to mobility, and therefore it is not necessary to perform the mobility test.</w:t>
            </w:r>
          </w:p>
        </w:tc>
      </w:tr>
      <w:tr w:rsidR="008C42DE" w:rsidRPr="00D23EB8" w14:paraId="6E93B0F5" w14:textId="1FF1C61B" w:rsidTr="008E41EC">
        <w:tc>
          <w:tcPr>
            <w:tcW w:w="4697" w:type="dxa"/>
          </w:tcPr>
          <w:p w14:paraId="1E81A495" w14:textId="77777777" w:rsidR="008C42DE" w:rsidRPr="00D23EB8" w:rsidRDefault="008C42DE" w:rsidP="008C42DE">
            <w:pPr>
              <w:pStyle w:val="Texto"/>
              <w:ind w:firstLine="0"/>
              <w:rPr>
                <w:rFonts w:ascii="Verdana" w:hAnsi="Verdana"/>
                <w:sz w:val="16"/>
                <w:szCs w:val="16"/>
              </w:rPr>
            </w:pPr>
            <w:r w:rsidRPr="00D23EB8">
              <w:rPr>
                <w:rFonts w:ascii="Verdana" w:hAnsi="Verdana"/>
                <w:b/>
                <w:sz w:val="16"/>
                <w:szCs w:val="16"/>
              </w:rPr>
              <w:t xml:space="preserve">5.2.2.3 </w:t>
            </w:r>
            <w:r w:rsidRPr="00D23EB8">
              <w:rPr>
                <w:rFonts w:ascii="Verdana" w:hAnsi="Verdana"/>
                <w:sz w:val="16"/>
                <w:szCs w:val="16"/>
              </w:rPr>
              <w:t>Pruebas de Movilidad</w:t>
            </w:r>
          </w:p>
        </w:tc>
        <w:tc>
          <w:tcPr>
            <w:tcW w:w="4653" w:type="dxa"/>
          </w:tcPr>
          <w:p w14:paraId="1949BC46" w14:textId="1238D683" w:rsidR="008C42DE" w:rsidRPr="008E41EC" w:rsidRDefault="008C42DE" w:rsidP="008C42DE">
            <w:pPr>
              <w:pStyle w:val="Texto"/>
              <w:ind w:firstLine="0"/>
              <w:rPr>
                <w:rFonts w:ascii="Verdana" w:hAnsi="Verdana"/>
                <w:b/>
                <w:sz w:val="16"/>
                <w:szCs w:val="16"/>
                <w:lang w:val="en-US"/>
              </w:rPr>
            </w:pPr>
            <w:r w:rsidRPr="008E41EC">
              <w:rPr>
                <w:rFonts w:ascii="Verdana" w:hAnsi="Verdana"/>
                <w:b/>
                <w:sz w:val="16"/>
                <w:szCs w:val="16"/>
                <w:lang w:val="en-US"/>
              </w:rPr>
              <w:t xml:space="preserve">5.2.2.3 </w:t>
            </w:r>
            <w:r w:rsidRPr="008E41EC">
              <w:rPr>
                <w:rFonts w:ascii="Verdana" w:hAnsi="Verdana"/>
                <w:sz w:val="16"/>
                <w:szCs w:val="16"/>
                <w:lang w:val="en-US"/>
              </w:rPr>
              <w:t>Mobility Tests</w:t>
            </w:r>
          </w:p>
        </w:tc>
      </w:tr>
      <w:tr w:rsidR="008C42DE" w:rsidRPr="008C42DE" w14:paraId="05A40B7E" w14:textId="3CC88154" w:rsidTr="008E41EC">
        <w:tc>
          <w:tcPr>
            <w:tcW w:w="4697" w:type="dxa"/>
          </w:tcPr>
          <w:p w14:paraId="32F89620" w14:textId="77777777" w:rsidR="008C42DE" w:rsidRPr="00D23EB8" w:rsidRDefault="008C42DE" w:rsidP="008C42DE">
            <w:pPr>
              <w:pStyle w:val="Texto"/>
              <w:ind w:firstLine="0"/>
              <w:rPr>
                <w:rFonts w:ascii="Verdana" w:hAnsi="Verdana"/>
                <w:sz w:val="16"/>
                <w:szCs w:val="16"/>
              </w:rPr>
            </w:pPr>
            <w:r w:rsidRPr="00D23EB8">
              <w:rPr>
                <w:rFonts w:ascii="Verdana" w:hAnsi="Verdana"/>
                <w:b/>
                <w:sz w:val="16"/>
                <w:szCs w:val="16"/>
              </w:rPr>
              <w:t xml:space="preserve">5.2.2.3.1 </w:t>
            </w:r>
            <w:r w:rsidRPr="00D23EB8">
              <w:rPr>
                <w:rFonts w:ascii="Verdana" w:hAnsi="Verdana"/>
                <w:sz w:val="16"/>
                <w:szCs w:val="16"/>
              </w:rPr>
              <w:t>Cuando la concentración total de al menos uno de los elementos normados sea mayor que el correspondiente límite máximo permisible base seca indicado en la Tabla 2, se deberán realizar las pruebas de movilidad.</w:t>
            </w:r>
          </w:p>
        </w:tc>
        <w:tc>
          <w:tcPr>
            <w:tcW w:w="4653" w:type="dxa"/>
          </w:tcPr>
          <w:p w14:paraId="73163A52" w14:textId="298A1BE9" w:rsidR="008C42DE" w:rsidRPr="008E41EC" w:rsidRDefault="008C42DE" w:rsidP="008C42DE">
            <w:pPr>
              <w:pStyle w:val="Texto"/>
              <w:ind w:firstLine="0"/>
              <w:rPr>
                <w:rFonts w:ascii="Verdana" w:hAnsi="Verdana"/>
                <w:b/>
                <w:sz w:val="16"/>
                <w:szCs w:val="16"/>
                <w:lang w:val="en-US"/>
              </w:rPr>
            </w:pPr>
            <w:r w:rsidRPr="008E41EC">
              <w:rPr>
                <w:rFonts w:ascii="Verdana" w:hAnsi="Verdana"/>
                <w:b/>
                <w:sz w:val="16"/>
                <w:szCs w:val="16"/>
                <w:lang w:val="en-US"/>
              </w:rPr>
              <w:t xml:space="preserve">5.2.2.3.1 </w:t>
            </w:r>
            <w:r w:rsidRPr="008E41EC">
              <w:rPr>
                <w:rFonts w:ascii="Verdana" w:hAnsi="Verdana"/>
                <w:sz w:val="16"/>
                <w:szCs w:val="16"/>
                <w:lang w:val="en-US"/>
              </w:rPr>
              <w:t>When the total concentration of at least one of the regulated elements is greater than the corresponding maximum permissible dry basis limit indicated in Table 2, mobility tests must be carried out.</w:t>
            </w:r>
          </w:p>
        </w:tc>
      </w:tr>
      <w:tr w:rsidR="008C42DE" w:rsidRPr="008C42DE" w14:paraId="62A7E34B" w14:textId="36C84E95" w:rsidTr="008E41EC">
        <w:tc>
          <w:tcPr>
            <w:tcW w:w="4697" w:type="dxa"/>
          </w:tcPr>
          <w:p w14:paraId="0159874A" w14:textId="77777777" w:rsidR="008C42DE" w:rsidRPr="00D23EB8" w:rsidRDefault="008C42DE" w:rsidP="008C42DE">
            <w:pPr>
              <w:pStyle w:val="Texto"/>
              <w:ind w:firstLine="0"/>
              <w:jc w:val="center"/>
              <w:rPr>
                <w:rFonts w:ascii="Verdana" w:hAnsi="Verdana"/>
                <w:b/>
                <w:sz w:val="16"/>
                <w:szCs w:val="16"/>
              </w:rPr>
            </w:pPr>
            <w:r w:rsidRPr="00D23EB8">
              <w:rPr>
                <w:rFonts w:ascii="Verdana" w:hAnsi="Verdana"/>
                <w:b/>
                <w:sz w:val="16"/>
                <w:szCs w:val="16"/>
              </w:rPr>
              <w:t>Tabla 2. Límites máximos permisibles (LMP) para los constituyentes tóxicos en el extracto PECT y base seca</w:t>
            </w:r>
          </w:p>
        </w:tc>
        <w:tc>
          <w:tcPr>
            <w:tcW w:w="4653" w:type="dxa"/>
          </w:tcPr>
          <w:p w14:paraId="3D7B6818" w14:textId="325D7597" w:rsidR="008C42DE" w:rsidRPr="008E41EC" w:rsidRDefault="008C42DE" w:rsidP="008C42DE">
            <w:pPr>
              <w:pStyle w:val="Texto"/>
              <w:ind w:firstLine="0"/>
              <w:jc w:val="center"/>
              <w:rPr>
                <w:rFonts w:ascii="Verdana" w:hAnsi="Verdana"/>
                <w:b/>
                <w:sz w:val="16"/>
                <w:szCs w:val="16"/>
                <w:lang w:val="en-US"/>
              </w:rPr>
            </w:pPr>
            <w:r w:rsidRPr="008E41EC">
              <w:rPr>
                <w:rFonts w:ascii="Verdana" w:hAnsi="Verdana"/>
                <w:b/>
                <w:sz w:val="16"/>
                <w:szCs w:val="16"/>
                <w:lang w:val="en-US"/>
              </w:rPr>
              <w:t>Table 2. Maximum permissible limits (MPL) for toxic constituents in the PECT extract and dry basis</w:t>
            </w:r>
          </w:p>
        </w:tc>
      </w:tr>
    </w:tbl>
    <w:p w14:paraId="62B1F458" w14:textId="77777777" w:rsidR="00D23EB8" w:rsidRPr="008C42DE" w:rsidRDefault="00D23EB8" w:rsidP="008734DF">
      <w:pPr>
        <w:pStyle w:val="Texto"/>
        <w:ind w:firstLine="0"/>
        <w:jc w:val="center"/>
        <w:rPr>
          <w:rFonts w:ascii="Verdana" w:hAnsi="Verdana"/>
          <w:b/>
          <w:sz w:val="16"/>
          <w:szCs w:val="16"/>
          <w:lang w:val="en-US"/>
        </w:rPr>
      </w:pPr>
    </w:p>
    <w:p w14:paraId="40CD1694" w14:textId="77777777" w:rsidR="00D23EB8" w:rsidRPr="008C42DE" w:rsidRDefault="00D23EB8" w:rsidP="008734DF">
      <w:pPr>
        <w:pStyle w:val="Texto"/>
        <w:ind w:firstLine="0"/>
        <w:jc w:val="center"/>
        <w:rPr>
          <w:rFonts w:ascii="Verdana" w:hAnsi="Verdana"/>
          <w:b/>
          <w:sz w:val="16"/>
          <w:szCs w:val="16"/>
          <w:lang w:val="en-US"/>
        </w:rPr>
      </w:pPr>
    </w:p>
    <w:tbl>
      <w:tblPr>
        <w:tblW w:w="5000" w:type="pct"/>
        <w:tblLayout w:type="fixed"/>
        <w:tblCellMar>
          <w:left w:w="72" w:type="dxa"/>
          <w:right w:w="72" w:type="dxa"/>
        </w:tblCellMar>
        <w:tblLook w:val="0000" w:firstRow="0" w:lastRow="0" w:firstColumn="0" w:lastColumn="0" w:noHBand="0" w:noVBand="0"/>
      </w:tblPr>
      <w:tblGrid>
        <w:gridCol w:w="2855"/>
        <w:gridCol w:w="3166"/>
        <w:gridCol w:w="3323"/>
      </w:tblGrid>
      <w:tr w:rsidR="00E31415" w:rsidRPr="00D23EB8" w14:paraId="2B1B648A" w14:textId="77777777">
        <w:trPr>
          <w:cantSplit/>
          <w:trHeight w:val="20"/>
        </w:trPr>
        <w:tc>
          <w:tcPr>
            <w:tcW w:w="1528" w:type="pct"/>
            <w:vMerge w:val="restart"/>
            <w:tcBorders>
              <w:top w:val="single" w:sz="6" w:space="0" w:color="auto"/>
              <w:left w:val="single" w:sz="6" w:space="0" w:color="auto"/>
              <w:right w:val="single" w:sz="6" w:space="0" w:color="auto"/>
            </w:tcBorders>
            <w:shd w:val="pct12" w:color="auto" w:fill="auto"/>
            <w:noWrap/>
            <w:vAlign w:val="center"/>
          </w:tcPr>
          <w:p w14:paraId="0DCFAB2B" w14:textId="77777777" w:rsidR="00E31415" w:rsidRPr="00D23EB8" w:rsidRDefault="00E31415" w:rsidP="00E31415">
            <w:pPr>
              <w:pStyle w:val="Texto"/>
              <w:spacing w:before="40" w:after="40"/>
              <w:ind w:firstLine="0"/>
              <w:jc w:val="center"/>
              <w:rPr>
                <w:rFonts w:ascii="Verdana" w:hAnsi="Verdana"/>
                <w:sz w:val="16"/>
                <w:szCs w:val="16"/>
              </w:rPr>
            </w:pPr>
            <w:r w:rsidRPr="00D23EB8">
              <w:rPr>
                <w:rFonts w:ascii="Verdana" w:hAnsi="Verdana"/>
                <w:b/>
                <w:sz w:val="16"/>
                <w:szCs w:val="16"/>
              </w:rPr>
              <w:t>Contaminante</w:t>
            </w:r>
          </w:p>
        </w:tc>
        <w:tc>
          <w:tcPr>
            <w:tcW w:w="1694" w:type="pct"/>
            <w:tcBorders>
              <w:top w:val="single" w:sz="6" w:space="0" w:color="auto"/>
              <w:left w:val="single" w:sz="6" w:space="0" w:color="auto"/>
              <w:bottom w:val="single" w:sz="6" w:space="0" w:color="auto"/>
              <w:right w:val="single" w:sz="6" w:space="0" w:color="auto"/>
            </w:tcBorders>
            <w:shd w:val="pct12" w:color="auto" w:fill="auto"/>
            <w:vAlign w:val="center"/>
          </w:tcPr>
          <w:p w14:paraId="72E64A3D" w14:textId="77777777" w:rsidR="00E31415" w:rsidRPr="00D23EB8" w:rsidRDefault="00E31415" w:rsidP="00E31415">
            <w:pPr>
              <w:pStyle w:val="Texto"/>
              <w:spacing w:before="40" w:after="40"/>
              <w:ind w:firstLine="0"/>
              <w:jc w:val="center"/>
              <w:rPr>
                <w:rFonts w:ascii="Verdana" w:hAnsi="Verdana"/>
                <w:sz w:val="16"/>
                <w:szCs w:val="16"/>
              </w:rPr>
            </w:pPr>
            <w:r w:rsidRPr="00D23EB8">
              <w:rPr>
                <w:rFonts w:ascii="Verdana" w:hAnsi="Verdana"/>
                <w:b/>
                <w:sz w:val="16"/>
                <w:szCs w:val="16"/>
              </w:rPr>
              <w:t>LMP (mg/L)</w:t>
            </w:r>
          </w:p>
        </w:tc>
        <w:tc>
          <w:tcPr>
            <w:tcW w:w="1778" w:type="pct"/>
            <w:tcBorders>
              <w:top w:val="single" w:sz="6" w:space="0" w:color="auto"/>
              <w:left w:val="single" w:sz="6" w:space="0" w:color="auto"/>
              <w:bottom w:val="single" w:sz="6" w:space="0" w:color="auto"/>
              <w:right w:val="single" w:sz="6" w:space="0" w:color="auto"/>
            </w:tcBorders>
            <w:shd w:val="pct12" w:color="auto" w:fill="auto"/>
            <w:vAlign w:val="center"/>
          </w:tcPr>
          <w:p w14:paraId="07BAFA27" w14:textId="77777777" w:rsidR="00E31415" w:rsidRPr="00D23EB8" w:rsidRDefault="00E31415" w:rsidP="00E31415">
            <w:pPr>
              <w:pStyle w:val="Texto"/>
              <w:spacing w:before="40" w:after="40"/>
              <w:ind w:firstLine="0"/>
              <w:jc w:val="center"/>
              <w:rPr>
                <w:rFonts w:ascii="Verdana" w:hAnsi="Verdana"/>
                <w:sz w:val="16"/>
                <w:szCs w:val="16"/>
              </w:rPr>
            </w:pPr>
            <w:r w:rsidRPr="00D23EB8">
              <w:rPr>
                <w:rFonts w:ascii="Verdana" w:hAnsi="Verdana"/>
                <w:b/>
                <w:sz w:val="16"/>
                <w:szCs w:val="16"/>
              </w:rPr>
              <w:t>LMP (mg/kg)</w:t>
            </w:r>
          </w:p>
        </w:tc>
      </w:tr>
      <w:tr w:rsidR="00E31415" w:rsidRPr="00D23EB8" w14:paraId="35468B5A" w14:textId="77777777">
        <w:trPr>
          <w:cantSplit/>
          <w:trHeight w:val="20"/>
        </w:trPr>
        <w:tc>
          <w:tcPr>
            <w:tcW w:w="1528" w:type="pct"/>
            <w:vMerge/>
            <w:tcBorders>
              <w:left w:val="single" w:sz="6" w:space="0" w:color="auto"/>
              <w:bottom w:val="single" w:sz="6" w:space="0" w:color="auto"/>
              <w:right w:val="single" w:sz="6" w:space="0" w:color="auto"/>
            </w:tcBorders>
            <w:shd w:val="pct12" w:color="auto" w:fill="auto"/>
            <w:vAlign w:val="center"/>
          </w:tcPr>
          <w:p w14:paraId="54ECC8B7" w14:textId="77777777" w:rsidR="00E31415" w:rsidRPr="00D23EB8" w:rsidRDefault="00E31415" w:rsidP="00E31415">
            <w:pPr>
              <w:pStyle w:val="Texto"/>
              <w:spacing w:before="40" w:after="40"/>
              <w:ind w:firstLine="0"/>
              <w:jc w:val="center"/>
              <w:rPr>
                <w:rFonts w:ascii="Verdana" w:hAnsi="Verdana"/>
                <w:sz w:val="16"/>
                <w:szCs w:val="16"/>
              </w:rPr>
            </w:pPr>
          </w:p>
        </w:tc>
        <w:tc>
          <w:tcPr>
            <w:tcW w:w="1694" w:type="pct"/>
            <w:tcBorders>
              <w:top w:val="single" w:sz="6" w:space="0" w:color="auto"/>
              <w:left w:val="single" w:sz="6" w:space="0" w:color="auto"/>
              <w:bottom w:val="single" w:sz="6" w:space="0" w:color="auto"/>
              <w:right w:val="single" w:sz="6" w:space="0" w:color="auto"/>
            </w:tcBorders>
            <w:shd w:val="pct12" w:color="auto" w:fill="auto"/>
            <w:vAlign w:val="center"/>
          </w:tcPr>
          <w:p w14:paraId="1ADCF25E" w14:textId="77777777" w:rsidR="00E31415" w:rsidRPr="00D23EB8" w:rsidRDefault="00E31415" w:rsidP="00E31415">
            <w:pPr>
              <w:pStyle w:val="Texto"/>
              <w:spacing w:before="40" w:after="40"/>
              <w:ind w:firstLine="0"/>
              <w:jc w:val="center"/>
              <w:rPr>
                <w:rFonts w:ascii="Verdana" w:hAnsi="Verdana"/>
                <w:sz w:val="16"/>
                <w:szCs w:val="16"/>
              </w:rPr>
            </w:pPr>
            <w:r w:rsidRPr="00D23EB8">
              <w:rPr>
                <w:rFonts w:ascii="Verdana" w:hAnsi="Verdana"/>
                <w:b/>
                <w:sz w:val="16"/>
                <w:szCs w:val="16"/>
              </w:rPr>
              <w:t>PECT</w:t>
            </w:r>
          </w:p>
        </w:tc>
        <w:tc>
          <w:tcPr>
            <w:tcW w:w="1778" w:type="pct"/>
            <w:tcBorders>
              <w:top w:val="single" w:sz="6" w:space="0" w:color="auto"/>
              <w:left w:val="single" w:sz="6" w:space="0" w:color="auto"/>
              <w:bottom w:val="single" w:sz="6" w:space="0" w:color="auto"/>
              <w:right w:val="single" w:sz="6" w:space="0" w:color="auto"/>
            </w:tcBorders>
            <w:shd w:val="pct12" w:color="auto" w:fill="auto"/>
            <w:vAlign w:val="center"/>
          </w:tcPr>
          <w:p w14:paraId="294ACA7B" w14:textId="77777777" w:rsidR="00E31415" w:rsidRPr="00D23EB8" w:rsidRDefault="00E31415" w:rsidP="00E31415">
            <w:pPr>
              <w:pStyle w:val="Texto"/>
              <w:spacing w:before="40" w:after="40"/>
              <w:ind w:firstLine="0"/>
              <w:jc w:val="center"/>
              <w:rPr>
                <w:rFonts w:ascii="Verdana" w:hAnsi="Verdana"/>
                <w:sz w:val="16"/>
                <w:szCs w:val="16"/>
              </w:rPr>
            </w:pPr>
            <w:r w:rsidRPr="00D23EB8">
              <w:rPr>
                <w:rFonts w:ascii="Verdana" w:hAnsi="Verdana"/>
                <w:b/>
                <w:sz w:val="16"/>
                <w:szCs w:val="16"/>
              </w:rPr>
              <w:t>Base seca</w:t>
            </w:r>
          </w:p>
        </w:tc>
      </w:tr>
      <w:tr w:rsidR="00AD7AB4" w:rsidRPr="00D23EB8" w14:paraId="6C06568A"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tcPr>
          <w:p w14:paraId="6E5CDE26"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Antimonio</w:t>
            </w:r>
          </w:p>
        </w:tc>
        <w:tc>
          <w:tcPr>
            <w:tcW w:w="1694" w:type="pct"/>
            <w:tcBorders>
              <w:top w:val="single" w:sz="6" w:space="0" w:color="auto"/>
              <w:left w:val="single" w:sz="6" w:space="0" w:color="auto"/>
              <w:bottom w:val="single" w:sz="6" w:space="0" w:color="auto"/>
              <w:right w:val="single" w:sz="6" w:space="0" w:color="auto"/>
            </w:tcBorders>
            <w:vAlign w:val="center"/>
          </w:tcPr>
          <w:p w14:paraId="7BC34B91"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0,53</w:t>
            </w:r>
          </w:p>
        </w:tc>
        <w:tc>
          <w:tcPr>
            <w:tcW w:w="1778" w:type="pct"/>
            <w:tcBorders>
              <w:top w:val="single" w:sz="6" w:space="0" w:color="auto"/>
              <w:left w:val="single" w:sz="6" w:space="0" w:color="auto"/>
              <w:bottom w:val="single" w:sz="6" w:space="0" w:color="auto"/>
              <w:right w:val="single" w:sz="6" w:space="0" w:color="auto"/>
            </w:tcBorders>
            <w:vAlign w:val="center"/>
          </w:tcPr>
          <w:p w14:paraId="0E36EBF2"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10.6</w:t>
            </w:r>
          </w:p>
        </w:tc>
      </w:tr>
      <w:tr w:rsidR="00AD7AB4" w:rsidRPr="00D23EB8" w14:paraId="4A04C113"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tcPr>
          <w:p w14:paraId="4A32CBBE"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Arsénico</w:t>
            </w:r>
          </w:p>
        </w:tc>
        <w:tc>
          <w:tcPr>
            <w:tcW w:w="1694" w:type="pct"/>
            <w:tcBorders>
              <w:top w:val="single" w:sz="6" w:space="0" w:color="auto"/>
              <w:left w:val="single" w:sz="6" w:space="0" w:color="auto"/>
              <w:bottom w:val="single" w:sz="6" w:space="0" w:color="auto"/>
              <w:right w:val="single" w:sz="6" w:space="0" w:color="auto"/>
            </w:tcBorders>
            <w:vAlign w:val="center"/>
          </w:tcPr>
          <w:p w14:paraId="19BF092C"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5.00</w:t>
            </w:r>
          </w:p>
        </w:tc>
        <w:tc>
          <w:tcPr>
            <w:tcW w:w="1778" w:type="pct"/>
            <w:tcBorders>
              <w:top w:val="single" w:sz="6" w:space="0" w:color="auto"/>
              <w:left w:val="single" w:sz="6" w:space="0" w:color="auto"/>
              <w:bottom w:val="single" w:sz="6" w:space="0" w:color="auto"/>
              <w:right w:val="single" w:sz="6" w:space="0" w:color="auto"/>
            </w:tcBorders>
            <w:vAlign w:val="center"/>
          </w:tcPr>
          <w:p w14:paraId="50CFABF5"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100</w:t>
            </w:r>
          </w:p>
        </w:tc>
      </w:tr>
      <w:tr w:rsidR="00AD7AB4" w:rsidRPr="00D23EB8" w14:paraId="0C6944EA"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tcPr>
          <w:p w14:paraId="336FE566"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Barrio</w:t>
            </w:r>
          </w:p>
        </w:tc>
        <w:tc>
          <w:tcPr>
            <w:tcW w:w="1694" w:type="pct"/>
            <w:tcBorders>
              <w:top w:val="single" w:sz="6" w:space="0" w:color="auto"/>
              <w:left w:val="single" w:sz="6" w:space="0" w:color="auto"/>
              <w:bottom w:val="single" w:sz="6" w:space="0" w:color="auto"/>
              <w:right w:val="single" w:sz="6" w:space="0" w:color="auto"/>
            </w:tcBorders>
            <w:vAlign w:val="center"/>
          </w:tcPr>
          <w:p w14:paraId="66C03851"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100.0</w:t>
            </w:r>
          </w:p>
        </w:tc>
        <w:tc>
          <w:tcPr>
            <w:tcW w:w="1778" w:type="pct"/>
            <w:tcBorders>
              <w:top w:val="single" w:sz="6" w:space="0" w:color="auto"/>
              <w:left w:val="single" w:sz="6" w:space="0" w:color="auto"/>
              <w:bottom w:val="single" w:sz="6" w:space="0" w:color="auto"/>
              <w:right w:val="single" w:sz="6" w:space="0" w:color="auto"/>
            </w:tcBorders>
            <w:vAlign w:val="center"/>
          </w:tcPr>
          <w:p w14:paraId="773D7974"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2000</w:t>
            </w:r>
          </w:p>
        </w:tc>
      </w:tr>
      <w:tr w:rsidR="00AD7AB4" w:rsidRPr="00D23EB8" w14:paraId="203660F9"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tcPr>
          <w:p w14:paraId="3D857C88"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Berilio</w:t>
            </w:r>
          </w:p>
        </w:tc>
        <w:tc>
          <w:tcPr>
            <w:tcW w:w="1694" w:type="pct"/>
            <w:tcBorders>
              <w:top w:val="single" w:sz="6" w:space="0" w:color="auto"/>
              <w:left w:val="single" w:sz="6" w:space="0" w:color="auto"/>
              <w:bottom w:val="single" w:sz="6" w:space="0" w:color="auto"/>
              <w:right w:val="single" w:sz="6" w:space="0" w:color="auto"/>
            </w:tcBorders>
            <w:vAlign w:val="center"/>
          </w:tcPr>
          <w:p w14:paraId="450737BC"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1.22</w:t>
            </w:r>
          </w:p>
        </w:tc>
        <w:tc>
          <w:tcPr>
            <w:tcW w:w="1778" w:type="pct"/>
            <w:tcBorders>
              <w:top w:val="single" w:sz="6" w:space="0" w:color="auto"/>
              <w:left w:val="single" w:sz="6" w:space="0" w:color="auto"/>
              <w:bottom w:val="single" w:sz="6" w:space="0" w:color="auto"/>
              <w:right w:val="single" w:sz="6" w:space="0" w:color="auto"/>
            </w:tcBorders>
            <w:vAlign w:val="center"/>
          </w:tcPr>
          <w:p w14:paraId="40F20854"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24.4</w:t>
            </w:r>
          </w:p>
        </w:tc>
      </w:tr>
      <w:tr w:rsidR="00AD7AB4" w:rsidRPr="00D23EB8" w14:paraId="055FCD81"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tcPr>
          <w:p w14:paraId="6132FDDB"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Cadmio</w:t>
            </w:r>
          </w:p>
        </w:tc>
        <w:tc>
          <w:tcPr>
            <w:tcW w:w="1694" w:type="pct"/>
            <w:tcBorders>
              <w:top w:val="single" w:sz="6" w:space="0" w:color="auto"/>
              <w:left w:val="single" w:sz="6" w:space="0" w:color="auto"/>
              <w:bottom w:val="single" w:sz="6" w:space="0" w:color="auto"/>
              <w:right w:val="single" w:sz="6" w:space="0" w:color="auto"/>
            </w:tcBorders>
            <w:vAlign w:val="center"/>
          </w:tcPr>
          <w:p w14:paraId="7C41ACBF"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1.00</w:t>
            </w:r>
          </w:p>
        </w:tc>
        <w:tc>
          <w:tcPr>
            <w:tcW w:w="1778" w:type="pct"/>
            <w:tcBorders>
              <w:top w:val="single" w:sz="6" w:space="0" w:color="auto"/>
              <w:left w:val="single" w:sz="6" w:space="0" w:color="auto"/>
              <w:bottom w:val="single" w:sz="6" w:space="0" w:color="auto"/>
              <w:right w:val="single" w:sz="6" w:space="0" w:color="auto"/>
            </w:tcBorders>
            <w:vAlign w:val="center"/>
          </w:tcPr>
          <w:p w14:paraId="7E8D14B1"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20</w:t>
            </w:r>
          </w:p>
        </w:tc>
      </w:tr>
      <w:tr w:rsidR="00AD7AB4" w:rsidRPr="00D23EB8" w14:paraId="43107FFA"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tcPr>
          <w:p w14:paraId="475B8370"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Cromo</w:t>
            </w:r>
          </w:p>
        </w:tc>
        <w:tc>
          <w:tcPr>
            <w:tcW w:w="1694" w:type="pct"/>
            <w:tcBorders>
              <w:top w:val="single" w:sz="6" w:space="0" w:color="auto"/>
              <w:left w:val="single" w:sz="6" w:space="0" w:color="auto"/>
              <w:bottom w:val="single" w:sz="6" w:space="0" w:color="auto"/>
              <w:right w:val="single" w:sz="6" w:space="0" w:color="auto"/>
            </w:tcBorders>
            <w:vAlign w:val="center"/>
          </w:tcPr>
          <w:p w14:paraId="1CCE34A9"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5.00</w:t>
            </w:r>
          </w:p>
        </w:tc>
        <w:tc>
          <w:tcPr>
            <w:tcW w:w="1778" w:type="pct"/>
            <w:tcBorders>
              <w:top w:val="single" w:sz="6" w:space="0" w:color="auto"/>
              <w:left w:val="single" w:sz="6" w:space="0" w:color="auto"/>
              <w:bottom w:val="single" w:sz="6" w:space="0" w:color="auto"/>
              <w:right w:val="single" w:sz="6" w:space="0" w:color="auto"/>
            </w:tcBorders>
            <w:vAlign w:val="center"/>
          </w:tcPr>
          <w:p w14:paraId="2DC6EA1F"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100</w:t>
            </w:r>
          </w:p>
        </w:tc>
      </w:tr>
      <w:tr w:rsidR="00AD7AB4" w:rsidRPr="00D23EB8" w14:paraId="41984C22"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tcPr>
          <w:p w14:paraId="6B0A760E"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Mercurio</w:t>
            </w:r>
          </w:p>
        </w:tc>
        <w:tc>
          <w:tcPr>
            <w:tcW w:w="1694" w:type="pct"/>
            <w:tcBorders>
              <w:top w:val="single" w:sz="6" w:space="0" w:color="auto"/>
              <w:left w:val="single" w:sz="6" w:space="0" w:color="auto"/>
              <w:bottom w:val="single" w:sz="6" w:space="0" w:color="auto"/>
              <w:right w:val="single" w:sz="6" w:space="0" w:color="auto"/>
            </w:tcBorders>
            <w:vAlign w:val="center"/>
          </w:tcPr>
          <w:p w14:paraId="0B5FE7EE"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0,20</w:t>
            </w:r>
          </w:p>
        </w:tc>
        <w:tc>
          <w:tcPr>
            <w:tcW w:w="1778" w:type="pct"/>
            <w:tcBorders>
              <w:top w:val="single" w:sz="6" w:space="0" w:color="auto"/>
              <w:left w:val="single" w:sz="6" w:space="0" w:color="auto"/>
              <w:bottom w:val="single" w:sz="6" w:space="0" w:color="auto"/>
              <w:right w:val="single" w:sz="6" w:space="0" w:color="auto"/>
            </w:tcBorders>
            <w:vAlign w:val="center"/>
          </w:tcPr>
          <w:p w14:paraId="79515E37"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4</w:t>
            </w:r>
          </w:p>
        </w:tc>
      </w:tr>
      <w:tr w:rsidR="00AD7AB4" w:rsidRPr="00D23EB8" w14:paraId="3A579507"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tcPr>
          <w:p w14:paraId="0AAD7A6A"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Plata</w:t>
            </w:r>
          </w:p>
        </w:tc>
        <w:tc>
          <w:tcPr>
            <w:tcW w:w="1694" w:type="pct"/>
            <w:tcBorders>
              <w:top w:val="single" w:sz="6" w:space="0" w:color="auto"/>
              <w:left w:val="single" w:sz="6" w:space="0" w:color="auto"/>
              <w:bottom w:val="single" w:sz="6" w:space="0" w:color="auto"/>
              <w:right w:val="single" w:sz="6" w:space="0" w:color="auto"/>
            </w:tcBorders>
            <w:vAlign w:val="center"/>
          </w:tcPr>
          <w:p w14:paraId="3C3DE19D"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5.00</w:t>
            </w:r>
          </w:p>
        </w:tc>
        <w:tc>
          <w:tcPr>
            <w:tcW w:w="1778" w:type="pct"/>
            <w:tcBorders>
              <w:top w:val="single" w:sz="6" w:space="0" w:color="auto"/>
              <w:left w:val="single" w:sz="6" w:space="0" w:color="auto"/>
              <w:bottom w:val="single" w:sz="6" w:space="0" w:color="auto"/>
              <w:right w:val="single" w:sz="6" w:space="0" w:color="auto"/>
            </w:tcBorders>
            <w:vAlign w:val="center"/>
          </w:tcPr>
          <w:p w14:paraId="2D052B37"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100</w:t>
            </w:r>
          </w:p>
        </w:tc>
      </w:tr>
      <w:tr w:rsidR="00AD7AB4" w:rsidRPr="00D23EB8" w14:paraId="5263A2BA"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tcPr>
          <w:p w14:paraId="4CFD0249"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Plomo</w:t>
            </w:r>
          </w:p>
        </w:tc>
        <w:tc>
          <w:tcPr>
            <w:tcW w:w="1694" w:type="pct"/>
            <w:tcBorders>
              <w:top w:val="single" w:sz="6" w:space="0" w:color="auto"/>
              <w:left w:val="single" w:sz="6" w:space="0" w:color="auto"/>
              <w:bottom w:val="single" w:sz="6" w:space="0" w:color="auto"/>
              <w:right w:val="single" w:sz="6" w:space="0" w:color="auto"/>
            </w:tcBorders>
            <w:vAlign w:val="center"/>
          </w:tcPr>
          <w:p w14:paraId="214D9512"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5.00</w:t>
            </w:r>
          </w:p>
        </w:tc>
        <w:tc>
          <w:tcPr>
            <w:tcW w:w="1778" w:type="pct"/>
            <w:tcBorders>
              <w:top w:val="single" w:sz="6" w:space="0" w:color="auto"/>
              <w:left w:val="single" w:sz="6" w:space="0" w:color="auto"/>
              <w:bottom w:val="single" w:sz="6" w:space="0" w:color="auto"/>
              <w:right w:val="single" w:sz="6" w:space="0" w:color="auto"/>
            </w:tcBorders>
            <w:vAlign w:val="center"/>
          </w:tcPr>
          <w:p w14:paraId="385C9241"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100</w:t>
            </w:r>
          </w:p>
        </w:tc>
      </w:tr>
      <w:tr w:rsidR="00AD7AB4" w:rsidRPr="00D23EB8" w14:paraId="32CF17AD"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tcPr>
          <w:p w14:paraId="53668E9D"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Selenio</w:t>
            </w:r>
          </w:p>
        </w:tc>
        <w:tc>
          <w:tcPr>
            <w:tcW w:w="1694" w:type="pct"/>
            <w:tcBorders>
              <w:top w:val="single" w:sz="6" w:space="0" w:color="auto"/>
              <w:left w:val="single" w:sz="6" w:space="0" w:color="auto"/>
              <w:bottom w:val="single" w:sz="6" w:space="0" w:color="auto"/>
              <w:right w:val="single" w:sz="6" w:space="0" w:color="auto"/>
            </w:tcBorders>
            <w:vAlign w:val="center"/>
          </w:tcPr>
          <w:p w14:paraId="2079FD18"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1.00</w:t>
            </w:r>
          </w:p>
        </w:tc>
        <w:tc>
          <w:tcPr>
            <w:tcW w:w="1778" w:type="pct"/>
            <w:tcBorders>
              <w:top w:val="single" w:sz="6" w:space="0" w:color="auto"/>
              <w:left w:val="single" w:sz="6" w:space="0" w:color="auto"/>
              <w:bottom w:val="single" w:sz="6" w:space="0" w:color="auto"/>
              <w:right w:val="single" w:sz="6" w:space="0" w:color="auto"/>
            </w:tcBorders>
            <w:vAlign w:val="center"/>
          </w:tcPr>
          <w:p w14:paraId="02EF5651" w14:textId="77777777" w:rsidR="00AD7AB4" w:rsidRPr="00D23EB8" w:rsidRDefault="00AD7AB4" w:rsidP="00E31415">
            <w:pPr>
              <w:pStyle w:val="Texto"/>
              <w:spacing w:before="40" w:after="40"/>
              <w:ind w:firstLine="0"/>
              <w:jc w:val="center"/>
              <w:rPr>
                <w:rFonts w:ascii="Verdana" w:hAnsi="Verdana"/>
                <w:sz w:val="16"/>
                <w:szCs w:val="16"/>
              </w:rPr>
            </w:pPr>
            <w:r w:rsidRPr="00D23EB8">
              <w:rPr>
                <w:rFonts w:ascii="Verdana" w:hAnsi="Verdana"/>
                <w:sz w:val="16"/>
                <w:szCs w:val="16"/>
              </w:rPr>
              <w:t>20</w:t>
            </w:r>
          </w:p>
        </w:tc>
      </w:tr>
    </w:tbl>
    <w:p w14:paraId="3B6F754E" w14:textId="77777777" w:rsidR="008C42DE" w:rsidRPr="008C42DE" w:rsidRDefault="008C42DE" w:rsidP="008C42DE">
      <w:pPr>
        <w:pStyle w:val="Texto"/>
        <w:rPr>
          <w:rFonts w:ascii="Verdana" w:hAnsi="Verdana"/>
          <w:b/>
          <w:sz w:val="16"/>
          <w:szCs w:val="16"/>
        </w:rPr>
      </w:pPr>
    </w:p>
    <w:tbl>
      <w:tblPr>
        <w:tblW w:w="5000" w:type="pct"/>
        <w:tblCellMar>
          <w:left w:w="72" w:type="dxa"/>
          <w:right w:w="72" w:type="dxa"/>
        </w:tblCellMar>
        <w:tblLook w:val="04A0" w:firstRow="1" w:lastRow="0" w:firstColumn="1" w:lastColumn="0" w:noHBand="0" w:noVBand="1"/>
      </w:tblPr>
      <w:tblGrid>
        <w:gridCol w:w="2855"/>
        <w:gridCol w:w="3166"/>
        <w:gridCol w:w="3323"/>
      </w:tblGrid>
      <w:tr w:rsidR="008C42DE" w:rsidRPr="008C42DE" w14:paraId="249DA5F8" w14:textId="77777777">
        <w:trPr>
          <w:cantSplit/>
          <w:trHeight w:val="20"/>
        </w:trPr>
        <w:tc>
          <w:tcPr>
            <w:tcW w:w="1528" w:type="pct"/>
            <w:vMerge w:val="restart"/>
            <w:tcBorders>
              <w:top w:val="single" w:sz="6" w:space="0" w:color="auto"/>
              <w:left w:val="single" w:sz="6" w:space="0" w:color="auto"/>
              <w:bottom w:val="single" w:sz="6" w:space="0" w:color="auto"/>
              <w:right w:val="single" w:sz="6" w:space="0" w:color="auto"/>
            </w:tcBorders>
            <w:shd w:val="pct12" w:color="auto" w:fill="auto"/>
            <w:noWrap/>
            <w:vAlign w:val="center"/>
            <w:hideMark/>
          </w:tcPr>
          <w:p w14:paraId="3DF3FD50"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Pollutant</w:t>
            </w:r>
          </w:p>
        </w:tc>
        <w:tc>
          <w:tcPr>
            <w:tcW w:w="1694" w:type="pct"/>
            <w:tcBorders>
              <w:top w:val="single" w:sz="6" w:space="0" w:color="auto"/>
              <w:left w:val="single" w:sz="6" w:space="0" w:color="auto"/>
              <w:bottom w:val="single" w:sz="6" w:space="0" w:color="auto"/>
              <w:right w:val="single" w:sz="6" w:space="0" w:color="auto"/>
            </w:tcBorders>
            <w:shd w:val="pct12" w:color="auto" w:fill="auto"/>
            <w:vAlign w:val="center"/>
            <w:hideMark/>
          </w:tcPr>
          <w:p w14:paraId="5449C6F2" w14:textId="11A25E68" w:rsidR="008C42DE" w:rsidRPr="008E41EC" w:rsidRDefault="008E41EC" w:rsidP="008C42DE">
            <w:pPr>
              <w:pStyle w:val="Texto"/>
              <w:rPr>
                <w:rFonts w:ascii="Verdana" w:hAnsi="Verdana"/>
                <w:b/>
                <w:sz w:val="16"/>
                <w:szCs w:val="16"/>
                <w:lang w:val="en-US"/>
              </w:rPr>
            </w:pPr>
            <w:r w:rsidRPr="008E41EC">
              <w:rPr>
                <w:rFonts w:ascii="Verdana" w:hAnsi="Verdana"/>
                <w:b/>
                <w:sz w:val="16"/>
                <w:szCs w:val="16"/>
                <w:lang w:val="en-US"/>
              </w:rPr>
              <w:t>MPL</w:t>
            </w:r>
            <w:r w:rsidR="008C42DE" w:rsidRPr="008E41EC">
              <w:rPr>
                <w:rFonts w:ascii="Verdana" w:hAnsi="Verdana"/>
                <w:b/>
                <w:sz w:val="16"/>
                <w:szCs w:val="16"/>
                <w:lang w:val="en-US"/>
              </w:rPr>
              <w:t xml:space="preserve"> (mg/L)</w:t>
            </w:r>
          </w:p>
        </w:tc>
        <w:tc>
          <w:tcPr>
            <w:tcW w:w="1778" w:type="pct"/>
            <w:tcBorders>
              <w:top w:val="single" w:sz="6" w:space="0" w:color="auto"/>
              <w:left w:val="single" w:sz="6" w:space="0" w:color="auto"/>
              <w:bottom w:val="single" w:sz="6" w:space="0" w:color="auto"/>
              <w:right w:val="single" w:sz="6" w:space="0" w:color="auto"/>
            </w:tcBorders>
            <w:shd w:val="pct12" w:color="auto" w:fill="auto"/>
            <w:vAlign w:val="center"/>
            <w:hideMark/>
          </w:tcPr>
          <w:p w14:paraId="2D62066F" w14:textId="7557578E" w:rsidR="008C42DE" w:rsidRPr="008E41EC" w:rsidRDefault="008E41EC" w:rsidP="008C42DE">
            <w:pPr>
              <w:pStyle w:val="Texto"/>
              <w:rPr>
                <w:rFonts w:ascii="Verdana" w:hAnsi="Verdana"/>
                <w:b/>
                <w:sz w:val="16"/>
                <w:szCs w:val="16"/>
                <w:lang w:val="en-US"/>
              </w:rPr>
            </w:pPr>
            <w:r w:rsidRPr="008E41EC">
              <w:rPr>
                <w:rFonts w:ascii="Verdana" w:hAnsi="Verdana"/>
                <w:b/>
                <w:sz w:val="16"/>
                <w:szCs w:val="16"/>
                <w:lang w:val="en-US"/>
              </w:rPr>
              <w:t>MPL</w:t>
            </w:r>
            <w:r w:rsidR="008C42DE" w:rsidRPr="008E41EC">
              <w:rPr>
                <w:rFonts w:ascii="Verdana" w:hAnsi="Verdana"/>
                <w:b/>
                <w:sz w:val="16"/>
                <w:szCs w:val="16"/>
                <w:lang w:val="en-US"/>
              </w:rPr>
              <w:t xml:space="preserve"> (mg/kg)</w:t>
            </w:r>
          </w:p>
        </w:tc>
      </w:tr>
      <w:tr w:rsidR="008C42DE" w:rsidRPr="008C42DE" w14:paraId="4B940453" w14:textId="77777777">
        <w:trPr>
          <w:cantSplit/>
          <w:trHeight w:val="2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EF4E62C" w14:textId="77777777" w:rsidR="008C42DE" w:rsidRPr="008E41EC" w:rsidRDefault="008C42DE" w:rsidP="008C42DE">
            <w:pPr>
              <w:pStyle w:val="Texto"/>
              <w:rPr>
                <w:rFonts w:ascii="Verdana" w:hAnsi="Verdana"/>
                <w:b/>
                <w:sz w:val="16"/>
                <w:szCs w:val="16"/>
                <w:lang w:val="en-US"/>
              </w:rPr>
            </w:pPr>
          </w:p>
        </w:tc>
        <w:tc>
          <w:tcPr>
            <w:tcW w:w="1694" w:type="pct"/>
            <w:tcBorders>
              <w:top w:val="single" w:sz="6" w:space="0" w:color="auto"/>
              <w:left w:val="single" w:sz="6" w:space="0" w:color="auto"/>
              <w:bottom w:val="single" w:sz="6" w:space="0" w:color="auto"/>
              <w:right w:val="single" w:sz="6" w:space="0" w:color="auto"/>
            </w:tcBorders>
            <w:shd w:val="pct12" w:color="auto" w:fill="auto"/>
            <w:vAlign w:val="center"/>
            <w:hideMark/>
          </w:tcPr>
          <w:p w14:paraId="242EFFFA"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PECT</w:t>
            </w:r>
          </w:p>
        </w:tc>
        <w:tc>
          <w:tcPr>
            <w:tcW w:w="1778" w:type="pct"/>
            <w:tcBorders>
              <w:top w:val="single" w:sz="6" w:space="0" w:color="auto"/>
              <w:left w:val="single" w:sz="6" w:space="0" w:color="auto"/>
              <w:bottom w:val="single" w:sz="6" w:space="0" w:color="auto"/>
              <w:right w:val="single" w:sz="6" w:space="0" w:color="auto"/>
            </w:tcBorders>
            <w:shd w:val="pct12" w:color="auto" w:fill="auto"/>
            <w:vAlign w:val="center"/>
            <w:hideMark/>
          </w:tcPr>
          <w:p w14:paraId="3A1ED311"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Dry base</w:t>
            </w:r>
          </w:p>
        </w:tc>
      </w:tr>
      <w:tr w:rsidR="008C42DE" w:rsidRPr="008C42DE" w14:paraId="670DF428"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hideMark/>
          </w:tcPr>
          <w:p w14:paraId="0876B321"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Antimony</w:t>
            </w:r>
          </w:p>
        </w:tc>
        <w:tc>
          <w:tcPr>
            <w:tcW w:w="1694" w:type="pct"/>
            <w:tcBorders>
              <w:top w:val="single" w:sz="6" w:space="0" w:color="auto"/>
              <w:left w:val="single" w:sz="6" w:space="0" w:color="auto"/>
              <w:bottom w:val="single" w:sz="6" w:space="0" w:color="auto"/>
              <w:right w:val="single" w:sz="6" w:space="0" w:color="auto"/>
            </w:tcBorders>
            <w:vAlign w:val="center"/>
            <w:hideMark/>
          </w:tcPr>
          <w:p w14:paraId="4CC2BDB2"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0.53</w:t>
            </w:r>
          </w:p>
        </w:tc>
        <w:tc>
          <w:tcPr>
            <w:tcW w:w="1778" w:type="pct"/>
            <w:tcBorders>
              <w:top w:val="single" w:sz="6" w:space="0" w:color="auto"/>
              <w:left w:val="single" w:sz="6" w:space="0" w:color="auto"/>
              <w:bottom w:val="single" w:sz="6" w:space="0" w:color="auto"/>
              <w:right w:val="single" w:sz="6" w:space="0" w:color="auto"/>
            </w:tcBorders>
            <w:vAlign w:val="center"/>
            <w:hideMark/>
          </w:tcPr>
          <w:p w14:paraId="65F44528"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10.6</w:t>
            </w:r>
          </w:p>
        </w:tc>
      </w:tr>
      <w:tr w:rsidR="008C42DE" w:rsidRPr="008C42DE" w14:paraId="596E3364"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hideMark/>
          </w:tcPr>
          <w:p w14:paraId="1D5CA090"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Arsenic</w:t>
            </w:r>
          </w:p>
        </w:tc>
        <w:tc>
          <w:tcPr>
            <w:tcW w:w="1694" w:type="pct"/>
            <w:tcBorders>
              <w:top w:val="single" w:sz="6" w:space="0" w:color="auto"/>
              <w:left w:val="single" w:sz="6" w:space="0" w:color="auto"/>
              <w:bottom w:val="single" w:sz="6" w:space="0" w:color="auto"/>
              <w:right w:val="single" w:sz="6" w:space="0" w:color="auto"/>
            </w:tcBorders>
            <w:vAlign w:val="center"/>
            <w:hideMark/>
          </w:tcPr>
          <w:p w14:paraId="05887BB9"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5.00</w:t>
            </w:r>
          </w:p>
        </w:tc>
        <w:tc>
          <w:tcPr>
            <w:tcW w:w="1778" w:type="pct"/>
            <w:tcBorders>
              <w:top w:val="single" w:sz="6" w:space="0" w:color="auto"/>
              <w:left w:val="single" w:sz="6" w:space="0" w:color="auto"/>
              <w:bottom w:val="single" w:sz="6" w:space="0" w:color="auto"/>
              <w:right w:val="single" w:sz="6" w:space="0" w:color="auto"/>
            </w:tcBorders>
            <w:vAlign w:val="center"/>
            <w:hideMark/>
          </w:tcPr>
          <w:p w14:paraId="5FFF1FA7"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100</w:t>
            </w:r>
          </w:p>
        </w:tc>
      </w:tr>
      <w:tr w:rsidR="008C42DE" w:rsidRPr="008C42DE" w14:paraId="51FDD3ED"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hideMark/>
          </w:tcPr>
          <w:p w14:paraId="73B6687A"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Barium</w:t>
            </w:r>
          </w:p>
        </w:tc>
        <w:tc>
          <w:tcPr>
            <w:tcW w:w="1694" w:type="pct"/>
            <w:tcBorders>
              <w:top w:val="single" w:sz="6" w:space="0" w:color="auto"/>
              <w:left w:val="single" w:sz="6" w:space="0" w:color="auto"/>
              <w:bottom w:val="single" w:sz="6" w:space="0" w:color="auto"/>
              <w:right w:val="single" w:sz="6" w:space="0" w:color="auto"/>
            </w:tcBorders>
            <w:vAlign w:val="center"/>
            <w:hideMark/>
          </w:tcPr>
          <w:p w14:paraId="37D318C4"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100.0</w:t>
            </w:r>
          </w:p>
        </w:tc>
        <w:tc>
          <w:tcPr>
            <w:tcW w:w="1778" w:type="pct"/>
            <w:tcBorders>
              <w:top w:val="single" w:sz="6" w:space="0" w:color="auto"/>
              <w:left w:val="single" w:sz="6" w:space="0" w:color="auto"/>
              <w:bottom w:val="single" w:sz="6" w:space="0" w:color="auto"/>
              <w:right w:val="single" w:sz="6" w:space="0" w:color="auto"/>
            </w:tcBorders>
            <w:vAlign w:val="center"/>
            <w:hideMark/>
          </w:tcPr>
          <w:p w14:paraId="3869E834"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2000</w:t>
            </w:r>
          </w:p>
        </w:tc>
      </w:tr>
      <w:tr w:rsidR="008C42DE" w:rsidRPr="008C42DE" w14:paraId="25CB593B"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hideMark/>
          </w:tcPr>
          <w:p w14:paraId="11B81E6A"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Beryllium</w:t>
            </w:r>
          </w:p>
        </w:tc>
        <w:tc>
          <w:tcPr>
            <w:tcW w:w="1694" w:type="pct"/>
            <w:tcBorders>
              <w:top w:val="single" w:sz="6" w:space="0" w:color="auto"/>
              <w:left w:val="single" w:sz="6" w:space="0" w:color="auto"/>
              <w:bottom w:val="single" w:sz="6" w:space="0" w:color="auto"/>
              <w:right w:val="single" w:sz="6" w:space="0" w:color="auto"/>
            </w:tcBorders>
            <w:vAlign w:val="center"/>
            <w:hideMark/>
          </w:tcPr>
          <w:p w14:paraId="5F7390E3"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1.22</w:t>
            </w:r>
          </w:p>
        </w:tc>
        <w:tc>
          <w:tcPr>
            <w:tcW w:w="1778" w:type="pct"/>
            <w:tcBorders>
              <w:top w:val="single" w:sz="6" w:space="0" w:color="auto"/>
              <w:left w:val="single" w:sz="6" w:space="0" w:color="auto"/>
              <w:bottom w:val="single" w:sz="6" w:space="0" w:color="auto"/>
              <w:right w:val="single" w:sz="6" w:space="0" w:color="auto"/>
            </w:tcBorders>
            <w:vAlign w:val="center"/>
            <w:hideMark/>
          </w:tcPr>
          <w:p w14:paraId="6F8A4022"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24.4</w:t>
            </w:r>
          </w:p>
        </w:tc>
      </w:tr>
      <w:tr w:rsidR="008C42DE" w:rsidRPr="008C42DE" w14:paraId="30604EF3"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hideMark/>
          </w:tcPr>
          <w:p w14:paraId="052AF019"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Cadmium</w:t>
            </w:r>
          </w:p>
        </w:tc>
        <w:tc>
          <w:tcPr>
            <w:tcW w:w="1694" w:type="pct"/>
            <w:tcBorders>
              <w:top w:val="single" w:sz="6" w:space="0" w:color="auto"/>
              <w:left w:val="single" w:sz="6" w:space="0" w:color="auto"/>
              <w:bottom w:val="single" w:sz="6" w:space="0" w:color="auto"/>
              <w:right w:val="single" w:sz="6" w:space="0" w:color="auto"/>
            </w:tcBorders>
            <w:vAlign w:val="center"/>
            <w:hideMark/>
          </w:tcPr>
          <w:p w14:paraId="5B49A361"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1.00</w:t>
            </w:r>
          </w:p>
        </w:tc>
        <w:tc>
          <w:tcPr>
            <w:tcW w:w="1778" w:type="pct"/>
            <w:tcBorders>
              <w:top w:val="single" w:sz="6" w:space="0" w:color="auto"/>
              <w:left w:val="single" w:sz="6" w:space="0" w:color="auto"/>
              <w:bottom w:val="single" w:sz="6" w:space="0" w:color="auto"/>
              <w:right w:val="single" w:sz="6" w:space="0" w:color="auto"/>
            </w:tcBorders>
            <w:vAlign w:val="center"/>
            <w:hideMark/>
          </w:tcPr>
          <w:p w14:paraId="330DB833"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20</w:t>
            </w:r>
          </w:p>
        </w:tc>
      </w:tr>
      <w:tr w:rsidR="008C42DE" w:rsidRPr="008C42DE" w14:paraId="1C4D19A7"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hideMark/>
          </w:tcPr>
          <w:p w14:paraId="79C1929F"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Chrome</w:t>
            </w:r>
          </w:p>
        </w:tc>
        <w:tc>
          <w:tcPr>
            <w:tcW w:w="1694" w:type="pct"/>
            <w:tcBorders>
              <w:top w:val="single" w:sz="6" w:space="0" w:color="auto"/>
              <w:left w:val="single" w:sz="6" w:space="0" w:color="auto"/>
              <w:bottom w:val="single" w:sz="6" w:space="0" w:color="auto"/>
              <w:right w:val="single" w:sz="6" w:space="0" w:color="auto"/>
            </w:tcBorders>
            <w:vAlign w:val="center"/>
            <w:hideMark/>
          </w:tcPr>
          <w:p w14:paraId="1222CF82"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5.00</w:t>
            </w:r>
          </w:p>
        </w:tc>
        <w:tc>
          <w:tcPr>
            <w:tcW w:w="1778" w:type="pct"/>
            <w:tcBorders>
              <w:top w:val="single" w:sz="6" w:space="0" w:color="auto"/>
              <w:left w:val="single" w:sz="6" w:space="0" w:color="auto"/>
              <w:bottom w:val="single" w:sz="6" w:space="0" w:color="auto"/>
              <w:right w:val="single" w:sz="6" w:space="0" w:color="auto"/>
            </w:tcBorders>
            <w:vAlign w:val="center"/>
            <w:hideMark/>
          </w:tcPr>
          <w:p w14:paraId="5C7F5783"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100</w:t>
            </w:r>
          </w:p>
        </w:tc>
      </w:tr>
      <w:tr w:rsidR="008C42DE" w:rsidRPr="008C42DE" w14:paraId="310E0D5F"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hideMark/>
          </w:tcPr>
          <w:p w14:paraId="54DDE612"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Mercury</w:t>
            </w:r>
          </w:p>
        </w:tc>
        <w:tc>
          <w:tcPr>
            <w:tcW w:w="1694" w:type="pct"/>
            <w:tcBorders>
              <w:top w:val="single" w:sz="6" w:space="0" w:color="auto"/>
              <w:left w:val="single" w:sz="6" w:space="0" w:color="auto"/>
              <w:bottom w:val="single" w:sz="6" w:space="0" w:color="auto"/>
              <w:right w:val="single" w:sz="6" w:space="0" w:color="auto"/>
            </w:tcBorders>
            <w:vAlign w:val="center"/>
            <w:hideMark/>
          </w:tcPr>
          <w:p w14:paraId="5FD0288A"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0.20</w:t>
            </w:r>
          </w:p>
        </w:tc>
        <w:tc>
          <w:tcPr>
            <w:tcW w:w="1778" w:type="pct"/>
            <w:tcBorders>
              <w:top w:val="single" w:sz="6" w:space="0" w:color="auto"/>
              <w:left w:val="single" w:sz="6" w:space="0" w:color="auto"/>
              <w:bottom w:val="single" w:sz="6" w:space="0" w:color="auto"/>
              <w:right w:val="single" w:sz="6" w:space="0" w:color="auto"/>
            </w:tcBorders>
            <w:vAlign w:val="center"/>
            <w:hideMark/>
          </w:tcPr>
          <w:p w14:paraId="4FB01478"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4</w:t>
            </w:r>
          </w:p>
        </w:tc>
      </w:tr>
      <w:tr w:rsidR="008C42DE" w:rsidRPr="008C42DE" w14:paraId="7B4B5FE7"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hideMark/>
          </w:tcPr>
          <w:p w14:paraId="0323BDD2"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Silver</w:t>
            </w:r>
          </w:p>
        </w:tc>
        <w:tc>
          <w:tcPr>
            <w:tcW w:w="1694" w:type="pct"/>
            <w:tcBorders>
              <w:top w:val="single" w:sz="6" w:space="0" w:color="auto"/>
              <w:left w:val="single" w:sz="6" w:space="0" w:color="auto"/>
              <w:bottom w:val="single" w:sz="6" w:space="0" w:color="auto"/>
              <w:right w:val="single" w:sz="6" w:space="0" w:color="auto"/>
            </w:tcBorders>
            <w:vAlign w:val="center"/>
            <w:hideMark/>
          </w:tcPr>
          <w:p w14:paraId="0D35DFA2"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5.00</w:t>
            </w:r>
          </w:p>
        </w:tc>
        <w:tc>
          <w:tcPr>
            <w:tcW w:w="1778" w:type="pct"/>
            <w:tcBorders>
              <w:top w:val="single" w:sz="6" w:space="0" w:color="auto"/>
              <w:left w:val="single" w:sz="6" w:space="0" w:color="auto"/>
              <w:bottom w:val="single" w:sz="6" w:space="0" w:color="auto"/>
              <w:right w:val="single" w:sz="6" w:space="0" w:color="auto"/>
            </w:tcBorders>
            <w:vAlign w:val="center"/>
            <w:hideMark/>
          </w:tcPr>
          <w:p w14:paraId="66D1021F"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100</w:t>
            </w:r>
          </w:p>
        </w:tc>
      </w:tr>
      <w:tr w:rsidR="008C42DE" w:rsidRPr="008C42DE" w14:paraId="445A7311"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hideMark/>
          </w:tcPr>
          <w:p w14:paraId="15AB0D1E"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Lead</w:t>
            </w:r>
          </w:p>
        </w:tc>
        <w:tc>
          <w:tcPr>
            <w:tcW w:w="1694" w:type="pct"/>
            <w:tcBorders>
              <w:top w:val="single" w:sz="6" w:space="0" w:color="auto"/>
              <w:left w:val="single" w:sz="6" w:space="0" w:color="auto"/>
              <w:bottom w:val="single" w:sz="6" w:space="0" w:color="auto"/>
              <w:right w:val="single" w:sz="6" w:space="0" w:color="auto"/>
            </w:tcBorders>
            <w:vAlign w:val="center"/>
            <w:hideMark/>
          </w:tcPr>
          <w:p w14:paraId="5E22F676"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5.00</w:t>
            </w:r>
          </w:p>
        </w:tc>
        <w:tc>
          <w:tcPr>
            <w:tcW w:w="1778" w:type="pct"/>
            <w:tcBorders>
              <w:top w:val="single" w:sz="6" w:space="0" w:color="auto"/>
              <w:left w:val="single" w:sz="6" w:space="0" w:color="auto"/>
              <w:bottom w:val="single" w:sz="6" w:space="0" w:color="auto"/>
              <w:right w:val="single" w:sz="6" w:space="0" w:color="auto"/>
            </w:tcBorders>
            <w:vAlign w:val="center"/>
            <w:hideMark/>
          </w:tcPr>
          <w:p w14:paraId="7E560067"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100</w:t>
            </w:r>
          </w:p>
        </w:tc>
      </w:tr>
      <w:tr w:rsidR="008C42DE" w:rsidRPr="008C42DE" w14:paraId="30A56BC2" w14:textId="77777777">
        <w:trPr>
          <w:cantSplit/>
          <w:trHeight w:val="20"/>
        </w:trPr>
        <w:tc>
          <w:tcPr>
            <w:tcW w:w="1528" w:type="pct"/>
            <w:tcBorders>
              <w:top w:val="single" w:sz="6" w:space="0" w:color="auto"/>
              <w:left w:val="single" w:sz="6" w:space="0" w:color="auto"/>
              <w:bottom w:val="single" w:sz="6" w:space="0" w:color="auto"/>
              <w:right w:val="single" w:sz="6" w:space="0" w:color="auto"/>
            </w:tcBorders>
            <w:vAlign w:val="center"/>
            <w:hideMark/>
          </w:tcPr>
          <w:p w14:paraId="5CFD328F"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Selenium</w:t>
            </w:r>
          </w:p>
        </w:tc>
        <w:tc>
          <w:tcPr>
            <w:tcW w:w="1694" w:type="pct"/>
            <w:tcBorders>
              <w:top w:val="single" w:sz="6" w:space="0" w:color="auto"/>
              <w:left w:val="single" w:sz="6" w:space="0" w:color="auto"/>
              <w:bottom w:val="single" w:sz="6" w:space="0" w:color="auto"/>
              <w:right w:val="single" w:sz="6" w:space="0" w:color="auto"/>
            </w:tcBorders>
            <w:vAlign w:val="center"/>
            <w:hideMark/>
          </w:tcPr>
          <w:p w14:paraId="78897A8D"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1.00</w:t>
            </w:r>
          </w:p>
        </w:tc>
        <w:tc>
          <w:tcPr>
            <w:tcW w:w="1778" w:type="pct"/>
            <w:tcBorders>
              <w:top w:val="single" w:sz="6" w:space="0" w:color="auto"/>
              <w:left w:val="single" w:sz="6" w:space="0" w:color="auto"/>
              <w:bottom w:val="single" w:sz="6" w:space="0" w:color="auto"/>
              <w:right w:val="single" w:sz="6" w:space="0" w:color="auto"/>
            </w:tcBorders>
            <w:vAlign w:val="center"/>
            <w:hideMark/>
          </w:tcPr>
          <w:p w14:paraId="4D2F74EC" w14:textId="77777777" w:rsidR="008C42DE" w:rsidRPr="008E41EC" w:rsidRDefault="008C42DE" w:rsidP="008C42DE">
            <w:pPr>
              <w:pStyle w:val="Texto"/>
              <w:rPr>
                <w:rFonts w:ascii="Verdana" w:hAnsi="Verdana"/>
                <w:b/>
                <w:sz w:val="16"/>
                <w:szCs w:val="16"/>
                <w:lang w:val="en-US"/>
              </w:rPr>
            </w:pPr>
            <w:r w:rsidRPr="008E41EC">
              <w:rPr>
                <w:rFonts w:ascii="Verdana" w:hAnsi="Verdana"/>
                <w:b/>
                <w:sz w:val="16"/>
                <w:szCs w:val="16"/>
                <w:lang w:val="en-US"/>
              </w:rPr>
              <w:t>20</w:t>
            </w:r>
          </w:p>
        </w:tc>
      </w:tr>
    </w:tbl>
    <w:p w14:paraId="4DCC0ECE" w14:textId="77777777" w:rsidR="00AD7AB4" w:rsidRPr="00D23EB8" w:rsidRDefault="00AD7AB4" w:rsidP="00AD7AB4">
      <w:pPr>
        <w:pStyle w:val="Texto"/>
        <w:rPr>
          <w:rFonts w:ascii="Verdana" w:hAnsi="Verdana"/>
          <w:b/>
          <w:sz w:val="16"/>
          <w:szCs w:val="16"/>
        </w:rPr>
      </w:pPr>
    </w:p>
    <w:p w14:paraId="695AD813" w14:textId="77777777" w:rsidR="00D23EB8" w:rsidRDefault="00D23EB8" w:rsidP="00AD7AB4">
      <w:pPr>
        <w:pStyle w:val="Texto"/>
        <w:rPr>
          <w:rFonts w:ascii="Verdana" w:hAnsi="Verdana"/>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53"/>
      </w:tblGrid>
      <w:tr w:rsidR="008C42DE" w:rsidRPr="008C42DE" w14:paraId="10E0BB84" w14:textId="4F66DF6E" w:rsidTr="008E41EC">
        <w:tc>
          <w:tcPr>
            <w:tcW w:w="4697" w:type="dxa"/>
          </w:tcPr>
          <w:p w14:paraId="69C3A012" w14:textId="77777777" w:rsidR="008C42DE" w:rsidRPr="00D23EB8" w:rsidRDefault="008C42DE" w:rsidP="008C42DE">
            <w:pPr>
              <w:pStyle w:val="Texto"/>
              <w:ind w:firstLine="0"/>
              <w:rPr>
                <w:rFonts w:ascii="Verdana" w:hAnsi="Verdana"/>
                <w:sz w:val="16"/>
                <w:szCs w:val="16"/>
              </w:rPr>
            </w:pPr>
            <w:r w:rsidRPr="00D23EB8">
              <w:rPr>
                <w:rFonts w:ascii="Verdana" w:hAnsi="Verdana"/>
                <w:b/>
                <w:sz w:val="16"/>
                <w:szCs w:val="16"/>
              </w:rPr>
              <w:t xml:space="preserve">5.2.2.3.2 </w:t>
            </w:r>
            <w:r w:rsidRPr="00D23EB8">
              <w:rPr>
                <w:rFonts w:ascii="Verdana" w:hAnsi="Verdana"/>
                <w:sz w:val="16"/>
                <w:szCs w:val="16"/>
              </w:rPr>
              <w:t>Se debe seleccionar una de las siguientes pruebas de extracción de los constituyentes tóxicos:</w:t>
            </w:r>
          </w:p>
        </w:tc>
        <w:tc>
          <w:tcPr>
            <w:tcW w:w="4653" w:type="dxa"/>
          </w:tcPr>
          <w:p w14:paraId="38965581" w14:textId="47B3CB96" w:rsidR="008C42DE" w:rsidRPr="008E41EC" w:rsidRDefault="008C42DE" w:rsidP="008C42DE">
            <w:pPr>
              <w:pStyle w:val="Texto"/>
              <w:ind w:firstLine="0"/>
              <w:rPr>
                <w:rFonts w:ascii="Verdana" w:hAnsi="Verdana"/>
                <w:b/>
                <w:sz w:val="16"/>
                <w:szCs w:val="16"/>
                <w:lang w:val="en-US"/>
              </w:rPr>
            </w:pPr>
            <w:r w:rsidRPr="008E41EC">
              <w:rPr>
                <w:rFonts w:ascii="Verdana" w:hAnsi="Verdana"/>
                <w:b/>
                <w:sz w:val="16"/>
                <w:szCs w:val="16"/>
                <w:lang w:val="en-US"/>
              </w:rPr>
              <w:t xml:space="preserve">5.2.2.3.2 </w:t>
            </w:r>
            <w:r w:rsidRPr="008E41EC">
              <w:rPr>
                <w:rFonts w:ascii="Verdana" w:hAnsi="Verdana"/>
                <w:sz w:val="16"/>
                <w:szCs w:val="16"/>
                <w:lang w:val="en-US"/>
              </w:rPr>
              <w:t>One of the following extraction tests for toxic constituents must be selected:</w:t>
            </w:r>
          </w:p>
        </w:tc>
      </w:tr>
      <w:tr w:rsidR="008C42DE" w:rsidRPr="008C42DE" w14:paraId="7A6E0FF2" w14:textId="7A5B07D5" w:rsidTr="008E41EC">
        <w:tc>
          <w:tcPr>
            <w:tcW w:w="4697" w:type="dxa"/>
          </w:tcPr>
          <w:p w14:paraId="18867CCA" w14:textId="77777777" w:rsidR="008C42DE" w:rsidRPr="00D23EB8" w:rsidRDefault="008C42DE" w:rsidP="008C42DE">
            <w:pPr>
              <w:pStyle w:val="Texto"/>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 xml:space="preserve">Lixiviación con agua en equilibrio con CO </w:t>
            </w:r>
            <w:r w:rsidRPr="00D23EB8">
              <w:rPr>
                <w:rFonts w:ascii="Verdana" w:hAnsi="Verdana"/>
                <w:sz w:val="16"/>
                <w:szCs w:val="16"/>
                <w:vertAlign w:val="subscript"/>
              </w:rPr>
              <w:t xml:space="preserve">2 </w:t>
            </w:r>
            <w:r w:rsidRPr="00D23EB8">
              <w:rPr>
                <w:rFonts w:ascii="Verdana" w:hAnsi="Verdana"/>
                <w:sz w:val="16"/>
                <w:szCs w:val="16"/>
              </w:rPr>
              <w:t xml:space="preserve">(H </w:t>
            </w:r>
            <w:r w:rsidRPr="00D23EB8">
              <w:rPr>
                <w:rFonts w:ascii="Verdana" w:hAnsi="Verdana"/>
                <w:sz w:val="16"/>
                <w:szCs w:val="16"/>
                <w:vertAlign w:val="subscript"/>
              </w:rPr>
              <w:t xml:space="preserve">2 </w:t>
            </w:r>
            <w:r w:rsidRPr="00D23EB8">
              <w:rPr>
                <w:rFonts w:ascii="Verdana" w:hAnsi="Verdana"/>
                <w:sz w:val="16"/>
                <w:szCs w:val="16"/>
              </w:rPr>
              <w:t xml:space="preserve">O a pH = 5.50 ajustado con burbujeo de CO </w:t>
            </w:r>
            <w:r w:rsidRPr="00D23EB8">
              <w:rPr>
                <w:rFonts w:ascii="Verdana" w:hAnsi="Verdana"/>
                <w:sz w:val="16"/>
                <w:szCs w:val="16"/>
                <w:vertAlign w:val="subscript"/>
              </w:rPr>
              <w:t xml:space="preserve">2 </w:t>
            </w:r>
            <w:r w:rsidRPr="00D23EB8">
              <w:rPr>
                <w:rFonts w:ascii="Verdana" w:hAnsi="Verdana"/>
                <w:sz w:val="16"/>
                <w:szCs w:val="16"/>
              </w:rPr>
              <w:t xml:space="preserve">), prevista en el Anexo Normativo 5: Métodos de Prueba, Apartado I, Prueba para realizar la extracción de metales y metaloides en jales, con agua en equilibrio con CO </w:t>
            </w:r>
            <w:r w:rsidRPr="00D23EB8">
              <w:rPr>
                <w:rFonts w:ascii="Verdana" w:hAnsi="Verdana"/>
                <w:sz w:val="16"/>
                <w:szCs w:val="16"/>
                <w:vertAlign w:val="subscript"/>
              </w:rPr>
              <w:t xml:space="preserve">2 </w:t>
            </w:r>
            <w:r w:rsidRPr="00D23EB8">
              <w:rPr>
                <w:rFonts w:ascii="Verdana" w:hAnsi="Verdana"/>
                <w:sz w:val="16"/>
                <w:szCs w:val="16"/>
              </w:rPr>
              <w:t>de la NOM-141-SEMARNAT-2003 (ver 3.1) o el que lo sustituya.</w:t>
            </w:r>
          </w:p>
        </w:tc>
        <w:tc>
          <w:tcPr>
            <w:tcW w:w="4653" w:type="dxa"/>
          </w:tcPr>
          <w:p w14:paraId="11486BA5" w14:textId="284AAE6F" w:rsidR="008C42DE" w:rsidRPr="008E41EC" w:rsidRDefault="008C42DE" w:rsidP="008C42DE">
            <w:pPr>
              <w:pStyle w:val="Texto"/>
              <w:ind w:firstLine="0"/>
              <w:rPr>
                <w:rFonts w:ascii="Verdana" w:hAnsi="Verdana"/>
                <w:b/>
                <w:sz w:val="16"/>
                <w:szCs w:val="16"/>
                <w:lang w:val="en-US"/>
              </w:rPr>
            </w:pPr>
            <w:r w:rsidRPr="008E41EC">
              <w:rPr>
                <w:rFonts w:ascii="Verdana" w:hAnsi="Verdana"/>
                <w:b/>
                <w:sz w:val="16"/>
                <w:szCs w:val="16"/>
                <w:lang w:val="en-US"/>
              </w:rPr>
              <w:t xml:space="preserve">a) </w:t>
            </w:r>
            <w:r w:rsidRPr="008E41EC">
              <w:rPr>
                <w:rFonts w:ascii="Verdana" w:hAnsi="Verdana"/>
                <w:sz w:val="16"/>
                <w:szCs w:val="16"/>
                <w:lang w:val="en-US"/>
              </w:rPr>
              <w:t xml:space="preserve">Leaching with water in equilibrium with CO2 </w:t>
            </w:r>
            <w:r w:rsidRPr="008E41EC">
              <w:rPr>
                <w:rFonts w:ascii="Verdana" w:hAnsi="Verdana"/>
                <w:sz w:val="16"/>
                <w:szCs w:val="16"/>
                <w:vertAlign w:val="subscript"/>
                <w:lang w:val="en-US"/>
              </w:rPr>
              <w:t xml:space="preserve">( </w:t>
            </w:r>
            <w:r w:rsidRPr="008E41EC">
              <w:rPr>
                <w:rFonts w:ascii="Verdana" w:hAnsi="Verdana"/>
                <w:sz w:val="16"/>
                <w:szCs w:val="16"/>
                <w:lang w:val="en-US"/>
              </w:rPr>
              <w:t xml:space="preserve">H2O </w:t>
            </w:r>
            <w:r w:rsidRPr="008E41EC">
              <w:rPr>
                <w:rFonts w:ascii="Verdana" w:hAnsi="Verdana"/>
                <w:sz w:val="16"/>
                <w:szCs w:val="16"/>
                <w:vertAlign w:val="subscript"/>
                <w:lang w:val="en-US"/>
              </w:rPr>
              <w:t xml:space="preserve">at </w:t>
            </w:r>
            <w:r w:rsidRPr="008E41EC">
              <w:rPr>
                <w:rFonts w:ascii="Verdana" w:hAnsi="Verdana"/>
                <w:sz w:val="16"/>
                <w:szCs w:val="16"/>
                <w:lang w:val="en-US"/>
              </w:rPr>
              <w:t>pH = 5.50 adjusted with CO2 bubbling</w:t>
            </w:r>
            <w:r w:rsidRPr="008E41EC">
              <w:rPr>
                <w:rFonts w:ascii="Verdana" w:hAnsi="Verdana"/>
                <w:sz w:val="16"/>
                <w:szCs w:val="16"/>
                <w:vertAlign w:val="subscript"/>
                <w:lang w:val="en-US"/>
              </w:rPr>
              <w:t xml:space="preserve">) </w:t>
            </w:r>
            <w:r w:rsidRPr="008E41EC">
              <w:rPr>
                <w:rFonts w:ascii="Verdana" w:hAnsi="Verdana"/>
                <w:sz w:val="16"/>
                <w:szCs w:val="16"/>
                <w:lang w:val="en-US"/>
              </w:rPr>
              <w:t xml:space="preserve">, provided for in </w:t>
            </w:r>
            <w:r w:rsidR="000A2382" w:rsidRPr="008E41EC">
              <w:rPr>
                <w:rFonts w:ascii="Verdana" w:hAnsi="Verdana"/>
                <w:sz w:val="16"/>
                <w:szCs w:val="16"/>
                <w:lang w:val="en-US"/>
              </w:rPr>
              <w:t>Regulatory</w:t>
            </w:r>
            <w:r w:rsidRPr="008E41EC">
              <w:rPr>
                <w:rFonts w:ascii="Verdana" w:hAnsi="Verdana"/>
                <w:sz w:val="16"/>
                <w:szCs w:val="16"/>
                <w:lang w:val="en-US"/>
              </w:rPr>
              <w:t xml:space="preserve"> Annex 5: Test Methods, Section I, Test to perform the extraction of metals and metalloids in tailings, with water in equilibrium with CO2 </w:t>
            </w:r>
            <w:r w:rsidR="002A3563">
              <w:rPr>
                <w:rFonts w:ascii="Verdana" w:hAnsi="Verdana"/>
                <w:sz w:val="16"/>
                <w:szCs w:val="16"/>
                <w:lang w:val="en-US"/>
              </w:rPr>
              <w:t xml:space="preserve"> of the </w:t>
            </w:r>
            <w:r w:rsidRPr="008E41EC">
              <w:rPr>
                <w:rFonts w:ascii="Verdana" w:hAnsi="Verdana"/>
                <w:sz w:val="16"/>
                <w:szCs w:val="16"/>
                <w:lang w:val="en-US"/>
              </w:rPr>
              <w:t xml:space="preserve">NOM-141-SEMARNAT-2003 (see 3.1) or </w:t>
            </w:r>
            <w:r w:rsidR="002A3563">
              <w:rPr>
                <w:rFonts w:ascii="Verdana" w:hAnsi="Verdana"/>
                <w:sz w:val="16"/>
                <w:szCs w:val="16"/>
                <w:lang w:val="en-US"/>
              </w:rPr>
              <w:t>that which</w:t>
            </w:r>
            <w:r w:rsidRPr="008E41EC">
              <w:rPr>
                <w:rFonts w:ascii="Verdana" w:hAnsi="Verdana"/>
                <w:sz w:val="16"/>
                <w:szCs w:val="16"/>
                <w:lang w:val="en-US"/>
              </w:rPr>
              <w:t xml:space="preserve"> replaces it.</w:t>
            </w:r>
          </w:p>
        </w:tc>
      </w:tr>
      <w:tr w:rsidR="008C42DE" w:rsidRPr="008C42DE" w14:paraId="5CA60193" w14:textId="225656C2" w:rsidTr="008E41EC">
        <w:tc>
          <w:tcPr>
            <w:tcW w:w="4697" w:type="dxa"/>
          </w:tcPr>
          <w:p w14:paraId="6B66AA74" w14:textId="77777777" w:rsidR="008C42DE" w:rsidRPr="00D23EB8" w:rsidRDefault="008C42DE" w:rsidP="008C42DE">
            <w:pPr>
              <w:pStyle w:val="Texto"/>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Procedimiento de movilidad con agua meteórica (MWMP) (ver Apéndice B).</w:t>
            </w:r>
          </w:p>
        </w:tc>
        <w:tc>
          <w:tcPr>
            <w:tcW w:w="4653" w:type="dxa"/>
          </w:tcPr>
          <w:p w14:paraId="654B24B2" w14:textId="347329EA" w:rsidR="008C42DE" w:rsidRPr="008E41EC" w:rsidRDefault="008C42DE" w:rsidP="008C42DE">
            <w:pPr>
              <w:pStyle w:val="Texto"/>
              <w:ind w:firstLine="0"/>
              <w:rPr>
                <w:rFonts w:ascii="Verdana" w:hAnsi="Verdana"/>
                <w:b/>
                <w:sz w:val="16"/>
                <w:szCs w:val="16"/>
                <w:lang w:val="en-US"/>
              </w:rPr>
            </w:pPr>
            <w:r w:rsidRPr="008E41EC">
              <w:rPr>
                <w:rFonts w:ascii="Verdana" w:hAnsi="Verdana"/>
                <w:b/>
                <w:sz w:val="16"/>
                <w:szCs w:val="16"/>
                <w:lang w:val="en-US"/>
              </w:rPr>
              <w:t xml:space="preserve">b) </w:t>
            </w:r>
            <w:r w:rsidRPr="008E41EC">
              <w:rPr>
                <w:rFonts w:ascii="Verdana" w:hAnsi="Verdana"/>
                <w:sz w:val="16"/>
                <w:szCs w:val="16"/>
                <w:lang w:val="en-US"/>
              </w:rPr>
              <w:t>Meteoric Water Mobility Procedure (MWMP) (see Appendix B).</w:t>
            </w:r>
          </w:p>
        </w:tc>
      </w:tr>
      <w:tr w:rsidR="008C42DE" w:rsidRPr="008C42DE" w14:paraId="33270092" w14:textId="0ECBA0CD" w:rsidTr="008E41EC">
        <w:tc>
          <w:tcPr>
            <w:tcW w:w="4697" w:type="dxa"/>
          </w:tcPr>
          <w:p w14:paraId="679751B8" w14:textId="77777777" w:rsidR="008C42DE" w:rsidRPr="00D23EB8" w:rsidRDefault="008C42DE" w:rsidP="008C42DE">
            <w:pPr>
              <w:pStyle w:val="Texto"/>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 xml:space="preserve">Lixiviación de reactor sintético con mezcla H </w:t>
            </w:r>
            <w:r w:rsidRPr="00D23EB8">
              <w:rPr>
                <w:rFonts w:ascii="Verdana" w:hAnsi="Verdana"/>
                <w:sz w:val="16"/>
                <w:szCs w:val="16"/>
                <w:vertAlign w:val="subscript"/>
              </w:rPr>
              <w:t xml:space="preserve">2 </w:t>
            </w:r>
            <w:r w:rsidRPr="00D23EB8">
              <w:rPr>
                <w:rFonts w:ascii="Verdana" w:hAnsi="Verdana"/>
                <w:sz w:val="16"/>
                <w:szCs w:val="16"/>
              </w:rPr>
              <w:t xml:space="preserve">SO </w:t>
            </w:r>
            <w:r w:rsidRPr="00D23EB8">
              <w:rPr>
                <w:rFonts w:ascii="Verdana" w:hAnsi="Verdana"/>
                <w:sz w:val="16"/>
                <w:szCs w:val="16"/>
                <w:vertAlign w:val="subscript"/>
              </w:rPr>
              <w:t xml:space="preserve">4 </w:t>
            </w:r>
            <w:r w:rsidRPr="00D23EB8">
              <w:rPr>
                <w:rFonts w:ascii="Verdana" w:hAnsi="Verdana"/>
                <w:sz w:val="16"/>
                <w:szCs w:val="16"/>
              </w:rPr>
              <w:t xml:space="preserve">/HNO </w:t>
            </w:r>
            <w:r w:rsidRPr="00D23EB8">
              <w:rPr>
                <w:rFonts w:ascii="Verdana" w:hAnsi="Verdana"/>
                <w:sz w:val="16"/>
                <w:szCs w:val="16"/>
                <w:vertAlign w:val="subscript"/>
              </w:rPr>
              <w:t xml:space="preserve">3 </w:t>
            </w:r>
            <w:r w:rsidRPr="00D23EB8">
              <w:rPr>
                <w:rFonts w:ascii="Verdana" w:hAnsi="Verdana"/>
                <w:sz w:val="16"/>
                <w:szCs w:val="16"/>
              </w:rPr>
              <w:t>(ver Apéndice C).</w:t>
            </w:r>
          </w:p>
        </w:tc>
        <w:tc>
          <w:tcPr>
            <w:tcW w:w="4653" w:type="dxa"/>
          </w:tcPr>
          <w:p w14:paraId="34E48DAC" w14:textId="0B6405AD" w:rsidR="008C42DE" w:rsidRPr="008E41EC" w:rsidRDefault="008C42DE" w:rsidP="008C42DE">
            <w:pPr>
              <w:pStyle w:val="Texto"/>
              <w:ind w:firstLine="0"/>
              <w:rPr>
                <w:rFonts w:ascii="Verdana" w:hAnsi="Verdana"/>
                <w:b/>
                <w:sz w:val="16"/>
                <w:szCs w:val="16"/>
                <w:lang w:val="en-US"/>
              </w:rPr>
            </w:pPr>
            <w:r w:rsidRPr="002A3563">
              <w:rPr>
                <w:rFonts w:ascii="Verdana" w:hAnsi="Verdana"/>
                <w:sz w:val="16"/>
                <w:szCs w:val="16"/>
                <w:lang w:val="en-US"/>
              </w:rPr>
              <w:t xml:space="preserve">c </w:t>
            </w:r>
            <w:r w:rsidRPr="008E41EC">
              <w:rPr>
                <w:rFonts w:ascii="Verdana" w:hAnsi="Verdana"/>
                <w:b/>
                <w:sz w:val="16"/>
                <w:szCs w:val="16"/>
                <w:lang w:val="en-US"/>
              </w:rPr>
              <w:t xml:space="preserve">) </w:t>
            </w:r>
            <w:r w:rsidRPr="008E41EC">
              <w:rPr>
                <w:rFonts w:ascii="Verdana" w:hAnsi="Verdana"/>
                <w:sz w:val="16"/>
                <w:szCs w:val="16"/>
                <w:lang w:val="en-US"/>
              </w:rPr>
              <w:t>Synthetic precipitation leaching with H2SO4/HNO3 mixture</w:t>
            </w:r>
            <w:r w:rsidR="002A3563" w:rsidRPr="002A3563">
              <w:rPr>
                <w:rFonts w:ascii="Verdana" w:hAnsi="Verdana"/>
                <w:sz w:val="16"/>
                <w:szCs w:val="16"/>
                <w:vertAlign w:val="subscript"/>
                <w:lang w:val="en-US"/>
              </w:rPr>
              <w:t>3</w:t>
            </w:r>
            <w:r w:rsidR="002A3563">
              <w:rPr>
                <w:rFonts w:ascii="Verdana" w:hAnsi="Verdana"/>
                <w:sz w:val="16"/>
                <w:szCs w:val="16"/>
                <w:vertAlign w:val="subscript"/>
                <w:lang w:val="en-US"/>
              </w:rPr>
              <w:t xml:space="preserve"> </w:t>
            </w:r>
            <w:r w:rsidRPr="002A3563">
              <w:rPr>
                <w:rFonts w:ascii="Verdana" w:hAnsi="Verdana"/>
                <w:sz w:val="16"/>
                <w:szCs w:val="16"/>
                <w:lang w:val="en-US"/>
              </w:rPr>
              <w:t>(</w:t>
            </w:r>
            <w:r w:rsidRPr="008E41EC">
              <w:rPr>
                <w:rFonts w:ascii="Verdana" w:hAnsi="Verdana"/>
                <w:sz w:val="16"/>
                <w:szCs w:val="16"/>
                <w:lang w:val="en-US"/>
              </w:rPr>
              <w:t xml:space="preserve">see </w:t>
            </w:r>
            <w:r w:rsidRPr="002A3563">
              <w:rPr>
                <w:rFonts w:ascii="Verdana" w:hAnsi="Verdana"/>
                <w:sz w:val="16"/>
                <w:szCs w:val="16"/>
                <w:lang w:val="en-US"/>
              </w:rPr>
              <w:t xml:space="preserve">Appendix </w:t>
            </w:r>
            <w:r w:rsidRPr="008E41EC">
              <w:rPr>
                <w:rFonts w:ascii="Verdana" w:hAnsi="Verdana"/>
                <w:sz w:val="16"/>
                <w:szCs w:val="16"/>
                <w:lang w:val="en-US"/>
              </w:rPr>
              <w:t>C).</w:t>
            </w:r>
          </w:p>
        </w:tc>
      </w:tr>
      <w:tr w:rsidR="008C42DE" w:rsidRPr="008C42DE" w14:paraId="135D5789" w14:textId="3F1BD7FA" w:rsidTr="008E41EC">
        <w:tc>
          <w:tcPr>
            <w:tcW w:w="4697" w:type="dxa"/>
          </w:tcPr>
          <w:p w14:paraId="7A4DBD1F" w14:textId="77777777" w:rsidR="008C42DE" w:rsidRPr="00D23EB8" w:rsidRDefault="008C42DE" w:rsidP="008C42DE">
            <w:pPr>
              <w:pStyle w:val="Texto"/>
              <w:spacing w:line="225" w:lineRule="exact"/>
              <w:ind w:firstLine="0"/>
              <w:rPr>
                <w:rFonts w:ascii="Verdana" w:hAnsi="Verdana"/>
                <w:sz w:val="16"/>
                <w:szCs w:val="16"/>
              </w:rPr>
            </w:pPr>
            <w:r w:rsidRPr="00D23EB8">
              <w:rPr>
                <w:rFonts w:ascii="Verdana" w:hAnsi="Verdana"/>
                <w:b/>
                <w:sz w:val="16"/>
                <w:szCs w:val="16"/>
              </w:rPr>
              <w:t xml:space="preserve">5.2.2.3.3 </w:t>
            </w:r>
            <w:r w:rsidRPr="00D23EB8">
              <w:rPr>
                <w:rFonts w:ascii="Verdana" w:hAnsi="Verdana"/>
                <w:sz w:val="16"/>
                <w:szCs w:val="16"/>
              </w:rPr>
              <w:t>Cuando la concentración en el extracto de uno o varios de los elementos listados en la Tabla 2, sea superior a los límites permisibles PECT señalados en la misma, se concluye que el residuo representado por la muestra es peligroso por la toxicidad asociada con la movilidad del elemento en cuestión.</w:t>
            </w:r>
          </w:p>
        </w:tc>
        <w:tc>
          <w:tcPr>
            <w:tcW w:w="4653" w:type="dxa"/>
          </w:tcPr>
          <w:p w14:paraId="2A395927" w14:textId="5B4305E8" w:rsidR="008C42DE" w:rsidRPr="008E41EC" w:rsidRDefault="008C42DE" w:rsidP="008C42DE">
            <w:pPr>
              <w:pStyle w:val="Texto"/>
              <w:spacing w:line="225" w:lineRule="exact"/>
              <w:ind w:firstLine="0"/>
              <w:rPr>
                <w:rFonts w:ascii="Verdana" w:hAnsi="Verdana"/>
                <w:b/>
                <w:sz w:val="16"/>
                <w:szCs w:val="16"/>
                <w:lang w:val="en-US"/>
              </w:rPr>
            </w:pPr>
            <w:r w:rsidRPr="008E41EC">
              <w:rPr>
                <w:rFonts w:ascii="Verdana" w:hAnsi="Verdana"/>
                <w:b/>
                <w:sz w:val="16"/>
                <w:szCs w:val="16"/>
                <w:lang w:val="en-US"/>
              </w:rPr>
              <w:t xml:space="preserve">5.2.2.3.3 </w:t>
            </w:r>
            <w:r w:rsidRPr="008E41EC">
              <w:rPr>
                <w:rFonts w:ascii="Verdana" w:hAnsi="Verdana"/>
                <w:sz w:val="16"/>
                <w:szCs w:val="16"/>
                <w:lang w:val="en-US"/>
              </w:rPr>
              <w:t xml:space="preserve">When the concentration in the extract of one or more of the elements listed in Table 2 is higher than the permissible PECT limits indicated therein, it is concluded that </w:t>
            </w:r>
            <w:r w:rsidR="008E41EC" w:rsidRPr="008E41EC">
              <w:rPr>
                <w:rFonts w:ascii="Verdana" w:hAnsi="Verdana"/>
                <w:sz w:val="16"/>
                <w:szCs w:val="16"/>
                <w:lang w:val="en-US"/>
              </w:rPr>
              <w:t>the wastes</w:t>
            </w:r>
            <w:r w:rsidRPr="008E41EC">
              <w:rPr>
                <w:rFonts w:ascii="Verdana" w:hAnsi="Verdana"/>
                <w:sz w:val="16"/>
                <w:szCs w:val="16"/>
                <w:lang w:val="en-US"/>
              </w:rPr>
              <w:t xml:space="preserve"> represented by the sample is dangerous due to the toxicity associated with the mobility of the element in question.</w:t>
            </w:r>
          </w:p>
        </w:tc>
      </w:tr>
      <w:tr w:rsidR="008C42DE" w:rsidRPr="00D23EB8" w14:paraId="6A161013" w14:textId="751E0402" w:rsidTr="008E41EC">
        <w:tc>
          <w:tcPr>
            <w:tcW w:w="4697" w:type="dxa"/>
          </w:tcPr>
          <w:p w14:paraId="7EF3CD40" w14:textId="77777777" w:rsidR="008C42DE" w:rsidRPr="00D23EB8" w:rsidRDefault="008C42DE" w:rsidP="008C42DE">
            <w:pPr>
              <w:pStyle w:val="Texto"/>
              <w:spacing w:line="225" w:lineRule="exact"/>
              <w:ind w:firstLine="0"/>
              <w:rPr>
                <w:rFonts w:ascii="Verdana" w:hAnsi="Verdana"/>
                <w:sz w:val="16"/>
                <w:szCs w:val="16"/>
              </w:rPr>
            </w:pPr>
            <w:r w:rsidRPr="00D23EB8">
              <w:rPr>
                <w:rFonts w:ascii="Verdana" w:hAnsi="Verdana"/>
                <w:b/>
                <w:sz w:val="16"/>
                <w:szCs w:val="16"/>
              </w:rPr>
              <w:t xml:space="preserve">5.2.2.4 </w:t>
            </w:r>
            <w:r w:rsidRPr="00D23EB8">
              <w:rPr>
                <w:rFonts w:ascii="Verdana" w:hAnsi="Verdana"/>
                <w:sz w:val="16"/>
                <w:szCs w:val="16"/>
              </w:rPr>
              <w:t>Pruebas para determinar el pH</w:t>
            </w:r>
          </w:p>
        </w:tc>
        <w:tc>
          <w:tcPr>
            <w:tcW w:w="4653" w:type="dxa"/>
          </w:tcPr>
          <w:p w14:paraId="1B8CAE93" w14:textId="654D014D" w:rsidR="008C42DE" w:rsidRPr="008E41EC" w:rsidRDefault="008C42DE" w:rsidP="008C42DE">
            <w:pPr>
              <w:pStyle w:val="Texto"/>
              <w:spacing w:line="225" w:lineRule="exact"/>
              <w:ind w:firstLine="0"/>
              <w:rPr>
                <w:rFonts w:ascii="Verdana" w:hAnsi="Verdana"/>
                <w:b/>
                <w:sz w:val="16"/>
                <w:szCs w:val="16"/>
                <w:lang w:val="en-US"/>
              </w:rPr>
            </w:pPr>
            <w:r w:rsidRPr="008E41EC">
              <w:rPr>
                <w:rFonts w:ascii="Verdana" w:hAnsi="Verdana"/>
                <w:b/>
                <w:sz w:val="16"/>
                <w:szCs w:val="16"/>
                <w:lang w:val="en-US"/>
              </w:rPr>
              <w:t xml:space="preserve">5.2.2.4 </w:t>
            </w:r>
            <w:r w:rsidRPr="008E41EC">
              <w:rPr>
                <w:rFonts w:ascii="Verdana" w:hAnsi="Verdana"/>
                <w:sz w:val="16"/>
                <w:szCs w:val="16"/>
                <w:lang w:val="en-US"/>
              </w:rPr>
              <w:t>Tests to determine pH</w:t>
            </w:r>
          </w:p>
        </w:tc>
      </w:tr>
      <w:tr w:rsidR="008C42DE" w:rsidRPr="008C42DE" w14:paraId="4E7ECA3D" w14:textId="7F11FBF7" w:rsidTr="008E41EC">
        <w:tc>
          <w:tcPr>
            <w:tcW w:w="4697" w:type="dxa"/>
          </w:tcPr>
          <w:p w14:paraId="6B73A49B" w14:textId="77777777" w:rsidR="008C42DE" w:rsidRPr="00D23EB8" w:rsidRDefault="008C42DE" w:rsidP="008C42DE">
            <w:pPr>
              <w:pStyle w:val="Texto"/>
              <w:spacing w:line="225" w:lineRule="exact"/>
              <w:ind w:firstLine="0"/>
              <w:rPr>
                <w:rFonts w:ascii="Verdana" w:hAnsi="Verdana"/>
                <w:sz w:val="16"/>
                <w:szCs w:val="16"/>
              </w:rPr>
            </w:pPr>
            <w:r w:rsidRPr="00D23EB8">
              <w:rPr>
                <w:rFonts w:ascii="Verdana" w:hAnsi="Verdana"/>
                <w:b/>
                <w:sz w:val="16"/>
                <w:szCs w:val="16"/>
              </w:rPr>
              <w:t xml:space="preserve">5.2.2.4.1 </w:t>
            </w:r>
            <w:r w:rsidRPr="00D23EB8">
              <w:rPr>
                <w:rFonts w:ascii="Verdana" w:hAnsi="Verdana"/>
                <w:sz w:val="16"/>
                <w:szCs w:val="16"/>
              </w:rPr>
              <w:t>En los residuos de los procesos pirometalúrgicos e hidrometalúrgicos, la generación potencial de acidez se determinará mediante la medición del pH, utilizando el procedimiento indicado en la NMX-AA-025-1984 (ver 3.3).</w:t>
            </w:r>
          </w:p>
        </w:tc>
        <w:tc>
          <w:tcPr>
            <w:tcW w:w="4653" w:type="dxa"/>
          </w:tcPr>
          <w:p w14:paraId="6FFC2644" w14:textId="5637CC46" w:rsidR="008C42DE" w:rsidRPr="008E41EC" w:rsidRDefault="008C42DE" w:rsidP="008C42DE">
            <w:pPr>
              <w:pStyle w:val="Texto"/>
              <w:spacing w:line="225" w:lineRule="exact"/>
              <w:ind w:firstLine="0"/>
              <w:rPr>
                <w:rFonts w:ascii="Verdana" w:hAnsi="Verdana"/>
                <w:b/>
                <w:sz w:val="16"/>
                <w:szCs w:val="16"/>
                <w:lang w:val="en-US"/>
              </w:rPr>
            </w:pPr>
            <w:r w:rsidRPr="008E41EC">
              <w:rPr>
                <w:rFonts w:ascii="Verdana" w:hAnsi="Verdana"/>
                <w:b/>
                <w:sz w:val="16"/>
                <w:szCs w:val="16"/>
                <w:lang w:val="en-US"/>
              </w:rPr>
              <w:t xml:space="preserve">5.2.2.4.1 </w:t>
            </w:r>
            <w:r w:rsidRPr="008E41EC">
              <w:rPr>
                <w:rFonts w:ascii="Verdana" w:hAnsi="Verdana"/>
                <w:sz w:val="16"/>
                <w:szCs w:val="16"/>
                <w:lang w:val="en-US"/>
              </w:rPr>
              <w:t>In the waste from pyrometallurgical and hydrometallurgical processes, the potential generation of acidity will be determined by measuring the pH, using the procedure indicated in NMX-AA-025-1984 (see 3.3).</w:t>
            </w:r>
          </w:p>
        </w:tc>
      </w:tr>
      <w:tr w:rsidR="008C42DE" w:rsidRPr="008C42DE" w14:paraId="2AF094B4" w14:textId="37550281" w:rsidTr="008E41EC">
        <w:tc>
          <w:tcPr>
            <w:tcW w:w="4697" w:type="dxa"/>
          </w:tcPr>
          <w:p w14:paraId="712170C8"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5.2.2.4.2 </w:t>
            </w:r>
            <w:r w:rsidRPr="00D23EB8">
              <w:rPr>
                <w:rFonts w:ascii="Verdana" w:hAnsi="Verdana"/>
                <w:sz w:val="16"/>
                <w:szCs w:val="16"/>
              </w:rPr>
              <w:t>Cuando el valor del pH sea menor o igual que 4 o mayor que 10, se considera que el residuo es peligroso.</w:t>
            </w:r>
          </w:p>
        </w:tc>
        <w:tc>
          <w:tcPr>
            <w:tcW w:w="4653" w:type="dxa"/>
          </w:tcPr>
          <w:p w14:paraId="534DD5D2" w14:textId="173A65CA" w:rsidR="008C42DE" w:rsidRPr="008E41EC" w:rsidRDefault="008C42DE" w:rsidP="008C42DE">
            <w:pPr>
              <w:pStyle w:val="Texto"/>
              <w:spacing w:line="226" w:lineRule="exact"/>
              <w:ind w:firstLine="0"/>
              <w:rPr>
                <w:rFonts w:ascii="Verdana" w:hAnsi="Verdana"/>
                <w:b/>
                <w:sz w:val="16"/>
                <w:szCs w:val="16"/>
                <w:lang w:val="en-US"/>
              </w:rPr>
            </w:pPr>
            <w:r w:rsidRPr="008E41EC">
              <w:rPr>
                <w:rFonts w:ascii="Verdana" w:hAnsi="Verdana"/>
                <w:b/>
                <w:sz w:val="16"/>
                <w:szCs w:val="16"/>
                <w:lang w:val="en-US"/>
              </w:rPr>
              <w:t xml:space="preserve">5.2.2.4.2 </w:t>
            </w:r>
            <w:r w:rsidRPr="008E41EC">
              <w:rPr>
                <w:rFonts w:ascii="Verdana" w:hAnsi="Verdana"/>
                <w:sz w:val="16"/>
                <w:szCs w:val="16"/>
                <w:lang w:val="en-US"/>
              </w:rPr>
              <w:t xml:space="preserve">When the pH value is less than or equal to 4 or greater than 10, </w:t>
            </w:r>
            <w:r w:rsidR="008E41EC" w:rsidRPr="008E41EC">
              <w:rPr>
                <w:rFonts w:ascii="Verdana" w:hAnsi="Verdana"/>
                <w:sz w:val="16"/>
                <w:szCs w:val="16"/>
                <w:lang w:val="en-US"/>
              </w:rPr>
              <w:t>the waste</w:t>
            </w:r>
            <w:r w:rsidRPr="008E41EC">
              <w:rPr>
                <w:rFonts w:ascii="Verdana" w:hAnsi="Verdana"/>
                <w:sz w:val="16"/>
                <w:szCs w:val="16"/>
                <w:lang w:val="en-US"/>
              </w:rPr>
              <w:t xml:space="preserve"> is considered hazardous.</w:t>
            </w:r>
          </w:p>
        </w:tc>
      </w:tr>
      <w:tr w:rsidR="008C42DE" w:rsidRPr="008C42DE" w14:paraId="21A008C3" w14:textId="6C10B3A6" w:rsidTr="008E41EC">
        <w:tc>
          <w:tcPr>
            <w:tcW w:w="4697" w:type="dxa"/>
          </w:tcPr>
          <w:p w14:paraId="6A859488" w14:textId="77777777" w:rsidR="008C42DE" w:rsidRPr="00BB1123" w:rsidRDefault="008C42DE" w:rsidP="008C42DE">
            <w:pPr>
              <w:pStyle w:val="Texto"/>
              <w:spacing w:line="226" w:lineRule="exact"/>
              <w:ind w:firstLine="0"/>
              <w:rPr>
                <w:rFonts w:ascii="Verdana" w:hAnsi="Verdana"/>
                <w:sz w:val="16"/>
                <w:szCs w:val="16"/>
              </w:rPr>
            </w:pPr>
            <w:r w:rsidRPr="00BB1123">
              <w:rPr>
                <w:rFonts w:ascii="Verdana" w:hAnsi="Verdana"/>
                <w:b/>
                <w:sz w:val="16"/>
                <w:szCs w:val="16"/>
              </w:rPr>
              <w:t xml:space="preserve">5.2.2.5 </w:t>
            </w:r>
            <w:r w:rsidRPr="00BB1123">
              <w:rPr>
                <w:rFonts w:ascii="Verdana" w:hAnsi="Verdana"/>
                <w:sz w:val="16"/>
                <w:szCs w:val="16"/>
              </w:rPr>
              <w:t>Pruebas para determinar el potencial de generación de drenaje ácido</w:t>
            </w:r>
          </w:p>
        </w:tc>
        <w:tc>
          <w:tcPr>
            <w:tcW w:w="4653" w:type="dxa"/>
          </w:tcPr>
          <w:p w14:paraId="57C8E9C1" w14:textId="0439C976" w:rsidR="008C42DE" w:rsidRPr="00BB1123" w:rsidRDefault="008C42DE" w:rsidP="008C42DE">
            <w:pPr>
              <w:pStyle w:val="Texto"/>
              <w:spacing w:line="226" w:lineRule="exact"/>
              <w:ind w:firstLine="0"/>
              <w:rPr>
                <w:rFonts w:ascii="Verdana" w:hAnsi="Verdana"/>
                <w:b/>
                <w:sz w:val="16"/>
                <w:szCs w:val="16"/>
                <w:lang w:val="en-US"/>
              </w:rPr>
            </w:pPr>
            <w:r w:rsidRPr="00BB1123">
              <w:rPr>
                <w:rFonts w:ascii="Verdana" w:hAnsi="Verdana"/>
                <w:b/>
                <w:sz w:val="16"/>
                <w:szCs w:val="16"/>
                <w:lang w:val="en-US"/>
              </w:rPr>
              <w:t xml:space="preserve">5.2.2.5 </w:t>
            </w:r>
            <w:r w:rsidRPr="00BB1123">
              <w:rPr>
                <w:rFonts w:ascii="Verdana" w:hAnsi="Verdana"/>
                <w:sz w:val="16"/>
                <w:szCs w:val="16"/>
                <w:lang w:val="en-US"/>
              </w:rPr>
              <w:t>Tests to determine the potential for acid drainage generation</w:t>
            </w:r>
          </w:p>
        </w:tc>
      </w:tr>
      <w:tr w:rsidR="008C42DE" w:rsidRPr="008C42DE" w14:paraId="3BD50074" w14:textId="51BC7418" w:rsidTr="008E41EC">
        <w:tc>
          <w:tcPr>
            <w:tcW w:w="4697" w:type="dxa"/>
          </w:tcPr>
          <w:p w14:paraId="137CF523"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5.2.2.5.1 </w:t>
            </w:r>
            <w:r w:rsidRPr="00D23EB8">
              <w:rPr>
                <w:rFonts w:ascii="Verdana" w:hAnsi="Verdana"/>
                <w:sz w:val="16"/>
                <w:szCs w:val="16"/>
              </w:rPr>
              <w:t>En los residuos de los procesos de minado y concentración de minerales, el potencial de generación de drenaje se determinará aplicando la prueba modificada de equilibrio ácido-base (PM-ABA por sus siglas en inglés), establecida en los Anexos Normativos 1: Procedimiento para definir la peligrosidad de los residuos mineros y 5, Apartado II. Prueba de Balance Acido-Base para jales que contienen sulfuros de metales de la NOM-141-SEMARNAT-2003 (ver 3.1) o el que los sustituya y sujetarse a los límites establecidos en la Tabla 3.</w:t>
            </w:r>
          </w:p>
        </w:tc>
        <w:tc>
          <w:tcPr>
            <w:tcW w:w="4653" w:type="dxa"/>
          </w:tcPr>
          <w:p w14:paraId="45BE9489" w14:textId="230CAC16" w:rsidR="008C42DE" w:rsidRPr="008E41EC" w:rsidRDefault="008C42DE" w:rsidP="008C42DE">
            <w:pPr>
              <w:pStyle w:val="Texto"/>
              <w:spacing w:line="226" w:lineRule="exact"/>
              <w:ind w:firstLine="0"/>
              <w:rPr>
                <w:rFonts w:ascii="Verdana" w:hAnsi="Verdana"/>
                <w:b/>
                <w:sz w:val="16"/>
                <w:szCs w:val="16"/>
                <w:lang w:val="en-US"/>
              </w:rPr>
            </w:pPr>
            <w:r w:rsidRPr="008E41EC">
              <w:rPr>
                <w:rFonts w:ascii="Verdana" w:hAnsi="Verdana"/>
                <w:b/>
                <w:sz w:val="16"/>
                <w:szCs w:val="16"/>
                <w:lang w:val="en-US"/>
              </w:rPr>
              <w:t xml:space="preserve">5.2.2.5.1 </w:t>
            </w:r>
            <w:r w:rsidRPr="008E41EC">
              <w:rPr>
                <w:rFonts w:ascii="Verdana" w:hAnsi="Verdana"/>
                <w:sz w:val="16"/>
                <w:szCs w:val="16"/>
                <w:lang w:val="en-US"/>
              </w:rPr>
              <w:t xml:space="preserve">In the waste from mining and mineral concentration processes, the potential for generating acid drainage will be determined by applying the modified acid-base balance test (PM-ABA), established in </w:t>
            </w:r>
            <w:r w:rsidR="000A2382" w:rsidRPr="008E41EC">
              <w:rPr>
                <w:rFonts w:ascii="Verdana" w:hAnsi="Verdana"/>
                <w:sz w:val="16"/>
                <w:szCs w:val="16"/>
                <w:lang w:val="en-US"/>
              </w:rPr>
              <w:t>Regulatory</w:t>
            </w:r>
            <w:r w:rsidRPr="008E41EC">
              <w:rPr>
                <w:rFonts w:ascii="Verdana" w:hAnsi="Verdana"/>
                <w:sz w:val="16"/>
                <w:szCs w:val="16"/>
                <w:lang w:val="en-US"/>
              </w:rPr>
              <w:t xml:space="preserve"> Annexes 1: Procedure to define the hazard of mining waste and 5, Section II. Acid-Base Balance Test for tailings containing metal sulfides of NOM-141-SEMARNAT-2003 (see 3.1) or the one that replaces them and subject to the limits established in Table 3.</w:t>
            </w:r>
          </w:p>
        </w:tc>
      </w:tr>
      <w:tr w:rsidR="008C42DE" w:rsidRPr="008C42DE" w14:paraId="2009BB21" w14:textId="77777777" w:rsidTr="008E41EC">
        <w:tc>
          <w:tcPr>
            <w:tcW w:w="4697" w:type="dxa"/>
          </w:tcPr>
          <w:p w14:paraId="3EB7022A" w14:textId="04E327C6" w:rsidR="008C42DE" w:rsidRPr="00D23EB8" w:rsidRDefault="008C42DE" w:rsidP="008C42DE">
            <w:pPr>
              <w:pStyle w:val="Texto"/>
              <w:spacing w:line="226" w:lineRule="exact"/>
              <w:ind w:firstLine="0"/>
              <w:rPr>
                <w:rFonts w:ascii="Verdana" w:hAnsi="Verdana"/>
                <w:b/>
                <w:sz w:val="16"/>
                <w:szCs w:val="16"/>
              </w:rPr>
            </w:pPr>
            <w:r w:rsidRPr="00D23EB8">
              <w:rPr>
                <w:rFonts w:ascii="Verdana" w:hAnsi="Verdana"/>
                <w:b/>
                <w:sz w:val="16"/>
                <w:szCs w:val="16"/>
              </w:rPr>
              <w:t>Tabla 3. Límites para determinar la peligrosidad por el potencial de generación de drenaje ácido</w:t>
            </w:r>
          </w:p>
        </w:tc>
        <w:tc>
          <w:tcPr>
            <w:tcW w:w="4653" w:type="dxa"/>
          </w:tcPr>
          <w:p w14:paraId="0DDADAD4" w14:textId="4477B7B8" w:rsidR="008C42DE" w:rsidRPr="008E41EC" w:rsidRDefault="008C42DE" w:rsidP="00EB4F94">
            <w:pPr>
              <w:pStyle w:val="Texto"/>
              <w:spacing w:line="226" w:lineRule="exact"/>
              <w:ind w:firstLine="0"/>
              <w:rPr>
                <w:rFonts w:ascii="Verdana" w:hAnsi="Verdana"/>
                <w:b/>
                <w:sz w:val="16"/>
                <w:szCs w:val="16"/>
                <w:lang w:val="en-US"/>
              </w:rPr>
            </w:pPr>
            <w:r w:rsidRPr="008E41EC">
              <w:rPr>
                <w:rFonts w:ascii="Verdana" w:hAnsi="Verdana"/>
                <w:b/>
                <w:sz w:val="16"/>
                <w:szCs w:val="16"/>
                <w:lang w:val="en-US"/>
              </w:rPr>
              <w:t>Table 3. Limits for determining the hazard due to the potential for acid drainage generation</w:t>
            </w:r>
          </w:p>
        </w:tc>
      </w:tr>
    </w:tbl>
    <w:p w14:paraId="356187B4" w14:textId="77777777" w:rsidR="008C42DE" w:rsidRPr="008C42DE" w:rsidRDefault="008C42DE" w:rsidP="00B67E4C">
      <w:pPr>
        <w:pStyle w:val="Texto"/>
        <w:spacing w:line="225" w:lineRule="exact"/>
        <w:ind w:firstLine="0"/>
        <w:jc w:val="center"/>
        <w:rPr>
          <w:rFonts w:ascii="Verdana" w:hAnsi="Verdana"/>
          <w:b/>
          <w:sz w:val="16"/>
          <w:szCs w:val="16"/>
          <w:lang w:val="en-US"/>
        </w:rPr>
      </w:pPr>
    </w:p>
    <w:tbl>
      <w:tblPr>
        <w:tblW w:w="5000" w:type="pct"/>
        <w:tblLayout w:type="fixed"/>
        <w:tblCellMar>
          <w:left w:w="72" w:type="dxa"/>
          <w:right w:w="72" w:type="dxa"/>
        </w:tblCellMar>
        <w:tblLook w:val="0000" w:firstRow="0" w:lastRow="0" w:firstColumn="0" w:lastColumn="0" w:noHBand="0" w:noVBand="0"/>
      </w:tblPr>
      <w:tblGrid>
        <w:gridCol w:w="2784"/>
        <w:gridCol w:w="3295"/>
        <w:gridCol w:w="3265"/>
      </w:tblGrid>
      <w:tr w:rsidR="00AD7AB4" w:rsidRPr="00D23EB8" w14:paraId="4185ACDF" w14:textId="77777777">
        <w:trPr>
          <w:cantSplit/>
          <w:trHeight w:val="20"/>
        </w:trPr>
        <w:tc>
          <w:tcPr>
            <w:tcW w:w="1490" w:type="pct"/>
            <w:tcBorders>
              <w:top w:val="single" w:sz="6" w:space="0" w:color="auto"/>
              <w:left w:val="single" w:sz="6" w:space="0" w:color="auto"/>
              <w:bottom w:val="single" w:sz="6" w:space="0" w:color="auto"/>
              <w:right w:val="single" w:sz="6" w:space="0" w:color="auto"/>
            </w:tcBorders>
            <w:shd w:val="pct12" w:color="auto" w:fill="auto"/>
            <w:noWrap/>
          </w:tcPr>
          <w:p w14:paraId="088B9763" w14:textId="77777777" w:rsidR="00AD7AB4" w:rsidRPr="00D23EB8" w:rsidRDefault="00AD7AB4" w:rsidP="00B67E4C">
            <w:pPr>
              <w:pStyle w:val="Texto"/>
              <w:spacing w:before="60" w:after="60" w:line="225" w:lineRule="exact"/>
              <w:ind w:firstLine="0"/>
              <w:jc w:val="center"/>
              <w:rPr>
                <w:rFonts w:ascii="Verdana" w:hAnsi="Verdana"/>
                <w:sz w:val="16"/>
                <w:szCs w:val="16"/>
              </w:rPr>
            </w:pPr>
            <w:r w:rsidRPr="00D23EB8">
              <w:rPr>
                <w:rFonts w:ascii="Verdana" w:hAnsi="Verdana"/>
                <w:b/>
                <w:sz w:val="16"/>
                <w:szCs w:val="16"/>
              </w:rPr>
              <w:t>Criterio</w:t>
            </w:r>
          </w:p>
        </w:tc>
        <w:tc>
          <w:tcPr>
            <w:tcW w:w="1763" w:type="pct"/>
            <w:tcBorders>
              <w:top w:val="single" w:sz="6" w:space="0" w:color="auto"/>
              <w:left w:val="single" w:sz="6" w:space="0" w:color="auto"/>
              <w:bottom w:val="single" w:sz="6" w:space="0" w:color="auto"/>
              <w:right w:val="single" w:sz="6" w:space="0" w:color="auto"/>
            </w:tcBorders>
            <w:shd w:val="pct12" w:color="auto" w:fill="auto"/>
          </w:tcPr>
          <w:p w14:paraId="6E3B603E" w14:textId="77777777" w:rsidR="00AD7AB4" w:rsidRPr="00D23EB8" w:rsidRDefault="00AD7AB4" w:rsidP="00B67E4C">
            <w:pPr>
              <w:pStyle w:val="Texto"/>
              <w:spacing w:before="60" w:after="60" w:line="225" w:lineRule="exact"/>
              <w:ind w:firstLine="0"/>
              <w:jc w:val="center"/>
              <w:rPr>
                <w:rFonts w:ascii="Verdana" w:hAnsi="Verdana"/>
                <w:sz w:val="16"/>
                <w:szCs w:val="16"/>
              </w:rPr>
            </w:pPr>
            <w:r w:rsidRPr="00D23EB8">
              <w:rPr>
                <w:rFonts w:ascii="Verdana" w:hAnsi="Verdana"/>
                <w:b/>
                <w:sz w:val="16"/>
                <w:szCs w:val="16"/>
              </w:rPr>
              <w:t>Calificación</w:t>
            </w:r>
          </w:p>
        </w:tc>
        <w:tc>
          <w:tcPr>
            <w:tcW w:w="1747" w:type="pct"/>
            <w:tcBorders>
              <w:top w:val="single" w:sz="6" w:space="0" w:color="auto"/>
              <w:left w:val="single" w:sz="6" w:space="0" w:color="auto"/>
              <w:bottom w:val="single" w:sz="6" w:space="0" w:color="auto"/>
              <w:right w:val="single" w:sz="6" w:space="0" w:color="auto"/>
            </w:tcBorders>
            <w:shd w:val="pct12" w:color="auto" w:fill="auto"/>
          </w:tcPr>
          <w:p w14:paraId="76E81BF6" w14:textId="77777777" w:rsidR="00AD7AB4" w:rsidRPr="00D23EB8" w:rsidRDefault="00AD7AB4" w:rsidP="00B67E4C">
            <w:pPr>
              <w:pStyle w:val="Texto"/>
              <w:spacing w:before="60" w:after="60" w:line="225" w:lineRule="exact"/>
              <w:ind w:firstLine="0"/>
              <w:jc w:val="center"/>
              <w:rPr>
                <w:rFonts w:ascii="Verdana" w:hAnsi="Verdana"/>
                <w:sz w:val="16"/>
                <w:szCs w:val="16"/>
              </w:rPr>
            </w:pPr>
            <w:r w:rsidRPr="00D23EB8">
              <w:rPr>
                <w:rFonts w:ascii="Verdana" w:hAnsi="Verdana"/>
                <w:b/>
                <w:sz w:val="16"/>
                <w:szCs w:val="16"/>
              </w:rPr>
              <w:t>Peligrosidad</w:t>
            </w:r>
          </w:p>
        </w:tc>
      </w:tr>
      <w:tr w:rsidR="00AD7AB4" w:rsidRPr="00D23EB8" w14:paraId="0FF49D93" w14:textId="77777777">
        <w:trPr>
          <w:cantSplit/>
          <w:trHeight w:val="20"/>
        </w:trPr>
        <w:tc>
          <w:tcPr>
            <w:tcW w:w="1490" w:type="pct"/>
            <w:tcBorders>
              <w:top w:val="single" w:sz="6" w:space="0" w:color="auto"/>
              <w:left w:val="single" w:sz="6" w:space="0" w:color="auto"/>
              <w:bottom w:val="single" w:sz="6" w:space="0" w:color="auto"/>
              <w:right w:val="single" w:sz="6" w:space="0" w:color="auto"/>
            </w:tcBorders>
            <w:shd w:val="clear" w:color="auto" w:fill="FFFFFF"/>
          </w:tcPr>
          <w:p w14:paraId="4045AE45" w14:textId="77777777" w:rsidR="00AD7AB4" w:rsidRPr="00D23EB8" w:rsidRDefault="00AD7AB4" w:rsidP="00B67E4C">
            <w:pPr>
              <w:pStyle w:val="Texto"/>
              <w:spacing w:before="60" w:after="60" w:line="225" w:lineRule="exact"/>
              <w:ind w:firstLine="0"/>
              <w:jc w:val="center"/>
              <w:rPr>
                <w:rFonts w:ascii="Verdana" w:hAnsi="Verdana"/>
                <w:sz w:val="16"/>
                <w:szCs w:val="16"/>
              </w:rPr>
            </w:pPr>
            <w:r w:rsidRPr="00D23EB8">
              <w:rPr>
                <w:rFonts w:ascii="Verdana" w:hAnsi="Verdana"/>
                <w:b/>
                <w:sz w:val="16"/>
                <w:szCs w:val="16"/>
              </w:rPr>
              <w:t xml:space="preserve">PN/PA </w:t>
            </w:r>
            <w:r w:rsidRPr="00D23EB8">
              <w:rPr>
                <w:rFonts w:ascii="Verdana" w:hAnsi="Verdana"/>
                <w:b/>
                <w:sz w:val="16"/>
                <w:szCs w:val="16"/>
                <w:u w:val="single"/>
              </w:rPr>
              <w:t xml:space="preserve">&lt; </w:t>
            </w:r>
            <w:r w:rsidRPr="00D23EB8">
              <w:rPr>
                <w:rFonts w:ascii="Verdana" w:hAnsi="Verdana"/>
                <w:b/>
                <w:sz w:val="16"/>
                <w:szCs w:val="16"/>
              </w:rPr>
              <w:t>3</w:t>
            </w:r>
          </w:p>
        </w:tc>
        <w:tc>
          <w:tcPr>
            <w:tcW w:w="1763" w:type="pct"/>
            <w:tcBorders>
              <w:top w:val="single" w:sz="6" w:space="0" w:color="auto"/>
              <w:left w:val="single" w:sz="6" w:space="0" w:color="auto"/>
              <w:bottom w:val="single" w:sz="6" w:space="0" w:color="auto"/>
              <w:right w:val="single" w:sz="6" w:space="0" w:color="auto"/>
            </w:tcBorders>
          </w:tcPr>
          <w:p w14:paraId="4C3B5CF1" w14:textId="77777777" w:rsidR="00AD7AB4" w:rsidRPr="00D23EB8" w:rsidRDefault="00AD7AB4" w:rsidP="00B67E4C">
            <w:pPr>
              <w:pStyle w:val="Texto"/>
              <w:spacing w:before="60" w:after="60" w:line="225" w:lineRule="exact"/>
              <w:ind w:firstLine="0"/>
              <w:jc w:val="center"/>
              <w:rPr>
                <w:rFonts w:ascii="Verdana" w:hAnsi="Verdana"/>
                <w:sz w:val="16"/>
                <w:szCs w:val="16"/>
              </w:rPr>
            </w:pPr>
            <w:r w:rsidRPr="00D23EB8">
              <w:rPr>
                <w:rFonts w:ascii="Verdana" w:hAnsi="Verdana"/>
                <w:sz w:val="16"/>
                <w:szCs w:val="16"/>
              </w:rPr>
              <w:t>Generador de drenaje ácido</w:t>
            </w:r>
          </w:p>
        </w:tc>
        <w:tc>
          <w:tcPr>
            <w:tcW w:w="1747" w:type="pct"/>
            <w:tcBorders>
              <w:top w:val="single" w:sz="6" w:space="0" w:color="auto"/>
              <w:left w:val="single" w:sz="6" w:space="0" w:color="auto"/>
              <w:bottom w:val="single" w:sz="6" w:space="0" w:color="auto"/>
              <w:right w:val="single" w:sz="6" w:space="0" w:color="auto"/>
            </w:tcBorders>
          </w:tcPr>
          <w:p w14:paraId="1C695528" w14:textId="77777777" w:rsidR="00AD7AB4" w:rsidRPr="00D23EB8" w:rsidRDefault="00AD7AB4" w:rsidP="00B67E4C">
            <w:pPr>
              <w:pStyle w:val="Texto"/>
              <w:spacing w:before="60" w:after="60" w:line="225" w:lineRule="exact"/>
              <w:ind w:firstLine="0"/>
              <w:jc w:val="center"/>
              <w:rPr>
                <w:rFonts w:ascii="Verdana" w:hAnsi="Verdana"/>
                <w:sz w:val="16"/>
                <w:szCs w:val="16"/>
              </w:rPr>
            </w:pPr>
            <w:r w:rsidRPr="00D23EB8">
              <w:rPr>
                <w:rFonts w:ascii="Verdana" w:hAnsi="Verdana"/>
                <w:sz w:val="16"/>
                <w:szCs w:val="16"/>
              </w:rPr>
              <w:t xml:space="preserve">Peligroso </w:t>
            </w:r>
            <w:r w:rsidRPr="00D23EB8">
              <w:rPr>
                <w:rFonts w:ascii="Verdana" w:hAnsi="Verdana"/>
                <w:sz w:val="16"/>
                <w:szCs w:val="16"/>
                <w:vertAlign w:val="superscript"/>
              </w:rPr>
              <w:t>a</w:t>
            </w:r>
          </w:p>
        </w:tc>
      </w:tr>
      <w:tr w:rsidR="00AD7AB4" w:rsidRPr="00D23EB8" w14:paraId="45FCC05C" w14:textId="77777777">
        <w:trPr>
          <w:cantSplit/>
          <w:trHeight w:val="20"/>
        </w:trPr>
        <w:tc>
          <w:tcPr>
            <w:tcW w:w="1490" w:type="pct"/>
            <w:tcBorders>
              <w:top w:val="single" w:sz="6" w:space="0" w:color="auto"/>
              <w:left w:val="single" w:sz="6" w:space="0" w:color="auto"/>
              <w:bottom w:val="single" w:sz="6" w:space="0" w:color="auto"/>
              <w:right w:val="single" w:sz="6" w:space="0" w:color="auto"/>
            </w:tcBorders>
            <w:shd w:val="clear" w:color="auto" w:fill="FFFFFF"/>
          </w:tcPr>
          <w:p w14:paraId="364DD32A" w14:textId="77777777" w:rsidR="00AD7AB4" w:rsidRPr="00D23EB8" w:rsidRDefault="00AD7AB4" w:rsidP="00B67E4C">
            <w:pPr>
              <w:pStyle w:val="Texto"/>
              <w:spacing w:before="60" w:after="60" w:line="225" w:lineRule="exact"/>
              <w:ind w:firstLine="0"/>
              <w:jc w:val="center"/>
              <w:rPr>
                <w:rFonts w:ascii="Verdana" w:hAnsi="Verdana"/>
                <w:sz w:val="16"/>
                <w:szCs w:val="16"/>
              </w:rPr>
            </w:pPr>
            <w:r w:rsidRPr="00D23EB8">
              <w:rPr>
                <w:rFonts w:ascii="Verdana" w:hAnsi="Verdana"/>
                <w:b/>
                <w:sz w:val="16"/>
                <w:szCs w:val="16"/>
              </w:rPr>
              <w:t>PN/PA &gt; 3</w:t>
            </w:r>
          </w:p>
        </w:tc>
        <w:tc>
          <w:tcPr>
            <w:tcW w:w="1763" w:type="pct"/>
            <w:tcBorders>
              <w:top w:val="single" w:sz="6" w:space="0" w:color="auto"/>
              <w:left w:val="single" w:sz="6" w:space="0" w:color="auto"/>
              <w:bottom w:val="single" w:sz="6" w:space="0" w:color="auto"/>
              <w:right w:val="single" w:sz="6" w:space="0" w:color="auto"/>
            </w:tcBorders>
          </w:tcPr>
          <w:p w14:paraId="62AAC607" w14:textId="77777777" w:rsidR="00AD7AB4" w:rsidRPr="00D23EB8" w:rsidRDefault="00AD7AB4" w:rsidP="00B67E4C">
            <w:pPr>
              <w:pStyle w:val="Texto"/>
              <w:spacing w:before="60" w:after="60" w:line="225" w:lineRule="exact"/>
              <w:ind w:firstLine="0"/>
              <w:jc w:val="center"/>
              <w:rPr>
                <w:rFonts w:ascii="Verdana" w:hAnsi="Verdana"/>
                <w:sz w:val="16"/>
                <w:szCs w:val="16"/>
              </w:rPr>
            </w:pPr>
            <w:r w:rsidRPr="00D23EB8">
              <w:rPr>
                <w:rFonts w:ascii="Verdana" w:hAnsi="Verdana"/>
                <w:sz w:val="16"/>
                <w:szCs w:val="16"/>
              </w:rPr>
              <w:t>No generará drenaje ácido</w:t>
            </w:r>
          </w:p>
        </w:tc>
        <w:tc>
          <w:tcPr>
            <w:tcW w:w="1747" w:type="pct"/>
            <w:tcBorders>
              <w:top w:val="single" w:sz="6" w:space="0" w:color="auto"/>
              <w:left w:val="single" w:sz="6" w:space="0" w:color="auto"/>
              <w:bottom w:val="single" w:sz="6" w:space="0" w:color="auto"/>
              <w:right w:val="single" w:sz="6" w:space="0" w:color="auto"/>
            </w:tcBorders>
          </w:tcPr>
          <w:p w14:paraId="4C7BD73B" w14:textId="77777777" w:rsidR="00AD7AB4" w:rsidRPr="00D23EB8" w:rsidRDefault="00AD7AB4" w:rsidP="00B67E4C">
            <w:pPr>
              <w:pStyle w:val="Texto"/>
              <w:spacing w:before="60" w:after="60" w:line="225" w:lineRule="exact"/>
              <w:ind w:firstLine="0"/>
              <w:jc w:val="center"/>
              <w:rPr>
                <w:rFonts w:ascii="Verdana" w:hAnsi="Verdana"/>
                <w:sz w:val="16"/>
                <w:szCs w:val="16"/>
              </w:rPr>
            </w:pPr>
            <w:r w:rsidRPr="00D23EB8">
              <w:rPr>
                <w:rFonts w:ascii="Verdana" w:hAnsi="Verdana"/>
                <w:sz w:val="16"/>
                <w:szCs w:val="16"/>
              </w:rPr>
              <w:t>No peligroso</w:t>
            </w:r>
          </w:p>
        </w:tc>
      </w:tr>
      <w:tr w:rsidR="00AD7AB4" w:rsidRPr="00D23EB8" w14:paraId="349ED938" w14:textId="77777777">
        <w:trPr>
          <w:cantSplit/>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tcPr>
          <w:p w14:paraId="0C6C5FAB" w14:textId="77777777" w:rsidR="00AD7AB4" w:rsidRPr="00D23EB8" w:rsidRDefault="00AD7AB4" w:rsidP="00B67E4C">
            <w:pPr>
              <w:pStyle w:val="Texto"/>
              <w:spacing w:before="60" w:after="60" w:line="225" w:lineRule="exact"/>
              <w:rPr>
                <w:rFonts w:ascii="Verdana" w:hAnsi="Verdana"/>
                <w:sz w:val="16"/>
                <w:szCs w:val="16"/>
              </w:rPr>
            </w:pPr>
            <w:r w:rsidRPr="00D23EB8">
              <w:rPr>
                <w:rFonts w:ascii="Verdana" w:hAnsi="Verdana"/>
                <w:b/>
                <w:color w:val="000000"/>
                <w:sz w:val="16"/>
                <w:szCs w:val="16"/>
                <w:vertAlign w:val="superscript"/>
              </w:rPr>
              <w:t xml:space="preserve">a </w:t>
            </w:r>
            <w:r w:rsidRPr="00D23EB8">
              <w:rPr>
                <w:rFonts w:ascii="Verdana" w:hAnsi="Verdana"/>
                <w:color w:val="000000"/>
                <w:sz w:val="16"/>
                <w:szCs w:val="16"/>
              </w:rPr>
              <w:t>Si el valor de la relación PN/PA es mayor de 1 y menor o igual a 3, se considera generador de ácido. En este caso, se sugiere que el generador realice la prueba estándar de laboratorio sobre intemperización de materiales sólidos utilizando una celda húmeda, para determinar que el residuo no es peligroso.</w:t>
            </w:r>
          </w:p>
        </w:tc>
      </w:tr>
    </w:tbl>
    <w:p w14:paraId="4D0018BA" w14:textId="77777777" w:rsidR="00AD7AB4" w:rsidRDefault="00AD7AB4" w:rsidP="00B67E4C">
      <w:pPr>
        <w:pStyle w:val="Texto"/>
        <w:spacing w:line="225" w:lineRule="exact"/>
        <w:rPr>
          <w:rFonts w:ascii="Verdana" w:hAnsi="Verdana"/>
          <w:b/>
          <w:sz w:val="16"/>
          <w:szCs w:val="16"/>
        </w:rPr>
      </w:pPr>
    </w:p>
    <w:tbl>
      <w:tblPr>
        <w:tblW w:w="5000" w:type="pct"/>
        <w:tblCellMar>
          <w:left w:w="72" w:type="dxa"/>
          <w:right w:w="72" w:type="dxa"/>
        </w:tblCellMar>
        <w:tblLook w:val="04A0" w:firstRow="1" w:lastRow="0" w:firstColumn="1" w:lastColumn="0" w:noHBand="0" w:noVBand="1"/>
      </w:tblPr>
      <w:tblGrid>
        <w:gridCol w:w="2784"/>
        <w:gridCol w:w="3295"/>
        <w:gridCol w:w="3265"/>
      </w:tblGrid>
      <w:tr w:rsidR="008C42DE" w:rsidRPr="008C42DE" w14:paraId="3FEE46E0" w14:textId="77777777">
        <w:trPr>
          <w:cantSplit/>
          <w:trHeight w:val="20"/>
        </w:trPr>
        <w:tc>
          <w:tcPr>
            <w:tcW w:w="1490" w:type="pct"/>
            <w:tcBorders>
              <w:top w:val="single" w:sz="6" w:space="0" w:color="auto"/>
              <w:left w:val="single" w:sz="6" w:space="0" w:color="auto"/>
              <w:bottom w:val="single" w:sz="6" w:space="0" w:color="auto"/>
              <w:right w:val="single" w:sz="6" w:space="0" w:color="auto"/>
            </w:tcBorders>
            <w:shd w:val="pct12" w:color="auto" w:fill="auto"/>
            <w:noWrap/>
            <w:hideMark/>
          </w:tcPr>
          <w:p w14:paraId="558651A0" w14:textId="77777777" w:rsidR="008C42DE" w:rsidRPr="001B057C" w:rsidRDefault="008C42DE" w:rsidP="008C42DE">
            <w:pPr>
              <w:pStyle w:val="Texto"/>
              <w:rPr>
                <w:rFonts w:ascii="Verdana" w:hAnsi="Verdana"/>
                <w:b/>
                <w:sz w:val="16"/>
                <w:szCs w:val="16"/>
                <w:lang w:val="en-US"/>
              </w:rPr>
            </w:pPr>
            <w:r w:rsidRPr="001B057C">
              <w:rPr>
                <w:rFonts w:ascii="Verdana" w:hAnsi="Verdana"/>
                <w:b/>
                <w:sz w:val="16"/>
                <w:szCs w:val="16"/>
                <w:lang w:val="en-US"/>
              </w:rPr>
              <w:t>Criterion</w:t>
            </w:r>
          </w:p>
        </w:tc>
        <w:tc>
          <w:tcPr>
            <w:tcW w:w="1763" w:type="pct"/>
            <w:tcBorders>
              <w:top w:val="single" w:sz="6" w:space="0" w:color="auto"/>
              <w:left w:val="single" w:sz="6" w:space="0" w:color="auto"/>
              <w:bottom w:val="single" w:sz="6" w:space="0" w:color="auto"/>
              <w:right w:val="single" w:sz="6" w:space="0" w:color="auto"/>
            </w:tcBorders>
            <w:shd w:val="pct12" w:color="auto" w:fill="auto"/>
            <w:hideMark/>
          </w:tcPr>
          <w:p w14:paraId="1CF64876" w14:textId="77777777" w:rsidR="008C42DE" w:rsidRPr="001B057C" w:rsidRDefault="008C42DE" w:rsidP="008C42DE">
            <w:pPr>
              <w:pStyle w:val="Texto"/>
              <w:rPr>
                <w:rFonts w:ascii="Verdana" w:hAnsi="Verdana"/>
                <w:b/>
                <w:sz w:val="16"/>
                <w:szCs w:val="16"/>
                <w:lang w:val="en-US"/>
              </w:rPr>
            </w:pPr>
            <w:r w:rsidRPr="001B057C">
              <w:rPr>
                <w:rFonts w:ascii="Verdana" w:hAnsi="Verdana"/>
                <w:b/>
                <w:sz w:val="16"/>
                <w:szCs w:val="16"/>
                <w:lang w:val="en-US"/>
              </w:rPr>
              <w:t>Qualification</w:t>
            </w:r>
          </w:p>
        </w:tc>
        <w:tc>
          <w:tcPr>
            <w:tcW w:w="1747" w:type="pct"/>
            <w:tcBorders>
              <w:top w:val="single" w:sz="6" w:space="0" w:color="auto"/>
              <w:left w:val="single" w:sz="6" w:space="0" w:color="auto"/>
              <w:bottom w:val="single" w:sz="6" w:space="0" w:color="auto"/>
              <w:right w:val="single" w:sz="6" w:space="0" w:color="auto"/>
            </w:tcBorders>
            <w:shd w:val="pct12" w:color="auto" w:fill="auto"/>
            <w:hideMark/>
          </w:tcPr>
          <w:p w14:paraId="2F468879" w14:textId="77777777" w:rsidR="008C42DE" w:rsidRPr="001B057C" w:rsidRDefault="008C42DE" w:rsidP="008C42DE">
            <w:pPr>
              <w:pStyle w:val="Texto"/>
              <w:rPr>
                <w:rFonts w:ascii="Verdana" w:hAnsi="Verdana"/>
                <w:b/>
                <w:sz w:val="16"/>
                <w:szCs w:val="16"/>
                <w:lang w:val="en-US"/>
              </w:rPr>
            </w:pPr>
            <w:r w:rsidRPr="001B057C">
              <w:rPr>
                <w:rFonts w:ascii="Verdana" w:hAnsi="Verdana"/>
                <w:b/>
                <w:sz w:val="16"/>
                <w:szCs w:val="16"/>
                <w:lang w:val="en-US"/>
              </w:rPr>
              <w:t>Danger</w:t>
            </w:r>
          </w:p>
        </w:tc>
      </w:tr>
      <w:tr w:rsidR="008C42DE" w:rsidRPr="008C42DE" w14:paraId="3D161FD0" w14:textId="77777777">
        <w:trPr>
          <w:cantSplit/>
          <w:trHeight w:val="20"/>
        </w:trPr>
        <w:tc>
          <w:tcPr>
            <w:tcW w:w="1490" w:type="pct"/>
            <w:tcBorders>
              <w:top w:val="single" w:sz="6" w:space="0" w:color="auto"/>
              <w:left w:val="single" w:sz="6" w:space="0" w:color="auto"/>
              <w:bottom w:val="single" w:sz="6" w:space="0" w:color="auto"/>
              <w:right w:val="single" w:sz="6" w:space="0" w:color="auto"/>
            </w:tcBorders>
            <w:shd w:val="clear" w:color="auto" w:fill="FFFFFF"/>
            <w:hideMark/>
          </w:tcPr>
          <w:p w14:paraId="3321CCB4" w14:textId="77777777" w:rsidR="008C42DE" w:rsidRPr="001B057C" w:rsidRDefault="008C42DE" w:rsidP="008C42DE">
            <w:pPr>
              <w:pStyle w:val="Texto"/>
              <w:rPr>
                <w:rFonts w:ascii="Verdana" w:hAnsi="Verdana"/>
                <w:b/>
                <w:sz w:val="16"/>
                <w:szCs w:val="16"/>
                <w:lang w:val="en-US"/>
              </w:rPr>
            </w:pPr>
            <w:r w:rsidRPr="001B057C">
              <w:rPr>
                <w:rFonts w:ascii="Verdana" w:hAnsi="Verdana"/>
                <w:b/>
                <w:sz w:val="16"/>
                <w:szCs w:val="16"/>
                <w:lang w:val="en-US"/>
              </w:rPr>
              <w:t xml:space="preserve">PN/ PA </w:t>
            </w:r>
            <w:r w:rsidRPr="001B057C">
              <w:rPr>
                <w:rFonts w:ascii="Verdana" w:hAnsi="Verdana"/>
                <w:b/>
                <w:sz w:val="16"/>
                <w:szCs w:val="16"/>
                <w:u w:val="single"/>
                <w:lang w:val="en-US"/>
              </w:rPr>
              <w:t xml:space="preserve">&lt; </w:t>
            </w:r>
            <w:r w:rsidRPr="001B057C">
              <w:rPr>
                <w:rFonts w:ascii="Verdana" w:hAnsi="Verdana"/>
                <w:b/>
                <w:sz w:val="16"/>
                <w:szCs w:val="16"/>
                <w:lang w:val="en-US"/>
              </w:rPr>
              <w:t>3</w:t>
            </w:r>
          </w:p>
        </w:tc>
        <w:tc>
          <w:tcPr>
            <w:tcW w:w="1763" w:type="pct"/>
            <w:tcBorders>
              <w:top w:val="single" w:sz="6" w:space="0" w:color="auto"/>
              <w:left w:val="single" w:sz="6" w:space="0" w:color="auto"/>
              <w:bottom w:val="single" w:sz="6" w:space="0" w:color="auto"/>
              <w:right w:val="single" w:sz="6" w:space="0" w:color="auto"/>
            </w:tcBorders>
            <w:hideMark/>
          </w:tcPr>
          <w:p w14:paraId="32B6DA40" w14:textId="77777777" w:rsidR="008C42DE" w:rsidRPr="001B057C" w:rsidRDefault="008C42DE" w:rsidP="008C42DE">
            <w:pPr>
              <w:pStyle w:val="Texto"/>
              <w:rPr>
                <w:rFonts w:ascii="Verdana" w:hAnsi="Verdana"/>
                <w:bCs/>
                <w:sz w:val="16"/>
                <w:szCs w:val="16"/>
                <w:lang w:val="en-US"/>
              </w:rPr>
            </w:pPr>
            <w:r w:rsidRPr="001B057C">
              <w:rPr>
                <w:rFonts w:ascii="Verdana" w:hAnsi="Verdana"/>
                <w:bCs/>
                <w:sz w:val="16"/>
                <w:szCs w:val="16"/>
                <w:lang w:val="en-US"/>
              </w:rPr>
              <w:t>Acid Drainage Generator</w:t>
            </w:r>
          </w:p>
        </w:tc>
        <w:tc>
          <w:tcPr>
            <w:tcW w:w="1747" w:type="pct"/>
            <w:tcBorders>
              <w:top w:val="single" w:sz="6" w:space="0" w:color="auto"/>
              <w:left w:val="single" w:sz="6" w:space="0" w:color="auto"/>
              <w:bottom w:val="single" w:sz="6" w:space="0" w:color="auto"/>
              <w:right w:val="single" w:sz="6" w:space="0" w:color="auto"/>
            </w:tcBorders>
            <w:hideMark/>
          </w:tcPr>
          <w:p w14:paraId="2BDFA051" w14:textId="77777777" w:rsidR="008C42DE" w:rsidRPr="001B057C" w:rsidRDefault="008C42DE" w:rsidP="008C42DE">
            <w:pPr>
              <w:pStyle w:val="Texto"/>
              <w:rPr>
                <w:rFonts w:ascii="Verdana" w:hAnsi="Verdana"/>
                <w:bCs/>
                <w:sz w:val="16"/>
                <w:szCs w:val="16"/>
                <w:lang w:val="en-US"/>
              </w:rPr>
            </w:pPr>
            <w:r w:rsidRPr="001B057C">
              <w:rPr>
                <w:rFonts w:ascii="Verdana" w:hAnsi="Verdana"/>
                <w:bCs/>
                <w:sz w:val="16"/>
                <w:szCs w:val="16"/>
                <w:lang w:val="en-US"/>
              </w:rPr>
              <w:t xml:space="preserve">Dangerous </w:t>
            </w:r>
            <w:r w:rsidRPr="001B057C">
              <w:rPr>
                <w:rFonts w:ascii="Verdana" w:hAnsi="Verdana"/>
                <w:bCs/>
                <w:sz w:val="16"/>
                <w:szCs w:val="16"/>
                <w:vertAlign w:val="superscript"/>
                <w:lang w:val="en-US"/>
              </w:rPr>
              <w:t>to</w:t>
            </w:r>
          </w:p>
        </w:tc>
      </w:tr>
      <w:tr w:rsidR="008C42DE" w:rsidRPr="008C42DE" w14:paraId="710529E8" w14:textId="77777777">
        <w:trPr>
          <w:cantSplit/>
          <w:trHeight w:val="20"/>
        </w:trPr>
        <w:tc>
          <w:tcPr>
            <w:tcW w:w="1490" w:type="pct"/>
            <w:tcBorders>
              <w:top w:val="single" w:sz="6" w:space="0" w:color="auto"/>
              <w:left w:val="single" w:sz="6" w:space="0" w:color="auto"/>
              <w:bottom w:val="single" w:sz="6" w:space="0" w:color="auto"/>
              <w:right w:val="single" w:sz="6" w:space="0" w:color="auto"/>
            </w:tcBorders>
            <w:shd w:val="clear" w:color="auto" w:fill="FFFFFF"/>
            <w:hideMark/>
          </w:tcPr>
          <w:p w14:paraId="14CF46FB" w14:textId="77777777" w:rsidR="008C42DE" w:rsidRPr="001B057C" w:rsidRDefault="008C42DE" w:rsidP="008C42DE">
            <w:pPr>
              <w:pStyle w:val="Texto"/>
              <w:rPr>
                <w:rFonts w:ascii="Verdana" w:hAnsi="Verdana"/>
                <w:b/>
                <w:sz w:val="16"/>
                <w:szCs w:val="16"/>
                <w:lang w:val="en-US"/>
              </w:rPr>
            </w:pPr>
            <w:r w:rsidRPr="001B057C">
              <w:rPr>
                <w:rFonts w:ascii="Verdana" w:hAnsi="Verdana"/>
                <w:b/>
                <w:sz w:val="16"/>
                <w:szCs w:val="16"/>
                <w:lang w:val="en-US"/>
              </w:rPr>
              <w:t>PN/ PA &gt; 3</w:t>
            </w:r>
          </w:p>
        </w:tc>
        <w:tc>
          <w:tcPr>
            <w:tcW w:w="1763" w:type="pct"/>
            <w:tcBorders>
              <w:top w:val="single" w:sz="6" w:space="0" w:color="auto"/>
              <w:left w:val="single" w:sz="6" w:space="0" w:color="auto"/>
              <w:bottom w:val="single" w:sz="6" w:space="0" w:color="auto"/>
              <w:right w:val="single" w:sz="6" w:space="0" w:color="auto"/>
            </w:tcBorders>
            <w:hideMark/>
          </w:tcPr>
          <w:p w14:paraId="6EE2CB8B" w14:textId="77777777" w:rsidR="008C42DE" w:rsidRPr="001B057C" w:rsidRDefault="008C42DE" w:rsidP="008C42DE">
            <w:pPr>
              <w:pStyle w:val="Texto"/>
              <w:rPr>
                <w:rFonts w:ascii="Verdana" w:hAnsi="Verdana"/>
                <w:bCs/>
                <w:sz w:val="16"/>
                <w:szCs w:val="16"/>
                <w:lang w:val="en-US"/>
              </w:rPr>
            </w:pPr>
            <w:r w:rsidRPr="001B057C">
              <w:rPr>
                <w:rFonts w:ascii="Verdana" w:hAnsi="Verdana"/>
                <w:bCs/>
                <w:sz w:val="16"/>
                <w:szCs w:val="16"/>
                <w:lang w:val="en-US"/>
              </w:rPr>
              <w:t>It will not generate acid drainage.</w:t>
            </w:r>
          </w:p>
        </w:tc>
        <w:tc>
          <w:tcPr>
            <w:tcW w:w="1747" w:type="pct"/>
            <w:tcBorders>
              <w:top w:val="single" w:sz="6" w:space="0" w:color="auto"/>
              <w:left w:val="single" w:sz="6" w:space="0" w:color="auto"/>
              <w:bottom w:val="single" w:sz="6" w:space="0" w:color="auto"/>
              <w:right w:val="single" w:sz="6" w:space="0" w:color="auto"/>
            </w:tcBorders>
            <w:hideMark/>
          </w:tcPr>
          <w:p w14:paraId="0DA794D3" w14:textId="77777777" w:rsidR="008C42DE" w:rsidRPr="001B057C" w:rsidRDefault="008C42DE" w:rsidP="008C42DE">
            <w:pPr>
              <w:pStyle w:val="Texto"/>
              <w:rPr>
                <w:rFonts w:ascii="Verdana" w:hAnsi="Verdana"/>
                <w:bCs/>
                <w:sz w:val="16"/>
                <w:szCs w:val="16"/>
                <w:lang w:val="en-US"/>
              </w:rPr>
            </w:pPr>
            <w:r w:rsidRPr="001B057C">
              <w:rPr>
                <w:rFonts w:ascii="Verdana" w:hAnsi="Verdana"/>
                <w:bCs/>
                <w:sz w:val="16"/>
                <w:szCs w:val="16"/>
                <w:lang w:val="en-US"/>
              </w:rPr>
              <w:t>Not dangerous</w:t>
            </w:r>
          </w:p>
        </w:tc>
      </w:tr>
      <w:tr w:rsidR="008C42DE" w:rsidRPr="008C42DE" w14:paraId="34657D12" w14:textId="77777777">
        <w:trPr>
          <w:cantSplit/>
          <w:trHeight w:val="2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6E259F84" w14:textId="12F8A01F" w:rsidR="008C42DE" w:rsidRPr="001B057C" w:rsidRDefault="008C42DE" w:rsidP="008C42DE">
            <w:pPr>
              <w:pStyle w:val="Texto"/>
              <w:rPr>
                <w:rFonts w:ascii="Verdana" w:hAnsi="Verdana"/>
                <w:bCs/>
                <w:sz w:val="16"/>
                <w:szCs w:val="16"/>
                <w:lang w:val="en-US"/>
              </w:rPr>
            </w:pPr>
            <w:r w:rsidRPr="001B057C">
              <w:rPr>
                <w:rFonts w:ascii="Verdana" w:hAnsi="Verdana"/>
                <w:bCs/>
                <w:sz w:val="16"/>
                <w:szCs w:val="16"/>
                <w:vertAlign w:val="superscript"/>
                <w:lang w:val="en-US"/>
              </w:rPr>
              <w:t xml:space="preserve">a </w:t>
            </w:r>
            <w:r w:rsidRPr="001B057C">
              <w:rPr>
                <w:rFonts w:ascii="Verdana" w:hAnsi="Verdana"/>
                <w:bCs/>
                <w:sz w:val="16"/>
                <w:szCs w:val="16"/>
                <w:lang w:val="en-US"/>
              </w:rPr>
              <w:t xml:space="preserve">If the PN/PA ratio is greater than 1 and less than or equal to 3, it is considered an acid generator. In this case, it is suggested that the generator perform the standard laboratory test on the weathering of solid materials using a wet cell to determine that </w:t>
            </w:r>
            <w:r w:rsidR="008E41EC" w:rsidRPr="001B057C">
              <w:rPr>
                <w:rFonts w:ascii="Verdana" w:hAnsi="Verdana"/>
                <w:bCs/>
                <w:sz w:val="16"/>
                <w:szCs w:val="16"/>
                <w:lang w:val="en-US"/>
              </w:rPr>
              <w:t>the wastes</w:t>
            </w:r>
            <w:r w:rsidRPr="001B057C">
              <w:rPr>
                <w:rFonts w:ascii="Verdana" w:hAnsi="Verdana"/>
                <w:bCs/>
                <w:sz w:val="16"/>
                <w:szCs w:val="16"/>
                <w:lang w:val="en-US"/>
              </w:rPr>
              <w:t xml:space="preserve"> </w:t>
            </w:r>
            <w:r w:rsidR="00EB4F94">
              <w:rPr>
                <w:rFonts w:ascii="Verdana" w:hAnsi="Verdana"/>
                <w:bCs/>
                <w:sz w:val="16"/>
                <w:szCs w:val="16"/>
                <w:lang w:val="en-US"/>
              </w:rPr>
              <w:t>are</w:t>
            </w:r>
            <w:r w:rsidRPr="001B057C">
              <w:rPr>
                <w:rFonts w:ascii="Verdana" w:hAnsi="Verdana"/>
                <w:bCs/>
                <w:sz w:val="16"/>
                <w:szCs w:val="16"/>
                <w:lang w:val="en-US"/>
              </w:rPr>
              <w:t xml:space="preserve"> not hazardous.</w:t>
            </w:r>
          </w:p>
        </w:tc>
      </w:tr>
    </w:tbl>
    <w:p w14:paraId="0CE9E5EE" w14:textId="77777777" w:rsidR="008C42DE" w:rsidRPr="008C42DE" w:rsidRDefault="008C42DE" w:rsidP="00B67E4C">
      <w:pPr>
        <w:pStyle w:val="Texto"/>
        <w:spacing w:line="225" w:lineRule="exact"/>
        <w:rPr>
          <w:rFonts w:ascii="Verdana" w:hAnsi="Verdana"/>
          <w:b/>
          <w:sz w:val="16"/>
          <w:szCs w:val="16"/>
          <w:lang w:val="en-US"/>
        </w:rPr>
      </w:pP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8"/>
        <w:gridCol w:w="4788"/>
      </w:tblGrid>
      <w:tr w:rsidR="008C42DE" w:rsidRPr="008C42DE" w14:paraId="3B201DCE" w14:textId="275C92B3" w:rsidTr="001B057C">
        <w:tc>
          <w:tcPr>
            <w:tcW w:w="4788" w:type="dxa"/>
          </w:tcPr>
          <w:p w14:paraId="103ACEE7"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5.2.2.6 </w:t>
            </w:r>
            <w:r w:rsidRPr="00D23EB8">
              <w:rPr>
                <w:rFonts w:ascii="Verdana" w:hAnsi="Verdana"/>
                <w:sz w:val="16"/>
                <w:szCs w:val="16"/>
              </w:rPr>
              <w:t>Se debe tener la información de los procedimientos para caracterizar los residuos, así como de los procedimientos para el tratamiento de los residuos generados.</w:t>
            </w:r>
          </w:p>
        </w:tc>
        <w:tc>
          <w:tcPr>
            <w:tcW w:w="4788" w:type="dxa"/>
          </w:tcPr>
          <w:p w14:paraId="25749CCB" w14:textId="0506FDE8"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5.2.2.6 </w:t>
            </w:r>
            <w:r w:rsidRPr="008C42DE">
              <w:rPr>
                <w:rFonts w:ascii="Verdana" w:hAnsi="Verdana"/>
                <w:sz w:val="16"/>
                <w:szCs w:val="16"/>
                <w:lang w:val="en-US"/>
              </w:rPr>
              <w:t>Information on the procedures for characterizing waste, as well as the procedures for treating the waste</w:t>
            </w:r>
            <w:r w:rsidR="001B057C">
              <w:rPr>
                <w:rFonts w:ascii="Verdana" w:hAnsi="Verdana"/>
                <w:sz w:val="16"/>
                <w:szCs w:val="16"/>
                <w:lang w:val="en-US"/>
              </w:rPr>
              <w:t>s</w:t>
            </w:r>
            <w:r w:rsidRPr="008C42DE">
              <w:rPr>
                <w:rFonts w:ascii="Verdana" w:hAnsi="Verdana"/>
                <w:sz w:val="16"/>
                <w:szCs w:val="16"/>
                <w:lang w:val="en-US"/>
              </w:rPr>
              <w:t xml:space="preserve"> generated, must be available.</w:t>
            </w:r>
          </w:p>
        </w:tc>
      </w:tr>
      <w:tr w:rsidR="008C42DE" w:rsidRPr="008C42DE" w14:paraId="394F1A2C" w14:textId="05AFE154" w:rsidTr="001B057C">
        <w:tc>
          <w:tcPr>
            <w:tcW w:w="4788" w:type="dxa"/>
          </w:tcPr>
          <w:p w14:paraId="5A242FEA"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5.3 </w:t>
            </w:r>
            <w:r w:rsidRPr="00D23EB8">
              <w:rPr>
                <w:rFonts w:ascii="Verdana" w:hAnsi="Verdana"/>
                <w:sz w:val="16"/>
                <w:szCs w:val="16"/>
              </w:rPr>
              <w:t>Estudio integral para la caracterización de residuos</w:t>
            </w:r>
          </w:p>
        </w:tc>
        <w:tc>
          <w:tcPr>
            <w:tcW w:w="4788" w:type="dxa"/>
          </w:tcPr>
          <w:p w14:paraId="4764153A" w14:textId="2F8D5E0D"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5.3 </w:t>
            </w:r>
            <w:r w:rsidRPr="008C42DE">
              <w:rPr>
                <w:rFonts w:ascii="Verdana" w:hAnsi="Verdana"/>
                <w:sz w:val="16"/>
                <w:szCs w:val="16"/>
                <w:lang w:val="en-US"/>
              </w:rPr>
              <w:t>Comprehensive study for the characterization of waste</w:t>
            </w:r>
          </w:p>
        </w:tc>
      </w:tr>
      <w:tr w:rsidR="008C42DE" w:rsidRPr="008C42DE" w14:paraId="1C226BED" w14:textId="658F375F" w:rsidTr="001B057C">
        <w:tc>
          <w:tcPr>
            <w:tcW w:w="4788" w:type="dxa"/>
          </w:tcPr>
          <w:p w14:paraId="2AABCE9F"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sz w:val="16"/>
                <w:szCs w:val="16"/>
              </w:rPr>
              <w:t>El generador o poseedor podrá optar por la alternativa de realizar un estudio integral, de acuerdo con el Apéndice Normativo D, lo que permitirá generar la información necesaria con el fin de pronosticar y prevenir los posibles impactos al ambiente y consecuentemente, seleccionar las actividades de manejo integral para la elaboración de un plan de manejo.</w:t>
            </w:r>
          </w:p>
        </w:tc>
        <w:tc>
          <w:tcPr>
            <w:tcW w:w="4788" w:type="dxa"/>
          </w:tcPr>
          <w:p w14:paraId="424C2788" w14:textId="07407B83" w:rsidR="008C42DE" w:rsidRPr="008C42DE" w:rsidRDefault="008C42DE" w:rsidP="008C42DE">
            <w:pPr>
              <w:pStyle w:val="Texto"/>
              <w:spacing w:line="226" w:lineRule="exact"/>
              <w:ind w:firstLine="0"/>
              <w:rPr>
                <w:rFonts w:ascii="Verdana" w:hAnsi="Verdana"/>
                <w:sz w:val="16"/>
                <w:szCs w:val="16"/>
                <w:lang w:val="en-US"/>
              </w:rPr>
            </w:pPr>
            <w:r w:rsidRPr="008C42DE">
              <w:rPr>
                <w:rFonts w:ascii="Verdana" w:hAnsi="Verdana"/>
                <w:sz w:val="16"/>
                <w:szCs w:val="16"/>
                <w:lang w:val="en-US"/>
              </w:rPr>
              <w:t xml:space="preserve">The generator or possessor may choose to conduct a comprehensive study, in accordance with </w:t>
            </w:r>
            <w:r w:rsidR="000A2382">
              <w:rPr>
                <w:rFonts w:ascii="Verdana" w:hAnsi="Verdana"/>
                <w:sz w:val="16"/>
                <w:szCs w:val="16"/>
                <w:lang w:val="en-US"/>
              </w:rPr>
              <w:t>Regulatory</w:t>
            </w:r>
            <w:r w:rsidRPr="008C42DE">
              <w:rPr>
                <w:rFonts w:ascii="Verdana" w:hAnsi="Verdana"/>
                <w:sz w:val="16"/>
                <w:szCs w:val="16"/>
                <w:lang w:val="en-US"/>
              </w:rPr>
              <w:t xml:space="preserve"> Appendix D, which will generate the necessary information to predict and prevent possible environmental impacts and consequently select </w:t>
            </w:r>
            <w:r w:rsidR="000A1C7B">
              <w:rPr>
                <w:rFonts w:ascii="Verdana" w:hAnsi="Verdana"/>
                <w:sz w:val="16"/>
                <w:szCs w:val="16"/>
                <w:lang w:val="en-US"/>
              </w:rPr>
              <w:t>integral management</w:t>
            </w:r>
            <w:r w:rsidRPr="008C42DE">
              <w:rPr>
                <w:rFonts w:ascii="Verdana" w:hAnsi="Verdana"/>
                <w:sz w:val="16"/>
                <w:szCs w:val="16"/>
                <w:lang w:val="en-US"/>
              </w:rPr>
              <w:t xml:space="preserve"> activities for the development of a management plan.</w:t>
            </w:r>
          </w:p>
        </w:tc>
      </w:tr>
      <w:tr w:rsidR="008C42DE" w:rsidRPr="008C42DE" w14:paraId="7B11DD56" w14:textId="7E955515" w:rsidTr="001B057C">
        <w:tc>
          <w:tcPr>
            <w:tcW w:w="4788" w:type="dxa"/>
          </w:tcPr>
          <w:p w14:paraId="6F93257B"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5.4 </w:t>
            </w:r>
            <w:r w:rsidRPr="00D23EB8">
              <w:rPr>
                <w:rFonts w:ascii="Verdana" w:hAnsi="Verdana"/>
                <w:sz w:val="16"/>
                <w:szCs w:val="16"/>
              </w:rPr>
              <w:t>Elementos y procedimientos a considerar al formular planes de manejo de los residuos mineros</w:t>
            </w:r>
          </w:p>
        </w:tc>
        <w:tc>
          <w:tcPr>
            <w:tcW w:w="4788" w:type="dxa"/>
          </w:tcPr>
          <w:p w14:paraId="41EE0E2D" w14:textId="74A018FA"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 </w:t>
            </w:r>
            <w:r w:rsidRPr="008C42DE">
              <w:rPr>
                <w:rFonts w:ascii="Verdana" w:hAnsi="Verdana"/>
                <w:sz w:val="16"/>
                <w:szCs w:val="16"/>
                <w:lang w:val="en-US"/>
              </w:rPr>
              <w:t>Elements and procedures to consider when formulating mining waste management plans</w:t>
            </w:r>
          </w:p>
        </w:tc>
      </w:tr>
      <w:tr w:rsidR="008C42DE" w:rsidRPr="008C42DE" w14:paraId="7D2DBCC4" w14:textId="64A29E73" w:rsidTr="001B057C">
        <w:tc>
          <w:tcPr>
            <w:tcW w:w="4788" w:type="dxa"/>
          </w:tcPr>
          <w:p w14:paraId="77651D9B"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5.4.1 </w:t>
            </w:r>
            <w:r w:rsidRPr="00D23EB8">
              <w:rPr>
                <w:rFonts w:ascii="Verdana" w:hAnsi="Verdana"/>
                <w:sz w:val="16"/>
                <w:szCs w:val="16"/>
              </w:rPr>
              <w:t>Se podrá elaborar un plan de manejo por residuo o por un conjunto de residuos.</w:t>
            </w:r>
          </w:p>
        </w:tc>
        <w:tc>
          <w:tcPr>
            <w:tcW w:w="4788" w:type="dxa"/>
          </w:tcPr>
          <w:p w14:paraId="4DA59444" w14:textId="3CEB3099"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5.4.1 </w:t>
            </w:r>
            <w:r w:rsidRPr="008C42DE">
              <w:rPr>
                <w:rFonts w:ascii="Verdana" w:hAnsi="Verdana"/>
                <w:sz w:val="16"/>
                <w:szCs w:val="16"/>
                <w:lang w:val="en-US"/>
              </w:rPr>
              <w:t>A management plan may be prepared for each waste or for a group of wastes.</w:t>
            </w:r>
          </w:p>
        </w:tc>
      </w:tr>
      <w:tr w:rsidR="008C42DE" w:rsidRPr="008C42DE" w14:paraId="11196B85" w14:textId="6435E385" w:rsidTr="001B057C">
        <w:tc>
          <w:tcPr>
            <w:tcW w:w="4788" w:type="dxa"/>
          </w:tcPr>
          <w:p w14:paraId="5EAF95F9"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5.4.2 </w:t>
            </w:r>
            <w:r w:rsidRPr="00D23EB8">
              <w:rPr>
                <w:rFonts w:ascii="Verdana" w:hAnsi="Verdana"/>
                <w:sz w:val="16"/>
                <w:szCs w:val="16"/>
              </w:rPr>
              <w:t>Los procedimientos que integran los planos de manejo deben establecer las actividades para el manejo integral de los residuos mineros, así como para su evaluación, mejora continua y actualización.</w:t>
            </w:r>
          </w:p>
        </w:tc>
        <w:tc>
          <w:tcPr>
            <w:tcW w:w="4788" w:type="dxa"/>
          </w:tcPr>
          <w:p w14:paraId="026657F6" w14:textId="7811BC98"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5.4.2 </w:t>
            </w:r>
            <w:r w:rsidRPr="008C42DE">
              <w:rPr>
                <w:rFonts w:ascii="Verdana" w:hAnsi="Verdana"/>
                <w:sz w:val="16"/>
                <w:szCs w:val="16"/>
                <w:lang w:val="en-US"/>
              </w:rPr>
              <w:t xml:space="preserve">The procedures that make up the management plans must </w:t>
            </w:r>
            <w:r w:rsidR="001B057C" w:rsidRPr="008C42DE">
              <w:rPr>
                <w:rFonts w:ascii="Verdana" w:hAnsi="Verdana"/>
                <w:sz w:val="16"/>
                <w:szCs w:val="16"/>
                <w:lang w:val="en-US"/>
              </w:rPr>
              <w:t xml:space="preserve">establish the activities for the </w:t>
            </w:r>
            <w:r w:rsidR="001B057C">
              <w:rPr>
                <w:rFonts w:ascii="Verdana" w:hAnsi="Verdana"/>
                <w:sz w:val="16"/>
                <w:szCs w:val="16"/>
                <w:lang w:val="en-US"/>
              </w:rPr>
              <w:t>integral management</w:t>
            </w:r>
            <w:r w:rsidR="001B057C" w:rsidRPr="008C42DE">
              <w:rPr>
                <w:rFonts w:ascii="Verdana" w:hAnsi="Verdana"/>
                <w:sz w:val="16"/>
                <w:szCs w:val="16"/>
                <w:lang w:val="en-US"/>
              </w:rPr>
              <w:t xml:space="preserve"> </w:t>
            </w:r>
            <w:r w:rsidRPr="008C42DE">
              <w:rPr>
                <w:rFonts w:ascii="Verdana" w:hAnsi="Verdana"/>
                <w:sz w:val="16"/>
                <w:szCs w:val="16"/>
                <w:lang w:val="en-US"/>
              </w:rPr>
              <w:t>of mining waste, as well as for its evaluation, continuous improvement and updating.</w:t>
            </w:r>
          </w:p>
        </w:tc>
      </w:tr>
      <w:tr w:rsidR="008C42DE" w:rsidRPr="008C42DE" w14:paraId="5341A488" w14:textId="2B492866" w:rsidTr="001B057C">
        <w:tc>
          <w:tcPr>
            <w:tcW w:w="4788" w:type="dxa"/>
          </w:tcPr>
          <w:p w14:paraId="173E7CAD" w14:textId="77777777" w:rsidR="008C42DE" w:rsidRPr="00D23EB8" w:rsidRDefault="008C42DE" w:rsidP="008C42DE">
            <w:pPr>
              <w:pStyle w:val="Texto"/>
              <w:spacing w:line="226" w:lineRule="exact"/>
              <w:ind w:firstLine="0"/>
              <w:rPr>
                <w:rFonts w:ascii="Verdana" w:hAnsi="Verdana"/>
                <w:b/>
                <w:sz w:val="16"/>
                <w:szCs w:val="16"/>
              </w:rPr>
            </w:pPr>
            <w:r w:rsidRPr="00D23EB8">
              <w:rPr>
                <w:rFonts w:ascii="Verdana" w:hAnsi="Verdana"/>
                <w:b/>
                <w:sz w:val="16"/>
                <w:szCs w:val="16"/>
              </w:rPr>
              <w:t xml:space="preserve">5.4.3 </w:t>
            </w:r>
            <w:r w:rsidRPr="00D23EB8">
              <w:rPr>
                <w:rFonts w:ascii="Verdana" w:hAnsi="Verdana"/>
                <w:sz w:val="16"/>
                <w:szCs w:val="16"/>
              </w:rPr>
              <w:t>De conformidad con el artículo 33 de la Ley General para la Prevención y Gestión Integral de los Residuos (LGPGIR) y su Reglamento; y sin perjuicio de los requisitos y de la información que deba presentarse a la Secretaría para el registro de los planos de manejo correspondientes, el plan de manejo deberá contener:</w:t>
            </w:r>
          </w:p>
        </w:tc>
        <w:tc>
          <w:tcPr>
            <w:tcW w:w="4788" w:type="dxa"/>
          </w:tcPr>
          <w:p w14:paraId="309F9518" w14:textId="53BF1324"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5.4.3 </w:t>
            </w:r>
            <w:r w:rsidRPr="008C42DE">
              <w:rPr>
                <w:rFonts w:ascii="Verdana" w:hAnsi="Verdana"/>
                <w:sz w:val="16"/>
                <w:szCs w:val="16"/>
                <w:lang w:val="en-US"/>
              </w:rPr>
              <w:t xml:space="preserve">In accordance with Article 33 of the General Law for the Prevention and </w:t>
            </w:r>
            <w:r w:rsidR="000A1C7B">
              <w:rPr>
                <w:rFonts w:ascii="Verdana" w:hAnsi="Verdana"/>
                <w:sz w:val="16"/>
                <w:szCs w:val="16"/>
                <w:lang w:val="en-US"/>
              </w:rPr>
              <w:t>integral management</w:t>
            </w:r>
            <w:r w:rsidRPr="008C42DE">
              <w:rPr>
                <w:rFonts w:ascii="Verdana" w:hAnsi="Verdana"/>
                <w:sz w:val="16"/>
                <w:szCs w:val="16"/>
                <w:lang w:val="en-US"/>
              </w:rPr>
              <w:t xml:space="preserve"> of Waste (LGPGIR) and its Regulation; and without prejudice to the requirements and information that must be submitted to the </w:t>
            </w:r>
            <w:r w:rsidR="00EE0E99">
              <w:rPr>
                <w:rFonts w:ascii="Verdana" w:hAnsi="Verdana"/>
                <w:sz w:val="16"/>
                <w:szCs w:val="16"/>
                <w:lang w:val="en-US"/>
              </w:rPr>
              <w:t>S</w:t>
            </w:r>
            <w:r w:rsidR="001B057C">
              <w:rPr>
                <w:rFonts w:ascii="Verdana" w:hAnsi="Verdana"/>
                <w:sz w:val="16"/>
                <w:szCs w:val="16"/>
                <w:lang w:val="en-US"/>
              </w:rPr>
              <w:t>ecretary</w:t>
            </w:r>
            <w:r w:rsidRPr="008C42DE">
              <w:rPr>
                <w:rFonts w:ascii="Verdana" w:hAnsi="Verdana"/>
                <w:sz w:val="16"/>
                <w:szCs w:val="16"/>
                <w:lang w:val="en-US"/>
              </w:rPr>
              <w:t xml:space="preserve"> for the registration of the corresponding management plans, the management plan must contain:</w:t>
            </w:r>
          </w:p>
        </w:tc>
      </w:tr>
      <w:tr w:rsidR="008C42DE" w:rsidRPr="00D23EB8" w14:paraId="14F01C6A" w14:textId="7527817F" w:rsidTr="001B057C">
        <w:tc>
          <w:tcPr>
            <w:tcW w:w="4788" w:type="dxa"/>
          </w:tcPr>
          <w:p w14:paraId="1851CB47" w14:textId="77777777" w:rsidR="008C42DE" w:rsidRPr="00D23EB8" w:rsidRDefault="008C42DE" w:rsidP="008C42DE">
            <w:pPr>
              <w:pStyle w:val="Texto"/>
              <w:spacing w:line="226" w:lineRule="exact"/>
              <w:ind w:firstLine="0"/>
              <w:rPr>
                <w:rFonts w:ascii="Verdana" w:hAnsi="Verdana"/>
                <w:b/>
                <w:sz w:val="16"/>
                <w:szCs w:val="16"/>
              </w:rPr>
            </w:pPr>
            <w:r w:rsidRPr="00D23EB8">
              <w:rPr>
                <w:rFonts w:ascii="Verdana" w:hAnsi="Verdana"/>
                <w:b/>
                <w:sz w:val="16"/>
                <w:szCs w:val="16"/>
              </w:rPr>
              <w:t xml:space="preserve">a) </w:t>
            </w:r>
            <w:r w:rsidRPr="00D23EB8">
              <w:rPr>
                <w:rFonts w:ascii="Verdana" w:hAnsi="Verdana"/>
                <w:sz w:val="16"/>
                <w:szCs w:val="16"/>
              </w:rPr>
              <w:t>Objetivos del plan de manejo;</w:t>
            </w:r>
          </w:p>
        </w:tc>
        <w:tc>
          <w:tcPr>
            <w:tcW w:w="4788" w:type="dxa"/>
          </w:tcPr>
          <w:p w14:paraId="079FE5CB" w14:textId="12B66AFA" w:rsidR="008C42DE" w:rsidRPr="001B057C" w:rsidRDefault="008C42DE" w:rsidP="008C42DE">
            <w:pPr>
              <w:pStyle w:val="Texto"/>
              <w:spacing w:line="226" w:lineRule="exact"/>
              <w:ind w:firstLine="0"/>
              <w:rPr>
                <w:rFonts w:ascii="Verdana" w:hAnsi="Verdana"/>
                <w:b/>
                <w:sz w:val="16"/>
                <w:szCs w:val="16"/>
                <w:lang w:val="en-US"/>
              </w:rPr>
            </w:pPr>
            <w:r w:rsidRPr="001B057C">
              <w:rPr>
                <w:rFonts w:ascii="Verdana" w:hAnsi="Verdana"/>
                <w:b/>
                <w:sz w:val="16"/>
                <w:szCs w:val="16"/>
                <w:lang w:val="en-US"/>
              </w:rPr>
              <w:t xml:space="preserve">a) </w:t>
            </w:r>
            <w:r w:rsidRPr="001B057C">
              <w:rPr>
                <w:rFonts w:ascii="Verdana" w:hAnsi="Verdana"/>
                <w:sz w:val="16"/>
                <w:szCs w:val="16"/>
                <w:lang w:val="en-US"/>
              </w:rPr>
              <w:t>Management plan objectives;</w:t>
            </w:r>
          </w:p>
        </w:tc>
      </w:tr>
      <w:tr w:rsidR="008C42DE" w:rsidRPr="008C42DE" w14:paraId="4FCFE515" w14:textId="1C3F4B94" w:rsidTr="001B057C">
        <w:tc>
          <w:tcPr>
            <w:tcW w:w="4788" w:type="dxa"/>
          </w:tcPr>
          <w:p w14:paraId="5A7EDC22" w14:textId="77777777" w:rsidR="008C42DE" w:rsidRPr="00D23EB8" w:rsidRDefault="008C42DE" w:rsidP="008C42DE">
            <w:pPr>
              <w:pStyle w:val="Texto"/>
              <w:spacing w:line="226" w:lineRule="exact"/>
              <w:ind w:firstLine="0"/>
              <w:rPr>
                <w:rFonts w:ascii="Verdana" w:hAnsi="Verdana"/>
                <w:b/>
                <w:sz w:val="16"/>
                <w:szCs w:val="16"/>
              </w:rPr>
            </w:pPr>
            <w:r w:rsidRPr="00D23EB8">
              <w:rPr>
                <w:rFonts w:ascii="Verdana" w:hAnsi="Verdana"/>
                <w:b/>
                <w:sz w:val="16"/>
                <w:szCs w:val="16"/>
              </w:rPr>
              <w:t xml:space="preserve">b) </w:t>
            </w:r>
            <w:r w:rsidRPr="00D23EB8">
              <w:rPr>
                <w:rFonts w:ascii="Verdana" w:hAnsi="Verdana"/>
                <w:sz w:val="16"/>
                <w:szCs w:val="16"/>
              </w:rPr>
              <w:t>Residuos objeto del plan de manejo;</w:t>
            </w:r>
          </w:p>
        </w:tc>
        <w:tc>
          <w:tcPr>
            <w:tcW w:w="4788" w:type="dxa"/>
          </w:tcPr>
          <w:p w14:paraId="43433466" w14:textId="7B32C758" w:rsidR="008C42DE" w:rsidRPr="001B057C" w:rsidRDefault="008C42DE" w:rsidP="008C42DE">
            <w:pPr>
              <w:pStyle w:val="Texto"/>
              <w:spacing w:line="226" w:lineRule="exact"/>
              <w:ind w:firstLine="0"/>
              <w:rPr>
                <w:rFonts w:ascii="Verdana" w:hAnsi="Verdana"/>
                <w:b/>
                <w:sz w:val="16"/>
                <w:szCs w:val="16"/>
                <w:lang w:val="en-US"/>
              </w:rPr>
            </w:pPr>
            <w:r w:rsidRPr="001B057C">
              <w:rPr>
                <w:rFonts w:ascii="Verdana" w:hAnsi="Verdana"/>
                <w:b/>
                <w:sz w:val="16"/>
                <w:szCs w:val="16"/>
                <w:lang w:val="en-US"/>
              </w:rPr>
              <w:t xml:space="preserve">b) </w:t>
            </w:r>
            <w:r w:rsidRPr="001B057C">
              <w:rPr>
                <w:rFonts w:ascii="Verdana" w:hAnsi="Verdana"/>
                <w:sz w:val="16"/>
                <w:szCs w:val="16"/>
                <w:lang w:val="en-US"/>
              </w:rPr>
              <w:t>Waste subject to the management plan;</w:t>
            </w:r>
          </w:p>
        </w:tc>
      </w:tr>
      <w:tr w:rsidR="008C42DE" w:rsidRPr="00D23EB8" w14:paraId="53F13C49" w14:textId="043DF969" w:rsidTr="001B057C">
        <w:tc>
          <w:tcPr>
            <w:tcW w:w="4788" w:type="dxa"/>
          </w:tcPr>
          <w:p w14:paraId="75944392" w14:textId="77777777" w:rsidR="008C42DE" w:rsidRPr="00D23EB8" w:rsidRDefault="008C42DE" w:rsidP="008C42DE">
            <w:pPr>
              <w:pStyle w:val="Texto"/>
              <w:spacing w:line="226" w:lineRule="exact"/>
              <w:ind w:firstLine="0"/>
              <w:rPr>
                <w:rFonts w:ascii="Verdana" w:hAnsi="Verdana"/>
                <w:b/>
                <w:sz w:val="16"/>
                <w:szCs w:val="16"/>
              </w:rPr>
            </w:pPr>
            <w:r w:rsidRPr="00D23EB8">
              <w:rPr>
                <w:rFonts w:ascii="Verdana" w:hAnsi="Verdana"/>
                <w:b/>
                <w:sz w:val="16"/>
                <w:szCs w:val="16"/>
              </w:rPr>
              <w:t xml:space="preserve">c) </w:t>
            </w:r>
            <w:r w:rsidRPr="00D23EB8">
              <w:rPr>
                <w:rFonts w:ascii="Verdana" w:hAnsi="Verdana"/>
                <w:sz w:val="16"/>
                <w:szCs w:val="16"/>
              </w:rPr>
              <w:t>Línea base de generación;</w:t>
            </w:r>
          </w:p>
        </w:tc>
        <w:tc>
          <w:tcPr>
            <w:tcW w:w="4788" w:type="dxa"/>
          </w:tcPr>
          <w:p w14:paraId="5895E824" w14:textId="66166298" w:rsidR="008C42DE" w:rsidRPr="001B057C" w:rsidRDefault="008C42DE" w:rsidP="008C42DE">
            <w:pPr>
              <w:pStyle w:val="Texto"/>
              <w:spacing w:line="226" w:lineRule="exact"/>
              <w:ind w:firstLine="0"/>
              <w:rPr>
                <w:rFonts w:ascii="Verdana" w:hAnsi="Verdana"/>
                <w:b/>
                <w:sz w:val="16"/>
                <w:szCs w:val="16"/>
                <w:lang w:val="en-US"/>
              </w:rPr>
            </w:pPr>
            <w:r w:rsidRPr="001B057C">
              <w:rPr>
                <w:rFonts w:ascii="Verdana" w:hAnsi="Verdana"/>
                <w:b/>
                <w:sz w:val="16"/>
                <w:szCs w:val="16"/>
                <w:lang w:val="en-US"/>
              </w:rPr>
              <w:t xml:space="preserve">c) </w:t>
            </w:r>
            <w:r w:rsidRPr="001B057C">
              <w:rPr>
                <w:rFonts w:ascii="Verdana" w:hAnsi="Verdana"/>
                <w:sz w:val="16"/>
                <w:szCs w:val="16"/>
                <w:lang w:val="en-US"/>
              </w:rPr>
              <w:t>Generation baseline;</w:t>
            </w:r>
          </w:p>
        </w:tc>
      </w:tr>
      <w:tr w:rsidR="008C42DE" w:rsidRPr="008C42DE" w14:paraId="43DEB185" w14:textId="09F7935C" w:rsidTr="001B057C">
        <w:tc>
          <w:tcPr>
            <w:tcW w:w="4788" w:type="dxa"/>
          </w:tcPr>
          <w:p w14:paraId="68A2AD49" w14:textId="77777777" w:rsidR="008C42DE" w:rsidRPr="00D23EB8" w:rsidRDefault="008C42DE" w:rsidP="008C42DE">
            <w:pPr>
              <w:pStyle w:val="Texto"/>
              <w:spacing w:line="226" w:lineRule="exact"/>
              <w:ind w:firstLine="0"/>
              <w:rPr>
                <w:rFonts w:ascii="Verdana" w:hAnsi="Verdana"/>
                <w:b/>
                <w:sz w:val="16"/>
                <w:szCs w:val="16"/>
              </w:rPr>
            </w:pPr>
            <w:r w:rsidRPr="00D23EB8">
              <w:rPr>
                <w:rFonts w:ascii="Verdana" w:hAnsi="Verdana"/>
                <w:b/>
                <w:sz w:val="16"/>
                <w:szCs w:val="16"/>
              </w:rPr>
              <w:t xml:space="preserve">d) </w:t>
            </w:r>
            <w:r w:rsidRPr="00D23EB8">
              <w:rPr>
                <w:rFonts w:ascii="Verdana" w:hAnsi="Verdana"/>
                <w:sz w:val="16"/>
                <w:szCs w:val="16"/>
              </w:rPr>
              <w:t>Domicilio de las instalaciones;</w:t>
            </w:r>
          </w:p>
        </w:tc>
        <w:tc>
          <w:tcPr>
            <w:tcW w:w="4788" w:type="dxa"/>
          </w:tcPr>
          <w:p w14:paraId="79DCE192" w14:textId="03D14327" w:rsidR="008C42DE" w:rsidRPr="001B057C" w:rsidRDefault="008C42DE" w:rsidP="008C42DE">
            <w:pPr>
              <w:pStyle w:val="Texto"/>
              <w:spacing w:line="226" w:lineRule="exact"/>
              <w:ind w:firstLine="0"/>
              <w:rPr>
                <w:rFonts w:ascii="Verdana" w:hAnsi="Verdana"/>
                <w:b/>
                <w:sz w:val="16"/>
                <w:szCs w:val="16"/>
                <w:lang w:val="en-US"/>
              </w:rPr>
            </w:pPr>
            <w:r w:rsidRPr="001B057C">
              <w:rPr>
                <w:rFonts w:ascii="Verdana" w:hAnsi="Verdana"/>
                <w:b/>
                <w:sz w:val="16"/>
                <w:szCs w:val="16"/>
                <w:lang w:val="en-US"/>
              </w:rPr>
              <w:t xml:space="preserve">d) </w:t>
            </w:r>
            <w:r w:rsidRPr="001B057C">
              <w:rPr>
                <w:rFonts w:ascii="Verdana" w:hAnsi="Verdana"/>
                <w:sz w:val="16"/>
                <w:szCs w:val="16"/>
                <w:lang w:val="en-US"/>
              </w:rPr>
              <w:t>Address of the facilities;</w:t>
            </w:r>
          </w:p>
        </w:tc>
      </w:tr>
      <w:tr w:rsidR="008C42DE" w:rsidRPr="008C42DE" w14:paraId="15DDE972" w14:textId="29C6A43D" w:rsidTr="001B057C">
        <w:tc>
          <w:tcPr>
            <w:tcW w:w="4788" w:type="dxa"/>
          </w:tcPr>
          <w:p w14:paraId="514D19A7"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e) </w:t>
            </w:r>
            <w:r w:rsidRPr="00D23EB8">
              <w:rPr>
                <w:rFonts w:ascii="Verdana" w:hAnsi="Verdana"/>
                <w:sz w:val="16"/>
                <w:szCs w:val="16"/>
              </w:rPr>
              <w:t>Descripción del procedimiento de manejo de los residuos mineros;</w:t>
            </w:r>
          </w:p>
        </w:tc>
        <w:tc>
          <w:tcPr>
            <w:tcW w:w="4788" w:type="dxa"/>
          </w:tcPr>
          <w:p w14:paraId="449777ED" w14:textId="0E09F228" w:rsidR="008C42DE" w:rsidRPr="001B057C" w:rsidRDefault="008C42DE" w:rsidP="008C42DE">
            <w:pPr>
              <w:pStyle w:val="Texto"/>
              <w:spacing w:line="226" w:lineRule="exact"/>
              <w:ind w:firstLine="0"/>
              <w:rPr>
                <w:rFonts w:ascii="Verdana" w:hAnsi="Verdana"/>
                <w:b/>
                <w:sz w:val="16"/>
                <w:szCs w:val="16"/>
                <w:lang w:val="en-US"/>
              </w:rPr>
            </w:pPr>
            <w:r w:rsidRPr="001B057C">
              <w:rPr>
                <w:rFonts w:ascii="Verdana" w:hAnsi="Verdana"/>
                <w:b/>
                <w:sz w:val="16"/>
                <w:szCs w:val="16"/>
                <w:lang w:val="en-US"/>
              </w:rPr>
              <w:t xml:space="preserve">e) </w:t>
            </w:r>
            <w:r w:rsidRPr="001B057C">
              <w:rPr>
                <w:rFonts w:ascii="Verdana" w:hAnsi="Verdana"/>
                <w:sz w:val="16"/>
                <w:szCs w:val="16"/>
                <w:lang w:val="en-US"/>
              </w:rPr>
              <w:t>Description of the procedure for handling mining waste;</w:t>
            </w:r>
          </w:p>
        </w:tc>
      </w:tr>
      <w:tr w:rsidR="008C42DE" w:rsidRPr="00D23EB8" w14:paraId="3B10B18C" w14:textId="01E088AE" w:rsidTr="001B057C">
        <w:tc>
          <w:tcPr>
            <w:tcW w:w="4788" w:type="dxa"/>
          </w:tcPr>
          <w:p w14:paraId="7D5182B7"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f) </w:t>
            </w:r>
            <w:r w:rsidRPr="00D23EB8">
              <w:rPr>
                <w:rFonts w:ascii="Verdana" w:hAnsi="Verdana"/>
                <w:sz w:val="16"/>
                <w:szCs w:val="16"/>
              </w:rPr>
              <w:t>Programa de actividades;</w:t>
            </w:r>
          </w:p>
        </w:tc>
        <w:tc>
          <w:tcPr>
            <w:tcW w:w="4788" w:type="dxa"/>
          </w:tcPr>
          <w:p w14:paraId="1DE83CED" w14:textId="2E9BAAD8" w:rsidR="008C42DE" w:rsidRPr="001B057C" w:rsidRDefault="008C42DE" w:rsidP="008C42DE">
            <w:pPr>
              <w:pStyle w:val="Texto"/>
              <w:spacing w:line="226" w:lineRule="exact"/>
              <w:ind w:firstLine="0"/>
              <w:rPr>
                <w:rFonts w:ascii="Verdana" w:hAnsi="Verdana"/>
                <w:b/>
                <w:sz w:val="16"/>
                <w:szCs w:val="16"/>
                <w:lang w:val="en-US"/>
              </w:rPr>
            </w:pPr>
            <w:r w:rsidRPr="001B057C">
              <w:rPr>
                <w:rFonts w:ascii="Verdana" w:hAnsi="Verdana"/>
                <w:b/>
                <w:sz w:val="16"/>
                <w:szCs w:val="16"/>
                <w:lang w:val="en-US"/>
              </w:rPr>
              <w:t xml:space="preserve">f) </w:t>
            </w:r>
            <w:r w:rsidRPr="001B057C">
              <w:rPr>
                <w:rFonts w:ascii="Verdana" w:hAnsi="Verdana"/>
                <w:sz w:val="16"/>
                <w:szCs w:val="16"/>
                <w:lang w:val="en-US"/>
              </w:rPr>
              <w:t>Program of activities;</w:t>
            </w:r>
          </w:p>
        </w:tc>
      </w:tr>
      <w:tr w:rsidR="008C42DE" w:rsidRPr="008C42DE" w14:paraId="3E69996C" w14:textId="71760F09" w:rsidTr="001B057C">
        <w:tc>
          <w:tcPr>
            <w:tcW w:w="4788" w:type="dxa"/>
          </w:tcPr>
          <w:p w14:paraId="0A78267F"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g) </w:t>
            </w:r>
            <w:r w:rsidRPr="00D23EB8">
              <w:rPr>
                <w:rFonts w:ascii="Verdana" w:hAnsi="Verdana"/>
                <w:sz w:val="16"/>
                <w:szCs w:val="16"/>
              </w:rPr>
              <w:t>Periodo estimado de generación de residuos mineros; y</w:t>
            </w:r>
          </w:p>
        </w:tc>
        <w:tc>
          <w:tcPr>
            <w:tcW w:w="4788" w:type="dxa"/>
          </w:tcPr>
          <w:p w14:paraId="592BD34A" w14:textId="24F5F0CB" w:rsidR="008C42DE" w:rsidRPr="001B057C" w:rsidRDefault="008C42DE" w:rsidP="008C42DE">
            <w:pPr>
              <w:pStyle w:val="Texto"/>
              <w:spacing w:line="226" w:lineRule="exact"/>
              <w:ind w:firstLine="0"/>
              <w:rPr>
                <w:rFonts w:ascii="Verdana" w:hAnsi="Verdana"/>
                <w:b/>
                <w:sz w:val="16"/>
                <w:szCs w:val="16"/>
                <w:lang w:val="en-US"/>
              </w:rPr>
            </w:pPr>
            <w:r w:rsidRPr="001B057C">
              <w:rPr>
                <w:rFonts w:ascii="Verdana" w:hAnsi="Verdana"/>
                <w:b/>
                <w:sz w:val="16"/>
                <w:szCs w:val="16"/>
                <w:lang w:val="en-US"/>
              </w:rPr>
              <w:t xml:space="preserve">g) </w:t>
            </w:r>
            <w:r w:rsidRPr="001B057C">
              <w:rPr>
                <w:rFonts w:ascii="Verdana" w:hAnsi="Verdana"/>
                <w:sz w:val="16"/>
                <w:szCs w:val="16"/>
                <w:lang w:val="en-US"/>
              </w:rPr>
              <w:t>Estimated period of generation of mining waste; and</w:t>
            </w:r>
          </w:p>
        </w:tc>
      </w:tr>
      <w:tr w:rsidR="008C42DE" w:rsidRPr="008C42DE" w14:paraId="6276C912" w14:textId="0155A404" w:rsidTr="001B057C">
        <w:tc>
          <w:tcPr>
            <w:tcW w:w="4788" w:type="dxa"/>
          </w:tcPr>
          <w:p w14:paraId="742FA26B"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h) </w:t>
            </w:r>
            <w:r w:rsidRPr="00D23EB8">
              <w:rPr>
                <w:rFonts w:ascii="Verdana" w:hAnsi="Verdana"/>
                <w:sz w:val="16"/>
                <w:szCs w:val="16"/>
              </w:rPr>
              <w:t>Mecanismos de evaluación y mejora del plan de manejo.</w:t>
            </w:r>
          </w:p>
        </w:tc>
        <w:tc>
          <w:tcPr>
            <w:tcW w:w="4788" w:type="dxa"/>
          </w:tcPr>
          <w:p w14:paraId="4D81D0AB" w14:textId="0A236ACD" w:rsidR="008C42DE" w:rsidRPr="001B057C" w:rsidRDefault="008C42DE" w:rsidP="008C42DE">
            <w:pPr>
              <w:pStyle w:val="Texto"/>
              <w:spacing w:line="226" w:lineRule="exact"/>
              <w:ind w:firstLine="0"/>
              <w:rPr>
                <w:rFonts w:ascii="Verdana" w:hAnsi="Verdana"/>
                <w:b/>
                <w:sz w:val="16"/>
                <w:szCs w:val="16"/>
                <w:lang w:val="en-US"/>
              </w:rPr>
            </w:pPr>
            <w:r w:rsidRPr="001B057C">
              <w:rPr>
                <w:rFonts w:ascii="Verdana" w:hAnsi="Verdana"/>
                <w:b/>
                <w:sz w:val="16"/>
                <w:szCs w:val="16"/>
                <w:lang w:val="en-US"/>
              </w:rPr>
              <w:t xml:space="preserve">h) </w:t>
            </w:r>
            <w:r w:rsidRPr="001B057C">
              <w:rPr>
                <w:rFonts w:ascii="Verdana" w:hAnsi="Verdana"/>
                <w:sz w:val="16"/>
                <w:szCs w:val="16"/>
                <w:lang w:val="en-US"/>
              </w:rPr>
              <w:t>Mechanisms for evaluating and improving the management plan.</w:t>
            </w:r>
          </w:p>
        </w:tc>
      </w:tr>
      <w:tr w:rsidR="008C42DE" w:rsidRPr="00D23EB8" w14:paraId="3B8D55BB" w14:textId="082F1834" w:rsidTr="001B057C">
        <w:tc>
          <w:tcPr>
            <w:tcW w:w="4788" w:type="dxa"/>
          </w:tcPr>
          <w:p w14:paraId="020CAE74"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5.4.3.1 </w:t>
            </w:r>
            <w:r w:rsidRPr="00D23EB8">
              <w:rPr>
                <w:rFonts w:ascii="Verdana" w:hAnsi="Verdana"/>
                <w:sz w:val="16"/>
                <w:szCs w:val="16"/>
              </w:rPr>
              <w:t>Objetivos del plan de manejo</w:t>
            </w:r>
          </w:p>
        </w:tc>
        <w:tc>
          <w:tcPr>
            <w:tcW w:w="4788" w:type="dxa"/>
          </w:tcPr>
          <w:p w14:paraId="11C026EF" w14:textId="0BC4DFCA" w:rsidR="008C42DE" w:rsidRPr="001B057C" w:rsidRDefault="008C42DE" w:rsidP="008C42DE">
            <w:pPr>
              <w:pStyle w:val="Texto"/>
              <w:spacing w:line="229" w:lineRule="exact"/>
              <w:ind w:firstLine="0"/>
              <w:rPr>
                <w:rFonts w:ascii="Verdana" w:hAnsi="Verdana"/>
                <w:b/>
                <w:sz w:val="16"/>
                <w:szCs w:val="16"/>
                <w:lang w:val="en-US"/>
              </w:rPr>
            </w:pPr>
            <w:r w:rsidRPr="001B057C">
              <w:rPr>
                <w:rFonts w:ascii="Verdana" w:hAnsi="Verdana"/>
                <w:b/>
                <w:sz w:val="16"/>
                <w:szCs w:val="16"/>
                <w:lang w:val="en-US"/>
              </w:rPr>
              <w:t xml:space="preserve">5.4.3.1 </w:t>
            </w:r>
            <w:r w:rsidRPr="001B057C">
              <w:rPr>
                <w:rFonts w:ascii="Verdana" w:hAnsi="Verdana"/>
                <w:sz w:val="16"/>
                <w:szCs w:val="16"/>
                <w:lang w:val="en-US"/>
              </w:rPr>
              <w:t>Management plan objectives</w:t>
            </w:r>
          </w:p>
        </w:tc>
      </w:tr>
      <w:tr w:rsidR="008C42DE" w:rsidRPr="008C42DE" w14:paraId="109C802D" w14:textId="13A26077" w:rsidTr="001B057C">
        <w:tc>
          <w:tcPr>
            <w:tcW w:w="4788" w:type="dxa"/>
          </w:tcPr>
          <w:p w14:paraId="381ECC9D"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sz w:val="16"/>
                <w:szCs w:val="16"/>
              </w:rPr>
              <w:t>Se debe describir el objetivo específico del plan de manejo, considerando las características de los residuos, con la correspondiente justificación sobre la factibilidad técnica y la viabilidad económica para el manejo integral conforme a la fracción XVII del artículo 5 de la Ley General para la Prevención y Gestión Integral de los Residuos.</w:t>
            </w:r>
          </w:p>
        </w:tc>
        <w:tc>
          <w:tcPr>
            <w:tcW w:w="4788" w:type="dxa"/>
          </w:tcPr>
          <w:p w14:paraId="575B6D33" w14:textId="078E97AF" w:rsidR="008C42DE" w:rsidRPr="001B057C" w:rsidRDefault="008C42DE" w:rsidP="008C42DE">
            <w:pPr>
              <w:pStyle w:val="Texto"/>
              <w:spacing w:line="229" w:lineRule="exact"/>
              <w:ind w:firstLine="0"/>
              <w:rPr>
                <w:rFonts w:ascii="Verdana" w:hAnsi="Verdana"/>
                <w:sz w:val="16"/>
                <w:szCs w:val="16"/>
                <w:lang w:val="en-US"/>
              </w:rPr>
            </w:pPr>
            <w:r w:rsidRPr="001B057C">
              <w:rPr>
                <w:rFonts w:ascii="Verdana" w:hAnsi="Verdana"/>
                <w:sz w:val="16"/>
                <w:szCs w:val="16"/>
                <w:lang w:val="en-US"/>
              </w:rPr>
              <w:t xml:space="preserve">The specific objective of the management plan must be described, considering the characteristics of the waste, with the corresponding justification on the technical feasibility and economic viability for the </w:t>
            </w:r>
            <w:r w:rsidR="000A1C7B">
              <w:rPr>
                <w:rFonts w:ascii="Verdana" w:hAnsi="Verdana"/>
                <w:sz w:val="16"/>
                <w:szCs w:val="16"/>
                <w:lang w:val="en-US"/>
              </w:rPr>
              <w:t>integral management</w:t>
            </w:r>
            <w:r w:rsidRPr="001B057C">
              <w:rPr>
                <w:rFonts w:ascii="Verdana" w:hAnsi="Verdana"/>
                <w:sz w:val="16"/>
                <w:szCs w:val="16"/>
                <w:lang w:val="en-US"/>
              </w:rPr>
              <w:t xml:space="preserve"> in accordance with section XVII of article 5 of the General Law for the Prevention and </w:t>
            </w:r>
            <w:r w:rsidR="000A1C7B">
              <w:rPr>
                <w:rFonts w:ascii="Verdana" w:hAnsi="Verdana"/>
                <w:sz w:val="16"/>
                <w:szCs w:val="16"/>
                <w:lang w:val="en-US"/>
              </w:rPr>
              <w:t>integral management</w:t>
            </w:r>
            <w:r w:rsidRPr="001B057C">
              <w:rPr>
                <w:rFonts w:ascii="Verdana" w:hAnsi="Verdana"/>
                <w:sz w:val="16"/>
                <w:szCs w:val="16"/>
                <w:lang w:val="en-US"/>
              </w:rPr>
              <w:t xml:space="preserve"> of Waste.</w:t>
            </w:r>
          </w:p>
        </w:tc>
      </w:tr>
      <w:tr w:rsidR="008C42DE" w:rsidRPr="008C42DE" w14:paraId="681E2BF0" w14:textId="697931AA" w:rsidTr="001B057C">
        <w:tc>
          <w:tcPr>
            <w:tcW w:w="4788" w:type="dxa"/>
          </w:tcPr>
          <w:p w14:paraId="5EEDE95B"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5.4.3.2 </w:t>
            </w:r>
            <w:r w:rsidRPr="00D23EB8">
              <w:rPr>
                <w:rFonts w:ascii="Verdana" w:hAnsi="Verdana"/>
                <w:sz w:val="16"/>
                <w:szCs w:val="16"/>
              </w:rPr>
              <w:t>Residuos objeto del plan de manejo</w:t>
            </w:r>
          </w:p>
        </w:tc>
        <w:tc>
          <w:tcPr>
            <w:tcW w:w="4788" w:type="dxa"/>
          </w:tcPr>
          <w:p w14:paraId="6973356D" w14:textId="54709A55"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5.4.3.2 </w:t>
            </w:r>
            <w:r w:rsidRPr="008C42DE">
              <w:rPr>
                <w:rFonts w:ascii="Verdana" w:hAnsi="Verdana"/>
                <w:sz w:val="16"/>
                <w:szCs w:val="16"/>
                <w:lang w:val="en-US"/>
              </w:rPr>
              <w:t>Waste subject to the management plan</w:t>
            </w:r>
          </w:p>
        </w:tc>
      </w:tr>
      <w:tr w:rsidR="008C42DE" w:rsidRPr="008C42DE" w14:paraId="55F965CF" w14:textId="03D57B4E" w:rsidTr="001B057C">
        <w:tc>
          <w:tcPr>
            <w:tcW w:w="4788" w:type="dxa"/>
          </w:tcPr>
          <w:p w14:paraId="688874E5"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sz w:val="16"/>
                <w:szCs w:val="16"/>
              </w:rPr>
              <w:t>La descripción de los residuos mineros objeto del plan de manejo incluye:</w:t>
            </w:r>
          </w:p>
        </w:tc>
        <w:tc>
          <w:tcPr>
            <w:tcW w:w="4788" w:type="dxa"/>
          </w:tcPr>
          <w:p w14:paraId="2FE8179C" w14:textId="7EDD8305" w:rsidR="008C42DE" w:rsidRPr="008C42DE" w:rsidRDefault="008C42DE" w:rsidP="008C42DE">
            <w:pPr>
              <w:pStyle w:val="Texto"/>
              <w:spacing w:line="229" w:lineRule="exact"/>
              <w:ind w:firstLine="0"/>
              <w:rPr>
                <w:rFonts w:ascii="Verdana" w:hAnsi="Verdana"/>
                <w:sz w:val="16"/>
                <w:szCs w:val="16"/>
                <w:lang w:val="en-US"/>
              </w:rPr>
            </w:pPr>
            <w:r w:rsidRPr="008C42DE">
              <w:rPr>
                <w:rFonts w:ascii="Verdana" w:hAnsi="Verdana"/>
                <w:sz w:val="16"/>
                <w:szCs w:val="16"/>
                <w:lang w:val="en-US"/>
              </w:rPr>
              <w:t>The description of the mining waste covered by the management plan will include:</w:t>
            </w:r>
          </w:p>
        </w:tc>
      </w:tr>
      <w:tr w:rsidR="008C42DE" w:rsidRPr="008C42DE" w14:paraId="788240EA" w14:textId="75DE7EF4" w:rsidTr="001B057C">
        <w:tc>
          <w:tcPr>
            <w:tcW w:w="4788" w:type="dxa"/>
          </w:tcPr>
          <w:p w14:paraId="5BC39043"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El nombre de cada residuo (ver 5.1);</w:t>
            </w:r>
          </w:p>
        </w:tc>
        <w:tc>
          <w:tcPr>
            <w:tcW w:w="4788" w:type="dxa"/>
          </w:tcPr>
          <w:p w14:paraId="73B95B30" w14:textId="784AADB0"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 xml:space="preserve">The name of each </w:t>
            </w:r>
            <w:r w:rsidR="001B057C">
              <w:rPr>
                <w:rFonts w:ascii="Verdana" w:hAnsi="Verdana"/>
                <w:sz w:val="16"/>
                <w:szCs w:val="16"/>
                <w:lang w:val="en-US"/>
              </w:rPr>
              <w:t>waste</w:t>
            </w:r>
            <w:r w:rsidRPr="008C42DE">
              <w:rPr>
                <w:rFonts w:ascii="Verdana" w:hAnsi="Verdana"/>
                <w:sz w:val="16"/>
                <w:szCs w:val="16"/>
                <w:lang w:val="en-US"/>
              </w:rPr>
              <w:t xml:space="preserve"> (see 5.1);</w:t>
            </w:r>
          </w:p>
        </w:tc>
      </w:tr>
      <w:tr w:rsidR="008C42DE" w:rsidRPr="008C42DE" w14:paraId="23A9CC68" w14:textId="28EC26B7" w:rsidTr="001B057C">
        <w:tc>
          <w:tcPr>
            <w:tcW w:w="4788" w:type="dxa"/>
          </w:tcPr>
          <w:p w14:paraId="38014466"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Para cada uno de residuos debe incluirse la descripción del proceso que lo genera y el diagrama de flujo del proceso;</w:t>
            </w:r>
          </w:p>
        </w:tc>
        <w:tc>
          <w:tcPr>
            <w:tcW w:w="4788" w:type="dxa"/>
          </w:tcPr>
          <w:p w14:paraId="06961213" w14:textId="5C154DCD"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For each type of waste, the description of the process that generates it and the process flow diagram must be included;</w:t>
            </w:r>
          </w:p>
        </w:tc>
      </w:tr>
      <w:tr w:rsidR="008C42DE" w:rsidRPr="008C42DE" w14:paraId="392E6EFC" w14:textId="46402357" w:rsidTr="001B057C">
        <w:tc>
          <w:tcPr>
            <w:tcW w:w="4788" w:type="dxa"/>
          </w:tcPr>
          <w:p w14:paraId="441372F8"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La generación anual estimada del residuo en toneladas, que podrá variar en función de las características, de su composición química, su composición mineralógica, de modificaciones en el proceso y conforme a las condiciones del mercado. Especificar características de peligrosidad en términos de lo establecido en el capítulo 5.2;</w:t>
            </w:r>
          </w:p>
        </w:tc>
        <w:tc>
          <w:tcPr>
            <w:tcW w:w="4788" w:type="dxa"/>
          </w:tcPr>
          <w:p w14:paraId="2598A28A" w14:textId="38569787"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c) </w:t>
            </w:r>
            <w:r w:rsidRPr="008C42DE">
              <w:rPr>
                <w:rFonts w:ascii="Verdana" w:hAnsi="Verdana"/>
                <w:sz w:val="16"/>
                <w:szCs w:val="16"/>
                <w:lang w:val="en-US"/>
              </w:rPr>
              <w:t>The estimated annual generation of the waste in tons, which may vary depending on its characteristics, chemical composition, mineralogical composition, modifications in the process, and market conditions. Specify hazardous characteristics in accordance with the provisions of chapter 5.2;</w:t>
            </w:r>
          </w:p>
        </w:tc>
      </w:tr>
      <w:tr w:rsidR="008C42DE" w:rsidRPr="008C42DE" w14:paraId="3A9D1AFF" w14:textId="6BA04B1E" w:rsidTr="001B057C">
        <w:tc>
          <w:tcPr>
            <w:tcW w:w="4788" w:type="dxa"/>
          </w:tcPr>
          <w:p w14:paraId="456479AF"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d) </w:t>
            </w:r>
            <w:r w:rsidRPr="00D23EB8">
              <w:rPr>
                <w:rFonts w:ascii="Verdana" w:hAnsi="Verdana"/>
                <w:sz w:val="16"/>
                <w:szCs w:val="16"/>
              </w:rPr>
              <w:t xml:space="preserve">Descripción de los </w:t>
            </w:r>
            <w:r w:rsidRPr="00D23EB8">
              <w:rPr>
                <w:rFonts w:ascii="Verdana" w:hAnsi="Verdana"/>
                <w:spacing w:val="-2"/>
                <w:sz w:val="16"/>
                <w:szCs w:val="16"/>
              </w:rPr>
              <w:t>procesos de las actividades de manejo</w:t>
            </w:r>
            <w:r w:rsidRPr="00D23EB8">
              <w:rPr>
                <w:rFonts w:ascii="Verdana" w:hAnsi="Verdana"/>
                <w:sz w:val="16"/>
                <w:szCs w:val="16"/>
              </w:rPr>
              <w:t xml:space="preserve"> </w:t>
            </w:r>
            <w:r w:rsidRPr="00D23EB8">
              <w:rPr>
                <w:rFonts w:ascii="Verdana" w:hAnsi="Verdana"/>
                <w:spacing w:val="-2"/>
                <w:sz w:val="16"/>
                <w:szCs w:val="16"/>
              </w:rPr>
              <w:t xml:space="preserve">integral de los residuos </w:t>
            </w:r>
            <w:r w:rsidRPr="00D23EB8">
              <w:rPr>
                <w:rFonts w:ascii="Verdana" w:hAnsi="Verdana"/>
                <w:sz w:val="16"/>
                <w:szCs w:val="16"/>
              </w:rPr>
              <w:t>mineros (ver 5.4.3.5); y</w:t>
            </w:r>
          </w:p>
        </w:tc>
        <w:tc>
          <w:tcPr>
            <w:tcW w:w="4788" w:type="dxa"/>
          </w:tcPr>
          <w:p w14:paraId="7F6EA692" w14:textId="1B100092"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d) </w:t>
            </w:r>
            <w:r w:rsidRPr="008C42DE">
              <w:rPr>
                <w:rFonts w:ascii="Verdana" w:hAnsi="Verdana"/>
                <w:sz w:val="16"/>
                <w:szCs w:val="16"/>
                <w:lang w:val="en-US"/>
              </w:rPr>
              <w:t xml:space="preserve">Description of the </w:t>
            </w:r>
            <w:r w:rsidRPr="008C42DE">
              <w:rPr>
                <w:rFonts w:ascii="Verdana" w:hAnsi="Verdana"/>
                <w:spacing w:val="-2"/>
                <w:sz w:val="16"/>
                <w:szCs w:val="16"/>
                <w:lang w:val="en-US"/>
              </w:rPr>
              <w:t>processes of the handling activities</w:t>
            </w:r>
            <w:r w:rsidRPr="008C42DE">
              <w:rPr>
                <w:rFonts w:ascii="Verdana" w:hAnsi="Verdana"/>
                <w:sz w:val="16"/>
                <w:szCs w:val="16"/>
                <w:lang w:val="en-US"/>
              </w:rPr>
              <w:t xml:space="preserve"> </w:t>
            </w:r>
            <w:r w:rsidR="000A1C7B">
              <w:rPr>
                <w:rFonts w:ascii="Verdana" w:hAnsi="Verdana"/>
                <w:spacing w:val="-2"/>
                <w:sz w:val="16"/>
                <w:szCs w:val="16"/>
                <w:lang w:val="en-US"/>
              </w:rPr>
              <w:t>integral management</w:t>
            </w:r>
            <w:r w:rsidRPr="008C42DE">
              <w:rPr>
                <w:rFonts w:ascii="Verdana" w:hAnsi="Verdana"/>
                <w:spacing w:val="-2"/>
                <w:sz w:val="16"/>
                <w:szCs w:val="16"/>
                <w:lang w:val="en-US"/>
              </w:rPr>
              <w:t xml:space="preserve"> of mining waste </w:t>
            </w:r>
            <w:r w:rsidRPr="008C42DE">
              <w:rPr>
                <w:rFonts w:ascii="Verdana" w:hAnsi="Verdana"/>
                <w:sz w:val="16"/>
                <w:szCs w:val="16"/>
                <w:lang w:val="en-US"/>
              </w:rPr>
              <w:t>(see 5.4.3.5); and</w:t>
            </w:r>
          </w:p>
        </w:tc>
      </w:tr>
      <w:tr w:rsidR="008C42DE" w:rsidRPr="008C42DE" w14:paraId="77A2FEFB" w14:textId="52F925CD" w:rsidTr="001B057C">
        <w:tc>
          <w:tcPr>
            <w:tcW w:w="4788" w:type="dxa"/>
          </w:tcPr>
          <w:p w14:paraId="38217C1C"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e) </w:t>
            </w:r>
            <w:r w:rsidRPr="00D23EB8">
              <w:rPr>
                <w:rFonts w:ascii="Verdana" w:hAnsi="Verdana"/>
                <w:sz w:val="16"/>
                <w:szCs w:val="16"/>
              </w:rPr>
              <w:t>La determinación de peligrosidad se realizará conforme a lo establecido en esta Norma Oficial Mexicana, o las específicas aplicables a residuos mineros, o en su caso, a partir de los métodos de prueba establecidos en las Normas Oficiales Mexicanas y/o Normas Mexicanas correspondientes.</w:t>
            </w:r>
          </w:p>
        </w:tc>
        <w:tc>
          <w:tcPr>
            <w:tcW w:w="4788" w:type="dxa"/>
          </w:tcPr>
          <w:p w14:paraId="3B2BFF91" w14:textId="2E276ADE"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e) </w:t>
            </w:r>
            <w:r w:rsidRPr="008C42DE">
              <w:rPr>
                <w:rFonts w:ascii="Verdana" w:hAnsi="Verdana"/>
                <w:sz w:val="16"/>
                <w:szCs w:val="16"/>
                <w:lang w:val="en-US"/>
              </w:rPr>
              <w:t>The determination of hazard will be carried out in accordance with the provisions of this Official Mexican Standard, or the specific ones applicable to mining waste, or where appropriate, based on the test methods established in the corresponding Official Mexican Standards and/or Mexican Standards.</w:t>
            </w:r>
          </w:p>
        </w:tc>
      </w:tr>
      <w:tr w:rsidR="008C42DE" w:rsidRPr="00D23EB8" w14:paraId="46FB76BF" w14:textId="21F82C34" w:rsidTr="001B057C">
        <w:tc>
          <w:tcPr>
            <w:tcW w:w="4788" w:type="dxa"/>
          </w:tcPr>
          <w:p w14:paraId="431CE7F5"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5.4.3.3 </w:t>
            </w:r>
            <w:r w:rsidRPr="00D23EB8">
              <w:rPr>
                <w:rFonts w:ascii="Verdana" w:hAnsi="Verdana"/>
                <w:sz w:val="16"/>
                <w:szCs w:val="16"/>
              </w:rPr>
              <w:t>Línea base de generación</w:t>
            </w:r>
          </w:p>
        </w:tc>
        <w:tc>
          <w:tcPr>
            <w:tcW w:w="4788" w:type="dxa"/>
          </w:tcPr>
          <w:p w14:paraId="48C48827" w14:textId="393B8537" w:rsidR="008C42DE" w:rsidRPr="00D23EB8" w:rsidRDefault="008C42DE" w:rsidP="008C42DE">
            <w:pPr>
              <w:pStyle w:val="Texto"/>
              <w:spacing w:line="229" w:lineRule="exact"/>
              <w:ind w:firstLine="0"/>
              <w:rPr>
                <w:rFonts w:ascii="Verdana" w:hAnsi="Verdana"/>
                <w:b/>
                <w:sz w:val="16"/>
                <w:szCs w:val="16"/>
              </w:rPr>
            </w:pPr>
            <w:r>
              <w:rPr>
                <w:rFonts w:ascii="Verdana" w:hAnsi="Verdana"/>
                <w:b/>
                <w:sz w:val="16"/>
                <w:szCs w:val="16"/>
              </w:rPr>
              <w:t xml:space="preserve">5.4.3.3 </w:t>
            </w:r>
            <w:r>
              <w:rPr>
                <w:rFonts w:ascii="Verdana" w:hAnsi="Verdana"/>
                <w:sz w:val="16"/>
                <w:szCs w:val="16"/>
              </w:rPr>
              <w:t>Generation Baseline</w:t>
            </w:r>
          </w:p>
        </w:tc>
      </w:tr>
      <w:tr w:rsidR="008C42DE" w:rsidRPr="008C42DE" w14:paraId="0F2B20E8" w14:textId="36A82206" w:rsidTr="001B057C">
        <w:tc>
          <w:tcPr>
            <w:tcW w:w="4788" w:type="dxa"/>
          </w:tcPr>
          <w:p w14:paraId="380767F0"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5.4.3.3.1 </w:t>
            </w:r>
            <w:r w:rsidRPr="00D23EB8">
              <w:rPr>
                <w:rFonts w:ascii="Verdana" w:hAnsi="Verdana"/>
                <w:sz w:val="16"/>
                <w:szCs w:val="16"/>
              </w:rPr>
              <w:t>Con el objeto de definir los objetivos, acciones y metas para la prevención, minimización y aprovechamiento de residuos, los generadores deberán establecer la línea base de generación de manera previa a la formulación del plan correspondiente.</w:t>
            </w:r>
          </w:p>
        </w:tc>
        <w:tc>
          <w:tcPr>
            <w:tcW w:w="4788" w:type="dxa"/>
          </w:tcPr>
          <w:p w14:paraId="6B2E228F" w14:textId="3B725C28"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5.4.3.3.1 </w:t>
            </w:r>
            <w:r w:rsidRPr="008C42DE">
              <w:rPr>
                <w:rFonts w:ascii="Verdana" w:hAnsi="Verdana"/>
                <w:sz w:val="16"/>
                <w:szCs w:val="16"/>
                <w:lang w:val="en-US"/>
              </w:rPr>
              <w:t>In order to define the objectives, actions and goals for the prevention, minimization and utilization of waste, generators must establish the generation baseline prior to the formulation of the corresponding plan.</w:t>
            </w:r>
          </w:p>
        </w:tc>
      </w:tr>
      <w:tr w:rsidR="008C42DE" w:rsidRPr="008C42DE" w14:paraId="26BF1CF4" w14:textId="63F0B4BE" w:rsidTr="001B057C">
        <w:tc>
          <w:tcPr>
            <w:tcW w:w="4788" w:type="dxa"/>
          </w:tcPr>
          <w:p w14:paraId="049A1909" w14:textId="77777777" w:rsidR="008C42DE" w:rsidRPr="000A1C7B" w:rsidRDefault="008C42DE" w:rsidP="008C42DE">
            <w:pPr>
              <w:pStyle w:val="Texto"/>
              <w:spacing w:line="229" w:lineRule="exact"/>
              <w:ind w:firstLine="0"/>
              <w:rPr>
                <w:rFonts w:ascii="Verdana" w:hAnsi="Verdana"/>
                <w:sz w:val="16"/>
                <w:szCs w:val="16"/>
              </w:rPr>
            </w:pPr>
            <w:r w:rsidRPr="000A1C7B">
              <w:rPr>
                <w:rFonts w:ascii="Verdana" w:hAnsi="Verdana"/>
                <w:b/>
                <w:sz w:val="16"/>
                <w:szCs w:val="16"/>
              </w:rPr>
              <w:t xml:space="preserve">5.4.3.3.2 </w:t>
            </w:r>
            <w:r w:rsidRPr="000A1C7B">
              <w:rPr>
                <w:rFonts w:ascii="Verdana" w:hAnsi="Verdana"/>
                <w:sz w:val="16"/>
                <w:szCs w:val="16"/>
              </w:rPr>
              <w:t>La línea base de generación se refiere a la información del tipo y cantidad generada de todos los residuos con la cual se inicia la formulación del plan de manejo.</w:t>
            </w:r>
          </w:p>
        </w:tc>
        <w:tc>
          <w:tcPr>
            <w:tcW w:w="4788" w:type="dxa"/>
          </w:tcPr>
          <w:p w14:paraId="2452D356" w14:textId="2D4647D2" w:rsidR="008C42DE" w:rsidRPr="000A1C7B" w:rsidRDefault="008C42DE" w:rsidP="008C42DE">
            <w:pPr>
              <w:pStyle w:val="Texto"/>
              <w:spacing w:line="229" w:lineRule="exact"/>
              <w:ind w:firstLine="0"/>
              <w:rPr>
                <w:rFonts w:ascii="Verdana" w:hAnsi="Verdana"/>
                <w:b/>
                <w:sz w:val="16"/>
                <w:szCs w:val="16"/>
                <w:lang w:val="en-US"/>
              </w:rPr>
            </w:pPr>
            <w:r w:rsidRPr="000A1C7B">
              <w:rPr>
                <w:rFonts w:ascii="Verdana" w:hAnsi="Verdana"/>
                <w:b/>
                <w:sz w:val="16"/>
                <w:szCs w:val="16"/>
                <w:lang w:val="en-US"/>
              </w:rPr>
              <w:t xml:space="preserve">5.4.3.3.2 </w:t>
            </w:r>
            <w:r w:rsidRPr="000A1C7B">
              <w:rPr>
                <w:rFonts w:ascii="Verdana" w:hAnsi="Verdana"/>
                <w:sz w:val="16"/>
                <w:szCs w:val="16"/>
                <w:lang w:val="en-US"/>
              </w:rPr>
              <w:t>The generation baseline refers to the information on the type and quantity of all waste generated, which is used to begin formulating the management plan.</w:t>
            </w:r>
          </w:p>
        </w:tc>
      </w:tr>
      <w:tr w:rsidR="008C42DE" w:rsidRPr="008C42DE" w14:paraId="34B695D6" w14:textId="18825CD1" w:rsidTr="001B057C">
        <w:tc>
          <w:tcPr>
            <w:tcW w:w="4788" w:type="dxa"/>
          </w:tcPr>
          <w:p w14:paraId="0CC67657"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5.4.3.3.3 </w:t>
            </w:r>
            <w:r w:rsidRPr="00D23EB8">
              <w:rPr>
                <w:rFonts w:ascii="Verdana" w:hAnsi="Verdana"/>
                <w:sz w:val="16"/>
                <w:szCs w:val="16"/>
              </w:rPr>
              <w:t>Los datos se deben establecer a partir de un estimado de generación anual.</w:t>
            </w:r>
          </w:p>
        </w:tc>
        <w:tc>
          <w:tcPr>
            <w:tcW w:w="4788" w:type="dxa"/>
          </w:tcPr>
          <w:p w14:paraId="5C2F77D8" w14:textId="7C3DFC3B"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5.4.3.3.3 </w:t>
            </w:r>
            <w:r w:rsidRPr="008C42DE">
              <w:rPr>
                <w:rFonts w:ascii="Verdana" w:hAnsi="Verdana"/>
                <w:sz w:val="16"/>
                <w:szCs w:val="16"/>
                <w:lang w:val="en-US"/>
              </w:rPr>
              <w:t>The data must be established based on an estimate of annual generation.</w:t>
            </w:r>
          </w:p>
        </w:tc>
      </w:tr>
      <w:tr w:rsidR="008C42DE" w:rsidRPr="008C42DE" w14:paraId="001CDD05" w14:textId="241582F8" w:rsidTr="001B057C">
        <w:tc>
          <w:tcPr>
            <w:tcW w:w="4788" w:type="dxa"/>
          </w:tcPr>
          <w:p w14:paraId="5B9F0F5A"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5.4.3.3.4 </w:t>
            </w:r>
            <w:r w:rsidRPr="00D23EB8">
              <w:rPr>
                <w:rFonts w:ascii="Verdana" w:hAnsi="Verdana"/>
                <w:sz w:val="16"/>
                <w:szCs w:val="16"/>
              </w:rPr>
              <w:t>Una vez establecida la línea base, el generador formulará los objetivos y metas para el manejo integral.</w:t>
            </w:r>
          </w:p>
        </w:tc>
        <w:tc>
          <w:tcPr>
            <w:tcW w:w="4788" w:type="dxa"/>
          </w:tcPr>
          <w:p w14:paraId="684E3457" w14:textId="556951D3"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5.4.3.3.4 </w:t>
            </w:r>
            <w:r w:rsidRPr="008C42DE">
              <w:rPr>
                <w:rFonts w:ascii="Verdana" w:hAnsi="Verdana"/>
                <w:sz w:val="16"/>
                <w:szCs w:val="16"/>
                <w:lang w:val="en-US"/>
              </w:rPr>
              <w:t xml:space="preserve">Once the baseline has been established, the generator will formulate the objectives and goals for </w:t>
            </w:r>
            <w:r w:rsidR="000A1C7B">
              <w:rPr>
                <w:rFonts w:ascii="Verdana" w:hAnsi="Verdana"/>
                <w:sz w:val="16"/>
                <w:szCs w:val="16"/>
                <w:lang w:val="en-US"/>
              </w:rPr>
              <w:t>integral management</w:t>
            </w:r>
            <w:r w:rsidRPr="008C42DE">
              <w:rPr>
                <w:rFonts w:ascii="Verdana" w:hAnsi="Verdana"/>
                <w:sz w:val="16"/>
                <w:szCs w:val="16"/>
                <w:lang w:val="en-US"/>
              </w:rPr>
              <w:t>.</w:t>
            </w:r>
          </w:p>
        </w:tc>
      </w:tr>
      <w:tr w:rsidR="008C42DE" w:rsidRPr="00D23EB8" w14:paraId="36F37A04" w14:textId="1B3ADC0D" w:rsidTr="001B057C">
        <w:tc>
          <w:tcPr>
            <w:tcW w:w="4788" w:type="dxa"/>
          </w:tcPr>
          <w:p w14:paraId="6E57BCD0"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5.4.3.4 </w:t>
            </w:r>
            <w:r w:rsidRPr="00D23EB8">
              <w:rPr>
                <w:rFonts w:ascii="Verdana" w:hAnsi="Verdana"/>
                <w:sz w:val="16"/>
                <w:szCs w:val="16"/>
              </w:rPr>
              <w:t>Domicilio de las instalaciones</w:t>
            </w:r>
          </w:p>
        </w:tc>
        <w:tc>
          <w:tcPr>
            <w:tcW w:w="4788" w:type="dxa"/>
          </w:tcPr>
          <w:p w14:paraId="3C18AE86" w14:textId="03FA32DD" w:rsidR="008C42DE" w:rsidRPr="000A1C7B" w:rsidRDefault="008C42DE" w:rsidP="008C42DE">
            <w:pPr>
              <w:pStyle w:val="Texto"/>
              <w:spacing w:line="229" w:lineRule="exact"/>
              <w:ind w:firstLine="0"/>
              <w:rPr>
                <w:rFonts w:ascii="Verdana" w:hAnsi="Verdana"/>
                <w:b/>
                <w:sz w:val="16"/>
                <w:szCs w:val="16"/>
                <w:lang w:val="en-US"/>
              </w:rPr>
            </w:pPr>
            <w:r w:rsidRPr="000A1C7B">
              <w:rPr>
                <w:rFonts w:ascii="Verdana" w:hAnsi="Verdana"/>
                <w:b/>
                <w:sz w:val="16"/>
                <w:szCs w:val="16"/>
                <w:lang w:val="en-US"/>
              </w:rPr>
              <w:t xml:space="preserve">5.4.3.4 </w:t>
            </w:r>
            <w:r w:rsidRPr="000A1C7B">
              <w:rPr>
                <w:rFonts w:ascii="Verdana" w:hAnsi="Verdana"/>
                <w:sz w:val="16"/>
                <w:szCs w:val="16"/>
                <w:lang w:val="en-US"/>
              </w:rPr>
              <w:t>Address of the facilities</w:t>
            </w:r>
          </w:p>
        </w:tc>
      </w:tr>
      <w:tr w:rsidR="008C42DE" w:rsidRPr="008C42DE" w14:paraId="58107986" w14:textId="19EC0F51" w:rsidTr="001B057C">
        <w:tc>
          <w:tcPr>
            <w:tcW w:w="4788" w:type="dxa"/>
          </w:tcPr>
          <w:p w14:paraId="359CB675"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sz w:val="16"/>
                <w:szCs w:val="16"/>
              </w:rPr>
              <w:t>Se debe incluir un plano georreferenciado con coordenadas UTM a una escala tal que permita apreciar con claridad la distribución de las instalaciones, incluyendo las áreas destinadas para el manejo integral de los residuos, la infraestructura de todos los depósitos de residuos, pozos de monitoreo de aguas subterráneas y las colindancias del sitio de generación.</w:t>
            </w:r>
          </w:p>
        </w:tc>
        <w:tc>
          <w:tcPr>
            <w:tcW w:w="4788" w:type="dxa"/>
          </w:tcPr>
          <w:p w14:paraId="10145897" w14:textId="572B5448" w:rsidR="008C42DE" w:rsidRPr="000A1C7B" w:rsidRDefault="008C42DE" w:rsidP="008C42DE">
            <w:pPr>
              <w:pStyle w:val="Texto"/>
              <w:spacing w:line="229" w:lineRule="exact"/>
              <w:ind w:firstLine="0"/>
              <w:rPr>
                <w:rFonts w:ascii="Verdana" w:hAnsi="Verdana"/>
                <w:sz w:val="16"/>
                <w:szCs w:val="16"/>
                <w:lang w:val="en-US"/>
              </w:rPr>
            </w:pPr>
            <w:r w:rsidRPr="000A1C7B">
              <w:rPr>
                <w:rFonts w:ascii="Verdana" w:hAnsi="Verdana"/>
                <w:sz w:val="16"/>
                <w:szCs w:val="16"/>
                <w:lang w:val="en-US"/>
              </w:rPr>
              <w:t xml:space="preserve">A georeferenced plan with UTM coordinates must be included at a scale that allows the distribution of the facilities to be clearly seen, including the areas designated for the </w:t>
            </w:r>
            <w:r w:rsidR="000A1C7B" w:rsidRPr="000A1C7B">
              <w:rPr>
                <w:rFonts w:ascii="Verdana" w:hAnsi="Verdana"/>
                <w:sz w:val="16"/>
                <w:szCs w:val="16"/>
                <w:lang w:val="en-US"/>
              </w:rPr>
              <w:t>integral man</w:t>
            </w:r>
            <w:r w:rsidR="006C5A55" w:rsidRPr="000A1C7B">
              <w:rPr>
                <w:rFonts w:ascii="Verdana" w:hAnsi="Verdana"/>
                <w:sz w:val="16"/>
                <w:szCs w:val="16"/>
                <w:lang w:val="en-US"/>
              </w:rPr>
              <w:t>agement</w:t>
            </w:r>
            <w:r w:rsidRPr="000A1C7B">
              <w:rPr>
                <w:rFonts w:ascii="Verdana" w:hAnsi="Verdana"/>
                <w:sz w:val="16"/>
                <w:szCs w:val="16"/>
                <w:lang w:val="en-US"/>
              </w:rPr>
              <w:t xml:space="preserve"> of waste</w:t>
            </w:r>
            <w:r w:rsidR="000A1C7B">
              <w:rPr>
                <w:rFonts w:ascii="Verdana" w:hAnsi="Verdana"/>
                <w:sz w:val="16"/>
                <w:szCs w:val="16"/>
                <w:lang w:val="en-US"/>
              </w:rPr>
              <w:t>s</w:t>
            </w:r>
            <w:r w:rsidRPr="000A1C7B">
              <w:rPr>
                <w:rFonts w:ascii="Verdana" w:hAnsi="Verdana"/>
                <w:sz w:val="16"/>
                <w:szCs w:val="16"/>
                <w:lang w:val="en-US"/>
              </w:rPr>
              <w:t>, the infrastructure of all waste deposits, groundwater monitoring wells and the boundaries of the generation site.</w:t>
            </w:r>
          </w:p>
        </w:tc>
      </w:tr>
      <w:tr w:rsidR="008C42DE" w:rsidRPr="008C42DE" w14:paraId="702AA5EA" w14:textId="77975B3D" w:rsidTr="001B057C">
        <w:tc>
          <w:tcPr>
            <w:tcW w:w="4788" w:type="dxa"/>
          </w:tcPr>
          <w:p w14:paraId="0B12ED6A"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5.4.3.5 </w:t>
            </w:r>
            <w:r w:rsidRPr="00D23EB8">
              <w:rPr>
                <w:rFonts w:ascii="Verdana" w:hAnsi="Verdana"/>
                <w:sz w:val="16"/>
                <w:szCs w:val="16"/>
              </w:rPr>
              <w:t>Descripción de las actividades de manejo integral de los residuos mineros</w:t>
            </w:r>
          </w:p>
        </w:tc>
        <w:tc>
          <w:tcPr>
            <w:tcW w:w="4788" w:type="dxa"/>
          </w:tcPr>
          <w:p w14:paraId="049430D2" w14:textId="69DA5469"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5.4.3.5 </w:t>
            </w:r>
            <w:r w:rsidRPr="008C42DE">
              <w:rPr>
                <w:rFonts w:ascii="Verdana" w:hAnsi="Verdana"/>
                <w:sz w:val="16"/>
                <w:szCs w:val="16"/>
                <w:lang w:val="en-US"/>
              </w:rPr>
              <w:t>Description of the integrated management activities for mining waste</w:t>
            </w:r>
          </w:p>
        </w:tc>
      </w:tr>
      <w:tr w:rsidR="008C42DE" w:rsidRPr="008C42DE" w14:paraId="4543F00A" w14:textId="44218CEE" w:rsidTr="001B057C">
        <w:tc>
          <w:tcPr>
            <w:tcW w:w="4788" w:type="dxa"/>
          </w:tcPr>
          <w:p w14:paraId="2F2BFADE"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sz w:val="16"/>
                <w:szCs w:val="16"/>
              </w:rPr>
              <w:t>En el plan de manejo se deben describir los procesos bajo los cuales se llevarán a cabo las actividades de manejo integral de los residuos objeto de esta Norma que sean ambiental, técnica y económicamente viables, entre las cuales se encuentran las siguientes:</w:t>
            </w:r>
          </w:p>
        </w:tc>
        <w:tc>
          <w:tcPr>
            <w:tcW w:w="4788" w:type="dxa"/>
          </w:tcPr>
          <w:p w14:paraId="5628597B" w14:textId="77E526B8" w:rsidR="008C42DE" w:rsidRPr="008C42DE" w:rsidRDefault="008C42DE" w:rsidP="008C42DE">
            <w:pPr>
              <w:pStyle w:val="Texto"/>
              <w:spacing w:line="229" w:lineRule="exact"/>
              <w:ind w:firstLine="0"/>
              <w:rPr>
                <w:rFonts w:ascii="Verdana" w:hAnsi="Verdana"/>
                <w:sz w:val="16"/>
                <w:szCs w:val="16"/>
                <w:lang w:val="en-US"/>
              </w:rPr>
            </w:pPr>
            <w:r w:rsidRPr="008C42DE">
              <w:rPr>
                <w:rFonts w:ascii="Verdana" w:hAnsi="Verdana"/>
                <w:sz w:val="16"/>
                <w:szCs w:val="16"/>
                <w:lang w:val="en-US"/>
              </w:rPr>
              <w:t>The management plan must describe the processes under which the comprehensive waste management activities covered by this Standard will be carried out, which must be environmentally, technically and economically viable, including the following:</w:t>
            </w:r>
          </w:p>
        </w:tc>
      </w:tr>
      <w:tr w:rsidR="008C42DE" w:rsidRPr="00D23EB8" w14:paraId="29552CAD" w14:textId="64FDA769" w:rsidTr="001B057C">
        <w:tc>
          <w:tcPr>
            <w:tcW w:w="4788" w:type="dxa"/>
          </w:tcPr>
          <w:p w14:paraId="5A5C7DDB"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Reducción en la fuente (ver 5.4.3.5.1)</w:t>
            </w:r>
          </w:p>
        </w:tc>
        <w:tc>
          <w:tcPr>
            <w:tcW w:w="4788" w:type="dxa"/>
          </w:tcPr>
          <w:p w14:paraId="720C5E47" w14:textId="2D0B543C" w:rsidR="008C42DE" w:rsidRPr="000A1C7B" w:rsidRDefault="008C42DE" w:rsidP="008C42DE">
            <w:pPr>
              <w:pStyle w:val="Texto"/>
              <w:spacing w:line="229" w:lineRule="exact"/>
              <w:ind w:firstLine="0"/>
              <w:rPr>
                <w:rFonts w:ascii="Verdana" w:hAnsi="Verdana"/>
                <w:b/>
                <w:sz w:val="16"/>
                <w:szCs w:val="16"/>
                <w:lang w:val="en-US"/>
              </w:rPr>
            </w:pPr>
            <w:r w:rsidRPr="000A1C7B">
              <w:rPr>
                <w:rFonts w:ascii="Verdana" w:hAnsi="Verdana"/>
                <w:b/>
                <w:sz w:val="16"/>
                <w:szCs w:val="16"/>
                <w:lang w:val="en-US"/>
              </w:rPr>
              <w:t xml:space="preserve">a) </w:t>
            </w:r>
            <w:r w:rsidRPr="000A1C7B">
              <w:rPr>
                <w:rFonts w:ascii="Verdana" w:hAnsi="Verdana"/>
                <w:sz w:val="16"/>
                <w:szCs w:val="16"/>
                <w:lang w:val="en-US"/>
              </w:rPr>
              <w:t>Source reduction (see 5.4.3.5.1)</w:t>
            </w:r>
          </w:p>
        </w:tc>
      </w:tr>
      <w:tr w:rsidR="008C42DE" w:rsidRPr="00D23EB8" w14:paraId="60E8E388" w14:textId="5F89C2A7" w:rsidTr="001B057C">
        <w:tc>
          <w:tcPr>
            <w:tcW w:w="4788" w:type="dxa"/>
          </w:tcPr>
          <w:p w14:paraId="439FB4D3"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Separación (ver 5.4.3.5.2)</w:t>
            </w:r>
          </w:p>
        </w:tc>
        <w:tc>
          <w:tcPr>
            <w:tcW w:w="4788" w:type="dxa"/>
          </w:tcPr>
          <w:p w14:paraId="42FD5A0F" w14:textId="26AB5126" w:rsidR="008C42DE" w:rsidRPr="000A1C7B" w:rsidRDefault="008C42DE" w:rsidP="008C42DE">
            <w:pPr>
              <w:pStyle w:val="Texto"/>
              <w:spacing w:line="229" w:lineRule="exact"/>
              <w:ind w:firstLine="0"/>
              <w:rPr>
                <w:rFonts w:ascii="Verdana" w:hAnsi="Verdana"/>
                <w:b/>
                <w:sz w:val="16"/>
                <w:szCs w:val="16"/>
                <w:lang w:val="en-US"/>
              </w:rPr>
            </w:pPr>
            <w:r w:rsidRPr="000A1C7B">
              <w:rPr>
                <w:rFonts w:ascii="Verdana" w:hAnsi="Verdana"/>
                <w:b/>
                <w:sz w:val="16"/>
                <w:szCs w:val="16"/>
                <w:lang w:val="en-US"/>
              </w:rPr>
              <w:t xml:space="preserve">b) </w:t>
            </w:r>
            <w:r w:rsidRPr="000A1C7B">
              <w:rPr>
                <w:rFonts w:ascii="Verdana" w:hAnsi="Verdana"/>
                <w:sz w:val="16"/>
                <w:szCs w:val="16"/>
                <w:lang w:val="en-US"/>
              </w:rPr>
              <w:t>Separation (see 5.4.3.5.2)</w:t>
            </w:r>
          </w:p>
        </w:tc>
      </w:tr>
      <w:tr w:rsidR="008C42DE" w:rsidRPr="00D23EB8" w14:paraId="4D4F9386" w14:textId="0C74BFAE" w:rsidTr="001B057C">
        <w:tc>
          <w:tcPr>
            <w:tcW w:w="4788" w:type="dxa"/>
          </w:tcPr>
          <w:p w14:paraId="616DD349"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Valorización (ver 5.4.3.5.3)</w:t>
            </w:r>
          </w:p>
        </w:tc>
        <w:tc>
          <w:tcPr>
            <w:tcW w:w="4788" w:type="dxa"/>
          </w:tcPr>
          <w:p w14:paraId="75EA1B99" w14:textId="1554DFFF" w:rsidR="008C42DE" w:rsidRPr="000A1C7B" w:rsidRDefault="008C42DE" w:rsidP="008C42DE">
            <w:pPr>
              <w:pStyle w:val="Texto"/>
              <w:spacing w:line="229" w:lineRule="exact"/>
              <w:ind w:firstLine="0"/>
              <w:rPr>
                <w:rFonts w:ascii="Verdana" w:hAnsi="Verdana"/>
                <w:b/>
                <w:sz w:val="16"/>
                <w:szCs w:val="16"/>
                <w:lang w:val="en-US"/>
              </w:rPr>
            </w:pPr>
            <w:r w:rsidRPr="000A1C7B">
              <w:rPr>
                <w:rFonts w:ascii="Verdana" w:hAnsi="Verdana"/>
                <w:b/>
                <w:sz w:val="16"/>
                <w:szCs w:val="16"/>
                <w:lang w:val="en-US"/>
              </w:rPr>
              <w:t xml:space="preserve">c) </w:t>
            </w:r>
            <w:r w:rsidRPr="000A1C7B">
              <w:rPr>
                <w:rFonts w:ascii="Verdana" w:hAnsi="Verdana"/>
                <w:sz w:val="16"/>
                <w:szCs w:val="16"/>
                <w:lang w:val="en-US"/>
              </w:rPr>
              <w:t>Valuation (see 5.4.3.5.3)</w:t>
            </w:r>
          </w:p>
        </w:tc>
      </w:tr>
      <w:tr w:rsidR="008C42DE" w:rsidRPr="00D23EB8" w14:paraId="7CF6183F" w14:textId="3131AEED" w:rsidTr="001B057C">
        <w:tc>
          <w:tcPr>
            <w:tcW w:w="4788" w:type="dxa"/>
          </w:tcPr>
          <w:p w14:paraId="00DB6D20"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d) </w:t>
            </w:r>
            <w:r w:rsidRPr="00D23EB8">
              <w:rPr>
                <w:rFonts w:ascii="Verdana" w:hAnsi="Verdana"/>
                <w:sz w:val="16"/>
                <w:szCs w:val="16"/>
              </w:rPr>
              <w:t>Tratamiento (ver 5.4.3.5.4)</w:t>
            </w:r>
          </w:p>
        </w:tc>
        <w:tc>
          <w:tcPr>
            <w:tcW w:w="4788" w:type="dxa"/>
          </w:tcPr>
          <w:p w14:paraId="5A1074C4" w14:textId="7421EE29" w:rsidR="008C42DE" w:rsidRPr="000A1C7B" w:rsidRDefault="008C42DE" w:rsidP="008C42DE">
            <w:pPr>
              <w:pStyle w:val="Texto"/>
              <w:spacing w:line="229" w:lineRule="exact"/>
              <w:ind w:firstLine="0"/>
              <w:rPr>
                <w:rFonts w:ascii="Verdana" w:hAnsi="Verdana"/>
                <w:b/>
                <w:sz w:val="16"/>
                <w:szCs w:val="16"/>
                <w:lang w:val="en-US"/>
              </w:rPr>
            </w:pPr>
            <w:r w:rsidRPr="000A1C7B">
              <w:rPr>
                <w:rFonts w:ascii="Verdana" w:hAnsi="Verdana"/>
                <w:b/>
                <w:sz w:val="16"/>
                <w:szCs w:val="16"/>
                <w:lang w:val="en-US"/>
              </w:rPr>
              <w:t xml:space="preserve">d) </w:t>
            </w:r>
            <w:r w:rsidRPr="000A1C7B">
              <w:rPr>
                <w:rFonts w:ascii="Verdana" w:hAnsi="Verdana"/>
                <w:sz w:val="16"/>
                <w:szCs w:val="16"/>
                <w:lang w:val="en-US"/>
              </w:rPr>
              <w:t>Treatment (see 5.4.3.5.4)</w:t>
            </w:r>
          </w:p>
        </w:tc>
      </w:tr>
      <w:tr w:rsidR="008C42DE" w:rsidRPr="00D23EB8" w14:paraId="7CCB8A9B" w14:textId="445C65A9" w:rsidTr="001B057C">
        <w:tc>
          <w:tcPr>
            <w:tcW w:w="4788" w:type="dxa"/>
          </w:tcPr>
          <w:p w14:paraId="080D2EDD"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e) </w:t>
            </w:r>
            <w:r w:rsidRPr="00D23EB8">
              <w:rPr>
                <w:rFonts w:ascii="Verdana" w:hAnsi="Verdana"/>
                <w:sz w:val="16"/>
                <w:szCs w:val="16"/>
              </w:rPr>
              <w:t>Almacenamiento temporal (ver 5.4.3.5.5)</w:t>
            </w:r>
          </w:p>
        </w:tc>
        <w:tc>
          <w:tcPr>
            <w:tcW w:w="4788" w:type="dxa"/>
          </w:tcPr>
          <w:p w14:paraId="27B4D1CC" w14:textId="54BA8165" w:rsidR="008C42DE" w:rsidRPr="000A1C7B" w:rsidRDefault="008C42DE" w:rsidP="008C42DE">
            <w:pPr>
              <w:pStyle w:val="Texto"/>
              <w:spacing w:line="229" w:lineRule="exact"/>
              <w:ind w:firstLine="0"/>
              <w:rPr>
                <w:rFonts w:ascii="Verdana" w:hAnsi="Verdana"/>
                <w:b/>
                <w:sz w:val="16"/>
                <w:szCs w:val="16"/>
                <w:lang w:val="en-US"/>
              </w:rPr>
            </w:pPr>
            <w:r w:rsidRPr="000A1C7B">
              <w:rPr>
                <w:rFonts w:ascii="Verdana" w:hAnsi="Verdana"/>
                <w:b/>
                <w:sz w:val="16"/>
                <w:szCs w:val="16"/>
                <w:lang w:val="en-US"/>
              </w:rPr>
              <w:t xml:space="preserve">e) </w:t>
            </w:r>
            <w:r w:rsidRPr="000A1C7B">
              <w:rPr>
                <w:rFonts w:ascii="Verdana" w:hAnsi="Verdana"/>
                <w:sz w:val="16"/>
                <w:szCs w:val="16"/>
                <w:lang w:val="en-US"/>
              </w:rPr>
              <w:t>Temporary storage (see 5.4.3.5.5)</w:t>
            </w:r>
          </w:p>
        </w:tc>
      </w:tr>
      <w:tr w:rsidR="008C42DE" w:rsidRPr="00D23EB8" w14:paraId="0CCDD3D4" w14:textId="5EE14AEF" w:rsidTr="001B057C">
        <w:tc>
          <w:tcPr>
            <w:tcW w:w="4788" w:type="dxa"/>
          </w:tcPr>
          <w:p w14:paraId="27915099"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f) </w:t>
            </w:r>
            <w:r w:rsidRPr="00D23EB8">
              <w:rPr>
                <w:rFonts w:ascii="Verdana" w:hAnsi="Verdana"/>
                <w:sz w:val="16"/>
                <w:szCs w:val="16"/>
              </w:rPr>
              <w:t>Disposición final (ver 5.4.3.5.6)</w:t>
            </w:r>
          </w:p>
        </w:tc>
        <w:tc>
          <w:tcPr>
            <w:tcW w:w="4788" w:type="dxa"/>
          </w:tcPr>
          <w:p w14:paraId="0404AC23" w14:textId="1202EC1E" w:rsidR="008C42DE" w:rsidRPr="000A1C7B" w:rsidRDefault="008C42DE" w:rsidP="008C42DE">
            <w:pPr>
              <w:pStyle w:val="Texto"/>
              <w:spacing w:line="229" w:lineRule="exact"/>
              <w:ind w:firstLine="0"/>
              <w:rPr>
                <w:rFonts w:ascii="Verdana" w:hAnsi="Verdana"/>
                <w:b/>
                <w:sz w:val="16"/>
                <w:szCs w:val="16"/>
                <w:lang w:val="en-US"/>
              </w:rPr>
            </w:pPr>
            <w:r w:rsidRPr="000A1C7B">
              <w:rPr>
                <w:rFonts w:ascii="Verdana" w:hAnsi="Verdana"/>
                <w:b/>
                <w:sz w:val="16"/>
                <w:szCs w:val="16"/>
                <w:lang w:val="en-US"/>
              </w:rPr>
              <w:t xml:space="preserve">f) </w:t>
            </w:r>
            <w:r w:rsidRPr="000A1C7B">
              <w:rPr>
                <w:rFonts w:ascii="Verdana" w:hAnsi="Verdana"/>
                <w:sz w:val="16"/>
                <w:szCs w:val="16"/>
                <w:lang w:val="en-US"/>
              </w:rPr>
              <w:t>Final disposition (see 5.4.3.5.6)</w:t>
            </w:r>
          </w:p>
        </w:tc>
      </w:tr>
      <w:tr w:rsidR="008C42DE" w:rsidRPr="008C42DE" w14:paraId="03DD91EC" w14:textId="424C711D" w:rsidTr="001B057C">
        <w:tc>
          <w:tcPr>
            <w:tcW w:w="4788" w:type="dxa"/>
          </w:tcPr>
          <w:p w14:paraId="4F44221D"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sz w:val="16"/>
                <w:szCs w:val="16"/>
              </w:rPr>
              <w:t>En la formulación del plan de manejo se privilegiará la aplicación de los criterios generales previstos en los capítulos de cada una de las actividades de manejo integral que, en su caso, sean aplicables a los residuos.</w:t>
            </w:r>
          </w:p>
        </w:tc>
        <w:tc>
          <w:tcPr>
            <w:tcW w:w="4788" w:type="dxa"/>
          </w:tcPr>
          <w:p w14:paraId="099C3A6F" w14:textId="1528E802" w:rsidR="008C42DE" w:rsidRPr="008C42DE" w:rsidRDefault="008C42DE" w:rsidP="008C42DE">
            <w:pPr>
              <w:pStyle w:val="Texto"/>
              <w:spacing w:line="229" w:lineRule="exact"/>
              <w:ind w:firstLine="0"/>
              <w:rPr>
                <w:rFonts w:ascii="Verdana" w:hAnsi="Verdana"/>
                <w:sz w:val="16"/>
                <w:szCs w:val="16"/>
                <w:lang w:val="en-US"/>
              </w:rPr>
            </w:pPr>
            <w:r w:rsidRPr="008C42DE">
              <w:rPr>
                <w:rFonts w:ascii="Verdana" w:hAnsi="Verdana"/>
                <w:sz w:val="16"/>
                <w:szCs w:val="16"/>
                <w:lang w:val="en-US"/>
              </w:rPr>
              <w:t>In formulating the management plan, priority will be given to applying the general criteria provided in the chapters of each of the integrated management activities that, where applicable, are relevant to the waste.</w:t>
            </w:r>
          </w:p>
        </w:tc>
      </w:tr>
      <w:tr w:rsidR="008C42DE" w:rsidRPr="008C42DE" w14:paraId="6B654028" w14:textId="497A6015" w:rsidTr="001B057C">
        <w:tc>
          <w:tcPr>
            <w:tcW w:w="4788" w:type="dxa"/>
          </w:tcPr>
          <w:p w14:paraId="6633C6FA"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5.4.3.5.1 </w:t>
            </w:r>
            <w:r w:rsidRPr="00D23EB8">
              <w:rPr>
                <w:rFonts w:ascii="Verdana" w:hAnsi="Verdana"/>
                <w:sz w:val="16"/>
                <w:szCs w:val="16"/>
              </w:rPr>
              <w:t>Criterios generales para la reducción en la fuente</w:t>
            </w:r>
          </w:p>
        </w:tc>
        <w:tc>
          <w:tcPr>
            <w:tcW w:w="4788" w:type="dxa"/>
          </w:tcPr>
          <w:p w14:paraId="76C4E276" w14:textId="5D59558A"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5.4.3.5.1 </w:t>
            </w:r>
            <w:r w:rsidRPr="008C42DE">
              <w:rPr>
                <w:rFonts w:ascii="Verdana" w:hAnsi="Verdana"/>
                <w:sz w:val="16"/>
                <w:szCs w:val="16"/>
                <w:lang w:val="en-US"/>
              </w:rPr>
              <w:t>General criteria for reduction at the source</w:t>
            </w:r>
          </w:p>
        </w:tc>
      </w:tr>
      <w:tr w:rsidR="008C42DE" w:rsidRPr="008C42DE" w14:paraId="122CCA88" w14:textId="7A30CB17" w:rsidTr="001B057C">
        <w:tc>
          <w:tcPr>
            <w:tcW w:w="4788" w:type="dxa"/>
          </w:tcPr>
          <w:p w14:paraId="265B287B" w14:textId="77777777" w:rsidR="008C42DE" w:rsidRPr="00D23EB8" w:rsidRDefault="008C42DE" w:rsidP="008C42DE">
            <w:pPr>
              <w:pStyle w:val="Texto"/>
              <w:spacing w:line="229" w:lineRule="exact"/>
              <w:ind w:firstLine="0"/>
              <w:rPr>
                <w:rFonts w:ascii="Verdana" w:hAnsi="Verdana"/>
                <w:sz w:val="16"/>
                <w:szCs w:val="16"/>
              </w:rPr>
            </w:pPr>
            <w:r w:rsidRPr="00D23EB8">
              <w:rPr>
                <w:rFonts w:ascii="Verdana" w:hAnsi="Verdana"/>
                <w:b/>
                <w:sz w:val="16"/>
                <w:szCs w:val="16"/>
              </w:rPr>
              <w:t xml:space="preserve">5.4.3.5.1.1 </w:t>
            </w:r>
            <w:r w:rsidRPr="00D23EB8">
              <w:rPr>
                <w:rFonts w:ascii="Verdana" w:hAnsi="Verdana"/>
                <w:sz w:val="16"/>
                <w:szCs w:val="16"/>
              </w:rPr>
              <w:t>Para desarrollar la actividad de manejo integral de reducción en la fuente (volumen o masa), deben describirse las acciones y cambios en el proceso realizado, cuando sea el caso.</w:t>
            </w:r>
          </w:p>
        </w:tc>
        <w:tc>
          <w:tcPr>
            <w:tcW w:w="4788" w:type="dxa"/>
          </w:tcPr>
          <w:p w14:paraId="3CEC25DF" w14:textId="12E106D3" w:rsidR="008C42DE" w:rsidRPr="008C42DE" w:rsidRDefault="008C42DE" w:rsidP="008C42DE">
            <w:pPr>
              <w:pStyle w:val="Texto"/>
              <w:spacing w:line="229" w:lineRule="exact"/>
              <w:ind w:firstLine="0"/>
              <w:rPr>
                <w:rFonts w:ascii="Verdana" w:hAnsi="Verdana"/>
                <w:b/>
                <w:sz w:val="16"/>
                <w:szCs w:val="16"/>
                <w:lang w:val="en-US"/>
              </w:rPr>
            </w:pPr>
            <w:r w:rsidRPr="008C42DE">
              <w:rPr>
                <w:rFonts w:ascii="Verdana" w:hAnsi="Verdana"/>
                <w:b/>
                <w:sz w:val="16"/>
                <w:szCs w:val="16"/>
                <w:lang w:val="en-US"/>
              </w:rPr>
              <w:t xml:space="preserve">5.4.3.5.1.1 </w:t>
            </w:r>
            <w:r w:rsidRPr="008C42DE">
              <w:rPr>
                <w:rFonts w:ascii="Verdana" w:hAnsi="Verdana"/>
                <w:sz w:val="16"/>
                <w:szCs w:val="16"/>
                <w:lang w:val="en-US"/>
              </w:rPr>
              <w:t xml:space="preserve">To develop the </w:t>
            </w:r>
            <w:r w:rsidR="000A1C7B">
              <w:rPr>
                <w:rFonts w:ascii="Verdana" w:hAnsi="Verdana"/>
                <w:sz w:val="16"/>
                <w:szCs w:val="16"/>
                <w:lang w:val="en-US"/>
              </w:rPr>
              <w:t>integral management</w:t>
            </w:r>
            <w:r w:rsidRPr="008C42DE">
              <w:rPr>
                <w:rFonts w:ascii="Verdana" w:hAnsi="Verdana"/>
                <w:sz w:val="16"/>
                <w:szCs w:val="16"/>
                <w:lang w:val="en-US"/>
              </w:rPr>
              <w:t xml:space="preserve"> activity of reduction at the source (volume or mass), the actions and changes in the process carried out, where applicable, must be described.</w:t>
            </w:r>
          </w:p>
        </w:tc>
      </w:tr>
      <w:tr w:rsidR="008C42DE" w:rsidRPr="008C42DE" w14:paraId="6CF01CD4" w14:textId="4A75A0DF" w:rsidTr="001B057C">
        <w:tc>
          <w:tcPr>
            <w:tcW w:w="4788" w:type="dxa"/>
          </w:tcPr>
          <w:p w14:paraId="5B6280B2"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5.4.3.5.1.2 </w:t>
            </w:r>
            <w:r w:rsidRPr="00D23EB8">
              <w:rPr>
                <w:rFonts w:ascii="Verdana" w:hAnsi="Verdana"/>
                <w:sz w:val="16"/>
                <w:szCs w:val="16"/>
              </w:rPr>
              <w:t>Indicar el porcentaje de reducción respecto al inicial, ya sea volumen o masa.</w:t>
            </w:r>
          </w:p>
        </w:tc>
        <w:tc>
          <w:tcPr>
            <w:tcW w:w="4788" w:type="dxa"/>
          </w:tcPr>
          <w:p w14:paraId="1DA96215" w14:textId="15A2096C"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5.4.3.5.1.2 </w:t>
            </w:r>
            <w:r w:rsidRPr="008C42DE">
              <w:rPr>
                <w:rFonts w:ascii="Verdana" w:hAnsi="Verdana"/>
                <w:sz w:val="16"/>
                <w:szCs w:val="16"/>
                <w:lang w:val="en-US"/>
              </w:rPr>
              <w:t xml:space="preserve">Indicate the percentage reduction with respect to the initial, </w:t>
            </w:r>
            <w:r w:rsidR="000A1C7B">
              <w:rPr>
                <w:rFonts w:ascii="Verdana" w:hAnsi="Verdana"/>
                <w:sz w:val="16"/>
                <w:szCs w:val="16"/>
                <w:lang w:val="en-US"/>
              </w:rPr>
              <w:t>whe</w:t>
            </w:r>
            <w:r w:rsidRPr="008C42DE">
              <w:rPr>
                <w:rFonts w:ascii="Verdana" w:hAnsi="Verdana"/>
                <w:sz w:val="16"/>
                <w:szCs w:val="16"/>
                <w:lang w:val="en-US"/>
              </w:rPr>
              <w:t>ther volume or mass.</w:t>
            </w:r>
          </w:p>
        </w:tc>
      </w:tr>
      <w:tr w:rsidR="008C42DE" w:rsidRPr="008C42DE" w14:paraId="504D2893" w14:textId="062475A8" w:rsidTr="001B057C">
        <w:tc>
          <w:tcPr>
            <w:tcW w:w="4788" w:type="dxa"/>
          </w:tcPr>
          <w:p w14:paraId="528EEDFF"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5.4.3.5.1.3 </w:t>
            </w:r>
            <w:r w:rsidRPr="00D23EB8">
              <w:rPr>
                <w:rFonts w:ascii="Verdana" w:hAnsi="Verdana"/>
                <w:sz w:val="16"/>
                <w:szCs w:val="16"/>
              </w:rPr>
              <w:t>Entre las acciones mencionadas se encuentran innovación de procesos, uso de nuevas tecnologías, sustitución de materias primas, y cualquier otra que atienda a las particularidades de cada proceso.</w:t>
            </w:r>
          </w:p>
        </w:tc>
        <w:tc>
          <w:tcPr>
            <w:tcW w:w="4788" w:type="dxa"/>
          </w:tcPr>
          <w:p w14:paraId="3FC26015" w14:textId="274008B6"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5.4.3.5.1.3 </w:t>
            </w:r>
            <w:r w:rsidRPr="008C42DE">
              <w:rPr>
                <w:rFonts w:ascii="Verdana" w:hAnsi="Verdana"/>
                <w:sz w:val="16"/>
                <w:szCs w:val="16"/>
                <w:lang w:val="en-US"/>
              </w:rPr>
              <w:t>Among the actions mentioned are process innovation, use of new technologies, substitution of raw materials, and any other that addresses the particularities of each process.</w:t>
            </w:r>
          </w:p>
        </w:tc>
      </w:tr>
      <w:tr w:rsidR="008C42DE" w:rsidRPr="008C42DE" w14:paraId="02C238FB" w14:textId="1EECEC5C" w:rsidTr="001B057C">
        <w:tc>
          <w:tcPr>
            <w:tcW w:w="4788" w:type="dxa"/>
          </w:tcPr>
          <w:p w14:paraId="3B1A808B"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5.4.3.5.2 </w:t>
            </w:r>
            <w:r w:rsidRPr="00D23EB8">
              <w:rPr>
                <w:rFonts w:ascii="Verdana" w:hAnsi="Verdana"/>
                <w:sz w:val="16"/>
                <w:szCs w:val="16"/>
              </w:rPr>
              <w:t>Criterios generales para la separación de residuos</w:t>
            </w:r>
          </w:p>
        </w:tc>
        <w:tc>
          <w:tcPr>
            <w:tcW w:w="4788" w:type="dxa"/>
          </w:tcPr>
          <w:p w14:paraId="02343A07" w14:textId="5E9AECD5"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5.4.3.5.2 </w:t>
            </w:r>
            <w:r w:rsidRPr="008C42DE">
              <w:rPr>
                <w:rFonts w:ascii="Verdana" w:hAnsi="Verdana"/>
                <w:sz w:val="16"/>
                <w:szCs w:val="16"/>
                <w:lang w:val="en-US"/>
              </w:rPr>
              <w:t>General criteria for waste separation</w:t>
            </w:r>
          </w:p>
        </w:tc>
      </w:tr>
      <w:tr w:rsidR="008C42DE" w:rsidRPr="008C42DE" w14:paraId="47B928E0" w14:textId="28A2BF4A" w:rsidTr="001B057C">
        <w:tc>
          <w:tcPr>
            <w:tcW w:w="4788" w:type="dxa"/>
          </w:tcPr>
          <w:p w14:paraId="7010988C" w14:textId="77777777" w:rsidR="008C42DE" w:rsidRPr="00D23EB8" w:rsidRDefault="008C42DE" w:rsidP="008C42DE">
            <w:pPr>
              <w:pStyle w:val="Texto"/>
              <w:spacing w:line="243" w:lineRule="exact"/>
              <w:ind w:firstLine="0"/>
              <w:rPr>
                <w:rFonts w:ascii="Verdana" w:hAnsi="Verdana"/>
                <w:b/>
                <w:sz w:val="16"/>
                <w:szCs w:val="16"/>
              </w:rPr>
            </w:pPr>
            <w:r w:rsidRPr="00D23EB8">
              <w:rPr>
                <w:rFonts w:ascii="Verdana" w:hAnsi="Verdana"/>
                <w:b/>
                <w:sz w:val="16"/>
                <w:szCs w:val="16"/>
              </w:rPr>
              <w:t xml:space="preserve">5.4.3.5.2.1 </w:t>
            </w:r>
            <w:r w:rsidRPr="00D23EB8">
              <w:rPr>
                <w:rFonts w:ascii="Verdana" w:hAnsi="Verdana"/>
                <w:sz w:val="16"/>
                <w:szCs w:val="16"/>
              </w:rPr>
              <w:t>Describir las actividades, medidas, procedimientos, equipos, instalaciones y/o señalamientos para asegurar, cuando sea viable, el manejo separado de los residuos dadas sus características, peligrosidad e incompatibilidad.</w:t>
            </w:r>
          </w:p>
        </w:tc>
        <w:tc>
          <w:tcPr>
            <w:tcW w:w="4788" w:type="dxa"/>
          </w:tcPr>
          <w:p w14:paraId="06913BD3" w14:textId="787C827D"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5.4.3.5.2.1 </w:t>
            </w:r>
            <w:r w:rsidRPr="008C42DE">
              <w:rPr>
                <w:rFonts w:ascii="Verdana" w:hAnsi="Verdana"/>
                <w:sz w:val="16"/>
                <w:szCs w:val="16"/>
                <w:lang w:val="en-US"/>
              </w:rPr>
              <w:t>Describe the activities, measures, procedures, equipment, facilities and/or signs to ensure, where feasible, the separate handling of waste given its characteristics, hazard and incompatibility.</w:t>
            </w:r>
          </w:p>
        </w:tc>
      </w:tr>
      <w:tr w:rsidR="008C42DE" w:rsidRPr="00D23EB8" w14:paraId="37EAAB9B" w14:textId="0CB0D224" w:rsidTr="001B057C">
        <w:tc>
          <w:tcPr>
            <w:tcW w:w="4788" w:type="dxa"/>
          </w:tcPr>
          <w:p w14:paraId="2561E714"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5.4.3.5.3 </w:t>
            </w:r>
            <w:r w:rsidRPr="00D23EB8">
              <w:rPr>
                <w:rFonts w:ascii="Verdana" w:hAnsi="Verdana"/>
                <w:sz w:val="16"/>
                <w:szCs w:val="16"/>
              </w:rPr>
              <w:t>Criterios generales para la valorización de residuos</w:t>
            </w:r>
          </w:p>
        </w:tc>
        <w:tc>
          <w:tcPr>
            <w:tcW w:w="4788" w:type="dxa"/>
          </w:tcPr>
          <w:p w14:paraId="767A634D" w14:textId="5BA6F0D1" w:rsidR="008C42DE" w:rsidRPr="00D23EB8" w:rsidRDefault="008C42DE" w:rsidP="008C42DE">
            <w:pPr>
              <w:pStyle w:val="Texto"/>
              <w:spacing w:line="243" w:lineRule="exact"/>
              <w:ind w:firstLine="0"/>
              <w:rPr>
                <w:rFonts w:ascii="Verdana" w:hAnsi="Verdana"/>
                <w:b/>
                <w:sz w:val="16"/>
                <w:szCs w:val="16"/>
              </w:rPr>
            </w:pPr>
            <w:r>
              <w:rPr>
                <w:rFonts w:ascii="Verdana" w:hAnsi="Verdana"/>
                <w:b/>
                <w:sz w:val="16"/>
                <w:szCs w:val="16"/>
              </w:rPr>
              <w:t xml:space="preserve">5.4.3.5.3 </w:t>
            </w:r>
            <w:r>
              <w:rPr>
                <w:rFonts w:ascii="Verdana" w:hAnsi="Verdana"/>
                <w:sz w:val="16"/>
                <w:szCs w:val="16"/>
              </w:rPr>
              <w:t>General criteria for waste valorization</w:t>
            </w:r>
          </w:p>
        </w:tc>
      </w:tr>
      <w:tr w:rsidR="008C42DE" w:rsidRPr="008C42DE" w14:paraId="0B2432D4" w14:textId="504071F7" w:rsidTr="001B057C">
        <w:tc>
          <w:tcPr>
            <w:tcW w:w="4788" w:type="dxa"/>
          </w:tcPr>
          <w:p w14:paraId="40C61BC5"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5.4.3.5.3.1 </w:t>
            </w:r>
            <w:r w:rsidRPr="00D23EB8">
              <w:rPr>
                <w:rFonts w:ascii="Verdana" w:hAnsi="Verdana"/>
                <w:sz w:val="16"/>
                <w:szCs w:val="16"/>
              </w:rPr>
              <w:t>Describir los procesos, métodos, técnicas y/o estrategias para el aprovechamiento de los residuos de que se tratan, indicando el sitio o área donde se realizarán, responsable del mismo; así como las características del que sustentan su reutilización, reciclaje o coprocesamiento y no representan un riesgo para el ambiente o las poblaciones cercanas.</w:t>
            </w:r>
          </w:p>
        </w:tc>
        <w:tc>
          <w:tcPr>
            <w:tcW w:w="4788" w:type="dxa"/>
          </w:tcPr>
          <w:p w14:paraId="5360E746" w14:textId="2E71620F"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5.4.3.5.3.1 </w:t>
            </w:r>
            <w:r w:rsidRPr="008C42DE">
              <w:rPr>
                <w:rFonts w:ascii="Verdana" w:hAnsi="Verdana"/>
                <w:sz w:val="16"/>
                <w:szCs w:val="16"/>
                <w:lang w:val="en-US"/>
              </w:rPr>
              <w:t>Describe the processes, methods, techniques and/or strategies for the use of the waste in question, indicating the site or area where they will be carried out, responsible for it; as well as the characteristics of the waste that support its reuse, recycling or co-processing and do not represent a risk to the environment or nearby populations.</w:t>
            </w:r>
          </w:p>
        </w:tc>
      </w:tr>
      <w:tr w:rsidR="008C42DE" w:rsidRPr="008C42DE" w14:paraId="5D522C14" w14:textId="47953A67" w:rsidTr="001B057C">
        <w:tc>
          <w:tcPr>
            <w:tcW w:w="4788" w:type="dxa"/>
          </w:tcPr>
          <w:p w14:paraId="06BEB5D4"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5.4.3.5.3.2 </w:t>
            </w:r>
            <w:r w:rsidRPr="00D23EB8">
              <w:rPr>
                <w:rFonts w:ascii="Verdana" w:hAnsi="Verdana"/>
                <w:sz w:val="16"/>
                <w:szCs w:val="16"/>
              </w:rPr>
              <w:t>Los residuos que resulten de los procesos de valorización serán por sí mismos objeto de planos de manejo.</w:t>
            </w:r>
          </w:p>
        </w:tc>
        <w:tc>
          <w:tcPr>
            <w:tcW w:w="4788" w:type="dxa"/>
          </w:tcPr>
          <w:p w14:paraId="42EE5051" w14:textId="4ECBB503"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5.4.3.5.3.2 </w:t>
            </w:r>
            <w:r w:rsidRPr="008C42DE">
              <w:rPr>
                <w:rFonts w:ascii="Verdana" w:hAnsi="Verdana"/>
                <w:sz w:val="16"/>
                <w:szCs w:val="16"/>
                <w:lang w:val="en-US"/>
              </w:rPr>
              <w:t>The waste resulting from the valorization processes will be subject to management plans in themselves.</w:t>
            </w:r>
          </w:p>
        </w:tc>
      </w:tr>
      <w:tr w:rsidR="008C42DE" w:rsidRPr="008C42DE" w14:paraId="0F9BAC61" w14:textId="4B8C1788" w:rsidTr="001B057C">
        <w:tc>
          <w:tcPr>
            <w:tcW w:w="4788" w:type="dxa"/>
          </w:tcPr>
          <w:p w14:paraId="3471DF98"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5.4.3.5.3.3 </w:t>
            </w:r>
            <w:r w:rsidRPr="00D23EB8">
              <w:rPr>
                <w:rFonts w:ascii="Verdana" w:hAnsi="Verdana"/>
                <w:sz w:val="16"/>
                <w:szCs w:val="16"/>
              </w:rPr>
              <w:t>Para la valorización de los residuos deberá considerar lo siguiente:</w:t>
            </w:r>
          </w:p>
        </w:tc>
        <w:tc>
          <w:tcPr>
            <w:tcW w:w="4788" w:type="dxa"/>
          </w:tcPr>
          <w:p w14:paraId="586F89A8" w14:textId="77EC0C94"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5.4.3.5.3.3 </w:t>
            </w:r>
            <w:r w:rsidRPr="008C42DE">
              <w:rPr>
                <w:rFonts w:ascii="Verdana" w:hAnsi="Verdana"/>
                <w:sz w:val="16"/>
                <w:szCs w:val="16"/>
                <w:lang w:val="en-US"/>
              </w:rPr>
              <w:t>For the valorization of waste, the following should be considered:</w:t>
            </w:r>
          </w:p>
        </w:tc>
      </w:tr>
      <w:tr w:rsidR="008C42DE" w:rsidRPr="008C42DE" w14:paraId="01E05985" w14:textId="4A00D649" w:rsidTr="001B057C">
        <w:tc>
          <w:tcPr>
            <w:tcW w:w="4788" w:type="dxa"/>
          </w:tcPr>
          <w:p w14:paraId="6230B6C4"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Sujetarse al principio de eficiencia ambiental y desarrollarse de conformidad con las disposiciones legales en materia de impacto ambiental, riesgo, prevención de la contaminación del agua, aire, suelo y otras, que resulten aplicables; y</w:t>
            </w:r>
          </w:p>
        </w:tc>
        <w:tc>
          <w:tcPr>
            <w:tcW w:w="4788" w:type="dxa"/>
          </w:tcPr>
          <w:p w14:paraId="1D2989B6" w14:textId="35AB7776"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To adhere to the principle of environmental efficiency and to develop in accordance with the legal provisions on environmental impact, risk, prevention of water, air, soil pollution and others that may be applicable; and</w:t>
            </w:r>
          </w:p>
        </w:tc>
      </w:tr>
      <w:tr w:rsidR="008C42DE" w:rsidRPr="008C42DE" w14:paraId="4E84A9E7" w14:textId="5D94C0C4" w:rsidTr="001B057C">
        <w:tc>
          <w:tcPr>
            <w:tcW w:w="4788" w:type="dxa"/>
          </w:tcPr>
          <w:p w14:paraId="16D6EE67" w14:textId="77777777" w:rsidR="008C42DE" w:rsidRPr="00D23EB8" w:rsidRDefault="008C42DE" w:rsidP="008C42DE">
            <w:pPr>
              <w:pStyle w:val="Texto"/>
              <w:spacing w:line="243" w:lineRule="exact"/>
              <w:ind w:firstLine="0"/>
              <w:rPr>
                <w:rFonts w:ascii="Verdana" w:hAnsi="Verdana"/>
                <w:b/>
                <w:sz w:val="16"/>
                <w:szCs w:val="16"/>
              </w:rPr>
            </w:pPr>
            <w:r w:rsidRPr="00D23EB8">
              <w:rPr>
                <w:rFonts w:ascii="Verdana" w:hAnsi="Verdana"/>
                <w:b/>
                <w:sz w:val="16"/>
                <w:szCs w:val="16"/>
              </w:rPr>
              <w:t xml:space="preserve">b) </w:t>
            </w:r>
            <w:r w:rsidRPr="00D23EB8">
              <w:rPr>
                <w:rFonts w:ascii="Verdana" w:hAnsi="Verdana"/>
                <w:sz w:val="16"/>
                <w:szCs w:val="16"/>
              </w:rPr>
              <w:t>Los procesos empleados para la valorización o el aprovechamiento no deben liberar contaminantes al ambiente, ni constituyen un riesgo para la salud, y habrán de promover el ahorro de energía y de materias primas.</w:t>
            </w:r>
          </w:p>
        </w:tc>
        <w:tc>
          <w:tcPr>
            <w:tcW w:w="4788" w:type="dxa"/>
          </w:tcPr>
          <w:p w14:paraId="2EB3FB24" w14:textId="0E12C0B6"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The processes used for valorization or utilization must not release pollutants into the environment, nor constitute a risk to health, and must promote the saving of energy and raw materials.</w:t>
            </w:r>
          </w:p>
        </w:tc>
      </w:tr>
      <w:tr w:rsidR="008C42DE" w:rsidRPr="008C42DE" w14:paraId="388F0727" w14:textId="49B6690C" w:rsidTr="001B057C">
        <w:tc>
          <w:tcPr>
            <w:tcW w:w="4788" w:type="dxa"/>
          </w:tcPr>
          <w:p w14:paraId="5276F482" w14:textId="77777777" w:rsidR="008C42DE" w:rsidRPr="00D23EB8" w:rsidRDefault="008C42DE" w:rsidP="008C42DE">
            <w:pPr>
              <w:pStyle w:val="Texto"/>
              <w:spacing w:line="243" w:lineRule="exact"/>
              <w:ind w:firstLine="0"/>
              <w:rPr>
                <w:rFonts w:ascii="Verdana" w:hAnsi="Verdana"/>
                <w:b/>
                <w:sz w:val="16"/>
                <w:szCs w:val="16"/>
              </w:rPr>
            </w:pPr>
            <w:r w:rsidRPr="00D23EB8">
              <w:rPr>
                <w:rFonts w:ascii="Verdana" w:hAnsi="Verdana"/>
                <w:b/>
                <w:sz w:val="16"/>
                <w:szCs w:val="16"/>
              </w:rPr>
              <w:t xml:space="preserve">5.4.3.5.3.4 </w:t>
            </w:r>
            <w:r w:rsidRPr="00D23EB8">
              <w:rPr>
                <w:rFonts w:ascii="Verdana" w:hAnsi="Verdana"/>
                <w:sz w:val="16"/>
                <w:szCs w:val="16"/>
              </w:rPr>
              <w:t>En el plan de manejo se deberá identificar el tipo de actividad a realizar, precisando:</w:t>
            </w:r>
          </w:p>
        </w:tc>
        <w:tc>
          <w:tcPr>
            <w:tcW w:w="4788" w:type="dxa"/>
          </w:tcPr>
          <w:p w14:paraId="75E8CA72" w14:textId="0077CD9A"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5.4.3.5.3.4 </w:t>
            </w:r>
            <w:r w:rsidRPr="008C42DE">
              <w:rPr>
                <w:rFonts w:ascii="Verdana" w:hAnsi="Verdana"/>
                <w:sz w:val="16"/>
                <w:szCs w:val="16"/>
                <w:lang w:val="en-US"/>
              </w:rPr>
              <w:t>The management plan must identify the type of activity to be carried out, specifying:</w:t>
            </w:r>
          </w:p>
        </w:tc>
      </w:tr>
      <w:tr w:rsidR="008C42DE" w:rsidRPr="008C42DE" w14:paraId="705C6BAA" w14:textId="7EAB767D" w:rsidTr="001B057C">
        <w:tc>
          <w:tcPr>
            <w:tcW w:w="4788" w:type="dxa"/>
          </w:tcPr>
          <w:p w14:paraId="62123A88"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Para reutilización: las características del material o residuo a reutilizar, los procesos productivos en los que serán (n) utilizados, la cantidad anual a reutilizar y su balance de materia;</w:t>
            </w:r>
          </w:p>
        </w:tc>
        <w:tc>
          <w:tcPr>
            <w:tcW w:w="4788" w:type="dxa"/>
          </w:tcPr>
          <w:p w14:paraId="12ED9C03" w14:textId="0F174B5D"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For reuse: the characteristics of the material or waste to be reused, the production processes in which it will be used, the annual quantity to be reused and its material balance;</w:t>
            </w:r>
          </w:p>
        </w:tc>
      </w:tr>
      <w:tr w:rsidR="008C42DE" w:rsidRPr="008C42DE" w14:paraId="7401A5F2" w14:textId="4086E9A5" w:rsidTr="001B057C">
        <w:tc>
          <w:tcPr>
            <w:tcW w:w="4788" w:type="dxa"/>
          </w:tcPr>
          <w:p w14:paraId="249B470E"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Para reciclaje o coprocesamiento: previa autorización de la Secretaría cuando resulte aplicable, los procedimientos, métodos o técnicas detallando todas sus etapas; la cantidad de residuos mineros incorporados, emisiones, efluentes y generación de otros residuos, así como los parámetros de control de proceso, y</w:t>
            </w:r>
          </w:p>
        </w:tc>
        <w:tc>
          <w:tcPr>
            <w:tcW w:w="4788" w:type="dxa"/>
          </w:tcPr>
          <w:p w14:paraId="12BE2E85" w14:textId="05C89A76"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 xml:space="preserve">For recycling or co-processing: subject to prior authorization from the </w:t>
            </w:r>
            <w:r w:rsidR="00EE0E99">
              <w:rPr>
                <w:rFonts w:ascii="Verdana" w:hAnsi="Verdana"/>
                <w:sz w:val="16"/>
                <w:szCs w:val="16"/>
                <w:lang w:val="en-US"/>
              </w:rPr>
              <w:t>S</w:t>
            </w:r>
            <w:r w:rsidR="000A1C7B">
              <w:rPr>
                <w:rFonts w:ascii="Verdana" w:hAnsi="Verdana"/>
                <w:sz w:val="16"/>
                <w:szCs w:val="16"/>
                <w:lang w:val="en-US"/>
              </w:rPr>
              <w:t>ecretary</w:t>
            </w:r>
            <w:r w:rsidRPr="008C42DE">
              <w:rPr>
                <w:rFonts w:ascii="Verdana" w:hAnsi="Verdana"/>
                <w:sz w:val="16"/>
                <w:szCs w:val="16"/>
                <w:lang w:val="en-US"/>
              </w:rPr>
              <w:t xml:space="preserve"> when applicable, the procedures, methods or techniques detailing all their stages; the quantity of </w:t>
            </w:r>
            <w:r w:rsidR="000A1C7B" w:rsidRPr="008C42DE">
              <w:rPr>
                <w:rFonts w:ascii="Verdana" w:hAnsi="Verdana"/>
                <w:sz w:val="16"/>
                <w:szCs w:val="16"/>
                <w:lang w:val="en-US"/>
              </w:rPr>
              <w:t xml:space="preserve">incorporated </w:t>
            </w:r>
            <w:r w:rsidRPr="008C42DE">
              <w:rPr>
                <w:rFonts w:ascii="Verdana" w:hAnsi="Verdana"/>
                <w:sz w:val="16"/>
                <w:szCs w:val="16"/>
                <w:lang w:val="en-US"/>
              </w:rPr>
              <w:t>mining waste</w:t>
            </w:r>
            <w:r w:rsidR="000A1C7B">
              <w:rPr>
                <w:rFonts w:ascii="Verdana" w:hAnsi="Verdana"/>
                <w:sz w:val="16"/>
                <w:szCs w:val="16"/>
                <w:lang w:val="en-US"/>
              </w:rPr>
              <w:t>s</w:t>
            </w:r>
            <w:r w:rsidRPr="008C42DE">
              <w:rPr>
                <w:rFonts w:ascii="Verdana" w:hAnsi="Verdana"/>
                <w:sz w:val="16"/>
                <w:szCs w:val="16"/>
                <w:lang w:val="en-US"/>
              </w:rPr>
              <w:t>, emissions, effluents and generation of other waste, as well as the process control parameters, and</w:t>
            </w:r>
          </w:p>
        </w:tc>
      </w:tr>
      <w:tr w:rsidR="008C42DE" w:rsidRPr="008C42DE" w14:paraId="31394818" w14:textId="250B540C" w:rsidTr="001B057C">
        <w:tc>
          <w:tcPr>
            <w:tcW w:w="4788" w:type="dxa"/>
          </w:tcPr>
          <w:p w14:paraId="7E482826"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Para la recuperación de elementos con valor económico, se deberá precisar su viabilidad.</w:t>
            </w:r>
          </w:p>
        </w:tc>
        <w:tc>
          <w:tcPr>
            <w:tcW w:w="4788" w:type="dxa"/>
          </w:tcPr>
          <w:p w14:paraId="3EA41EE2" w14:textId="6A624D35"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c) </w:t>
            </w:r>
            <w:r w:rsidRPr="008C42DE">
              <w:rPr>
                <w:rFonts w:ascii="Verdana" w:hAnsi="Verdana"/>
                <w:sz w:val="16"/>
                <w:szCs w:val="16"/>
                <w:lang w:val="en-US"/>
              </w:rPr>
              <w:t>For the recovery of items with economic value, their feasibility must be specified.</w:t>
            </w:r>
          </w:p>
        </w:tc>
      </w:tr>
      <w:tr w:rsidR="008C42DE" w:rsidRPr="008C42DE" w14:paraId="08CD35C3" w14:textId="3941ABBA" w:rsidTr="001B057C">
        <w:tc>
          <w:tcPr>
            <w:tcW w:w="4788" w:type="dxa"/>
          </w:tcPr>
          <w:p w14:paraId="7D8F9828"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b/>
                <w:sz w:val="16"/>
                <w:szCs w:val="16"/>
              </w:rPr>
              <w:t xml:space="preserve">5.4.3.5.4 </w:t>
            </w:r>
            <w:r w:rsidRPr="00D23EB8">
              <w:rPr>
                <w:rFonts w:ascii="Verdana" w:hAnsi="Verdana"/>
                <w:sz w:val="16"/>
                <w:szCs w:val="16"/>
              </w:rPr>
              <w:t>Criterios generales para el tratamiento de residuos</w:t>
            </w:r>
          </w:p>
        </w:tc>
        <w:tc>
          <w:tcPr>
            <w:tcW w:w="4788" w:type="dxa"/>
          </w:tcPr>
          <w:p w14:paraId="2765E06E" w14:textId="5838D776" w:rsidR="008C42DE" w:rsidRPr="008C42DE" w:rsidRDefault="008C42DE" w:rsidP="008C42DE">
            <w:pPr>
              <w:pStyle w:val="Texto"/>
              <w:spacing w:line="243" w:lineRule="exact"/>
              <w:ind w:firstLine="0"/>
              <w:rPr>
                <w:rFonts w:ascii="Verdana" w:hAnsi="Verdana"/>
                <w:b/>
                <w:sz w:val="16"/>
                <w:szCs w:val="16"/>
                <w:lang w:val="en-US"/>
              </w:rPr>
            </w:pPr>
            <w:r w:rsidRPr="008C42DE">
              <w:rPr>
                <w:rFonts w:ascii="Verdana" w:hAnsi="Verdana"/>
                <w:b/>
                <w:sz w:val="16"/>
                <w:szCs w:val="16"/>
                <w:lang w:val="en-US"/>
              </w:rPr>
              <w:t xml:space="preserve">5.4.3.5.4 </w:t>
            </w:r>
            <w:r w:rsidRPr="008C42DE">
              <w:rPr>
                <w:rFonts w:ascii="Verdana" w:hAnsi="Verdana"/>
                <w:sz w:val="16"/>
                <w:szCs w:val="16"/>
                <w:lang w:val="en-US"/>
              </w:rPr>
              <w:t>General criteria for waste treatment</w:t>
            </w:r>
          </w:p>
        </w:tc>
      </w:tr>
      <w:tr w:rsidR="008C42DE" w:rsidRPr="008C42DE" w14:paraId="2913B1A6" w14:textId="0A5F97FB" w:rsidTr="001B057C">
        <w:tc>
          <w:tcPr>
            <w:tcW w:w="4788" w:type="dxa"/>
          </w:tcPr>
          <w:p w14:paraId="43943DCD" w14:textId="77777777" w:rsidR="008C42DE" w:rsidRPr="00D23EB8" w:rsidRDefault="008C42DE" w:rsidP="008C42DE">
            <w:pPr>
              <w:pStyle w:val="Texto"/>
              <w:spacing w:line="243" w:lineRule="exact"/>
              <w:ind w:firstLine="0"/>
              <w:rPr>
                <w:rFonts w:ascii="Verdana" w:hAnsi="Verdana"/>
                <w:sz w:val="16"/>
                <w:szCs w:val="16"/>
              </w:rPr>
            </w:pPr>
            <w:r w:rsidRPr="00D23EB8">
              <w:rPr>
                <w:rFonts w:ascii="Verdana" w:hAnsi="Verdana"/>
                <w:sz w:val="16"/>
                <w:szCs w:val="16"/>
              </w:rPr>
              <w:t>El tratamiento de residuos mineros tiene por objetivo aplicar procedimientos físicos, químicos y/o biológicos que eliminen su peligrosidad para permitir su reúso, reciclaje, almacenamiento temporal o disposición final.</w:t>
            </w:r>
          </w:p>
        </w:tc>
        <w:tc>
          <w:tcPr>
            <w:tcW w:w="4788" w:type="dxa"/>
          </w:tcPr>
          <w:p w14:paraId="10563E9F" w14:textId="17AEACED" w:rsidR="008C42DE" w:rsidRPr="008C42DE" w:rsidRDefault="008C42DE" w:rsidP="008C42DE">
            <w:pPr>
              <w:pStyle w:val="Texto"/>
              <w:spacing w:line="243" w:lineRule="exact"/>
              <w:ind w:firstLine="0"/>
              <w:rPr>
                <w:rFonts w:ascii="Verdana" w:hAnsi="Verdana"/>
                <w:sz w:val="16"/>
                <w:szCs w:val="16"/>
                <w:lang w:val="en-US"/>
              </w:rPr>
            </w:pPr>
            <w:r w:rsidRPr="008C42DE">
              <w:rPr>
                <w:rFonts w:ascii="Verdana" w:hAnsi="Verdana"/>
                <w:sz w:val="16"/>
                <w:szCs w:val="16"/>
                <w:lang w:val="en-US"/>
              </w:rPr>
              <w:t>The treatment of mining waste aims to apply physical, chemical and/or biological procedures that eliminate its hazardous nature to allow its reuse, recycling, temporary storage or final disposal.</w:t>
            </w:r>
          </w:p>
        </w:tc>
      </w:tr>
      <w:tr w:rsidR="008C42DE" w:rsidRPr="008C42DE" w14:paraId="66D152CA" w14:textId="57AD0359" w:rsidTr="001B057C">
        <w:tc>
          <w:tcPr>
            <w:tcW w:w="4788" w:type="dxa"/>
          </w:tcPr>
          <w:p w14:paraId="7392EE6A" w14:textId="77777777" w:rsidR="008C42DE" w:rsidRPr="00D23EB8" w:rsidRDefault="008C42DE" w:rsidP="008C42DE">
            <w:pPr>
              <w:pStyle w:val="Texto"/>
              <w:spacing w:line="242" w:lineRule="exact"/>
              <w:ind w:firstLine="0"/>
              <w:rPr>
                <w:rFonts w:ascii="Verdana" w:hAnsi="Verdana"/>
                <w:sz w:val="16"/>
                <w:szCs w:val="16"/>
              </w:rPr>
            </w:pPr>
            <w:r w:rsidRPr="00D23EB8">
              <w:rPr>
                <w:rFonts w:ascii="Verdana" w:hAnsi="Verdana"/>
                <w:b/>
                <w:sz w:val="16"/>
                <w:szCs w:val="16"/>
              </w:rPr>
              <w:t xml:space="preserve">5.4.3.5.4.1 </w:t>
            </w:r>
            <w:r w:rsidRPr="00D23EB8">
              <w:rPr>
                <w:rFonts w:ascii="Verdana" w:hAnsi="Verdana"/>
                <w:sz w:val="16"/>
                <w:szCs w:val="16"/>
              </w:rPr>
              <w:t>En el plan de manejo se debe determinar que el tratamiento aplicado reduce el volumen o que el residuo resulta no peligroso de acuerdo a las pruebas correspondientes, asegurando su estabilidad física y química.</w:t>
            </w:r>
          </w:p>
        </w:tc>
        <w:tc>
          <w:tcPr>
            <w:tcW w:w="4788" w:type="dxa"/>
          </w:tcPr>
          <w:p w14:paraId="23663FE8" w14:textId="014D92C3" w:rsidR="008C42DE" w:rsidRPr="008C42DE" w:rsidRDefault="008C42DE" w:rsidP="008C42DE">
            <w:pPr>
              <w:pStyle w:val="Texto"/>
              <w:spacing w:line="242" w:lineRule="exact"/>
              <w:ind w:firstLine="0"/>
              <w:rPr>
                <w:rFonts w:ascii="Verdana" w:hAnsi="Verdana"/>
                <w:b/>
                <w:sz w:val="16"/>
                <w:szCs w:val="16"/>
                <w:lang w:val="en-US"/>
              </w:rPr>
            </w:pPr>
            <w:r w:rsidRPr="008C42DE">
              <w:rPr>
                <w:rFonts w:ascii="Verdana" w:hAnsi="Verdana"/>
                <w:b/>
                <w:sz w:val="16"/>
                <w:szCs w:val="16"/>
                <w:lang w:val="en-US"/>
              </w:rPr>
              <w:t xml:space="preserve">5.4.3.5.4.1 </w:t>
            </w:r>
            <w:r w:rsidRPr="008C42DE">
              <w:rPr>
                <w:rFonts w:ascii="Verdana" w:hAnsi="Verdana"/>
                <w:sz w:val="16"/>
                <w:szCs w:val="16"/>
                <w:lang w:val="en-US"/>
              </w:rPr>
              <w:t xml:space="preserve">The management plan must determine that the applied treatment reduces the volume or that </w:t>
            </w:r>
            <w:r w:rsidR="008E41EC">
              <w:rPr>
                <w:rFonts w:ascii="Verdana" w:hAnsi="Verdana"/>
                <w:sz w:val="16"/>
                <w:szCs w:val="16"/>
                <w:lang w:val="en-US"/>
              </w:rPr>
              <w:t>the wastes</w:t>
            </w:r>
            <w:r w:rsidRPr="008C42DE">
              <w:rPr>
                <w:rFonts w:ascii="Verdana" w:hAnsi="Verdana"/>
                <w:sz w:val="16"/>
                <w:szCs w:val="16"/>
                <w:lang w:val="en-US"/>
              </w:rPr>
              <w:t xml:space="preserve"> </w:t>
            </w:r>
            <w:r w:rsidR="000A1C7B">
              <w:rPr>
                <w:rFonts w:ascii="Verdana" w:hAnsi="Verdana"/>
                <w:sz w:val="16"/>
                <w:szCs w:val="16"/>
                <w:lang w:val="en-US"/>
              </w:rPr>
              <w:t>are</w:t>
            </w:r>
            <w:r w:rsidRPr="008C42DE">
              <w:rPr>
                <w:rFonts w:ascii="Verdana" w:hAnsi="Verdana"/>
                <w:sz w:val="16"/>
                <w:szCs w:val="16"/>
                <w:lang w:val="en-US"/>
              </w:rPr>
              <w:t xml:space="preserve"> non-hazardous according to the corresponding tests, ensuring its physical and chemical stability.</w:t>
            </w:r>
          </w:p>
        </w:tc>
      </w:tr>
      <w:tr w:rsidR="008C42DE" w:rsidRPr="008C42DE" w14:paraId="54C0E469" w14:textId="24AE6134" w:rsidTr="001B057C">
        <w:tc>
          <w:tcPr>
            <w:tcW w:w="4788" w:type="dxa"/>
          </w:tcPr>
          <w:p w14:paraId="0761FA02" w14:textId="77777777" w:rsidR="008C42DE" w:rsidRPr="00D23EB8" w:rsidRDefault="008C42DE" w:rsidP="008C42DE">
            <w:pPr>
              <w:pStyle w:val="Texto"/>
              <w:spacing w:line="242" w:lineRule="exact"/>
              <w:ind w:firstLine="0"/>
              <w:rPr>
                <w:rFonts w:ascii="Verdana" w:hAnsi="Verdana"/>
                <w:sz w:val="16"/>
                <w:szCs w:val="16"/>
              </w:rPr>
            </w:pPr>
            <w:r w:rsidRPr="00D23EB8">
              <w:rPr>
                <w:rFonts w:ascii="Verdana" w:hAnsi="Verdana"/>
                <w:b/>
                <w:sz w:val="16"/>
                <w:szCs w:val="16"/>
              </w:rPr>
              <w:t xml:space="preserve">5.4.3.5.4.2 </w:t>
            </w:r>
            <w:r w:rsidRPr="00D23EB8">
              <w:rPr>
                <w:rFonts w:ascii="Verdana" w:hAnsi="Verdana"/>
                <w:sz w:val="16"/>
                <w:szCs w:val="16"/>
              </w:rPr>
              <w:t>El plan de manejo deberá especificar si a los residuos mineros sometidos a tratamiento les será aplicada alguna otra actividad de manejo integral y en su caso, deberán describirse las medidas aplicadas para lograr lo establecido en 5.4.3.5.5.1.</w:t>
            </w:r>
          </w:p>
        </w:tc>
        <w:tc>
          <w:tcPr>
            <w:tcW w:w="4788" w:type="dxa"/>
          </w:tcPr>
          <w:p w14:paraId="50D3CB07" w14:textId="05AF978B" w:rsidR="008C42DE" w:rsidRPr="008C42DE" w:rsidRDefault="008C42DE" w:rsidP="008C42DE">
            <w:pPr>
              <w:pStyle w:val="Texto"/>
              <w:spacing w:line="242" w:lineRule="exact"/>
              <w:ind w:firstLine="0"/>
              <w:rPr>
                <w:rFonts w:ascii="Verdana" w:hAnsi="Verdana"/>
                <w:b/>
                <w:sz w:val="16"/>
                <w:szCs w:val="16"/>
                <w:lang w:val="en-US"/>
              </w:rPr>
            </w:pPr>
            <w:r w:rsidRPr="008C42DE">
              <w:rPr>
                <w:rFonts w:ascii="Verdana" w:hAnsi="Verdana"/>
                <w:b/>
                <w:sz w:val="16"/>
                <w:szCs w:val="16"/>
                <w:lang w:val="en-US"/>
              </w:rPr>
              <w:t xml:space="preserve">5.4.3.5.4.2 </w:t>
            </w:r>
            <w:r w:rsidRPr="008C42DE">
              <w:rPr>
                <w:rFonts w:ascii="Verdana" w:hAnsi="Verdana"/>
                <w:sz w:val="16"/>
                <w:szCs w:val="16"/>
                <w:lang w:val="en-US"/>
              </w:rPr>
              <w:t>The management plan shall specify whether any other integrated management activity will be applied to the mining waste subjected to treatment and, if so, the measures applied to achieve what is established in 5.4.3.5.5.1 shall be described.</w:t>
            </w:r>
          </w:p>
        </w:tc>
      </w:tr>
      <w:tr w:rsidR="008C42DE" w:rsidRPr="008C42DE" w14:paraId="420C7F22" w14:textId="68209BCA" w:rsidTr="001B057C">
        <w:tc>
          <w:tcPr>
            <w:tcW w:w="4788" w:type="dxa"/>
          </w:tcPr>
          <w:p w14:paraId="07076724" w14:textId="77777777" w:rsidR="008C42DE" w:rsidRPr="00D23EB8" w:rsidRDefault="008C42DE" w:rsidP="008C42DE">
            <w:pPr>
              <w:pStyle w:val="Texto"/>
              <w:spacing w:line="242" w:lineRule="exact"/>
              <w:ind w:firstLine="0"/>
              <w:rPr>
                <w:rFonts w:ascii="Verdana" w:hAnsi="Verdana"/>
                <w:sz w:val="16"/>
                <w:szCs w:val="16"/>
              </w:rPr>
            </w:pPr>
            <w:r w:rsidRPr="00D23EB8">
              <w:rPr>
                <w:rFonts w:ascii="Verdana" w:hAnsi="Verdana"/>
                <w:b/>
                <w:sz w:val="16"/>
                <w:szCs w:val="16"/>
              </w:rPr>
              <w:t xml:space="preserve">5.4.3.5.4.3 </w:t>
            </w:r>
            <w:r w:rsidRPr="00D23EB8">
              <w:rPr>
                <w:rFonts w:ascii="Verdana" w:hAnsi="Verdana"/>
                <w:sz w:val="16"/>
                <w:szCs w:val="16"/>
              </w:rPr>
              <w:t>Respecto al tratamiento de residuos mineros, el plan de manejo deberá contener:</w:t>
            </w:r>
          </w:p>
        </w:tc>
        <w:tc>
          <w:tcPr>
            <w:tcW w:w="4788" w:type="dxa"/>
          </w:tcPr>
          <w:p w14:paraId="460582D4" w14:textId="3C555F13" w:rsidR="008C42DE" w:rsidRPr="008C42DE" w:rsidRDefault="008C42DE" w:rsidP="008C42DE">
            <w:pPr>
              <w:pStyle w:val="Texto"/>
              <w:spacing w:line="242" w:lineRule="exact"/>
              <w:ind w:firstLine="0"/>
              <w:rPr>
                <w:rFonts w:ascii="Verdana" w:hAnsi="Verdana"/>
                <w:b/>
                <w:sz w:val="16"/>
                <w:szCs w:val="16"/>
                <w:lang w:val="en-US"/>
              </w:rPr>
            </w:pPr>
            <w:r w:rsidRPr="008C42DE">
              <w:rPr>
                <w:rFonts w:ascii="Verdana" w:hAnsi="Verdana"/>
                <w:b/>
                <w:sz w:val="16"/>
                <w:szCs w:val="16"/>
                <w:lang w:val="en-US"/>
              </w:rPr>
              <w:t xml:space="preserve">5.4.3.5.4.3 </w:t>
            </w:r>
            <w:r w:rsidRPr="008C42DE">
              <w:rPr>
                <w:rFonts w:ascii="Verdana" w:hAnsi="Verdana"/>
                <w:sz w:val="16"/>
                <w:szCs w:val="16"/>
                <w:lang w:val="en-US"/>
              </w:rPr>
              <w:t>Regarding the treatment of mining waste, the management plan must contain:</w:t>
            </w:r>
          </w:p>
        </w:tc>
      </w:tr>
      <w:tr w:rsidR="008C42DE" w:rsidRPr="008C42DE" w14:paraId="717F45D0" w14:textId="5C78CED0" w:rsidTr="001B057C">
        <w:tc>
          <w:tcPr>
            <w:tcW w:w="4788" w:type="dxa"/>
          </w:tcPr>
          <w:p w14:paraId="747617E3" w14:textId="77777777" w:rsidR="008C42DE" w:rsidRPr="00D23EB8" w:rsidRDefault="008C42DE" w:rsidP="008C42DE">
            <w:pPr>
              <w:pStyle w:val="Texto"/>
              <w:spacing w:line="242"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Residuos sujetos a tratamiento y el tonelaje correspondiente;</w:t>
            </w:r>
          </w:p>
        </w:tc>
        <w:tc>
          <w:tcPr>
            <w:tcW w:w="4788" w:type="dxa"/>
          </w:tcPr>
          <w:p w14:paraId="21A2EC90" w14:textId="322D42DB" w:rsidR="008C42DE" w:rsidRPr="008C42DE" w:rsidRDefault="008C42DE" w:rsidP="008C42DE">
            <w:pPr>
              <w:pStyle w:val="Texto"/>
              <w:spacing w:line="242"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Waste subject to treatment and the corresponding tonnage;</w:t>
            </w:r>
          </w:p>
        </w:tc>
      </w:tr>
      <w:tr w:rsidR="008C42DE" w:rsidRPr="008C42DE" w14:paraId="172DF4AD" w14:textId="025A127A" w:rsidTr="001B057C">
        <w:tc>
          <w:tcPr>
            <w:tcW w:w="4788" w:type="dxa"/>
          </w:tcPr>
          <w:p w14:paraId="3AA64190" w14:textId="77777777" w:rsidR="008C42DE" w:rsidRPr="00D23EB8" w:rsidRDefault="008C42DE" w:rsidP="008C42DE">
            <w:pPr>
              <w:pStyle w:val="Texto"/>
              <w:spacing w:line="242"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Descripción de la técnica de tratamiento;</w:t>
            </w:r>
          </w:p>
        </w:tc>
        <w:tc>
          <w:tcPr>
            <w:tcW w:w="4788" w:type="dxa"/>
          </w:tcPr>
          <w:p w14:paraId="548394B5" w14:textId="0D6A9511" w:rsidR="008C42DE" w:rsidRPr="008C42DE" w:rsidRDefault="008C42DE" w:rsidP="008C42DE">
            <w:pPr>
              <w:pStyle w:val="Texto"/>
              <w:spacing w:line="242"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Description of the treatment technique;</w:t>
            </w:r>
          </w:p>
        </w:tc>
      </w:tr>
      <w:tr w:rsidR="008C42DE" w:rsidRPr="008C42DE" w14:paraId="61CC024B" w14:textId="56ECBB0C" w:rsidTr="001B057C">
        <w:tc>
          <w:tcPr>
            <w:tcW w:w="4788" w:type="dxa"/>
          </w:tcPr>
          <w:p w14:paraId="59104FA3" w14:textId="77777777" w:rsidR="008C42DE" w:rsidRPr="00D23EB8" w:rsidRDefault="008C42DE" w:rsidP="008C42DE">
            <w:pPr>
              <w:pStyle w:val="Texto"/>
              <w:spacing w:line="242"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Cantidad de insumos a emplear; y</w:t>
            </w:r>
          </w:p>
        </w:tc>
        <w:tc>
          <w:tcPr>
            <w:tcW w:w="4788" w:type="dxa"/>
          </w:tcPr>
          <w:p w14:paraId="52D09D4A" w14:textId="4CE567EB" w:rsidR="008C42DE" w:rsidRPr="008C42DE" w:rsidRDefault="008C42DE" w:rsidP="008C42DE">
            <w:pPr>
              <w:pStyle w:val="Texto"/>
              <w:spacing w:line="242" w:lineRule="exact"/>
              <w:ind w:firstLine="0"/>
              <w:rPr>
                <w:rFonts w:ascii="Verdana" w:hAnsi="Verdana"/>
                <w:b/>
                <w:sz w:val="16"/>
                <w:szCs w:val="16"/>
                <w:lang w:val="en-US"/>
              </w:rPr>
            </w:pPr>
            <w:r w:rsidRPr="008C42DE">
              <w:rPr>
                <w:rFonts w:ascii="Verdana" w:hAnsi="Verdana"/>
                <w:b/>
                <w:sz w:val="16"/>
                <w:szCs w:val="16"/>
                <w:lang w:val="en-US"/>
              </w:rPr>
              <w:t xml:space="preserve">c) </w:t>
            </w:r>
            <w:r w:rsidRPr="008C42DE">
              <w:rPr>
                <w:rFonts w:ascii="Verdana" w:hAnsi="Verdana"/>
                <w:sz w:val="16"/>
                <w:szCs w:val="16"/>
                <w:lang w:val="en-US"/>
              </w:rPr>
              <w:t>Quantity of inputs to be used; and</w:t>
            </w:r>
          </w:p>
        </w:tc>
      </w:tr>
      <w:tr w:rsidR="008C42DE" w:rsidRPr="008C42DE" w14:paraId="6F4BB7D6" w14:textId="282F093C" w:rsidTr="001B057C">
        <w:tc>
          <w:tcPr>
            <w:tcW w:w="4788" w:type="dxa"/>
          </w:tcPr>
          <w:p w14:paraId="6A80EE88" w14:textId="77777777" w:rsidR="008C42DE" w:rsidRPr="00D23EB8" w:rsidRDefault="008C42DE" w:rsidP="008C42DE">
            <w:pPr>
              <w:pStyle w:val="Texto"/>
              <w:spacing w:line="242" w:lineRule="exact"/>
              <w:ind w:firstLine="0"/>
              <w:rPr>
                <w:rFonts w:ascii="Verdana" w:hAnsi="Verdana"/>
                <w:sz w:val="16"/>
                <w:szCs w:val="16"/>
              </w:rPr>
            </w:pPr>
            <w:r w:rsidRPr="00D23EB8">
              <w:rPr>
                <w:rFonts w:ascii="Verdana" w:hAnsi="Verdana"/>
                <w:b/>
                <w:sz w:val="16"/>
                <w:szCs w:val="16"/>
              </w:rPr>
              <w:t xml:space="preserve">d) </w:t>
            </w:r>
            <w:r w:rsidRPr="00D23EB8">
              <w:rPr>
                <w:rFonts w:ascii="Verdana" w:hAnsi="Verdana"/>
                <w:sz w:val="16"/>
                <w:szCs w:val="16"/>
              </w:rPr>
              <w:t>Cuando se almacenen temporalmente los residuos, precisar el periodo y tonelaje estimados de almacenamiento.</w:t>
            </w:r>
          </w:p>
        </w:tc>
        <w:tc>
          <w:tcPr>
            <w:tcW w:w="4788" w:type="dxa"/>
          </w:tcPr>
          <w:p w14:paraId="2F82051C" w14:textId="17D08BCC" w:rsidR="008C42DE" w:rsidRPr="008C42DE" w:rsidRDefault="008C42DE" w:rsidP="008C42DE">
            <w:pPr>
              <w:pStyle w:val="Texto"/>
              <w:spacing w:line="242" w:lineRule="exact"/>
              <w:ind w:firstLine="0"/>
              <w:rPr>
                <w:rFonts w:ascii="Verdana" w:hAnsi="Verdana"/>
                <w:b/>
                <w:sz w:val="16"/>
                <w:szCs w:val="16"/>
                <w:lang w:val="en-US"/>
              </w:rPr>
            </w:pPr>
            <w:r w:rsidRPr="008C42DE">
              <w:rPr>
                <w:rFonts w:ascii="Verdana" w:hAnsi="Verdana"/>
                <w:b/>
                <w:sz w:val="16"/>
                <w:szCs w:val="16"/>
                <w:lang w:val="en-US"/>
              </w:rPr>
              <w:t xml:space="preserve">d) </w:t>
            </w:r>
            <w:r w:rsidRPr="008C42DE">
              <w:rPr>
                <w:rFonts w:ascii="Verdana" w:hAnsi="Verdana"/>
                <w:sz w:val="16"/>
                <w:szCs w:val="16"/>
                <w:lang w:val="en-US"/>
              </w:rPr>
              <w:t>When waste is temporarily stored, specify the estimated storage period and tonnage.</w:t>
            </w:r>
          </w:p>
        </w:tc>
      </w:tr>
      <w:tr w:rsidR="008C42DE" w:rsidRPr="008C42DE" w14:paraId="7B53A0DD" w14:textId="2A0AD37F" w:rsidTr="001B057C">
        <w:tc>
          <w:tcPr>
            <w:tcW w:w="4788" w:type="dxa"/>
          </w:tcPr>
          <w:p w14:paraId="46D8842E"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5.4.3.5.5 </w:t>
            </w:r>
            <w:r w:rsidRPr="00D23EB8">
              <w:rPr>
                <w:rFonts w:ascii="Verdana" w:hAnsi="Verdana"/>
                <w:sz w:val="16"/>
                <w:szCs w:val="16"/>
              </w:rPr>
              <w:t>Criterios generales para el almacenamiento temporal de residuos</w:t>
            </w:r>
          </w:p>
        </w:tc>
        <w:tc>
          <w:tcPr>
            <w:tcW w:w="4788" w:type="dxa"/>
          </w:tcPr>
          <w:p w14:paraId="7C607E2F" w14:textId="368FDA64"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5.4.3.5.5 </w:t>
            </w:r>
            <w:r w:rsidRPr="008C42DE">
              <w:rPr>
                <w:rFonts w:ascii="Verdana" w:hAnsi="Verdana"/>
                <w:sz w:val="16"/>
                <w:szCs w:val="16"/>
                <w:lang w:val="en-US"/>
              </w:rPr>
              <w:t>General criteria for the temporary storage of waste</w:t>
            </w:r>
          </w:p>
        </w:tc>
      </w:tr>
      <w:tr w:rsidR="008C42DE" w:rsidRPr="008C42DE" w14:paraId="44A73889" w14:textId="1CD5C31E" w:rsidTr="001B057C">
        <w:tc>
          <w:tcPr>
            <w:tcW w:w="4788" w:type="dxa"/>
          </w:tcPr>
          <w:p w14:paraId="524F3B6A"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sz w:val="16"/>
                <w:szCs w:val="16"/>
              </w:rPr>
              <w:t>Para el caso de residuos que se transportan y almacenen temporalmente, previo a su valorización, aprovechamiento, tratamiento y/o disposición final, se deben indicar las acciones que eviten su dispersión eólica o hídrica, o la liberación de sus componentes hacia el subsuelo.</w:t>
            </w:r>
          </w:p>
        </w:tc>
        <w:tc>
          <w:tcPr>
            <w:tcW w:w="4788" w:type="dxa"/>
          </w:tcPr>
          <w:p w14:paraId="4FAB1B0E" w14:textId="47B9FA88" w:rsidR="008C42DE" w:rsidRPr="008C42DE" w:rsidRDefault="008C42DE" w:rsidP="008C42DE">
            <w:pPr>
              <w:pStyle w:val="Texto"/>
              <w:spacing w:line="226" w:lineRule="exact"/>
              <w:ind w:firstLine="0"/>
              <w:rPr>
                <w:rFonts w:ascii="Verdana" w:hAnsi="Verdana"/>
                <w:sz w:val="16"/>
                <w:szCs w:val="16"/>
                <w:lang w:val="en-US"/>
              </w:rPr>
            </w:pPr>
            <w:r w:rsidRPr="008C42DE">
              <w:rPr>
                <w:rFonts w:ascii="Verdana" w:hAnsi="Verdana"/>
                <w:sz w:val="16"/>
                <w:szCs w:val="16"/>
                <w:lang w:val="en-US"/>
              </w:rPr>
              <w:t>In the case of waste that is transported and temporarily stored, prior to its valorization, use, treatment and/or final disposal, actions must be indicated to prevent its wind or water dispersion, or the release of its components into the subsoil.</w:t>
            </w:r>
          </w:p>
        </w:tc>
      </w:tr>
      <w:tr w:rsidR="008C42DE" w:rsidRPr="008C42DE" w14:paraId="0CE61783" w14:textId="7239DB06" w:rsidTr="001B057C">
        <w:tc>
          <w:tcPr>
            <w:tcW w:w="4788" w:type="dxa"/>
          </w:tcPr>
          <w:p w14:paraId="5E30B03E"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5.4.3.5.5.1 </w:t>
            </w:r>
            <w:r w:rsidRPr="00D23EB8">
              <w:rPr>
                <w:rFonts w:ascii="Verdana" w:hAnsi="Verdana"/>
                <w:sz w:val="16"/>
                <w:szCs w:val="16"/>
              </w:rPr>
              <w:t>Durante el proyecto, construcción, operación y cierre de los depósitos de almacenamiento temporal de residuos, se deberá contar con las especificaciones de ingeniería y mantenimiento que cumplan lo siguiente:</w:t>
            </w:r>
          </w:p>
        </w:tc>
        <w:tc>
          <w:tcPr>
            <w:tcW w:w="4788" w:type="dxa"/>
          </w:tcPr>
          <w:p w14:paraId="30946772" w14:textId="44CD02D5"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5.4.3.5.5.1 </w:t>
            </w:r>
            <w:r w:rsidRPr="008C42DE">
              <w:rPr>
                <w:rFonts w:ascii="Verdana" w:hAnsi="Verdana"/>
                <w:sz w:val="16"/>
                <w:szCs w:val="16"/>
                <w:lang w:val="en-US"/>
              </w:rPr>
              <w:t>During the project, construction, operation and closure of temporary waste storage facilities, engineering and maintenance specifications must comply with the following:</w:t>
            </w:r>
          </w:p>
        </w:tc>
      </w:tr>
      <w:tr w:rsidR="008C42DE" w:rsidRPr="008C42DE" w14:paraId="6D73924C" w14:textId="48515A67" w:rsidTr="001B057C">
        <w:tc>
          <w:tcPr>
            <w:tcW w:w="4788" w:type="dxa"/>
          </w:tcPr>
          <w:p w14:paraId="7220C006"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Asegurar su estabilidad física;</w:t>
            </w:r>
          </w:p>
        </w:tc>
        <w:tc>
          <w:tcPr>
            <w:tcW w:w="4788" w:type="dxa"/>
          </w:tcPr>
          <w:p w14:paraId="74060106" w14:textId="07F26D8A"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Ensure their physical stability;</w:t>
            </w:r>
          </w:p>
        </w:tc>
      </w:tr>
      <w:tr w:rsidR="008C42DE" w:rsidRPr="008C42DE" w14:paraId="42E28F11" w14:textId="25623AB1" w:rsidTr="001B057C">
        <w:tc>
          <w:tcPr>
            <w:tcW w:w="4788" w:type="dxa"/>
          </w:tcPr>
          <w:p w14:paraId="05C07203"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Depositar únicamente residuos de naturaleza inorgánica;</w:t>
            </w:r>
          </w:p>
        </w:tc>
        <w:tc>
          <w:tcPr>
            <w:tcW w:w="4788" w:type="dxa"/>
          </w:tcPr>
          <w:p w14:paraId="4472675A" w14:textId="7A60F789"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Deposit only inorganic waste;</w:t>
            </w:r>
          </w:p>
        </w:tc>
      </w:tr>
      <w:tr w:rsidR="008C42DE" w:rsidRPr="008C42DE" w14:paraId="3221D5E9" w14:textId="73F3B35F" w:rsidTr="001B057C">
        <w:tc>
          <w:tcPr>
            <w:tcW w:w="4788" w:type="dxa"/>
          </w:tcPr>
          <w:p w14:paraId="08975EF0"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Asegurar el aislamiento adecuado del depósito temporal para evitar su dispersión con la consiguiente afectación al medio abiótico;</w:t>
            </w:r>
          </w:p>
        </w:tc>
        <w:tc>
          <w:tcPr>
            <w:tcW w:w="4788" w:type="dxa"/>
          </w:tcPr>
          <w:p w14:paraId="67352EE2" w14:textId="750529A5"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c) </w:t>
            </w:r>
            <w:r w:rsidRPr="008C42DE">
              <w:rPr>
                <w:rFonts w:ascii="Verdana" w:hAnsi="Verdana"/>
                <w:sz w:val="16"/>
                <w:szCs w:val="16"/>
                <w:lang w:val="en-US"/>
              </w:rPr>
              <w:t>Ensure adequate isolation of the temporary storage area to prevent its dispersal and the consequent impact on the abiotic environment;</w:t>
            </w:r>
          </w:p>
        </w:tc>
      </w:tr>
      <w:tr w:rsidR="008C42DE" w:rsidRPr="008C42DE" w14:paraId="5185D8B2" w14:textId="7E54792D" w:rsidTr="001B057C">
        <w:tc>
          <w:tcPr>
            <w:tcW w:w="4788" w:type="dxa"/>
          </w:tcPr>
          <w:p w14:paraId="57181260"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d) </w:t>
            </w:r>
            <w:r w:rsidRPr="00D23EB8">
              <w:rPr>
                <w:rFonts w:ascii="Verdana" w:hAnsi="Verdana"/>
                <w:sz w:val="16"/>
                <w:szCs w:val="16"/>
              </w:rPr>
              <w:t>Contar con un sistema de captación y canalización del agua pluvial, acorde a las condiciones climáticas locales; y</w:t>
            </w:r>
          </w:p>
        </w:tc>
        <w:tc>
          <w:tcPr>
            <w:tcW w:w="4788" w:type="dxa"/>
          </w:tcPr>
          <w:p w14:paraId="09B9B4D4" w14:textId="621B87EA"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d) </w:t>
            </w:r>
            <w:r w:rsidRPr="008C42DE">
              <w:rPr>
                <w:rFonts w:ascii="Verdana" w:hAnsi="Verdana"/>
                <w:sz w:val="16"/>
                <w:szCs w:val="16"/>
                <w:lang w:val="en-US"/>
              </w:rPr>
              <w:t>Have a rainwater collection and channeling system, appropriate to local climatic conditions; and</w:t>
            </w:r>
          </w:p>
        </w:tc>
      </w:tr>
      <w:tr w:rsidR="008C42DE" w:rsidRPr="008C42DE" w14:paraId="531EF351" w14:textId="345AD7B2" w:rsidTr="001B057C">
        <w:tc>
          <w:tcPr>
            <w:tcW w:w="4788" w:type="dxa"/>
          </w:tcPr>
          <w:p w14:paraId="16D70D1E"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e) </w:t>
            </w:r>
            <w:r w:rsidRPr="00D23EB8">
              <w:rPr>
                <w:rFonts w:ascii="Verdana" w:hAnsi="Verdana"/>
                <w:sz w:val="16"/>
                <w:szCs w:val="16"/>
              </w:rPr>
              <w:t>Los sitios para el almacenamiento temporal de residuos mineros deben ser planeados e instalados, en su caso, de manera previa a depositar los residuos, con la debida señalización según correspondan sus características.</w:t>
            </w:r>
          </w:p>
        </w:tc>
        <w:tc>
          <w:tcPr>
            <w:tcW w:w="4788" w:type="dxa"/>
          </w:tcPr>
          <w:p w14:paraId="1C11A7BA" w14:textId="553A0847"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e) </w:t>
            </w:r>
            <w:r w:rsidRPr="008C42DE">
              <w:rPr>
                <w:rFonts w:ascii="Verdana" w:hAnsi="Verdana"/>
                <w:sz w:val="16"/>
                <w:szCs w:val="16"/>
                <w:lang w:val="en-US"/>
              </w:rPr>
              <w:t>Sites for the temporary storage of mining waste must be planned and installed, where appropriate, prior to depositing the waste, with the appropriate signage according to their characteristics.</w:t>
            </w:r>
          </w:p>
        </w:tc>
      </w:tr>
      <w:tr w:rsidR="008C42DE" w:rsidRPr="008C42DE" w14:paraId="12A913AA" w14:textId="6C5C38CC" w:rsidTr="001B057C">
        <w:tc>
          <w:tcPr>
            <w:tcW w:w="4788" w:type="dxa"/>
          </w:tcPr>
          <w:p w14:paraId="656945D6"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5.4.3.5.6 </w:t>
            </w:r>
            <w:r w:rsidRPr="00D23EB8">
              <w:rPr>
                <w:rFonts w:ascii="Verdana" w:hAnsi="Verdana"/>
                <w:sz w:val="16"/>
                <w:szCs w:val="16"/>
              </w:rPr>
              <w:t>Criterios generales para la disposición final de residuos</w:t>
            </w:r>
          </w:p>
        </w:tc>
        <w:tc>
          <w:tcPr>
            <w:tcW w:w="4788" w:type="dxa"/>
          </w:tcPr>
          <w:p w14:paraId="28FBED16" w14:textId="2E5C77B1"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5.4.3.5.6 </w:t>
            </w:r>
            <w:r w:rsidRPr="008C42DE">
              <w:rPr>
                <w:rFonts w:ascii="Verdana" w:hAnsi="Verdana"/>
                <w:sz w:val="16"/>
                <w:szCs w:val="16"/>
                <w:lang w:val="en-US"/>
              </w:rPr>
              <w:t>General criteria for final disposal of waste</w:t>
            </w:r>
          </w:p>
        </w:tc>
      </w:tr>
      <w:tr w:rsidR="008C42DE" w:rsidRPr="008C42DE" w14:paraId="47DF4530" w14:textId="63C32BF3" w:rsidTr="001B057C">
        <w:tc>
          <w:tcPr>
            <w:tcW w:w="4788" w:type="dxa"/>
          </w:tcPr>
          <w:p w14:paraId="7B6409F7"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sz w:val="16"/>
                <w:szCs w:val="16"/>
              </w:rPr>
              <w:t>Deberán indicarse las condiciones en que se llevará a cabo con el fin de evitar la liberación de contaminantes al ambiente y sus posibles afectaciones a la salud de la población.</w:t>
            </w:r>
          </w:p>
        </w:tc>
        <w:tc>
          <w:tcPr>
            <w:tcW w:w="4788" w:type="dxa"/>
          </w:tcPr>
          <w:p w14:paraId="5179E3A4" w14:textId="2C688A5B" w:rsidR="008C42DE" w:rsidRPr="008C42DE" w:rsidRDefault="008C42DE" w:rsidP="008C42DE">
            <w:pPr>
              <w:pStyle w:val="Texto"/>
              <w:spacing w:line="226" w:lineRule="exact"/>
              <w:ind w:firstLine="0"/>
              <w:rPr>
                <w:rFonts w:ascii="Verdana" w:hAnsi="Verdana"/>
                <w:sz w:val="16"/>
                <w:szCs w:val="16"/>
                <w:lang w:val="en-US"/>
              </w:rPr>
            </w:pPr>
            <w:r w:rsidRPr="008C42DE">
              <w:rPr>
                <w:rFonts w:ascii="Verdana" w:hAnsi="Verdana"/>
                <w:sz w:val="16"/>
                <w:szCs w:val="16"/>
                <w:lang w:val="en-US"/>
              </w:rPr>
              <w:t>The conditions under which it will be carried out must be indicated in order to avoid the release of pollutants into the environment and their possible effects on the health of the population.</w:t>
            </w:r>
          </w:p>
        </w:tc>
      </w:tr>
      <w:tr w:rsidR="008C42DE" w:rsidRPr="008C42DE" w14:paraId="289074DE" w14:textId="4C1EE6AA" w:rsidTr="001B057C">
        <w:tc>
          <w:tcPr>
            <w:tcW w:w="4788" w:type="dxa"/>
          </w:tcPr>
          <w:p w14:paraId="5B6E1109"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5.4.3.5.6.1 </w:t>
            </w:r>
            <w:r w:rsidRPr="00D23EB8">
              <w:rPr>
                <w:rFonts w:ascii="Verdana" w:hAnsi="Verdana"/>
                <w:sz w:val="16"/>
                <w:szCs w:val="16"/>
              </w:rPr>
              <w:t>Para efectos de la disposición final de residuos, se deberá:</w:t>
            </w:r>
          </w:p>
        </w:tc>
        <w:tc>
          <w:tcPr>
            <w:tcW w:w="4788" w:type="dxa"/>
          </w:tcPr>
          <w:p w14:paraId="5883EAA9" w14:textId="4190A2B8"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5.4.3.5.6.1 </w:t>
            </w:r>
            <w:r w:rsidRPr="008C42DE">
              <w:rPr>
                <w:rFonts w:ascii="Verdana" w:hAnsi="Verdana"/>
                <w:sz w:val="16"/>
                <w:szCs w:val="16"/>
                <w:lang w:val="en-US"/>
              </w:rPr>
              <w:t>For the purposes of final waste disposal, the following shall apply:</w:t>
            </w:r>
          </w:p>
        </w:tc>
      </w:tr>
      <w:tr w:rsidR="008C42DE" w:rsidRPr="008C42DE" w14:paraId="59394292" w14:textId="57CE4C9B" w:rsidTr="001B057C">
        <w:tc>
          <w:tcPr>
            <w:tcW w:w="4788" w:type="dxa"/>
          </w:tcPr>
          <w:p w14:paraId="48E02005"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Depositar o confinar permanentemente los residuos mineros en sitios e instalaciones cuyas características permitan prevenir su liberación al ambiente, las consecuentes afectaciones a la salud de la población ya los ecosistemas y sus elementos;</w:t>
            </w:r>
          </w:p>
        </w:tc>
        <w:tc>
          <w:tcPr>
            <w:tcW w:w="4788" w:type="dxa"/>
          </w:tcPr>
          <w:p w14:paraId="205DAFC6" w14:textId="64BF48A1"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To deposit or permanently confine mining waste in sites and facilities whose characteristics allow preventing its release into the environment, the consequent effects on the health of the population and on ecosystems and their elements;</w:t>
            </w:r>
          </w:p>
        </w:tc>
      </w:tr>
      <w:tr w:rsidR="008C42DE" w:rsidRPr="008C42DE" w14:paraId="326712C5" w14:textId="452D1420" w:rsidTr="001B057C">
        <w:tc>
          <w:tcPr>
            <w:tcW w:w="4788" w:type="dxa"/>
          </w:tcPr>
          <w:p w14:paraId="04BBC451"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Identificar los elementos del ambiente presentes en el sitio en que se depositarán los residuos, aquellos que sean susceptibles de afectación por los impactos generados por la disposición de residuos, así como la capacidad del entorno para atenuar dichos impactos; y</w:t>
            </w:r>
          </w:p>
        </w:tc>
        <w:tc>
          <w:tcPr>
            <w:tcW w:w="4788" w:type="dxa"/>
          </w:tcPr>
          <w:p w14:paraId="6D69D741" w14:textId="195235E3"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Identify the environmental elements present at the site where the waste will be deposited, those that are susceptible to being affected by the impacts generated by the disposal of waste, as well as the capacity of the environment to mitigate said impacts; and</w:t>
            </w:r>
          </w:p>
        </w:tc>
      </w:tr>
      <w:tr w:rsidR="008C42DE" w:rsidRPr="008C42DE" w14:paraId="5C0315C3" w14:textId="1073CB55" w:rsidTr="001B057C">
        <w:tc>
          <w:tcPr>
            <w:tcW w:w="4788" w:type="dxa"/>
          </w:tcPr>
          <w:p w14:paraId="3747E403" w14:textId="77777777" w:rsidR="008C42DE" w:rsidRPr="00B2762D" w:rsidRDefault="008C42DE" w:rsidP="008C42DE">
            <w:pPr>
              <w:pStyle w:val="Texto"/>
              <w:spacing w:line="226" w:lineRule="exact"/>
              <w:ind w:firstLine="0"/>
              <w:rPr>
                <w:rFonts w:ascii="Verdana" w:hAnsi="Verdana"/>
                <w:sz w:val="16"/>
                <w:szCs w:val="16"/>
              </w:rPr>
            </w:pPr>
            <w:r w:rsidRPr="00B2762D">
              <w:rPr>
                <w:rFonts w:ascii="Verdana" w:hAnsi="Verdana"/>
                <w:b/>
                <w:sz w:val="16"/>
                <w:szCs w:val="16"/>
              </w:rPr>
              <w:t xml:space="preserve">c) </w:t>
            </w:r>
            <w:r w:rsidRPr="00B2762D">
              <w:rPr>
                <w:rFonts w:ascii="Verdana" w:hAnsi="Verdana"/>
                <w:sz w:val="16"/>
                <w:szCs w:val="16"/>
              </w:rPr>
              <w:t>Contar con un sistema de captación y canalización del agua pluvial, acorde a las condiciones climáticas locales.</w:t>
            </w:r>
          </w:p>
        </w:tc>
        <w:tc>
          <w:tcPr>
            <w:tcW w:w="4788" w:type="dxa"/>
          </w:tcPr>
          <w:p w14:paraId="454C32F4" w14:textId="01EA0070" w:rsidR="008C42DE" w:rsidRPr="00B2762D" w:rsidRDefault="008C42DE" w:rsidP="008C42DE">
            <w:pPr>
              <w:pStyle w:val="Texto"/>
              <w:spacing w:line="226" w:lineRule="exact"/>
              <w:ind w:firstLine="0"/>
              <w:rPr>
                <w:rFonts w:ascii="Verdana" w:hAnsi="Verdana"/>
                <w:b/>
                <w:sz w:val="16"/>
                <w:szCs w:val="16"/>
                <w:lang w:val="en-US"/>
              </w:rPr>
            </w:pPr>
            <w:r w:rsidRPr="00B2762D">
              <w:rPr>
                <w:rFonts w:ascii="Verdana" w:hAnsi="Verdana"/>
                <w:b/>
                <w:sz w:val="16"/>
                <w:szCs w:val="16"/>
                <w:lang w:val="en-US"/>
              </w:rPr>
              <w:t xml:space="preserve">c) </w:t>
            </w:r>
            <w:r w:rsidRPr="00B2762D">
              <w:rPr>
                <w:rFonts w:ascii="Verdana" w:hAnsi="Verdana"/>
                <w:sz w:val="16"/>
                <w:szCs w:val="16"/>
                <w:lang w:val="en-US"/>
              </w:rPr>
              <w:t>Have a rainwater collection and channeling system, in accordance with local climatic conditions.</w:t>
            </w:r>
          </w:p>
        </w:tc>
      </w:tr>
      <w:tr w:rsidR="008C42DE" w:rsidRPr="008C42DE" w14:paraId="6C2F7C08" w14:textId="174B8187" w:rsidTr="001B057C">
        <w:tc>
          <w:tcPr>
            <w:tcW w:w="4788" w:type="dxa"/>
          </w:tcPr>
          <w:p w14:paraId="7D66CF66"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5.4.3.5.6.2 </w:t>
            </w:r>
            <w:r w:rsidRPr="00D23EB8">
              <w:rPr>
                <w:rFonts w:ascii="Verdana" w:hAnsi="Verdana"/>
                <w:sz w:val="16"/>
                <w:szCs w:val="16"/>
              </w:rPr>
              <w:t>Durante el proyecto, construcción, operación, cierre y post-cierre de los sitios de disposición final de residuos mineros, se deberá contar con las especificaciones de ingeniería y mantenimiento que aseguren su estabilidad física y química.</w:t>
            </w:r>
          </w:p>
        </w:tc>
        <w:tc>
          <w:tcPr>
            <w:tcW w:w="4788" w:type="dxa"/>
          </w:tcPr>
          <w:p w14:paraId="46B4C513" w14:textId="091F7A4B"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5.4.3.5.6.2 </w:t>
            </w:r>
            <w:r w:rsidRPr="008C42DE">
              <w:rPr>
                <w:rFonts w:ascii="Verdana" w:hAnsi="Verdana"/>
                <w:sz w:val="16"/>
                <w:szCs w:val="16"/>
                <w:lang w:val="en-US"/>
              </w:rPr>
              <w:t>During the project, construction, operation, closure and post-closure of the final disposal sites for mining waste, engineering and maintenance specifications must be in place to ensure their physical and chemical stability.</w:t>
            </w:r>
          </w:p>
        </w:tc>
      </w:tr>
      <w:tr w:rsidR="008C42DE" w:rsidRPr="008C42DE" w14:paraId="0A44991A" w14:textId="1FF94A1D" w:rsidTr="001B057C">
        <w:tc>
          <w:tcPr>
            <w:tcW w:w="4788" w:type="dxa"/>
          </w:tcPr>
          <w:p w14:paraId="74B62209"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5.4.3.5.6.3 </w:t>
            </w:r>
            <w:r w:rsidRPr="00D23EB8">
              <w:rPr>
                <w:rFonts w:ascii="Verdana" w:hAnsi="Verdana"/>
                <w:sz w:val="16"/>
                <w:szCs w:val="16"/>
              </w:rPr>
              <w:t>En los sitios de disposición final de</w:t>
            </w:r>
            <w:r w:rsidRPr="00D23EB8">
              <w:rPr>
                <w:rFonts w:ascii="Verdana" w:hAnsi="Verdana"/>
                <w:b/>
                <w:sz w:val="16"/>
                <w:szCs w:val="16"/>
              </w:rPr>
              <w:t xml:space="preserve"> </w:t>
            </w:r>
            <w:r w:rsidRPr="00D23EB8">
              <w:rPr>
                <w:rFonts w:ascii="Verdana" w:hAnsi="Verdana"/>
                <w:sz w:val="16"/>
                <w:szCs w:val="16"/>
              </w:rPr>
              <w:t>residuos mineros no sujetos a una Norma Oficial Mexicana específica, se deberán establecer medidas de control para:</w:t>
            </w:r>
          </w:p>
        </w:tc>
        <w:tc>
          <w:tcPr>
            <w:tcW w:w="4788" w:type="dxa"/>
          </w:tcPr>
          <w:p w14:paraId="399CF6B4" w14:textId="5432B803"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5.4.3.5.6.3 </w:t>
            </w:r>
            <w:r w:rsidRPr="008C42DE">
              <w:rPr>
                <w:rFonts w:ascii="Verdana" w:hAnsi="Verdana"/>
                <w:sz w:val="16"/>
                <w:szCs w:val="16"/>
                <w:lang w:val="en-US"/>
              </w:rPr>
              <w:t xml:space="preserve">At the final disposal sites </w:t>
            </w:r>
            <w:r w:rsidR="00B2762D">
              <w:rPr>
                <w:rFonts w:ascii="Verdana" w:hAnsi="Verdana"/>
                <w:sz w:val="16"/>
                <w:szCs w:val="16"/>
                <w:lang w:val="en-US"/>
              </w:rPr>
              <w:t>f</w:t>
            </w:r>
            <w:r w:rsidRPr="008C42DE">
              <w:rPr>
                <w:rFonts w:ascii="Verdana" w:hAnsi="Verdana"/>
                <w:sz w:val="16"/>
                <w:szCs w:val="16"/>
                <w:lang w:val="en-US"/>
              </w:rPr>
              <w:t xml:space="preserve">or mining waste not subject to a specific Official Mexican Standard, control measures must be established </w:t>
            </w:r>
            <w:r w:rsidR="00B2762D">
              <w:rPr>
                <w:rFonts w:ascii="Verdana" w:hAnsi="Verdana"/>
                <w:sz w:val="16"/>
                <w:szCs w:val="16"/>
                <w:lang w:val="en-US"/>
              </w:rPr>
              <w:t>in order to</w:t>
            </w:r>
            <w:r w:rsidRPr="008C42DE">
              <w:rPr>
                <w:rFonts w:ascii="Verdana" w:hAnsi="Verdana"/>
                <w:sz w:val="16"/>
                <w:szCs w:val="16"/>
                <w:lang w:val="en-US"/>
              </w:rPr>
              <w:t>:</w:t>
            </w:r>
          </w:p>
        </w:tc>
      </w:tr>
      <w:tr w:rsidR="008C42DE" w:rsidRPr="008C42DE" w14:paraId="41BE123C" w14:textId="55B12BC2" w:rsidTr="001B057C">
        <w:tc>
          <w:tcPr>
            <w:tcW w:w="4788" w:type="dxa"/>
          </w:tcPr>
          <w:p w14:paraId="04B2283B"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Evitar procesos de erosión eólica e hídrica, así como los arrastres mecánicos; mi</w:t>
            </w:r>
          </w:p>
        </w:tc>
        <w:tc>
          <w:tcPr>
            <w:tcW w:w="4788" w:type="dxa"/>
          </w:tcPr>
          <w:p w14:paraId="08E89F8D" w14:textId="6EADCB93"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To prevent wind and water erosion processes, as well as mechanical erosion; and</w:t>
            </w:r>
          </w:p>
        </w:tc>
      </w:tr>
      <w:tr w:rsidR="008C42DE" w:rsidRPr="008C42DE" w14:paraId="1064B1CD" w14:textId="5F3D912E" w:rsidTr="001B057C">
        <w:tc>
          <w:tcPr>
            <w:tcW w:w="4788" w:type="dxa"/>
          </w:tcPr>
          <w:p w14:paraId="33CE677B"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Impedir la dispersión en el ambiente de drenaje ácido, lixiviados y escurrimientos, en su caso.</w:t>
            </w:r>
          </w:p>
        </w:tc>
        <w:tc>
          <w:tcPr>
            <w:tcW w:w="4788" w:type="dxa"/>
          </w:tcPr>
          <w:p w14:paraId="57F76AF3" w14:textId="1C67BFAD"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Prevent the dispersion in the environment of acid drainage, leachate and runoff, where applicable.</w:t>
            </w:r>
          </w:p>
        </w:tc>
      </w:tr>
      <w:tr w:rsidR="008C42DE" w:rsidRPr="008C42DE" w14:paraId="3415EB9A" w14:textId="49CED2EE" w:rsidTr="001B057C">
        <w:tc>
          <w:tcPr>
            <w:tcW w:w="4788" w:type="dxa"/>
          </w:tcPr>
          <w:p w14:paraId="0205D055"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5.4.3.5.6.4 </w:t>
            </w:r>
            <w:r w:rsidRPr="00D23EB8">
              <w:rPr>
                <w:rFonts w:ascii="Verdana" w:hAnsi="Verdana"/>
                <w:sz w:val="16"/>
                <w:szCs w:val="16"/>
              </w:rPr>
              <w:t>Para los depósitos de residuos provenientes de procesos pirometalúrgicos e hidrometalúrgicos, se deberá cumplir además de lo establecido en el numeral 5.4.3.5.6.3 con lo siguiente:</w:t>
            </w:r>
          </w:p>
        </w:tc>
        <w:tc>
          <w:tcPr>
            <w:tcW w:w="4788" w:type="dxa"/>
          </w:tcPr>
          <w:p w14:paraId="1E7EC875" w14:textId="5331160E"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5.4.3.5.6.4 </w:t>
            </w:r>
            <w:r w:rsidRPr="008C42DE">
              <w:rPr>
                <w:rFonts w:ascii="Verdana" w:hAnsi="Verdana"/>
                <w:sz w:val="16"/>
                <w:szCs w:val="16"/>
                <w:lang w:val="en-US"/>
              </w:rPr>
              <w:t>For waste deposits from pyrometallurgical and hydrometallurgical processes, in addition to the provisions of section 5.4.3.5.6.3, the following must be complied with:</w:t>
            </w:r>
          </w:p>
        </w:tc>
      </w:tr>
      <w:tr w:rsidR="008C42DE" w:rsidRPr="008C42DE" w14:paraId="3212869D" w14:textId="00DCFBBC" w:rsidTr="001B057C">
        <w:tc>
          <w:tcPr>
            <w:tcW w:w="4788" w:type="dxa"/>
          </w:tcPr>
          <w:p w14:paraId="47FC388E"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Depositar únicamente residuos de naturaleza inorgánica y compatibles entre sí;</w:t>
            </w:r>
          </w:p>
        </w:tc>
        <w:tc>
          <w:tcPr>
            <w:tcW w:w="4788" w:type="dxa"/>
          </w:tcPr>
          <w:p w14:paraId="38B21CDC" w14:textId="1D27F87F"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Deposit only inorganic waste that is compatible with each other;</w:t>
            </w:r>
          </w:p>
        </w:tc>
      </w:tr>
      <w:tr w:rsidR="008C42DE" w:rsidRPr="008C42DE" w14:paraId="53B72936" w14:textId="2409FB4B" w:rsidTr="001B057C">
        <w:tc>
          <w:tcPr>
            <w:tcW w:w="4788" w:type="dxa"/>
          </w:tcPr>
          <w:p w14:paraId="0BC30583"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Asegurar el aislamiento adecuado del depósito para impedir el contacto de los residuos con cuerpos de agua, así como para evitar su transporte por viento o arrastres; y</w:t>
            </w:r>
          </w:p>
        </w:tc>
        <w:tc>
          <w:tcPr>
            <w:tcW w:w="4788" w:type="dxa"/>
          </w:tcPr>
          <w:p w14:paraId="2DFA233F" w14:textId="2174D8B6"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Ensure adequate isolation of the deposit to prevent contact of the waste with bodies of water, as well as to prevent its transport by wind or drift; and</w:t>
            </w:r>
          </w:p>
        </w:tc>
      </w:tr>
      <w:tr w:rsidR="008C42DE" w:rsidRPr="008C42DE" w14:paraId="1AF85CA2" w14:textId="7026E7CC" w:rsidTr="001B057C">
        <w:tc>
          <w:tcPr>
            <w:tcW w:w="4788" w:type="dxa"/>
          </w:tcPr>
          <w:p w14:paraId="34B4E66B" w14:textId="77777777" w:rsidR="008C42DE" w:rsidRPr="00D23EB8" w:rsidRDefault="008C42DE" w:rsidP="008C42DE">
            <w:pPr>
              <w:pStyle w:val="Texto"/>
              <w:spacing w:line="226"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Contar con un sistema de captación y canalización del agua pluvial, acorde a las condiciones climáticas locales.</w:t>
            </w:r>
          </w:p>
        </w:tc>
        <w:tc>
          <w:tcPr>
            <w:tcW w:w="4788" w:type="dxa"/>
          </w:tcPr>
          <w:p w14:paraId="1F977AFE" w14:textId="1AAA76EA" w:rsidR="008C42DE" w:rsidRPr="008C42DE" w:rsidRDefault="008C42DE" w:rsidP="008C42DE">
            <w:pPr>
              <w:pStyle w:val="Texto"/>
              <w:spacing w:line="226" w:lineRule="exact"/>
              <w:ind w:firstLine="0"/>
              <w:rPr>
                <w:rFonts w:ascii="Verdana" w:hAnsi="Verdana"/>
                <w:b/>
                <w:sz w:val="16"/>
                <w:szCs w:val="16"/>
                <w:lang w:val="en-US"/>
              </w:rPr>
            </w:pPr>
            <w:r w:rsidRPr="008C42DE">
              <w:rPr>
                <w:rFonts w:ascii="Verdana" w:hAnsi="Verdana"/>
                <w:b/>
                <w:sz w:val="16"/>
                <w:szCs w:val="16"/>
                <w:lang w:val="en-US"/>
              </w:rPr>
              <w:t xml:space="preserve">c) </w:t>
            </w:r>
            <w:r w:rsidRPr="008C42DE">
              <w:rPr>
                <w:rFonts w:ascii="Verdana" w:hAnsi="Verdana"/>
                <w:sz w:val="16"/>
                <w:szCs w:val="16"/>
                <w:lang w:val="en-US"/>
              </w:rPr>
              <w:t>Have a rainwater collection and channeling system, in accordance with local climatic conditions.</w:t>
            </w:r>
          </w:p>
        </w:tc>
      </w:tr>
      <w:tr w:rsidR="008C42DE" w:rsidRPr="008C42DE" w14:paraId="222E8F14" w14:textId="11561BBF" w:rsidTr="001B057C">
        <w:tc>
          <w:tcPr>
            <w:tcW w:w="4788" w:type="dxa"/>
          </w:tcPr>
          <w:p w14:paraId="45066A73" w14:textId="77777777" w:rsidR="008C42DE" w:rsidRPr="00D23EB8" w:rsidRDefault="008C42DE" w:rsidP="008C42DE">
            <w:pPr>
              <w:pStyle w:val="Texto"/>
              <w:spacing w:line="225" w:lineRule="exact"/>
              <w:ind w:firstLine="0"/>
              <w:rPr>
                <w:rFonts w:ascii="Verdana" w:hAnsi="Verdana"/>
                <w:sz w:val="16"/>
                <w:szCs w:val="16"/>
              </w:rPr>
            </w:pPr>
            <w:r w:rsidRPr="00D23EB8">
              <w:rPr>
                <w:rFonts w:ascii="Verdana" w:hAnsi="Verdana"/>
                <w:b/>
                <w:sz w:val="16"/>
                <w:szCs w:val="16"/>
              </w:rPr>
              <w:t xml:space="preserve">5.4.3.5.6.5 </w:t>
            </w:r>
            <w:r w:rsidRPr="00D23EB8">
              <w:rPr>
                <w:rFonts w:ascii="Verdana" w:hAnsi="Verdana"/>
                <w:sz w:val="16"/>
                <w:szCs w:val="16"/>
              </w:rPr>
              <w:t>Durante las etapas de operación y post-cierre, en todo sitio de disposición final se deberán monitorear cuerpos de agua, suelos, aire y sedimentos.</w:t>
            </w:r>
          </w:p>
        </w:tc>
        <w:tc>
          <w:tcPr>
            <w:tcW w:w="4788" w:type="dxa"/>
          </w:tcPr>
          <w:p w14:paraId="2F732E14" w14:textId="18A0BCB6" w:rsidR="008C42DE" w:rsidRPr="008C42DE" w:rsidRDefault="008C42DE" w:rsidP="008C42DE">
            <w:pPr>
              <w:pStyle w:val="Texto"/>
              <w:spacing w:line="225" w:lineRule="exact"/>
              <w:ind w:firstLine="0"/>
              <w:rPr>
                <w:rFonts w:ascii="Verdana" w:hAnsi="Verdana"/>
                <w:b/>
                <w:sz w:val="16"/>
                <w:szCs w:val="16"/>
                <w:lang w:val="en-US"/>
              </w:rPr>
            </w:pPr>
            <w:r w:rsidRPr="008C42DE">
              <w:rPr>
                <w:rFonts w:ascii="Verdana" w:hAnsi="Verdana"/>
                <w:b/>
                <w:sz w:val="16"/>
                <w:szCs w:val="16"/>
                <w:lang w:val="en-US"/>
              </w:rPr>
              <w:t xml:space="preserve">5.4.3.5.6.5 </w:t>
            </w:r>
            <w:r w:rsidRPr="008C42DE">
              <w:rPr>
                <w:rFonts w:ascii="Verdana" w:hAnsi="Verdana"/>
                <w:sz w:val="16"/>
                <w:szCs w:val="16"/>
                <w:lang w:val="en-US"/>
              </w:rPr>
              <w:t>During the operation and post-closure stages, water bodies, soils, air and sediments must be monitored at every final disposal site.</w:t>
            </w:r>
          </w:p>
        </w:tc>
      </w:tr>
      <w:tr w:rsidR="008C42DE" w:rsidRPr="008C42DE" w14:paraId="2BE01665" w14:textId="70BB77E0" w:rsidTr="001B057C">
        <w:tc>
          <w:tcPr>
            <w:tcW w:w="4788" w:type="dxa"/>
          </w:tcPr>
          <w:p w14:paraId="6F33A8D0" w14:textId="77777777" w:rsidR="008C42DE" w:rsidRPr="00D23EB8" w:rsidRDefault="008C42DE" w:rsidP="008C42DE">
            <w:pPr>
              <w:pStyle w:val="Texto"/>
              <w:spacing w:line="225" w:lineRule="exact"/>
              <w:ind w:firstLine="0"/>
              <w:rPr>
                <w:rFonts w:ascii="Verdana" w:hAnsi="Verdana"/>
                <w:sz w:val="16"/>
                <w:szCs w:val="16"/>
              </w:rPr>
            </w:pPr>
            <w:r w:rsidRPr="00D23EB8">
              <w:rPr>
                <w:rFonts w:ascii="Verdana" w:hAnsi="Verdana"/>
                <w:b/>
                <w:sz w:val="16"/>
                <w:szCs w:val="16"/>
              </w:rPr>
              <w:t xml:space="preserve">5.4.3.5.6.6 </w:t>
            </w:r>
            <w:r w:rsidRPr="00D23EB8">
              <w:rPr>
                <w:rFonts w:ascii="Verdana" w:hAnsi="Verdana"/>
                <w:sz w:val="16"/>
                <w:szCs w:val="16"/>
              </w:rPr>
              <w:t>Se deberá proceder a la recuperación de la cubierta vegetal e integración paisajística de las zonas de los depósitos que vayan quedando fuera de operación, con especies endémicas del sitio en el caso de que sea factible, en virtud de la cantidad recuperable del suelo originalmente existente en el sitio y/o las cualidades de los residuos para que directamente sobre ellos se desarrolle dicha vegetación, o de ser el caso, con materiales que permitan la fijación de especies vegetales.</w:t>
            </w:r>
          </w:p>
        </w:tc>
        <w:tc>
          <w:tcPr>
            <w:tcW w:w="4788" w:type="dxa"/>
          </w:tcPr>
          <w:p w14:paraId="62F2B892" w14:textId="69745374" w:rsidR="008C42DE" w:rsidRPr="008C42DE" w:rsidRDefault="008C42DE" w:rsidP="008C42DE">
            <w:pPr>
              <w:pStyle w:val="Texto"/>
              <w:spacing w:line="225" w:lineRule="exact"/>
              <w:ind w:firstLine="0"/>
              <w:rPr>
                <w:rFonts w:ascii="Verdana" w:hAnsi="Verdana"/>
                <w:b/>
                <w:sz w:val="16"/>
                <w:szCs w:val="16"/>
                <w:lang w:val="en-US"/>
              </w:rPr>
            </w:pPr>
            <w:r w:rsidRPr="008C42DE">
              <w:rPr>
                <w:rFonts w:ascii="Verdana" w:hAnsi="Verdana"/>
                <w:b/>
                <w:sz w:val="16"/>
                <w:szCs w:val="16"/>
                <w:lang w:val="en-US"/>
              </w:rPr>
              <w:t xml:space="preserve">5.4.3.5.6.6 </w:t>
            </w:r>
            <w:r w:rsidRPr="008C42DE">
              <w:rPr>
                <w:rFonts w:ascii="Verdana" w:hAnsi="Verdana"/>
                <w:sz w:val="16"/>
                <w:szCs w:val="16"/>
                <w:lang w:val="en-US"/>
              </w:rPr>
              <w:t>The recovery of vegetation cover and landscape integration of the areas of the deposits that are being taken out of operation must be carried out, with endemic species of the site if feasible, by virtue of the recoverable amount of soil originally existing on the site and/or the qualities of the waste so that such vegetation develops directly on them, or if the case may be, with materials that allow the fixation of plant species.</w:t>
            </w:r>
          </w:p>
        </w:tc>
      </w:tr>
      <w:tr w:rsidR="008C42DE" w:rsidRPr="00D23EB8" w14:paraId="6681A07E" w14:textId="149F9DF8" w:rsidTr="001B057C">
        <w:tc>
          <w:tcPr>
            <w:tcW w:w="4788" w:type="dxa"/>
          </w:tcPr>
          <w:p w14:paraId="4EC7EAA5"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5.4.3.6 </w:t>
            </w:r>
            <w:r w:rsidRPr="00D23EB8">
              <w:rPr>
                <w:rFonts w:ascii="Verdana" w:hAnsi="Verdana"/>
                <w:sz w:val="16"/>
                <w:szCs w:val="16"/>
              </w:rPr>
              <w:t>Programa de actividades</w:t>
            </w:r>
          </w:p>
        </w:tc>
        <w:tc>
          <w:tcPr>
            <w:tcW w:w="4788" w:type="dxa"/>
          </w:tcPr>
          <w:p w14:paraId="4A7C0045" w14:textId="2EB271F7" w:rsidR="008C42DE" w:rsidRPr="00B2762D" w:rsidRDefault="008C42DE" w:rsidP="008C42DE">
            <w:pPr>
              <w:pStyle w:val="Texto"/>
              <w:spacing w:line="239" w:lineRule="exact"/>
              <w:ind w:firstLine="0"/>
              <w:rPr>
                <w:rFonts w:ascii="Verdana" w:hAnsi="Verdana"/>
                <w:b/>
                <w:sz w:val="16"/>
                <w:szCs w:val="16"/>
                <w:lang w:val="en-US"/>
              </w:rPr>
            </w:pPr>
            <w:r w:rsidRPr="00B2762D">
              <w:rPr>
                <w:rFonts w:ascii="Verdana" w:hAnsi="Verdana"/>
                <w:b/>
                <w:sz w:val="16"/>
                <w:szCs w:val="16"/>
                <w:lang w:val="en-US"/>
              </w:rPr>
              <w:t xml:space="preserve">5.4.3.6 </w:t>
            </w:r>
            <w:r w:rsidRPr="00B2762D">
              <w:rPr>
                <w:rFonts w:ascii="Verdana" w:hAnsi="Verdana"/>
                <w:sz w:val="16"/>
                <w:szCs w:val="16"/>
                <w:lang w:val="en-US"/>
              </w:rPr>
              <w:t>Program of activities</w:t>
            </w:r>
          </w:p>
        </w:tc>
      </w:tr>
      <w:tr w:rsidR="008C42DE" w:rsidRPr="008C42DE" w14:paraId="3EB4F545" w14:textId="1223345B" w:rsidTr="001B057C">
        <w:tc>
          <w:tcPr>
            <w:tcW w:w="4788" w:type="dxa"/>
          </w:tcPr>
          <w:p w14:paraId="15F6F8D6"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sz w:val="16"/>
                <w:szCs w:val="16"/>
              </w:rPr>
              <w:t>En el plan de manejo deberá establecerse un programa calendarizado para cada corriente de residuos, en concordancia con la vida útil del proyecto, donde se indiquen las fechas estimadas de inicio y término de todas las actividades a realizar de manera anual con el fin de asegurar el manejo integral de los residuos.</w:t>
            </w:r>
          </w:p>
        </w:tc>
        <w:tc>
          <w:tcPr>
            <w:tcW w:w="4788" w:type="dxa"/>
          </w:tcPr>
          <w:p w14:paraId="6B9C4000" w14:textId="7CA70154" w:rsidR="008C42DE" w:rsidRPr="008C42DE" w:rsidRDefault="008C42DE" w:rsidP="008C42DE">
            <w:pPr>
              <w:pStyle w:val="Texto"/>
              <w:spacing w:line="239" w:lineRule="exact"/>
              <w:ind w:firstLine="0"/>
              <w:rPr>
                <w:rFonts w:ascii="Verdana" w:hAnsi="Verdana"/>
                <w:sz w:val="16"/>
                <w:szCs w:val="16"/>
                <w:lang w:val="en-US"/>
              </w:rPr>
            </w:pPr>
            <w:r w:rsidRPr="008C42DE">
              <w:rPr>
                <w:rFonts w:ascii="Verdana" w:hAnsi="Verdana"/>
                <w:sz w:val="16"/>
                <w:szCs w:val="16"/>
                <w:lang w:val="en-US"/>
              </w:rPr>
              <w:t xml:space="preserve">The management plan must establish a scheduled program for each waste stream, in accordance with the useful life of the project, indicating the estimated start and end dates of all activities to be carried out annually in order to ensure the </w:t>
            </w:r>
            <w:r w:rsidR="000A1C7B">
              <w:rPr>
                <w:rFonts w:ascii="Verdana" w:hAnsi="Verdana"/>
                <w:sz w:val="16"/>
                <w:szCs w:val="16"/>
                <w:lang w:val="en-US"/>
              </w:rPr>
              <w:t>integral management</w:t>
            </w:r>
            <w:r w:rsidRPr="008C42DE">
              <w:rPr>
                <w:rFonts w:ascii="Verdana" w:hAnsi="Verdana"/>
                <w:sz w:val="16"/>
                <w:szCs w:val="16"/>
                <w:lang w:val="en-US"/>
              </w:rPr>
              <w:t xml:space="preserve"> of the waste.</w:t>
            </w:r>
          </w:p>
        </w:tc>
      </w:tr>
      <w:tr w:rsidR="008C42DE" w:rsidRPr="008C42DE" w14:paraId="043B5CC0" w14:textId="64504200" w:rsidTr="001B057C">
        <w:tc>
          <w:tcPr>
            <w:tcW w:w="4788" w:type="dxa"/>
          </w:tcPr>
          <w:p w14:paraId="3F323581"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5.4.3.7 </w:t>
            </w:r>
            <w:r w:rsidRPr="00D23EB8">
              <w:rPr>
                <w:rFonts w:ascii="Verdana" w:hAnsi="Verdana"/>
                <w:sz w:val="16"/>
                <w:szCs w:val="16"/>
              </w:rPr>
              <w:t>Periodo estimado de generación de residuos mineros</w:t>
            </w:r>
          </w:p>
        </w:tc>
        <w:tc>
          <w:tcPr>
            <w:tcW w:w="4788" w:type="dxa"/>
          </w:tcPr>
          <w:p w14:paraId="7600D988" w14:textId="1A3F4D15"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5.4.3.7 </w:t>
            </w:r>
            <w:r w:rsidRPr="008C42DE">
              <w:rPr>
                <w:rFonts w:ascii="Verdana" w:hAnsi="Verdana"/>
                <w:sz w:val="16"/>
                <w:szCs w:val="16"/>
                <w:lang w:val="en-US"/>
              </w:rPr>
              <w:t>Estimated period of mining waste generation</w:t>
            </w:r>
          </w:p>
        </w:tc>
      </w:tr>
      <w:tr w:rsidR="008C42DE" w:rsidRPr="008C42DE" w14:paraId="69AC7EDD" w14:textId="19A626F4" w:rsidTr="001B057C">
        <w:tc>
          <w:tcPr>
            <w:tcW w:w="4788" w:type="dxa"/>
          </w:tcPr>
          <w:p w14:paraId="7461DEC7"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sz w:val="16"/>
                <w:szCs w:val="16"/>
              </w:rPr>
              <w:t>Se debe establecer el periodo por el cual se estima durará la generación de residuos.</w:t>
            </w:r>
          </w:p>
        </w:tc>
        <w:tc>
          <w:tcPr>
            <w:tcW w:w="4788" w:type="dxa"/>
          </w:tcPr>
          <w:p w14:paraId="16310B87" w14:textId="097CEB0F" w:rsidR="008C42DE" w:rsidRPr="008C42DE" w:rsidRDefault="008C42DE" w:rsidP="008C42DE">
            <w:pPr>
              <w:pStyle w:val="Texto"/>
              <w:spacing w:line="239" w:lineRule="exact"/>
              <w:ind w:firstLine="0"/>
              <w:rPr>
                <w:rFonts w:ascii="Verdana" w:hAnsi="Verdana"/>
                <w:sz w:val="16"/>
                <w:szCs w:val="16"/>
                <w:lang w:val="en-US"/>
              </w:rPr>
            </w:pPr>
            <w:r w:rsidRPr="008C42DE">
              <w:rPr>
                <w:rFonts w:ascii="Verdana" w:hAnsi="Verdana"/>
                <w:sz w:val="16"/>
                <w:szCs w:val="16"/>
                <w:lang w:val="en-US"/>
              </w:rPr>
              <w:t>The period for which the generation of waste is estimated to last must be established.</w:t>
            </w:r>
          </w:p>
        </w:tc>
      </w:tr>
      <w:tr w:rsidR="008C42DE" w:rsidRPr="008C42DE" w14:paraId="2257144C" w14:textId="7293E5F3" w:rsidTr="001B057C">
        <w:tc>
          <w:tcPr>
            <w:tcW w:w="4788" w:type="dxa"/>
          </w:tcPr>
          <w:p w14:paraId="198BC6D2"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5.4.3.8 </w:t>
            </w:r>
            <w:r w:rsidRPr="00D23EB8">
              <w:rPr>
                <w:rFonts w:ascii="Verdana" w:hAnsi="Verdana"/>
                <w:sz w:val="16"/>
                <w:szCs w:val="16"/>
              </w:rPr>
              <w:t>Mecanismos de evaluación y mejora del plan de manejo</w:t>
            </w:r>
          </w:p>
        </w:tc>
        <w:tc>
          <w:tcPr>
            <w:tcW w:w="4788" w:type="dxa"/>
          </w:tcPr>
          <w:p w14:paraId="2EE9860D" w14:textId="18525C6B"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5.4.3.8 </w:t>
            </w:r>
            <w:r w:rsidRPr="008C42DE">
              <w:rPr>
                <w:rFonts w:ascii="Verdana" w:hAnsi="Verdana"/>
                <w:sz w:val="16"/>
                <w:szCs w:val="16"/>
                <w:lang w:val="en-US"/>
              </w:rPr>
              <w:t>Mechanisms for evaluating and improving the management plan</w:t>
            </w:r>
          </w:p>
        </w:tc>
      </w:tr>
      <w:tr w:rsidR="008C42DE" w:rsidRPr="008C42DE" w14:paraId="356549BF" w14:textId="4FC8746B" w:rsidTr="001B057C">
        <w:tc>
          <w:tcPr>
            <w:tcW w:w="4788" w:type="dxa"/>
          </w:tcPr>
          <w:p w14:paraId="01B26F52"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5.4.3.8.1 </w:t>
            </w:r>
            <w:r w:rsidRPr="00D23EB8">
              <w:rPr>
                <w:rFonts w:ascii="Verdana" w:hAnsi="Verdana"/>
                <w:sz w:val="16"/>
                <w:szCs w:val="16"/>
              </w:rPr>
              <w:t>Describir los mecanismos de evaluación incluyendo uno o varios indicadores de desempeño, el procedimiento y periodicidad de su evaluación, y el registro de las conclusiones y mejoras correspondientes.</w:t>
            </w:r>
          </w:p>
        </w:tc>
        <w:tc>
          <w:tcPr>
            <w:tcW w:w="4788" w:type="dxa"/>
          </w:tcPr>
          <w:p w14:paraId="58270297" w14:textId="2AB030AA"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5.4.3.8.1 </w:t>
            </w:r>
            <w:r w:rsidRPr="008C42DE">
              <w:rPr>
                <w:rFonts w:ascii="Verdana" w:hAnsi="Verdana"/>
                <w:sz w:val="16"/>
                <w:szCs w:val="16"/>
                <w:lang w:val="en-US"/>
              </w:rPr>
              <w:t>Describe the evaluation mechanisms including one or more performance indicators, the procedure and frequency of their evaluation, and the recording of the corresponding conclusions and improvements.</w:t>
            </w:r>
          </w:p>
        </w:tc>
      </w:tr>
      <w:tr w:rsidR="008C42DE" w:rsidRPr="008C42DE" w14:paraId="4B70E0C8" w14:textId="6B9B2CE6" w:rsidTr="001B057C">
        <w:tc>
          <w:tcPr>
            <w:tcW w:w="4788" w:type="dxa"/>
          </w:tcPr>
          <w:p w14:paraId="09CAFDA2"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5.4.3.8.2 </w:t>
            </w:r>
            <w:r w:rsidRPr="00D23EB8">
              <w:rPr>
                <w:rFonts w:ascii="Verdana" w:hAnsi="Verdana"/>
                <w:sz w:val="16"/>
                <w:szCs w:val="16"/>
              </w:rPr>
              <w:t>Debe conservarse el registro de los programas que se realicen, así como de las evidencias de su cumplimiento y mejora.</w:t>
            </w:r>
          </w:p>
        </w:tc>
        <w:tc>
          <w:tcPr>
            <w:tcW w:w="4788" w:type="dxa"/>
          </w:tcPr>
          <w:p w14:paraId="3B166FC9" w14:textId="4447C1A6"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5.4.3.8.2 </w:t>
            </w:r>
            <w:r w:rsidRPr="008C42DE">
              <w:rPr>
                <w:rFonts w:ascii="Verdana" w:hAnsi="Verdana"/>
                <w:sz w:val="16"/>
                <w:szCs w:val="16"/>
                <w:lang w:val="en-US"/>
              </w:rPr>
              <w:t>Records must be kept of the programs carried out, as well as evidence of their compliance and improvement.</w:t>
            </w:r>
          </w:p>
        </w:tc>
      </w:tr>
      <w:tr w:rsidR="008C42DE" w:rsidRPr="00D23EB8" w14:paraId="039DFD8C" w14:textId="66CB5227" w:rsidTr="001B057C">
        <w:tc>
          <w:tcPr>
            <w:tcW w:w="4788" w:type="dxa"/>
          </w:tcPr>
          <w:p w14:paraId="446C2396"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5.5 </w:t>
            </w:r>
            <w:r w:rsidRPr="00D23EB8">
              <w:rPr>
                <w:rFonts w:ascii="Verdana" w:hAnsi="Verdana"/>
                <w:sz w:val="16"/>
                <w:szCs w:val="16"/>
              </w:rPr>
              <w:t>Actualización del plan de manejo</w:t>
            </w:r>
          </w:p>
        </w:tc>
        <w:tc>
          <w:tcPr>
            <w:tcW w:w="4788" w:type="dxa"/>
          </w:tcPr>
          <w:p w14:paraId="211B7DBC" w14:textId="0FDCD99F" w:rsidR="008C42DE" w:rsidRPr="00D23EB8" w:rsidRDefault="008C42DE" w:rsidP="008C42DE">
            <w:pPr>
              <w:pStyle w:val="Texto"/>
              <w:spacing w:line="239" w:lineRule="exact"/>
              <w:ind w:firstLine="0"/>
              <w:rPr>
                <w:rFonts w:ascii="Verdana" w:hAnsi="Verdana"/>
                <w:b/>
                <w:sz w:val="16"/>
                <w:szCs w:val="16"/>
              </w:rPr>
            </w:pPr>
            <w:r>
              <w:rPr>
                <w:rFonts w:ascii="Verdana" w:hAnsi="Verdana"/>
                <w:b/>
                <w:sz w:val="16"/>
                <w:szCs w:val="16"/>
              </w:rPr>
              <w:t xml:space="preserve">5.5 </w:t>
            </w:r>
            <w:r>
              <w:rPr>
                <w:rFonts w:ascii="Verdana" w:hAnsi="Verdana"/>
                <w:sz w:val="16"/>
                <w:szCs w:val="16"/>
              </w:rPr>
              <w:t>Management plan update</w:t>
            </w:r>
          </w:p>
        </w:tc>
      </w:tr>
      <w:tr w:rsidR="008C42DE" w:rsidRPr="00D003C8" w14:paraId="361817BB" w14:textId="36B3476D" w:rsidTr="001B057C">
        <w:tc>
          <w:tcPr>
            <w:tcW w:w="4788" w:type="dxa"/>
          </w:tcPr>
          <w:p w14:paraId="5F14A558"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sz w:val="16"/>
                <w:szCs w:val="16"/>
              </w:rPr>
              <w:t>El plan de manejo registrado ante la Secretaría se deberá actualizar en caso de modificaciones de proceso, sustitución de materiales, cambios en alguno de los elementos del plan de manejo; por variaciones en las características de peligrosidad de los residuos, por la generación de un nuevo residuo o se deje de generar algún otro, o alguna otra situación establecida en la regulación vigente. En tales casos, se deberá notificar a la Secretaría.</w:t>
            </w:r>
          </w:p>
        </w:tc>
        <w:tc>
          <w:tcPr>
            <w:tcW w:w="4788" w:type="dxa"/>
          </w:tcPr>
          <w:p w14:paraId="16C7E7EF" w14:textId="43AECC36" w:rsidR="008C42DE" w:rsidRPr="00D003C8" w:rsidRDefault="008C42DE" w:rsidP="008C42DE">
            <w:pPr>
              <w:pStyle w:val="Texto"/>
              <w:spacing w:line="239" w:lineRule="exact"/>
              <w:ind w:firstLine="0"/>
              <w:rPr>
                <w:rFonts w:ascii="Verdana" w:hAnsi="Verdana"/>
                <w:sz w:val="16"/>
                <w:szCs w:val="16"/>
                <w:lang w:val="en-US"/>
              </w:rPr>
            </w:pPr>
            <w:r w:rsidRPr="008C42DE">
              <w:rPr>
                <w:rFonts w:ascii="Verdana" w:hAnsi="Verdana"/>
                <w:sz w:val="16"/>
                <w:szCs w:val="16"/>
                <w:lang w:val="en-US"/>
              </w:rPr>
              <w:t xml:space="preserve">The waste management plan registered with the </w:t>
            </w:r>
            <w:r w:rsidR="00EE0E99">
              <w:rPr>
                <w:rFonts w:ascii="Verdana" w:hAnsi="Verdana"/>
                <w:sz w:val="16"/>
                <w:szCs w:val="16"/>
                <w:lang w:val="en-US"/>
              </w:rPr>
              <w:t>S</w:t>
            </w:r>
            <w:r w:rsidR="00D003C8">
              <w:rPr>
                <w:rFonts w:ascii="Verdana" w:hAnsi="Verdana"/>
                <w:sz w:val="16"/>
                <w:szCs w:val="16"/>
                <w:lang w:val="en-US"/>
              </w:rPr>
              <w:t>ecretary</w:t>
            </w:r>
            <w:r w:rsidRPr="008C42DE">
              <w:rPr>
                <w:rFonts w:ascii="Verdana" w:hAnsi="Verdana"/>
                <w:sz w:val="16"/>
                <w:szCs w:val="16"/>
                <w:lang w:val="en-US"/>
              </w:rPr>
              <w:t xml:space="preserve"> must be updated in the event of process modifications, material substitutions, changes to any of the plan's elements, variations in the hazardous characteristics of the waste, the generation of a new type of waste or the cessation of the generation of another, or any other situation established in current regulations. </w:t>
            </w:r>
            <w:r w:rsidRPr="00D003C8">
              <w:rPr>
                <w:rFonts w:ascii="Verdana" w:hAnsi="Verdana"/>
                <w:sz w:val="16"/>
                <w:szCs w:val="16"/>
                <w:lang w:val="en-US"/>
              </w:rPr>
              <w:t xml:space="preserve">In such cases, the </w:t>
            </w:r>
            <w:r w:rsidR="00EE0E99" w:rsidRPr="00D003C8">
              <w:rPr>
                <w:rFonts w:ascii="Verdana" w:hAnsi="Verdana"/>
                <w:sz w:val="16"/>
                <w:szCs w:val="16"/>
                <w:lang w:val="en-US"/>
              </w:rPr>
              <w:t>S</w:t>
            </w:r>
            <w:r w:rsidR="00D003C8" w:rsidRPr="00D003C8">
              <w:rPr>
                <w:rFonts w:ascii="Verdana" w:hAnsi="Verdana"/>
                <w:sz w:val="16"/>
                <w:szCs w:val="16"/>
                <w:lang w:val="en-US"/>
              </w:rPr>
              <w:t>ecretary</w:t>
            </w:r>
            <w:r w:rsidRPr="00D003C8">
              <w:rPr>
                <w:rFonts w:ascii="Verdana" w:hAnsi="Verdana"/>
                <w:sz w:val="16"/>
                <w:szCs w:val="16"/>
                <w:lang w:val="en-US"/>
              </w:rPr>
              <w:t xml:space="preserve"> must be notified.</w:t>
            </w:r>
          </w:p>
        </w:tc>
      </w:tr>
      <w:tr w:rsidR="008C42DE" w:rsidRPr="00D23EB8" w14:paraId="746FF632" w14:textId="0E196C4E" w:rsidTr="001B057C">
        <w:tc>
          <w:tcPr>
            <w:tcW w:w="4788" w:type="dxa"/>
          </w:tcPr>
          <w:p w14:paraId="555336F3" w14:textId="77777777" w:rsidR="008C42DE" w:rsidRPr="00D23EB8" w:rsidRDefault="008C42DE" w:rsidP="008C42DE">
            <w:pPr>
              <w:pStyle w:val="Texto"/>
              <w:spacing w:line="239" w:lineRule="exact"/>
              <w:ind w:firstLine="0"/>
              <w:rPr>
                <w:rFonts w:ascii="Verdana" w:hAnsi="Verdana"/>
                <w:b/>
                <w:sz w:val="16"/>
                <w:szCs w:val="16"/>
              </w:rPr>
            </w:pPr>
            <w:r w:rsidRPr="00D23EB8">
              <w:rPr>
                <w:rFonts w:ascii="Verdana" w:hAnsi="Verdana"/>
                <w:b/>
                <w:sz w:val="16"/>
                <w:szCs w:val="16"/>
              </w:rPr>
              <w:t>6. Concordancia con normas internacionales</w:t>
            </w:r>
          </w:p>
        </w:tc>
        <w:tc>
          <w:tcPr>
            <w:tcW w:w="4788" w:type="dxa"/>
          </w:tcPr>
          <w:p w14:paraId="005CB3D2" w14:textId="49BE7051" w:rsidR="008C42DE" w:rsidRPr="00D003C8" w:rsidRDefault="008C42DE" w:rsidP="008C42DE">
            <w:pPr>
              <w:pStyle w:val="Texto"/>
              <w:spacing w:line="239" w:lineRule="exact"/>
              <w:ind w:firstLine="0"/>
              <w:rPr>
                <w:rFonts w:ascii="Verdana" w:hAnsi="Verdana"/>
                <w:b/>
                <w:sz w:val="16"/>
                <w:szCs w:val="16"/>
                <w:lang w:val="en-US"/>
              </w:rPr>
            </w:pPr>
            <w:r w:rsidRPr="00D003C8">
              <w:rPr>
                <w:rFonts w:ascii="Verdana" w:hAnsi="Verdana"/>
                <w:b/>
                <w:sz w:val="16"/>
                <w:szCs w:val="16"/>
                <w:lang w:val="en-US"/>
              </w:rPr>
              <w:t>6. Compliance with international standards</w:t>
            </w:r>
          </w:p>
        </w:tc>
      </w:tr>
      <w:tr w:rsidR="008C42DE" w:rsidRPr="008C42DE" w14:paraId="17B61747" w14:textId="7F6B3DB3" w:rsidTr="001B057C">
        <w:tc>
          <w:tcPr>
            <w:tcW w:w="4788" w:type="dxa"/>
          </w:tcPr>
          <w:p w14:paraId="0644C7EA"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sz w:val="16"/>
                <w:szCs w:val="16"/>
              </w:rPr>
              <w:t>Esta Norma Oficial Mexicana no es equivalente (NEQ) con ninguna Norma Internacional, por no existir esta última al momento de su elaboración.</w:t>
            </w:r>
          </w:p>
        </w:tc>
        <w:tc>
          <w:tcPr>
            <w:tcW w:w="4788" w:type="dxa"/>
          </w:tcPr>
          <w:p w14:paraId="502B07FF" w14:textId="48A22C0E" w:rsidR="008C42DE" w:rsidRPr="00D003C8" w:rsidRDefault="008C42DE" w:rsidP="008C42DE">
            <w:pPr>
              <w:pStyle w:val="Texto"/>
              <w:spacing w:line="239" w:lineRule="exact"/>
              <w:ind w:firstLine="0"/>
              <w:rPr>
                <w:rFonts w:ascii="Verdana" w:hAnsi="Verdana"/>
                <w:sz w:val="16"/>
                <w:szCs w:val="16"/>
                <w:lang w:val="en-US"/>
              </w:rPr>
            </w:pPr>
            <w:r w:rsidRPr="00D003C8">
              <w:rPr>
                <w:rFonts w:ascii="Verdana" w:hAnsi="Verdana"/>
                <w:sz w:val="16"/>
                <w:szCs w:val="16"/>
                <w:lang w:val="en-US"/>
              </w:rPr>
              <w:t>This Official Mexican Standard is not equivalent to any International Standard, as the latter did not exist at the time of its preparation.</w:t>
            </w:r>
          </w:p>
        </w:tc>
      </w:tr>
      <w:tr w:rsidR="008C42DE" w:rsidRPr="00D23EB8" w14:paraId="235445DD" w14:textId="1DDE8F31" w:rsidTr="001B057C">
        <w:tc>
          <w:tcPr>
            <w:tcW w:w="4788" w:type="dxa"/>
          </w:tcPr>
          <w:p w14:paraId="3FA7CC45" w14:textId="77777777" w:rsidR="008C42DE" w:rsidRPr="00D23EB8" w:rsidRDefault="008C42DE" w:rsidP="008C42DE">
            <w:pPr>
              <w:pStyle w:val="Texto"/>
              <w:spacing w:line="239" w:lineRule="exact"/>
              <w:ind w:firstLine="0"/>
              <w:rPr>
                <w:rFonts w:ascii="Verdana" w:hAnsi="Verdana"/>
                <w:b/>
                <w:sz w:val="16"/>
                <w:szCs w:val="16"/>
              </w:rPr>
            </w:pPr>
            <w:r w:rsidRPr="00D23EB8">
              <w:rPr>
                <w:rFonts w:ascii="Verdana" w:hAnsi="Verdana"/>
                <w:b/>
                <w:sz w:val="16"/>
                <w:szCs w:val="16"/>
              </w:rPr>
              <w:t>7. Procedimiento de evaluación de la conformidad</w:t>
            </w:r>
          </w:p>
        </w:tc>
        <w:tc>
          <w:tcPr>
            <w:tcW w:w="4788" w:type="dxa"/>
          </w:tcPr>
          <w:p w14:paraId="7E27FE33" w14:textId="718F7BB3" w:rsidR="008C42DE" w:rsidRPr="00D003C8" w:rsidRDefault="008C42DE" w:rsidP="008C42DE">
            <w:pPr>
              <w:pStyle w:val="Texto"/>
              <w:spacing w:line="239" w:lineRule="exact"/>
              <w:ind w:firstLine="0"/>
              <w:rPr>
                <w:rFonts w:ascii="Verdana" w:hAnsi="Verdana"/>
                <w:b/>
                <w:sz w:val="16"/>
                <w:szCs w:val="16"/>
                <w:lang w:val="en-US"/>
              </w:rPr>
            </w:pPr>
            <w:r w:rsidRPr="00D003C8">
              <w:rPr>
                <w:rFonts w:ascii="Verdana" w:hAnsi="Verdana"/>
                <w:b/>
                <w:sz w:val="16"/>
                <w:szCs w:val="16"/>
                <w:lang w:val="en-US"/>
              </w:rPr>
              <w:t xml:space="preserve">7. </w:t>
            </w:r>
            <w:r w:rsidR="00D003C8">
              <w:rPr>
                <w:rFonts w:ascii="Verdana" w:hAnsi="Verdana"/>
                <w:b/>
                <w:sz w:val="16"/>
                <w:szCs w:val="16"/>
                <w:lang w:val="en-US"/>
              </w:rPr>
              <w:t>Procedure for the evaluation of conformity</w:t>
            </w:r>
          </w:p>
        </w:tc>
      </w:tr>
      <w:tr w:rsidR="008C42DE" w:rsidRPr="008C42DE" w14:paraId="3B09554F" w14:textId="5F4FDB98" w:rsidTr="001B057C">
        <w:tc>
          <w:tcPr>
            <w:tcW w:w="4788" w:type="dxa"/>
          </w:tcPr>
          <w:p w14:paraId="7308FE1B"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7.1 </w:t>
            </w:r>
            <w:r w:rsidRPr="00D23EB8">
              <w:rPr>
                <w:rFonts w:ascii="Verdana" w:hAnsi="Verdana"/>
                <w:sz w:val="16"/>
                <w:szCs w:val="16"/>
              </w:rPr>
              <w:t>Para efectos del Procedimiento de Evaluación de la Conformidad de esta Norma Oficial Mexicana, se deben considerar las definiciones contenidas en la Ley de Infraestructura de la Calidad y el Reglamento de la Ley Federal sobre Metrología y Normalización.</w:t>
            </w:r>
          </w:p>
        </w:tc>
        <w:tc>
          <w:tcPr>
            <w:tcW w:w="4788" w:type="dxa"/>
          </w:tcPr>
          <w:p w14:paraId="15A833CF" w14:textId="1C4D53AD"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7.1 </w:t>
            </w:r>
            <w:r w:rsidRPr="008C42DE">
              <w:rPr>
                <w:rFonts w:ascii="Verdana" w:hAnsi="Verdana"/>
                <w:sz w:val="16"/>
                <w:szCs w:val="16"/>
                <w:lang w:val="en-US"/>
              </w:rPr>
              <w:t xml:space="preserve">For </w:t>
            </w:r>
            <w:r w:rsidRPr="00D003C8">
              <w:rPr>
                <w:rFonts w:ascii="Verdana" w:hAnsi="Verdana"/>
                <w:sz w:val="16"/>
                <w:szCs w:val="16"/>
                <w:lang w:val="en-US"/>
              </w:rPr>
              <w:t xml:space="preserve">the purposes of the </w:t>
            </w:r>
            <w:r w:rsidR="00D003C8" w:rsidRPr="00D003C8">
              <w:rPr>
                <w:rFonts w:ascii="Verdana" w:hAnsi="Verdana"/>
                <w:sz w:val="16"/>
                <w:szCs w:val="16"/>
                <w:lang w:val="en-US"/>
              </w:rPr>
              <w:t>Procedure for the evaluation of conformity</w:t>
            </w:r>
            <w:r w:rsidRPr="008C42DE">
              <w:rPr>
                <w:rFonts w:ascii="Verdana" w:hAnsi="Verdana"/>
                <w:sz w:val="16"/>
                <w:szCs w:val="16"/>
                <w:lang w:val="en-US"/>
              </w:rPr>
              <w:t xml:space="preserve"> of this </w:t>
            </w:r>
            <w:r w:rsidR="000A2382">
              <w:rPr>
                <w:rFonts w:ascii="Verdana" w:hAnsi="Verdana"/>
                <w:sz w:val="16"/>
                <w:szCs w:val="16"/>
                <w:lang w:val="en-US"/>
              </w:rPr>
              <w:t>Official Mexican Standard</w:t>
            </w:r>
            <w:r w:rsidRPr="008C42DE">
              <w:rPr>
                <w:rFonts w:ascii="Verdana" w:hAnsi="Verdana"/>
                <w:sz w:val="16"/>
                <w:szCs w:val="16"/>
                <w:lang w:val="en-US"/>
              </w:rPr>
              <w:t xml:space="preserve">, the definitions contained in the </w:t>
            </w:r>
            <w:r w:rsidR="006667DE">
              <w:rPr>
                <w:rFonts w:ascii="Verdana" w:hAnsi="Verdana"/>
                <w:sz w:val="16"/>
                <w:szCs w:val="16"/>
                <w:lang w:val="en-US"/>
              </w:rPr>
              <w:t>Law of Quality Infrastructure</w:t>
            </w:r>
            <w:r w:rsidRPr="008C42DE">
              <w:rPr>
                <w:rFonts w:ascii="Verdana" w:hAnsi="Verdana"/>
                <w:sz w:val="16"/>
                <w:szCs w:val="16"/>
                <w:lang w:val="en-US"/>
              </w:rPr>
              <w:t xml:space="preserve"> and the Regulation of the Federal Law on Metrology and Standardization must be considered.</w:t>
            </w:r>
          </w:p>
        </w:tc>
      </w:tr>
      <w:tr w:rsidR="008C42DE" w:rsidRPr="008C42DE" w14:paraId="450C3B4A" w14:textId="70D83AA7" w:rsidTr="001B057C">
        <w:tc>
          <w:tcPr>
            <w:tcW w:w="4788" w:type="dxa"/>
          </w:tcPr>
          <w:p w14:paraId="701A8925"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7.2 </w:t>
            </w:r>
            <w:r w:rsidRPr="00D23EB8">
              <w:rPr>
                <w:rFonts w:ascii="Verdana" w:hAnsi="Verdana"/>
                <w:sz w:val="16"/>
                <w:szCs w:val="16"/>
              </w:rPr>
              <w:t>Las unidades de inspección acreditadas y aprobadas evaluar podrán la conformidad de la presente Norma, a petición de parte, para multas particulares u oficiales. Los resultados de la Evaluación de la Conformidad se harán constar mediante dictamen emitido por dicha Unidad.</w:t>
            </w:r>
          </w:p>
        </w:tc>
        <w:tc>
          <w:tcPr>
            <w:tcW w:w="4788" w:type="dxa"/>
          </w:tcPr>
          <w:p w14:paraId="324F0A2F" w14:textId="29AE92B7"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7.2 </w:t>
            </w:r>
            <w:r w:rsidRPr="008C42DE">
              <w:rPr>
                <w:rFonts w:ascii="Verdana" w:hAnsi="Verdana"/>
                <w:sz w:val="16"/>
                <w:szCs w:val="16"/>
                <w:lang w:val="en-US"/>
              </w:rPr>
              <w:t xml:space="preserve">Accredited and approved inspection units may assess conformity with this Standard, at the request of a party, for private or official purposes. The results of the </w:t>
            </w:r>
            <w:r w:rsidR="00D003C8">
              <w:rPr>
                <w:rFonts w:ascii="Verdana" w:hAnsi="Verdana"/>
                <w:sz w:val="16"/>
                <w:szCs w:val="16"/>
                <w:lang w:val="en-US"/>
              </w:rPr>
              <w:t xml:space="preserve">Evaluation of </w:t>
            </w:r>
            <w:r w:rsidRPr="008C42DE">
              <w:rPr>
                <w:rFonts w:ascii="Verdana" w:hAnsi="Verdana"/>
                <w:sz w:val="16"/>
                <w:szCs w:val="16"/>
                <w:lang w:val="en-US"/>
              </w:rPr>
              <w:t>Conformity shall be recorded in a report issued by said Unit.</w:t>
            </w:r>
          </w:p>
        </w:tc>
      </w:tr>
      <w:tr w:rsidR="008C42DE" w:rsidRPr="008C42DE" w14:paraId="43C68C54" w14:textId="1D468E1C" w:rsidTr="001B057C">
        <w:tc>
          <w:tcPr>
            <w:tcW w:w="4788" w:type="dxa"/>
          </w:tcPr>
          <w:p w14:paraId="014B60A0"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7.3 </w:t>
            </w:r>
            <w:r w:rsidRPr="00D23EB8">
              <w:rPr>
                <w:rFonts w:ascii="Verdana" w:hAnsi="Verdana"/>
                <w:sz w:val="16"/>
                <w:szCs w:val="16"/>
              </w:rPr>
              <w:t>A falta de infraestructura en el sector privado, la evaluación de la conformidad podrá ser realizada por la PROFEPA.</w:t>
            </w:r>
          </w:p>
        </w:tc>
        <w:tc>
          <w:tcPr>
            <w:tcW w:w="4788" w:type="dxa"/>
          </w:tcPr>
          <w:p w14:paraId="36C68444" w14:textId="293F3400"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7.3 </w:t>
            </w:r>
            <w:r w:rsidRPr="008C42DE">
              <w:rPr>
                <w:rFonts w:ascii="Verdana" w:hAnsi="Verdana"/>
                <w:sz w:val="16"/>
                <w:szCs w:val="16"/>
                <w:lang w:val="en-US"/>
              </w:rPr>
              <w:t>In the absence of infrastructure in the private sector, the conformity assessment may be carried out by PROFEPA.</w:t>
            </w:r>
            <w:r w:rsidR="00D003C8">
              <w:rPr>
                <w:rStyle w:val="FootnoteReference"/>
                <w:rFonts w:ascii="Verdana" w:hAnsi="Verdana"/>
                <w:sz w:val="16"/>
                <w:szCs w:val="16"/>
                <w:lang w:val="en-US"/>
              </w:rPr>
              <w:footnoteReference w:id="2"/>
            </w:r>
          </w:p>
        </w:tc>
      </w:tr>
      <w:tr w:rsidR="008C42DE" w:rsidRPr="008C42DE" w14:paraId="787D701C" w14:textId="78CCF21A" w:rsidTr="001B057C">
        <w:tc>
          <w:tcPr>
            <w:tcW w:w="4788" w:type="dxa"/>
          </w:tcPr>
          <w:p w14:paraId="330240D1"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7.4 </w:t>
            </w:r>
            <w:r w:rsidRPr="00D23EB8">
              <w:rPr>
                <w:rFonts w:ascii="Verdana" w:hAnsi="Verdana"/>
                <w:sz w:val="16"/>
                <w:szCs w:val="16"/>
              </w:rPr>
              <w:t>Las unidades de inspección deberán constatar que el plan de manejo presentado por el sujeto obligado contiene:</w:t>
            </w:r>
          </w:p>
        </w:tc>
        <w:tc>
          <w:tcPr>
            <w:tcW w:w="4788" w:type="dxa"/>
          </w:tcPr>
          <w:p w14:paraId="6970C1A2" w14:textId="284BEA06"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7.4 </w:t>
            </w:r>
            <w:r w:rsidRPr="008C42DE">
              <w:rPr>
                <w:rFonts w:ascii="Verdana" w:hAnsi="Verdana"/>
                <w:sz w:val="16"/>
                <w:szCs w:val="16"/>
                <w:lang w:val="en-US"/>
              </w:rPr>
              <w:t>The inspection units must verify that the management plan submitted by the obligated party contains:</w:t>
            </w:r>
          </w:p>
        </w:tc>
      </w:tr>
      <w:tr w:rsidR="008C42DE" w:rsidRPr="008C42DE" w14:paraId="400DDB6C" w14:textId="25C15D2A" w:rsidTr="001B057C">
        <w:tc>
          <w:tcPr>
            <w:tcW w:w="4788" w:type="dxa"/>
          </w:tcPr>
          <w:p w14:paraId="7F42C85F"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Objetivos del plan de manejo (ver 5.4.3.1);</w:t>
            </w:r>
          </w:p>
        </w:tc>
        <w:tc>
          <w:tcPr>
            <w:tcW w:w="4788" w:type="dxa"/>
          </w:tcPr>
          <w:p w14:paraId="061FCAA9" w14:textId="035DB56F"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Management plan objectives (see 5.4.3.1);</w:t>
            </w:r>
          </w:p>
        </w:tc>
      </w:tr>
      <w:tr w:rsidR="008C42DE" w:rsidRPr="008C42DE" w14:paraId="3008D0FD" w14:textId="0CAE63EE" w:rsidTr="001B057C">
        <w:tc>
          <w:tcPr>
            <w:tcW w:w="4788" w:type="dxa"/>
          </w:tcPr>
          <w:p w14:paraId="6EA7A243"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Residuos objeto del plan de manejo (ver 5.4.3.2);</w:t>
            </w:r>
          </w:p>
        </w:tc>
        <w:tc>
          <w:tcPr>
            <w:tcW w:w="4788" w:type="dxa"/>
          </w:tcPr>
          <w:p w14:paraId="193C4D39" w14:textId="3D062137"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Waste subject to the management plan (see 5.4.3.2);</w:t>
            </w:r>
          </w:p>
        </w:tc>
      </w:tr>
      <w:tr w:rsidR="008C42DE" w:rsidRPr="00D23EB8" w14:paraId="6A7B6749" w14:textId="396B3A2E" w:rsidTr="001B057C">
        <w:tc>
          <w:tcPr>
            <w:tcW w:w="4788" w:type="dxa"/>
          </w:tcPr>
          <w:p w14:paraId="5D463C12"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Línea base de generación (ver 5.4.3.3);</w:t>
            </w:r>
          </w:p>
        </w:tc>
        <w:tc>
          <w:tcPr>
            <w:tcW w:w="4788" w:type="dxa"/>
          </w:tcPr>
          <w:p w14:paraId="61A3D292" w14:textId="2F35162B" w:rsidR="008C42DE" w:rsidRPr="00D23EB8" w:rsidRDefault="008C42DE" w:rsidP="008C42DE">
            <w:pPr>
              <w:pStyle w:val="Texto"/>
              <w:spacing w:line="239" w:lineRule="exact"/>
              <w:ind w:firstLine="0"/>
              <w:rPr>
                <w:rFonts w:ascii="Verdana" w:hAnsi="Verdana"/>
                <w:b/>
                <w:sz w:val="16"/>
                <w:szCs w:val="16"/>
              </w:rPr>
            </w:pPr>
            <w:r>
              <w:rPr>
                <w:rFonts w:ascii="Verdana" w:hAnsi="Verdana"/>
                <w:b/>
                <w:sz w:val="16"/>
                <w:szCs w:val="16"/>
              </w:rPr>
              <w:t xml:space="preserve">c) </w:t>
            </w:r>
            <w:r>
              <w:rPr>
                <w:rFonts w:ascii="Verdana" w:hAnsi="Verdana"/>
                <w:sz w:val="16"/>
                <w:szCs w:val="16"/>
              </w:rPr>
              <w:t>Generation baseline (see 5.4.3.3);</w:t>
            </w:r>
          </w:p>
        </w:tc>
      </w:tr>
      <w:tr w:rsidR="008C42DE" w:rsidRPr="008C42DE" w14:paraId="0F07DE47" w14:textId="64D21F67" w:rsidTr="001B057C">
        <w:tc>
          <w:tcPr>
            <w:tcW w:w="4788" w:type="dxa"/>
          </w:tcPr>
          <w:p w14:paraId="1B36592D"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d) </w:t>
            </w:r>
            <w:r w:rsidRPr="00D23EB8">
              <w:rPr>
                <w:rFonts w:ascii="Verdana" w:hAnsi="Verdana"/>
                <w:sz w:val="16"/>
                <w:szCs w:val="16"/>
              </w:rPr>
              <w:t>Domicilio de las instalaciones (ver 5.4.3.4);</w:t>
            </w:r>
          </w:p>
        </w:tc>
        <w:tc>
          <w:tcPr>
            <w:tcW w:w="4788" w:type="dxa"/>
          </w:tcPr>
          <w:p w14:paraId="6C0B8FA0" w14:textId="22A04BA3"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d) </w:t>
            </w:r>
            <w:r w:rsidRPr="008C42DE">
              <w:rPr>
                <w:rFonts w:ascii="Verdana" w:hAnsi="Verdana"/>
                <w:sz w:val="16"/>
                <w:szCs w:val="16"/>
                <w:lang w:val="en-US"/>
              </w:rPr>
              <w:t>Address of the facilities (see 5.4.3.4);</w:t>
            </w:r>
          </w:p>
        </w:tc>
      </w:tr>
      <w:tr w:rsidR="008C42DE" w:rsidRPr="008C42DE" w14:paraId="2B3DE752" w14:textId="1291EBD5" w:rsidTr="001B057C">
        <w:tc>
          <w:tcPr>
            <w:tcW w:w="4788" w:type="dxa"/>
          </w:tcPr>
          <w:p w14:paraId="3BE715D9"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e) </w:t>
            </w:r>
            <w:r w:rsidRPr="00D23EB8">
              <w:rPr>
                <w:rFonts w:ascii="Verdana" w:hAnsi="Verdana"/>
                <w:sz w:val="16"/>
                <w:szCs w:val="16"/>
              </w:rPr>
              <w:t>Descripción de los procesos de manejo de los residuos mineros (ver 5.4.3.5);</w:t>
            </w:r>
          </w:p>
        </w:tc>
        <w:tc>
          <w:tcPr>
            <w:tcW w:w="4788" w:type="dxa"/>
          </w:tcPr>
          <w:p w14:paraId="031103DA" w14:textId="7A8261C9"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e) </w:t>
            </w:r>
            <w:r w:rsidRPr="008C42DE">
              <w:rPr>
                <w:rFonts w:ascii="Verdana" w:hAnsi="Verdana"/>
                <w:sz w:val="16"/>
                <w:szCs w:val="16"/>
                <w:lang w:val="en-US"/>
              </w:rPr>
              <w:t>Description of the processes for handling mining waste (see 5.4.3.5);</w:t>
            </w:r>
          </w:p>
        </w:tc>
      </w:tr>
      <w:tr w:rsidR="008C42DE" w:rsidRPr="008C42DE" w14:paraId="2D33D875" w14:textId="3ECD81E2" w:rsidTr="001B057C">
        <w:tc>
          <w:tcPr>
            <w:tcW w:w="4788" w:type="dxa"/>
          </w:tcPr>
          <w:p w14:paraId="00E00531"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f) </w:t>
            </w:r>
            <w:r w:rsidRPr="00D23EB8">
              <w:rPr>
                <w:rFonts w:ascii="Verdana" w:hAnsi="Verdana"/>
                <w:sz w:val="16"/>
                <w:szCs w:val="16"/>
              </w:rPr>
              <w:t>Programa de actividades (ver 5.4.3.6);</w:t>
            </w:r>
          </w:p>
        </w:tc>
        <w:tc>
          <w:tcPr>
            <w:tcW w:w="4788" w:type="dxa"/>
          </w:tcPr>
          <w:p w14:paraId="6CFCA413" w14:textId="76EE5759"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f) </w:t>
            </w:r>
            <w:r w:rsidRPr="008C42DE">
              <w:rPr>
                <w:rFonts w:ascii="Verdana" w:hAnsi="Verdana"/>
                <w:sz w:val="16"/>
                <w:szCs w:val="16"/>
                <w:lang w:val="en-US"/>
              </w:rPr>
              <w:t>Program of activities (see 5.4.3.6);</w:t>
            </w:r>
          </w:p>
        </w:tc>
      </w:tr>
      <w:tr w:rsidR="008C42DE" w:rsidRPr="008C42DE" w14:paraId="611EDEB2" w14:textId="332F701A" w:rsidTr="001B057C">
        <w:tc>
          <w:tcPr>
            <w:tcW w:w="4788" w:type="dxa"/>
          </w:tcPr>
          <w:p w14:paraId="3903C810"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g) </w:t>
            </w:r>
            <w:r w:rsidRPr="00D23EB8">
              <w:rPr>
                <w:rFonts w:ascii="Verdana" w:hAnsi="Verdana"/>
                <w:sz w:val="16"/>
                <w:szCs w:val="16"/>
              </w:rPr>
              <w:t>Periodo estimado de generación de residuos mineros (ver 5.4.3.7); y</w:t>
            </w:r>
          </w:p>
        </w:tc>
        <w:tc>
          <w:tcPr>
            <w:tcW w:w="4788" w:type="dxa"/>
          </w:tcPr>
          <w:p w14:paraId="3DEC7162" w14:textId="3099F0F0"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g) </w:t>
            </w:r>
            <w:r w:rsidRPr="008C42DE">
              <w:rPr>
                <w:rFonts w:ascii="Verdana" w:hAnsi="Verdana"/>
                <w:sz w:val="16"/>
                <w:szCs w:val="16"/>
                <w:lang w:val="en-US"/>
              </w:rPr>
              <w:t>Estimated period of generation of mining waste (see 5.4.3.7); and</w:t>
            </w:r>
          </w:p>
        </w:tc>
      </w:tr>
      <w:tr w:rsidR="008C42DE" w:rsidRPr="008C42DE" w14:paraId="06D7DC21" w14:textId="32C69192" w:rsidTr="001B057C">
        <w:tc>
          <w:tcPr>
            <w:tcW w:w="4788" w:type="dxa"/>
          </w:tcPr>
          <w:p w14:paraId="785242C1"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h) </w:t>
            </w:r>
            <w:r w:rsidRPr="00D23EB8">
              <w:rPr>
                <w:rFonts w:ascii="Verdana" w:hAnsi="Verdana"/>
                <w:sz w:val="16"/>
                <w:szCs w:val="16"/>
              </w:rPr>
              <w:t>Mecanismos de evaluación y mejora del plan de manejo (ver 5.4.3.8).</w:t>
            </w:r>
          </w:p>
        </w:tc>
        <w:tc>
          <w:tcPr>
            <w:tcW w:w="4788" w:type="dxa"/>
          </w:tcPr>
          <w:p w14:paraId="06CB6722" w14:textId="1CBCE78E"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h) </w:t>
            </w:r>
            <w:r w:rsidRPr="008C42DE">
              <w:rPr>
                <w:rFonts w:ascii="Verdana" w:hAnsi="Verdana"/>
                <w:sz w:val="16"/>
                <w:szCs w:val="16"/>
                <w:lang w:val="en-US"/>
              </w:rPr>
              <w:t>Mechanisms for evaluating and improving the management plan (see 5.4.3.8).</w:t>
            </w:r>
          </w:p>
        </w:tc>
      </w:tr>
      <w:tr w:rsidR="008C42DE" w:rsidRPr="008C42DE" w14:paraId="706BCE36" w14:textId="444035B4" w:rsidTr="001B057C">
        <w:tc>
          <w:tcPr>
            <w:tcW w:w="4788" w:type="dxa"/>
          </w:tcPr>
          <w:p w14:paraId="222494C3"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7.5 </w:t>
            </w:r>
            <w:r w:rsidRPr="00D23EB8">
              <w:rPr>
                <w:rFonts w:ascii="Verdana" w:hAnsi="Verdana"/>
                <w:sz w:val="16"/>
                <w:szCs w:val="16"/>
              </w:rPr>
              <w:t>Respecto a la información señalada en 7.4 b), si el sujeto regulado realizó la caracterización de residuos de acuerdo a lo señalado en 5.2, se deberá proporcionar:</w:t>
            </w:r>
          </w:p>
        </w:tc>
        <w:tc>
          <w:tcPr>
            <w:tcW w:w="4788" w:type="dxa"/>
          </w:tcPr>
          <w:p w14:paraId="6E5916A0" w14:textId="160BE730"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7.5 </w:t>
            </w:r>
            <w:r w:rsidRPr="008C42DE">
              <w:rPr>
                <w:rFonts w:ascii="Verdana" w:hAnsi="Verdana"/>
                <w:sz w:val="16"/>
                <w:szCs w:val="16"/>
                <w:lang w:val="en-US"/>
              </w:rPr>
              <w:t>Regarding the information indicated in 7.4 b), if the regulated subject carried out the characterization of waste in accordance with what is indicated in 5.2, the following must be provided:</w:t>
            </w:r>
          </w:p>
        </w:tc>
      </w:tr>
      <w:tr w:rsidR="008C42DE" w:rsidRPr="008C42DE" w14:paraId="1CBBD3EC" w14:textId="6AC5E8F7" w:rsidTr="001B057C">
        <w:tc>
          <w:tcPr>
            <w:tcW w:w="4788" w:type="dxa"/>
          </w:tcPr>
          <w:p w14:paraId="72D2D17E"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Evidencia documental que precisa que el muestreo de los residuos mineros se haya realizado de acuerdo con lo previsto en 5.2.1; y</w:t>
            </w:r>
          </w:p>
        </w:tc>
        <w:tc>
          <w:tcPr>
            <w:tcW w:w="4788" w:type="dxa"/>
          </w:tcPr>
          <w:p w14:paraId="45873AD9" w14:textId="61B0E38B"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Documentary evidence specifying that the sampling of mining waste was carried out in accordance with the provisions of 5.2.1; and</w:t>
            </w:r>
          </w:p>
        </w:tc>
      </w:tr>
      <w:tr w:rsidR="008C42DE" w:rsidRPr="008C42DE" w14:paraId="49C8CDD1" w14:textId="6FE97F0E" w:rsidTr="001B057C">
        <w:tc>
          <w:tcPr>
            <w:tcW w:w="4788" w:type="dxa"/>
          </w:tcPr>
          <w:p w14:paraId="6CBDD607" w14:textId="77777777" w:rsidR="008C42DE" w:rsidRPr="00D23EB8" w:rsidRDefault="008C42DE" w:rsidP="008C42DE">
            <w:pPr>
              <w:pStyle w:val="Texto"/>
              <w:spacing w:line="239"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 xml:space="preserve">Lo resultados de las determinaciones analíticas que les fueran aplicables, en atención a </w:t>
            </w:r>
            <w:bookmarkStart w:id="1" w:name="N_Hlk196160416"/>
            <w:r w:rsidRPr="00D23EB8">
              <w:rPr>
                <w:rFonts w:ascii="Verdana" w:hAnsi="Verdana"/>
                <w:sz w:val="16"/>
                <w:szCs w:val="16"/>
              </w:rPr>
              <w:t xml:space="preserve">5.2.2.2, 5.2.2.3, 5.2.2.4 y 5.2.2.5 </w:t>
            </w:r>
            <w:bookmarkEnd w:id="1"/>
            <w:r w:rsidRPr="00D23EB8">
              <w:rPr>
                <w:rFonts w:ascii="Verdana" w:hAnsi="Verdana"/>
                <w:sz w:val="16"/>
                <w:szCs w:val="16"/>
              </w:rPr>
              <w:t>, emitidos por laboratorios acreditados y aprobados.</w:t>
            </w:r>
          </w:p>
        </w:tc>
        <w:tc>
          <w:tcPr>
            <w:tcW w:w="4788" w:type="dxa"/>
          </w:tcPr>
          <w:p w14:paraId="6BBC2F53" w14:textId="5E149331" w:rsidR="008C42DE" w:rsidRPr="008C42DE" w:rsidRDefault="008C42DE" w:rsidP="008C42DE">
            <w:pPr>
              <w:pStyle w:val="Texto"/>
              <w:spacing w:line="239"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The results of the analytical determinations that may be applicable to them, in accordance with 5.2.2.2, 5.2.2.3, 5.2.2.4 and 5.2.2.5, issued by accredited and approved laboratories.</w:t>
            </w:r>
          </w:p>
        </w:tc>
      </w:tr>
      <w:tr w:rsidR="008C42DE" w:rsidRPr="008C42DE" w14:paraId="2AF2B55C" w14:textId="2D706B14" w:rsidTr="001B057C">
        <w:tc>
          <w:tcPr>
            <w:tcW w:w="4788" w:type="dxa"/>
          </w:tcPr>
          <w:p w14:paraId="378CADC2"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7.6 </w:t>
            </w:r>
            <w:r w:rsidRPr="00D23EB8">
              <w:rPr>
                <w:rFonts w:ascii="Verdana" w:hAnsi="Verdana"/>
                <w:sz w:val="16"/>
                <w:szCs w:val="16"/>
              </w:rPr>
              <w:t>Si el sujeto regulado caracterizar los residuos mineros a través de un estudio integral (ver 5.3 y Apéndice D), la unidad de inspección constatará:</w:t>
            </w:r>
          </w:p>
        </w:tc>
        <w:tc>
          <w:tcPr>
            <w:tcW w:w="4788" w:type="dxa"/>
          </w:tcPr>
          <w:p w14:paraId="4CC8B5B5" w14:textId="17ABF973"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7.6 </w:t>
            </w:r>
            <w:r w:rsidRPr="008C42DE">
              <w:rPr>
                <w:rFonts w:ascii="Verdana" w:hAnsi="Verdana"/>
                <w:sz w:val="16"/>
                <w:szCs w:val="16"/>
                <w:lang w:val="en-US"/>
              </w:rPr>
              <w:t>If the regulated entity</w:t>
            </w:r>
            <w:r w:rsidR="00EB4F94">
              <w:rPr>
                <w:rFonts w:ascii="Verdana" w:hAnsi="Verdana"/>
                <w:sz w:val="16"/>
                <w:szCs w:val="16"/>
                <w:lang w:val="en-US"/>
              </w:rPr>
              <w:t xml:space="preserve"> </w:t>
            </w:r>
            <w:r w:rsidRPr="008C42DE">
              <w:rPr>
                <w:rFonts w:ascii="Verdana" w:hAnsi="Verdana"/>
                <w:sz w:val="16"/>
                <w:szCs w:val="16"/>
                <w:lang w:val="en-US"/>
              </w:rPr>
              <w:t xml:space="preserve"> determine</w:t>
            </w:r>
            <w:r w:rsidR="00EB4F94">
              <w:rPr>
                <w:rFonts w:ascii="Verdana" w:hAnsi="Verdana"/>
                <w:sz w:val="16"/>
                <w:szCs w:val="16"/>
                <w:lang w:val="en-US"/>
              </w:rPr>
              <w:t>s</w:t>
            </w:r>
            <w:r w:rsidRPr="008C42DE">
              <w:rPr>
                <w:rFonts w:ascii="Verdana" w:hAnsi="Verdana"/>
                <w:sz w:val="16"/>
                <w:szCs w:val="16"/>
                <w:lang w:val="en-US"/>
              </w:rPr>
              <w:t xml:space="preserve"> to characterize the mining waste through a comprehensive study (see 5.3 and Appendix D), the inspection unit will verify:</w:t>
            </w:r>
          </w:p>
        </w:tc>
      </w:tr>
      <w:tr w:rsidR="008C42DE" w:rsidRPr="008C42DE" w14:paraId="55F72BC2" w14:textId="4AEFB99E" w:rsidTr="001B057C">
        <w:tc>
          <w:tcPr>
            <w:tcW w:w="4788" w:type="dxa"/>
          </w:tcPr>
          <w:p w14:paraId="3C2441A5"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7.6.1 </w:t>
            </w:r>
            <w:r w:rsidRPr="00D23EB8">
              <w:rPr>
                <w:rFonts w:ascii="Verdana" w:hAnsi="Verdana"/>
                <w:sz w:val="16"/>
                <w:szCs w:val="16"/>
              </w:rPr>
              <w:t>Mediante revisión documental de las bitácoras, que las muestras fueron obtenidas conforme a D.1.</w:t>
            </w:r>
          </w:p>
        </w:tc>
        <w:tc>
          <w:tcPr>
            <w:tcW w:w="4788" w:type="dxa"/>
          </w:tcPr>
          <w:p w14:paraId="69B0CC92" w14:textId="1708304C"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7.6.1 </w:t>
            </w:r>
            <w:r w:rsidRPr="008C42DE">
              <w:rPr>
                <w:rFonts w:ascii="Verdana" w:hAnsi="Verdana"/>
                <w:sz w:val="16"/>
                <w:szCs w:val="16"/>
                <w:lang w:val="en-US"/>
              </w:rPr>
              <w:t>Through documentary review of the logs, it was determined that the samples were obtained in accordance with D.1.</w:t>
            </w:r>
          </w:p>
        </w:tc>
      </w:tr>
      <w:tr w:rsidR="008C42DE" w:rsidRPr="008C42DE" w14:paraId="44B7CB3B" w14:textId="3EA4E5A4" w:rsidTr="001B057C">
        <w:tc>
          <w:tcPr>
            <w:tcW w:w="4788" w:type="dxa"/>
          </w:tcPr>
          <w:p w14:paraId="0656A2FF"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7.6.2 </w:t>
            </w:r>
            <w:r w:rsidRPr="00D23EB8">
              <w:rPr>
                <w:rFonts w:ascii="Verdana" w:hAnsi="Verdana"/>
                <w:sz w:val="16"/>
                <w:szCs w:val="16"/>
              </w:rPr>
              <w:t>El contenido del estudio integral para la caracterización de los residuos mineros, el cual deberá incluir:</w:t>
            </w:r>
          </w:p>
        </w:tc>
        <w:tc>
          <w:tcPr>
            <w:tcW w:w="4788" w:type="dxa"/>
          </w:tcPr>
          <w:p w14:paraId="570A8DEF" w14:textId="30319D6A"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7.6.2 </w:t>
            </w:r>
            <w:r w:rsidRPr="008C42DE">
              <w:rPr>
                <w:rFonts w:ascii="Verdana" w:hAnsi="Verdana"/>
                <w:sz w:val="16"/>
                <w:szCs w:val="16"/>
                <w:lang w:val="en-US"/>
              </w:rPr>
              <w:t>The content of the comprehensive study for the characterization of mining waste, which must include:</w:t>
            </w:r>
          </w:p>
        </w:tc>
      </w:tr>
      <w:tr w:rsidR="008C42DE" w:rsidRPr="008C42DE" w14:paraId="44AB3C42" w14:textId="4AF3DCFF" w:rsidTr="001B057C">
        <w:tc>
          <w:tcPr>
            <w:tcW w:w="4788" w:type="dxa"/>
          </w:tcPr>
          <w:p w14:paraId="59FC71EB"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Resultados de pruebas para la valoración de la capacidad de generación de drenaje de los residuos mineros (ver D.4.1);</w:t>
            </w:r>
          </w:p>
        </w:tc>
        <w:tc>
          <w:tcPr>
            <w:tcW w:w="4788" w:type="dxa"/>
          </w:tcPr>
          <w:p w14:paraId="0871EDF2" w14:textId="7A70C21F"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a) </w:t>
            </w:r>
            <w:r w:rsidRPr="008C42DE">
              <w:rPr>
                <w:rFonts w:ascii="Verdana" w:hAnsi="Verdana"/>
                <w:sz w:val="16"/>
                <w:szCs w:val="16"/>
                <w:lang w:val="en-US"/>
              </w:rPr>
              <w:t>Test results for assessing the drainage generation capacity of mining waste (see D.4.1);</w:t>
            </w:r>
          </w:p>
        </w:tc>
      </w:tr>
      <w:tr w:rsidR="008C42DE" w:rsidRPr="008C42DE" w14:paraId="6A13016D" w14:textId="15C1FF16" w:rsidTr="001B057C">
        <w:tc>
          <w:tcPr>
            <w:tcW w:w="4788" w:type="dxa"/>
          </w:tcPr>
          <w:p w14:paraId="78337B6D"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Cuantificación de elementos químicos (ver D.4.2);</w:t>
            </w:r>
          </w:p>
        </w:tc>
        <w:tc>
          <w:tcPr>
            <w:tcW w:w="4788" w:type="dxa"/>
          </w:tcPr>
          <w:p w14:paraId="4E639BE0" w14:textId="52D41E90"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b) </w:t>
            </w:r>
            <w:r w:rsidRPr="008C42DE">
              <w:rPr>
                <w:rFonts w:ascii="Verdana" w:hAnsi="Verdana"/>
                <w:sz w:val="16"/>
                <w:szCs w:val="16"/>
                <w:lang w:val="en-US"/>
              </w:rPr>
              <w:t>Quantification of chemical elements (see D.4.2);</w:t>
            </w:r>
          </w:p>
        </w:tc>
      </w:tr>
      <w:tr w:rsidR="008C42DE" w:rsidRPr="008C42DE" w14:paraId="5CE6CD7E" w14:textId="5E5FB2A5" w:rsidTr="001B057C">
        <w:tc>
          <w:tcPr>
            <w:tcW w:w="4788" w:type="dxa"/>
          </w:tcPr>
          <w:p w14:paraId="762AA41C"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Determinaciones de valores de referencia locales de los compartimentos que se pueden ser afectados (ver D.4.3);</w:t>
            </w:r>
          </w:p>
        </w:tc>
        <w:tc>
          <w:tcPr>
            <w:tcW w:w="4788" w:type="dxa"/>
          </w:tcPr>
          <w:p w14:paraId="18554EB8" w14:textId="2EA56B88"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c) </w:t>
            </w:r>
            <w:r w:rsidRPr="008C42DE">
              <w:rPr>
                <w:rFonts w:ascii="Verdana" w:hAnsi="Verdana"/>
                <w:sz w:val="16"/>
                <w:szCs w:val="16"/>
                <w:lang w:val="en-US"/>
              </w:rPr>
              <w:t>Determinations of local reference values for the compartments that are expected to be affected (see D.4.3);</w:t>
            </w:r>
          </w:p>
        </w:tc>
      </w:tr>
      <w:tr w:rsidR="008C42DE" w:rsidRPr="008C42DE" w14:paraId="7542399A" w14:textId="1BB9961A" w:rsidTr="001B057C">
        <w:tc>
          <w:tcPr>
            <w:tcW w:w="4788" w:type="dxa"/>
          </w:tcPr>
          <w:p w14:paraId="1D66366A"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d) </w:t>
            </w:r>
            <w:r w:rsidRPr="00D23EB8">
              <w:rPr>
                <w:rFonts w:ascii="Verdana" w:hAnsi="Verdana"/>
                <w:sz w:val="16"/>
                <w:szCs w:val="16"/>
              </w:rPr>
              <w:t>Resultados de la modelación de dispersión hídrica y/o eólica, con los pronósticos de afectación del medio abiótico (ver D.4.4);</w:t>
            </w:r>
          </w:p>
        </w:tc>
        <w:tc>
          <w:tcPr>
            <w:tcW w:w="4788" w:type="dxa"/>
          </w:tcPr>
          <w:p w14:paraId="39C03232" w14:textId="1B1B057E"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d) </w:t>
            </w:r>
            <w:r w:rsidRPr="008C42DE">
              <w:rPr>
                <w:rFonts w:ascii="Verdana" w:hAnsi="Verdana"/>
                <w:sz w:val="16"/>
                <w:szCs w:val="16"/>
                <w:lang w:val="en-US"/>
              </w:rPr>
              <w:t>Results of water and/or wind dispersion modeling, with the forecast of impact on the abiotic environment (see D.4.4);</w:t>
            </w:r>
          </w:p>
        </w:tc>
      </w:tr>
      <w:tr w:rsidR="008C42DE" w:rsidRPr="008C42DE" w14:paraId="4AD56F9C" w14:textId="1D527E56" w:rsidTr="001B057C">
        <w:tc>
          <w:tcPr>
            <w:tcW w:w="4788" w:type="dxa"/>
          </w:tcPr>
          <w:p w14:paraId="08A8B286"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e) </w:t>
            </w:r>
            <w:r w:rsidRPr="00D23EB8">
              <w:rPr>
                <w:rFonts w:ascii="Verdana" w:hAnsi="Verdana"/>
                <w:sz w:val="16"/>
                <w:szCs w:val="16"/>
              </w:rPr>
              <w:t>Periodos en los cuales se realizará el monitoreo (ver D.4.5) precisando dicha información en el programa de actividades (ver 5.4.3.6); y</w:t>
            </w:r>
          </w:p>
        </w:tc>
        <w:tc>
          <w:tcPr>
            <w:tcW w:w="4788" w:type="dxa"/>
          </w:tcPr>
          <w:p w14:paraId="00C55860" w14:textId="76AE7861"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e) </w:t>
            </w:r>
            <w:r w:rsidRPr="008C42DE">
              <w:rPr>
                <w:rFonts w:ascii="Verdana" w:hAnsi="Verdana"/>
                <w:sz w:val="16"/>
                <w:szCs w:val="16"/>
                <w:lang w:val="en-US"/>
              </w:rPr>
              <w:t>Periods in which the monitoring will be carried out (see D.4.5), specifying this information in the program of activities (see 5.4.3.6); and</w:t>
            </w:r>
          </w:p>
        </w:tc>
      </w:tr>
      <w:tr w:rsidR="008C42DE" w:rsidRPr="008C42DE" w14:paraId="7B30A5FF" w14:textId="2DDC1805" w:rsidTr="001B057C">
        <w:tc>
          <w:tcPr>
            <w:tcW w:w="4788" w:type="dxa"/>
          </w:tcPr>
          <w:p w14:paraId="79277E99"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f) </w:t>
            </w:r>
            <w:r w:rsidRPr="00D23EB8">
              <w:rPr>
                <w:rFonts w:ascii="Verdana" w:hAnsi="Verdana"/>
                <w:sz w:val="16"/>
                <w:szCs w:val="16"/>
              </w:rPr>
              <w:t>Resultados de la caracterización física, mineralógica y química (ver D.4.6).</w:t>
            </w:r>
          </w:p>
        </w:tc>
        <w:tc>
          <w:tcPr>
            <w:tcW w:w="4788" w:type="dxa"/>
          </w:tcPr>
          <w:p w14:paraId="6F9233AF" w14:textId="1E4D17A1"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f) </w:t>
            </w:r>
            <w:r w:rsidRPr="008C42DE">
              <w:rPr>
                <w:rFonts w:ascii="Verdana" w:hAnsi="Verdana"/>
                <w:sz w:val="16"/>
                <w:szCs w:val="16"/>
                <w:lang w:val="en-US"/>
              </w:rPr>
              <w:t>Results of the physical, mineralogical and chemical characterization (see D.4.6).</w:t>
            </w:r>
          </w:p>
        </w:tc>
      </w:tr>
      <w:tr w:rsidR="008C42DE" w:rsidRPr="008C42DE" w14:paraId="512ADEC1" w14:textId="56D5AAEF" w:rsidTr="001B057C">
        <w:tc>
          <w:tcPr>
            <w:tcW w:w="4788" w:type="dxa"/>
          </w:tcPr>
          <w:p w14:paraId="145D0F91"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7.7 </w:t>
            </w:r>
            <w:r w:rsidRPr="00D23EB8">
              <w:rPr>
                <w:rFonts w:ascii="Verdana" w:hAnsi="Verdana"/>
                <w:sz w:val="16"/>
                <w:szCs w:val="16"/>
              </w:rPr>
              <w:t>Para efectos de lo señalado en 7.4 b), la unidad de inspección deberá constatar que el plan de manejo contiene para cada uno de los residuos declarados las actividades de manejo integral a las cuales serán sometidos.</w:t>
            </w:r>
          </w:p>
        </w:tc>
        <w:tc>
          <w:tcPr>
            <w:tcW w:w="4788" w:type="dxa"/>
          </w:tcPr>
          <w:p w14:paraId="5E0B79B3" w14:textId="29E527F9"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7.7 </w:t>
            </w:r>
            <w:r w:rsidRPr="008C42DE">
              <w:rPr>
                <w:rFonts w:ascii="Verdana" w:hAnsi="Verdana"/>
                <w:sz w:val="16"/>
                <w:szCs w:val="16"/>
                <w:lang w:val="en-US"/>
              </w:rPr>
              <w:t xml:space="preserve">For the purposes of 7.4 b), the inspection unit shall verify that the management plan contains, for each of the declared wastes, the </w:t>
            </w:r>
            <w:r w:rsidR="000A1C7B">
              <w:rPr>
                <w:rFonts w:ascii="Verdana" w:hAnsi="Verdana"/>
                <w:sz w:val="16"/>
                <w:szCs w:val="16"/>
                <w:lang w:val="en-US"/>
              </w:rPr>
              <w:t>integral management</w:t>
            </w:r>
            <w:r w:rsidRPr="008C42DE">
              <w:rPr>
                <w:rFonts w:ascii="Verdana" w:hAnsi="Verdana"/>
                <w:sz w:val="16"/>
                <w:szCs w:val="16"/>
                <w:lang w:val="en-US"/>
              </w:rPr>
              <w:t xml:space="preserve"> activities to which they will be subjected.</w:t>
            </w:r>
          </w:p>
        </w:tc>
      </w:tr>
      <w:tr w:rsidR="008C42DE" w:rsidRPr="008C42DE" w14:paraId="2F04E2FF" w14:textId="7948B0EC" w:rsidTr="001B057C">
        <w:tc>
          <w:tcPr>
            <w:tcW w:w="4788" w:type="dxa"/>
          </w:tcPr>
          <w:p w14:paraId="74B06AFA"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7.8 </w:t>
            </w:r>
            <w:r w:rsidRPr="00D23EB8">
              <w:rPr>
                <w:rFonts w:ascii="Verdana" w:hAnsi="Verdana"/>
                <w:sz w:val="16"/>
                <w:szCs w:val="16"/>
              </w:rPr>
              <w:t>La unidad de inspección constatará que en el plan de manejo se observan los criterios generales de separación de residuos (ver 5.4.3.5.2), valorización (ver 5.4.3.5.3), tratamiento (ver 5.4.3.5.4), almacenamiento temporal (ver 5.4.3.5.5) y disposición final (ver 5.4.3.5.6).</w:t>
            </w:r>
          </w:p>
        </w:tc>
        <w:tc>
          <w:tcPr>
            <w:tcW w:w="4788" w:type="dxa"/>
          </w:tcPr>
          <w:p w14:paraId="74B85953" w14:textId="4C5B0BEB"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7.8 </w:t>
            </w:r>
            <w:r w:rsidRPr="008C42DE">
              <w:rPr>
                <w:rFonts w:ascii="Verdana" w:hAnsi="Verdana"/>
                <w:sz w:val="16"/>
                <w:szCs w:val="16"/>
                <w:lang w:val="en-US"/>
              </w:rPr>
              <w:t>The inspection unit will verify that the management plan observes the general criteria for waste separation (see 5.4.3.5.2), recovery (see 5.4.3.5.3), treatment (see 5.4.3.5.4), temporary storage (see 5.4.3.5.5) and final disposal (see 5.4.3.5.6).</w:t>
            </w:r>
          </w:p>
        </w:tc>
      </w:tr>
      <w:tr w:rsidR="008C42DE" w:rsidRPr="008C42DE" w14:paraId="3134C49A" w14:textId="5F47AE46" w:rsidTr="001B057C">
        <w:tc>
          <w:tcPr>
            <w:tcW w:w="4788" w:type="dxa"/>
          </w:tcPr>
          <w:p w14:paraId="698512F2"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b/>
                <w:sz w:val="16"/>
                <w:szCs w:val="16"/>
              </w:rPr>
              <w:t xml:space="preserve">7.9 </w:t>
            </w:r>
            <w:r w:rsidRPr="00D23EB8">
              <w:rPr>
                <w:rFonts w:ascii="Verdana" w:hAnsi="Verdana"/>
                <w:sz w:val="16"/>
                <w:szCs w:val="16"/>
              </w:rPr>
              <w:t>La unidad de inspección podrá llevar a cabo a cabo los muestreos, análisis de laboratorio y estudios de campo que considere necesarios para determinar la conformidad con esta Norma Oficial Mexicana.</w:t>
            </w:r>
          </w:p>
        </w:tc>
        <w:tc>
          <w:tcPr>
            <w:tcW w:w="4788" w:type="dxa"/>
          </w:tcPr>
          <w:p w14:paraId="5BF5ADA3" w14:textId="5BE5203E" w:rsidR="008C42DE" w:rsidRPr="008C42DE" w:rsidRDefault="008C42DE" w:rsidP="008C42DE">
            <w:pPr>
              <w:pStyle w:val="Texto"/>
              <w:spacing w:line="246" w:lineRule="exact"/>
              <w:ind w:firstLine="0"/>
              <w:rPr>
                <w:rFonts w:ascii="Verdana" w:hAnsi="Verdana"/>
                <w:b/>
                <w:sz w:val="16"/>
                <w:szCs w:val="16"/>
                <w:lang w:val="en-US"/>
              </w:rPr>
            </w:pPr>
            <w:r w:rsidRPr="008C42DE">
              <w:rPr>
                <w:rFonts w:ascii="Verdana" w:hAnsi="Verdana"/>
                <w:b/>
                <w:sz w:val="16"/>
                <w:szCs w:val="16"/>
                <w:lang w:val="en-US"/>
              </w:rPr>
              <w:t xml:space="preserve">7.9 </w:t>
            </w:r>
            <w:r w:rsidRPr="008C42DE">
              <w:rPr>
                <w:rFonts w:ascii="Verdana" w:hAnsi="Verdana"/>
                <w:sz w:val="16"/>
                <w:szCs w:val="16"/>
                <w:lang w:val="en-US"/>
              </w:rPr>
              <w:t>The inspection unit may carry out the sampling, laboratory analysis and field studies that it considers necessary to determine compliance with this Official Mexican Standard.</w:t>
            </w:r>
          </w:p>
        </w:tc>
      </w:tr>
      <w:tr w:rsidR="008C42DE" w:rsidRPr="008C42DE" w14:paraId="1DEA0051" w14:textId="7B1329DE" w:rsidTr="001B057C">
        <w:tc>
          <w:tcPr>
            <w:tcW w:w="4788" w:type="dxa"/>
          </w:tcPr>
          <w:p w14:paraId="506716FE" w14:textId="77777777" w:rsidR="008C42DE" w:rsidRPr="00D23EB8" w:rsidRDefault="008C42DE" w:rsidP="008C42DE">
            <w:pPr>
              <w:pStyle w:val="Texto"/>
              <w:spacing w:line="247" w:lineRule="exact"/>
              <w:ind w:firstLine="0"/>
              <w:rPr>
                <w:rFonts w:ascii="Verdana" w:hAnsi="Verdana"/>
                <w:sz w:val="16"/>
                <w:szCs w:val="16"/>
              </w:rPr>
            </w:pPr>
            <w:r w:rsidRPr="00D23EB8">
              <w:rPr>
                <w:rFonts w:ascii="Verdana" w:hAnsi="Verdana"/>
                <w:b/>
                <w:sz w:val="16"/>
                <w:szCs w:val="16"/>
              </w:rPr>
              <w:t xml:space="preserve">7.10 </w:t>
            </w:r>
            <w:r w:rsidRPr="00D23EB8">
              <w:rPr>
                <w:rFonts w:ascii="Verdana" w:hAnsi="Verdana"/>
                <w:sz w:val="16"/>
                <w:szCs w:val="16"/>
              </w:rPr>
              <w:t>Una vez que la unidad de inspección determine el cumplimiento de la presente Norma Oficial Mexicana, proporcionará el dictamen correspondiente.</w:t>
            </w:r>
          </w:p>
        </w:tc>
        <w:tc>
          <w:tcPr>
            <w:tcW w:w="4788" w:type="dxa"/>
          </w:tcPr>
          <w:p w14:paraId="293A19D1" w14:textId="0012DD9E" w:rsidR="008C42DE" w:rsidRPr="008C42DE" w:rsidRDefault="008C42DE" w:rsidP="008C42DE">
            <w:pPr>
              <w:pStyle w:val="Texto"/>
              <w:spacing w:line="247" w:lineRule="exact"/>
              <w:ind w:firstLine="0"/>
              <w:rPr>
                <w:rFonts w:ascii="Verdana" w:hAnsi="Verdana"/>
                <w:b/>
                <w:sz w:val="16"/>
                <w:szCs w:val="16"/>
                <w:lang w:val="en-US"/>
              </w:rPr>
            </w:pPr>
            <w:r w:rsidRPr="008C42DE">
              <w:rPr>
                <w:rFonts w:ascii="Verdana" w:hAnsi="Verdana"/>
                <w:b/>
                <w:sz w:val="16"/>
                <w:szCs w:val="16"/>
                <w:lang w:val="en-US"/>
              </w:rPr>
              <w:t xml:space="preserve">7.10 </w:t>
            </w:r>
            <w:r w:rsidRPr="008C42DE">
              <w:rPr>
                <w:rFonts w:ascii="Verdana" w:hAnsi="Verdana"/>
                <w:sz w:val="16"/>
                <w:szCs w:val="16"/>
                <w:lang w:val="en-US"/>
              </w:rPr>
              <w:t>Once the inspection unit determines compliance with this Official Mexican Standard, it will provide the corresponding report.</w:t>
            </w:r>
          </w:p>
        </w:tc>
      </w:tr>
      <w:tr w:rsidR="008C42DE" w:rsidRPr="008C42DE" w14:paraId="6453CF53" w14:textId="34FD3D9E" w:rsidTr="001B057C">
        <w:tc>
          <w:tcPr>
            <w:tcW w:w="4788" w:type="dxa"/>
          </w:tcPr>
          <w:p w14:paraId="351AE870" w14:textId="77777777" w:rsidR="008C42DE" w:rsidRPr="00D23EB8" w:rsidRDefault="008C42DE" w:rsidP="008C42DE">
            <w:pPr>
              <w:pStyle w:val="Texto"/>
              <w:spacing w:line="247" w:lineRule="exact"/>
              <w:ind w:firstLine="0"/>
              <w:rPr>
                <w:rFonts w:ascii="Verdana" w:hAnsi="Verdana"/>
                <w:sz w:val="16"/>
                <w:szCs w:val="16"/>
              </w:rPr>
            </w:pPr>
            <w:r w:rsidRPr="00D23EB8">
              <w:rPr>
                <w:rFonts w:ascii="Verdana" w:hAnsi="Verdana"/>
                <w:b/>
                <w:sz w:val="16"/>
                <w:szCs w:val="16"/>
              </w:rPr>
              <w:t xml:space="preserve">7.11 </w:t>
            </w:r>
            <w:r w:rsidRPr="00D23EB8">
              <w:rPr>
                <w:rFonts w:ascii="Verdana" w:hAnsi="Verdana"/>
                <w:sz w:val="16"/>
                <w:szCs w:val="16"/>
              </w:rPr>
              <w:t>El dictamen será reconocido por la Secretaría y la PROFEPA en su caso, mismo que podrá adjuntarse a la solicitud de registro del plan de manejo correspondiente. En ningún momento la emisión del dictamen eximirá del cumplimiento de la obligación de registro de plan de manejo ante la Secretaría.</w:t>
            </w:r>
          </w:p>
        </w:tc>
        <w:tc>
          <w:tcPr>
            <w:tcW w:w="4788" w:type="dxa"/>
          </w:tcPr>
          <w:p w14:paraId="7231B64E" w14:textId="4B3716E5" w:rsidR="008C42DE" w:rsidRPr="008C42DE" w:rsidRDefault="008C42DE" w:rsidP="008C42DE">
            <w:pPr>
              <w:pStyle w:val="Texto"/>
              <w:spacing w:line="247" w:lineRule="exact"/>
              <w:ind w:firstLine="0"/>
              <w:rPr>
                <w:rFonts w:ascii="Verdana" w:hAnsi="Verdana"/>
                <w:b/>
                <w:sz w:val="16"/>
                <w:szCs w:val="16"/>
                <w:lang w:val="en-US"/>
              </w:rPr>
            </w:pPr>
            <w:r w:rsidRPr="008C42DE">
              <w:rPr>
                <w:rFonts w:ascii="Verdana" w:hAnsi="Verdana"/>
                <w:b/>
                <w:sz w:val="16"/>
                <w:szCs w:val="16"/>
                <w:lang w:val="en-US"/>
              </w:rPr>
              <w:t xml:space="preserve">7.11 </w:t>
            </w:r>
            <w:r w:rsidRPr="008C42DE">
              <w:rPr>
                <w:rFonts w:ascii="Verdana" w:hAnsi="Verdana"/>
                <w:sz w:val="16"/>
                <w:szCs w:val="16"/>
                <w:lang w:val="en-US"/>
              </w:rPr>
              <w:t xml:space="preserve">The opinion will be recognized by the </w:t>
            </w:r>
            <w:r w:rsidR="00EE0E99">
              <w:rPr>
                <w:rFonts w:ascii="Verdana" w:hAnsi="Verdana"/>
                <w:sz w:val="16"/>
                <w:szCs w:val="16"/>
                <w:lang w:val="en-US"/>
              </w:rPr>
              <w:t>S</w:t>
            </w:r>
            <w:r w:rsidR="00D003C8">
              <w:rPr>
                <w:rFonts w:ascii="Verdana" w:hAnsi="Verdana"/>
                <w:sz w:val="16"/>
                <w:szCs w:val="16"/>
                <w:lang w:val="en-US"/>
              </w:rPr>
              <w:t>ecretary</w:t>
            </w:r>
            <w:r w:rsidRPr="008C42DE">
              <w:rPr>
                <w:rFonts w:ascii="Verdana" w:hAnsi="Verdana"/>
                <w:sz w:val="16"/>
                <w:szCs w:val="16"/>
                <w:lang w:val="en-US"/>
              </w:rPr>
              <w:t xml:space="preserve"> and PROFEPA, as applicable, and may be attached to the application for registration of the corresponding management plan. The issuance of the opinion will not, under any circumstances, exempt the applicant from the obligation to register the management plan with the </w:t>
            </w:r>
            <w:r w:rsidR="00EE0E99">
              <w:rPr>
                <w:rFonts w:ascii="Verdana" w:hAnsi="Verdana"/>
                <w:sz w:val="16"/>
                <w:szCs w:val="16"/>
                <w:lang w:val="en-US"/>
              </w:rPr>
              <w:t>S</w:t>
            </w:r>
            <w:r w:rsidR="00D003C8">
              <w:rPr>
                <w:rFonts w:ascii="Verdana" w:hAnsi="Verdana"/>
                <w:sz w:val="16"/>
                <w:szCs w:val="16"/>
                <w:lang w:val="en-US"/>
              </w:rPr>
              <w:t>ecretary</w:t>
            </w:r>
            <w:r w:rsidRPr="008C42DE">
              <w:rPr>
                <w:rFonts w:ascii="Verdana" w:hAnsi="Verdana"/>
                <w:sz w:val="16"/>
                <w:szCs w:val="16"/>
                <w:lang w:val="en-US"/>
              </w:rPr>
              <w:t>.</w:t>
            </w:r>
          </w:p>
        </w:tc>
      </w:tr>
      <w:tr w:rsidR="008C42DE" w:rsidRPr="00D23EB8" w14:paraId="4FBE358F" w14:textId="782BBB5A" w:rsidTr="001B057C">
        <w:tc>
          <w:tcPr>
            <w:tcW w:w="4788" w:type="dxa"/>
          </w:tcPr>
          <w:p w14:paraId="7E459DA8" w14:textId="77777777" w:rsidR="008C42DE" w:rsidRPr="00D23EB8" w:rsidRDefault="008C42DE" w:rsidP="008C42DE">
            <w:pPr>
              <w:pStyle w:val="Texto"/>
              <w:spacing w:line="247" w:lineRule="exact"/>
              <w:ind w:firstLine="0"/>
              <w:rPr>
                <w:rFonts w:ascii="Verdana" w:hAnsi="Verdana"/>
                <w:b/>
                <w:sz w:val="16"/>
                <w:szCs w:val="16"/>
              </w:rPr>
            </w:pPr>
            <w:r w:rsidRPr="00D23EB8">
              <w:rPr>
                <w:rFonts w:ascii="Verdana" w:hAnsi="Verdana"/>
                <w:b/>
                <w:sz w:val="16"/>
                <w:szCs w:val="16"/>
              </w:rPr>
              <w:t>8. Verificación y vigilancia</w:t>
            </w:r>
          </w:p>
        </w:tc>
        <w:tc>
          <w:tcPr>
            <w:tcW w:w="4788" w:type="dxa"/>
          </w:tcPr>
          <w:p w14:paraId="40BF76FD" w14:textId="3C9DC80C" w:rsidR="008C42DE" w:rsidRPr="00A822D1" w:rsidRDefault="008C42DE" w:rsidP="008C42DE">
            <w:pPr>
              <w:pStyle w:val="Texto"/>
              <w:spacing w:line="247" w:lineRule="exact"/>
              <w:ind w:firstLine="0"/>
              <w:rPr>
                <w:rFonts w:ascii="Verdana" w:hAnsi="Verdana"/>
                <w:b/>
                <w:sz w:val="16"/>
                <w:szCs w:val="16"/>
                <w:lang w:val="en-US"/>
              </w:rPr>
            </w:pPr>
            <w:r w:rsidRPr="00A822D1">
              <w:rPr>
                <w:rFonts w:ascii="Verdana" w:hAnsi="Verdana"/>
                <w:b/>
                <w:sz w:val="16"/>
                <w:szCs w:val="16"/>
                <w:lang w:val="en-US"/>
              </w:rPr>
              <w:t>8. Verification and monitoring</w:t>
            </w:r>
          </w:p>
        </w:tc>
      </w:tr>
      <w:tr w:rsidR="008C42DE" w:rsidRPr="008C42DE" w14:paraId="228774B6" w14:textId="0C44952A" w:rsidTr="001B057C">
        <w:tc>
          <w:tcPr>
            <w:tcW w:w="4788" w:type="dxa"/>
          </w:tcPr>
          <w:p w14:paraId="4F198EC8" w14:textId="77777777" w:rsidR="008C42DE" w:rsidRPr="00D23EB8" w:rsidRDefault="008C42DE" w:rsidP="008C42DE">
            <w:pPr>
              <w:pStyle w:val="Texto"/>
              <w:spacing w:line="247" w:lineRule="exact"/>
              <w:ind w:firstLine="0"/>
              <w:rPr>
                <w:rFonts w:ascii="Verdana" w:hAnsi="Verdana"/>
                <w:sz w:val="16"/>
                <w:szCs w:val="16"/>
              </w:rPr>
            </w:pPr>
            <w:r w:rsidRPr="00D23EB8">
              <w:rPr>
                <w:rFonts w:ascii="Verdana" w:hAnsi="Verdana"/>
                <w:sz w:val="16"/>
                <w:szCs w:val="16"/>
              </w:rPr>
              <w:t>La verificación y vigilancia de la presente Norma Oficial Mexicana, corresponde a la Secretaría de Medio Ambiente y Recursos Naturales, por conducto de la Procuraduría Federal de Protección al Ambiente, cuyo personal realizará los trabajos de verificación y vigilancia en los términos previstos en la Ley de Infraestructura de la Calidad, así como la Ley General del Equilibrio Ecológico y la Protección al Ambiente y la Ley General para la Prevención y Gestión Integral de los Residuos y sus respectivos Reglamentos.</w:t>
            </w:r>
          </w:p>
        </w:tc>
        <w:tc>
          <w:tcPr>
            <w:tcW w:w="4788" w:type="dxa"/>
          </w:tcPr>
          <w:p w14:paraId="3E1B2A26" w14:textId="6AF42AAE" w:rsidR="008C42DE" w:rsidRPr="00A822D1" w:rsidRDefault="008C42DE" w:rsidP="008C42DE">
            <w:pPr>
              <w:pStyle w:val="Texto"/>
              <w:spacing w:line="247" w:lineRule="exact"/>
              <w:ind w:firstLine="0"/>
              <w:rPr>
                <w:rFonts w:ascii="Verdana" w:hAnsi="Verdana"/>
                <w:sz w:val="16"/>
                <w:szCs w:val="16"/>
                <w:lang w:val="en-US"/>
              </w:rPr>
            </w:pPr>
            <w:r w:rsidRPr="00A822D1">
              <w:rPr>
                <w:rFonts w:ascii="Verdana" w:hAnsi="Verdana"/>
                <w:sz w:val="16"/>
                <w:szCs w:val="16"/>
                <w:lang w:val="en-US"/>
              </w:rPr>
              <w:t xml:space="preserve">The verification and monitoring of this Official Mexican Standard corresponds to the </w:t>
            </w:r>
            <w:r w:rsidR="00EE0E99" w:rsidRPr="00A822D1">
              <w:rPr>
                <w:rFonts w:ascii="Verdana" w:hAnsi="Verdana"/>
                <w:sz w:val="16"/>
                <w:szCs w:val="16"/>
                <w:lang w:val="en-US"/>
              </w:rPr>
              <w:t>Secretary</w:t>
            </w:r>
            <w:r w:rsidRPr="00A822D1">
              <w:rPr>
                <w:rFonts w:ascii="Verdana" w:hAnsi="Verdana"/>
                <w:sz w:val="16"/>
                <w:szCs w:val="16"/>
                <w:lang w:val="en-US"/>
              </w:rPr>
              <w:t xml:space="preserve"> of Environment and Natural Resources, through the Federal </w:t>
            </w:r>
            <w:r w:rsidR="00A822D1">
              <w:rPr>
                <w:rFonts w:ascii="Verdana" w:hAnsi="Verdana"/>
                <w:sz w:val="16"/>
                <w:szCs w:val="16"/>
                <w:lang w:val="en-US"/>
              </w:rPr>
              <w:t xml:space="preserve">Prosecutor </w:t>
            </w:r>
            <w:r w:rsidRPr="00A822D1">
              <w:rPr>
                <w:rFonts w:ascii="Verdana" w:hAnsi="Verdana"/>
                <w:sz w:val="16"/>
                <w:szCs w:val="16"/>
                <w:lang w:val="en-US"/>
              </w:rPr>
              <w:t xml:space="preserve">for Environmental Protection, whose personnel will carry out the verification and monitoring work in accordance with the provisions of the </w:t>
            </w:r>
            <w:r w:rsidR="006667DE" w:rsidRPr="00A822D1">
              <w:rPr>
                <w:rFonts w:ascii="Verdana" w:hAnsi="Verdana"/>
                <w:sz w:val="16"/>
                <w:szCs w:val="16"/>
                <w:lang w:val="en-US"/>
              </w:rPr>
              <w:t>Law of Quality Infrastructure</w:t>
            </w:r>
            <w:r w:rsidRPr="00A822D1">
              <w:rPr>
                <w:rFonts w:ascii="Verdana" w:hAnsi="Verdana"/>
                <w:sz w:val="16"/>
                <w:szCs w:val="16"/>
                <w:lang w:val="en-US"/>
              </w:rPr>
              <w:t xml:space="preserve">, as well as the </w:t>
            </w:r>
            <w:r w:rsidR="00A822D1">
              <w:rPr>
                <w:rFonts w:ascii="Verdana" w:hAnsi="Verdana"/>
                <w:sz w:val="16"/>
                <w:szCs w:val="16"/>
                <w:lang w:val="en-US"/>
              </w:rPr>
              <w:t xml:space="preserve">General Law of Ecological Equilibrium and Protection of the Environment </w:t>
            </w:r>
            <w:r w:rsidRPr="00A822D1">
              <w:rPr>
                <w:rFonts w:ascii="Verdana" w:hAnsi="Verdana"/>
                <w:sz w:val="16"/>
                <w:szCs w:val="16"/>
                <w:lang w:val="en-US"/>
              </w:rPr>
              <w:t xml:space="preserve">and the General Law for the Prevention and </w:t>
            </w:r>
            <w:r w:rsidR="000A1C7B" w:rsidRPr="00A822D1">
              <w:rPr>
                <w:rFonts w:ascii="Verdana" w:hAnsi="Verdana"/>
                <w:sz w:val="16"/>
                <w:szCs w:val="16"/>
                <w:lang w:val="en-US"/>
              </w:rPr>
              <w:t>integral management</w:t>
            </w:r>
            <w:r w:rsidRPr="00A822D1">
              <w:rPr>
                <w:rFonts w:ascii="Verdana" w:hAnsi="Verdana"/>
                <w:sz w:val="16"/>
                <w:szCs w:val="16"/>
                <w:lang w:val="en-US"/>
              </w:rPr>
              <w:t xml:space="preserve"> of Waste and their respective Regulations.</w:t>
            </w:r>
          </w:p>
        </w:tc>
      </w:tr>
      <w:tr w:rsidR="008C42DE" w:rsidRPr="00D23EB8" w14:paraId="12E1C7C5" w14:textId="332CCEFE" w:rsidTr="001B057C">
        <w:tc>
          <w:tcPr>
            <w:tcW w:w="4788" w:type="dxa"/>
          </w:tcPr>
          <w:p w14:paraId="41952CBB" w14:textId="77777777" w:rsidR="008C42DE" w:rsidRPr="00D23EB8" w:rsidRDefault="008C42DE" w:rsidP="008C42DE">
            <w:pPr>
              <w:pStyle w:val="Texto"/>
              <w:spacing w:line="247" w:lineRule="exact"/>
              <w:ind w:firstLine="0"/>
              <w:rPr>
                <w:rFonts w:ascii="Verdana" w:hAnsi="Verdana"/>
                <w:b/>
                <w:sz w:val="16"/>
                <w:szCs w:val="16"/>
                <w:lang w:val="en-US"/>
              </w:rPr>
            </w:pPr>
            <w:r w:rsidRPr="00D23EB8">
              <w:rPr>
                <w:rFonts w:ascii="Verdana" w:hAnsi="Verdana"/>
                <w:b/>
                <w:sz w:val="16"/>
                <w:szCs w:val="16"/>
                <w:lang w:val="en-US"/>
              </w:rPr>
              <w:t>9. Referencias bibliográficas</w:t>
            </w:r>
          </w:p>
        </w:tc>
        <w:tc>
          <w:tcPr>
            <w:tcW w:w="4788" w:type="dxa"/>
          </w:tcPr>
          <w:p w14:paraId="590DC249" w14:textId="6A94752D" w:rsidR="008C42DE" w:rsidRPr="00D23EB8" w:rsidRDefault="008C42DE" w:rsidP="008C42DE">
            <w:pPr>
              <w:pStyle w:val="Texto"/>
              <w:spacing w:line="247" w:lineRule="exact"/>
              <w:ind w:firstLine="0"/>
              <w:rPr>
                <w:rFonts w:ascii="Verdana" w:hAnsi="Verdana"/>
                <w:b/>
                <w:sz w:val="16"/>
                <w:szCs w:val="16"/>
                <w:lang w:val="en-US"/>
              </w:rPr>
            </w:pPr>
            <w:r>
              <w:rPr>
                <w:rFonts w:ascii="Verdana" w:hAnsi="Verdana"/>
                <w:b/>
                <w:sz w:val="16"/>
                <w:szCs w:val="16"/>
                <w:lang w:val="en-US"/>
              </w:rPr>
              <w:t>9. Bibliographic references</w:t>
            </w:r>
          </w:p>
        </w:tc>
      </w:tr>
      <w:tr w:rsidR="008C42DE" w:rsidRPr="008C42DE" w14:paraId="3BB4D887" w14:textId="7FE34674" w:rsidTr="001B057C">
        <w:tc>
          <w:tcPr>
            <w:tcW w:w="4788" w:type="dxa"/>
          </w:tcPr>
          <w:p w14:paraId="7AB98F21" w14:textId="77777777" w:rsidR="008C42DE" w:rsidRPr="008C42DE" w:rsidRDefault="008C42DE" w:rsidP="008C42DE">
            <w:pPr>
              <w:pStyle w:val="Texto"/>
              <w:spacing w:line="247"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Método de ensayo estándar ASTM D5744 para la meteorización en laboratorio de materiales sólidos mediante una celda de humedad, 2007.</w:t>
            </w:r>
          </w:p>
        </w:tc>
        <w:tc>
          <w:tcPr>
            <w:tcW w:w="4788" w:type="dxa"/>
          </w:tcPr>
          <w:p w14:paraId="4D12CB79" w14:textId="5C603A74" w:rsidR="008C42DE" w:rsidRPr="008C42DE" w:rsidRDefault="008C42DE" w:rsidP="008C42DE">
            <w:pPr>
              <w:pStyle w:val="Texto"/>
              <w:spacing w:line="247"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ASTM D5744 Standard Test Method for Laboratory Weathering of Solid Materials Using a Humidity Cell, 2007.</w:t>
            </w:r>
          </w:p>
        </w:tc>
      </w:tr>
      <w:tr w:rsidR="008C42DE" w:rsidRPr="008C42DE" w14:paraId="6C2A8590" w14:textId="6514BA32" w:rsidTr="001B057C">
        <w:tc>
          <w:tcPr>
            <w:tcW w:w="4788" w:type="dxa"/>
          </w:tcPr>
          <w:p w14:paraId="23E3907B" w14:textId="77777777" w:rsidR="008C42DE" w:rsidRPr="008C42DE" w:rsidRDefault="008C42DE" w:rsidP="008C42DE">
            <w:pPr>
              <w:pStyle w:val="Texto"/>
              <w:spacing w:line="247"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Comité Nacional Australiano de Grandes Presas. Directrices sobre presas de relaves: planificación, diseño, construcción, operación y cierre, julio de 2019. https://www.ancold.org.au/wp-content/uploads/2019/10/Tailings-Guideline-Addendum-July-2019_v2.pdf</w:t>
            </w:r>
          </w:p>
        </w:tc>
        <w:tc>
          <w:tcPr>
            <w:tcW w:w="4788" w:type="dxa"/>
          </w:tcPr>
          <w:p w14:paraId="6737F6D0" w14:textId="72AF5EB0" w:rsidR="008C42DE" w:rsidRPr="008C42DE" w:rsidRDefault="008C42DE" w:rsidP="008C42DE">
            <w:pPr>
              <w:pStyle w:val="Texto"/>
              <w:spacing w:line="247"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Australian National Committee on Large Dams. Guidelines on tailings ladies. – Planning, Design, Construction, Operation and Closure, July 2019. https://www.ancold.org.au/wp-content/uploads/2019/10/Tailings-Guideline-Addendum-July-2019_v2.pdf</w:t>
            </w:r>
          </w:p>
        </w:tc>
      </w:tr>
      <w:tr w:rsidR="008C42DE" w:rsidRPr="008C42DE" w14:paraId="244495D3" w14:textId="690483EB" w:rsidTr="001B057C">
        <w:tc>
          <w:tcPr>
            <w:tcW w:w="4788" w:type="dxa"/>
          </w:tcPr>
          <w:p w14:paraId="3652DF12" w14:textId="77777777" w:rsidR="008C42DE" w:rsidRPr="008C42DE" w:rsidRDefault="008C42DE" w:rsidP="008C42DE">
            <w:pPr>
              <w:pStyle w:val="Texto"/>
              <w:spacing w:line="247"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Oficina de Regulación y Recuperación Minera, División de Protección Ambiental de Nevada, Procedimiento de Movilidad de Aguas Meteóricas. https://ndep.nv.gov/uploads/land-mining-regs-guidance-docs/20201016_MWMP_BottleRoll_Fillable_ADA.pdf</w:t>
            </w:r>
          </w:p>
        </w:tc>
        <w:tc>
          <w:tcPr>
            <w:tcW w:w="4788" w:type="dxa"/>
          </w:tcPr>
          <w:p w14:paraId="6D45BFF6" w14:textId="4CD06B04" w:rsidR="008C42DE" w:rsidRPr="008C42DE" w:rsidRDefault="008C42DE" w:rsidP="008C42DE">
            <w:pPr>
              <w:pStyle w:val="Texto"/>
              <w:spacing w:line="247"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Bureau of Mining Regulation and Reclamation, Nevada Division of Environmental Protection, Meteoric Water Mobility Procedure. https://ndep.nv.gov/uploads/land-mining-regs-guidance-docs/20201016_MWMP_BottleRoll_Fillable_ADA.pdf</w:t>
            </w:r>
          </w:p>
        </w:tc>
      </w:tr>
      <w:tr w:rsidR="008C42DE" w:rsidRPr="00D23EB8" w14:paraId="578A4FA1" w14:textId="27E2284B" w:rsidTr="001B057C">
        <w:tc>
          <w:tcPr>
            <w:tcW w:w="4788" w:type="dxa"/>
          </w:tcPr>
          <w:p w14:paraId="763482C9" w14:textId="77777777" w:rsidR="008C42DE" w:rsidRPr="00D23EB8" w:rsidRDefault="008C42DE" w:rsidP="008C42DE">
            <w:pPr>
              <w:pStyle w:val="Texto"/>
              <w:spacing w:line="247" w:lineRule="exact"/>
              <w:ind w:firstLine="0"/>
              <w:rPr>
                <w:rFonts w:ascii="Verdana" w:hAnsi="Verdana"/>
                <w:sz w:val="16"/>
                <w:szCs w:val="16"/>
              </w:rPr>
            </w:pPr>
            <w:r w:rsidRPr="00D23EB8">
              <w:rPr>
                <w:rFonts w:ascii="Verdana" w:hAnsi="Verdana"/>
                <w:sz w:val="16"/>
                <w:szCs w:val="16"/>
                <w:lang w:val="en-US"/>
              </w:rPr>
              <w:sym w:font="Symbol" w:char="F0B7"/>
            </w:r>
            <w:r w:rsidRPr="008C42DE">
              <w:rPr>
                <w:rFonts w:ascii="Verdana" w:hAnsi="Verdana"/>
                <w:sz w:val="16"/>
                <w:szCs w:val="16"/>
                <w:lang w:val="es-MX"/>
              </w:rPr>
              <w:t xml:space="preserve">Charbonnier, P., Gestión de residuos de minas, canteras y procesamiento de minerales en la Unión Europea; Estudio realizado para la DG Medio Ambiente, Comisión Europea. </w:t>
            </w:r>
            <w:r w:rsidRPr="00D23EB8">
              <w:rPr>
                <w:rFonts w:ascii="Verdana" w:hAnsi="Verdana"/>
                <w:sz w:val="16"/>
                <w:szCs w:val="16"/>
              </w:rPr>
              <w:t>Bureau de Recherches Géologiques et Minières, diciembre de 2001.</w:t>
            </w:r>
          </w:p>
        </w:tc>
        <w:tc>
          <w:tcPr>
            <w:tcW w:w="4788" w:type="dxa"/>
          </w:tcPr>
          <w:p w14:paraId="2A309CB0" w14:textId="72A653A3" w:rsidR="008C42DE" w:rsidRPr="00D23EB8" w:rsidRDefault="008C42DE" w:rsidP="008C42DE">
            <w:pPr>
              <w:pStyle w:val="Texto"/>
              <w:spacing w:line="247"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 xml:space="preserve">Charbonnier, P., Management of mining, quarrying and ore-processing waste in the European Union; Study made for DG Environment, European Commission. </w:t>
            </w:r>
            <w:r>
              <w:rPr>
                <w:rFonts w:ascii="Verdana" w:hAnsi="Verdana"/>
                <w:sz w:val="16"/>
                <w:szCs w:val="16"/>
              </w:rPr>
              <w:t>Bureau de Recherches Géologiques et Minières, December 2001.</w:t>
            </w:r>
          </w:p>
        </w:tc>
      </w:tr>
      <w:tr w:rsidR="008C42DE" w:rsidRPr="00D23EB8" w14:paraId="40A89D7E" w14:textId="25F7E4CE" w:rsidTr="001B057C">
        <w:tc>
          <w:tcPr>
            <w:tcW w:w="4788" w:type="dxa"/>
          </w:tcPr>
          <w:p w14:paraId="701DC201"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Comisión de las Comunidades Europeas, Propuesta de Directiva del Parlamento Europeo y del Consejo sobre la Gestión de los Residuos de las Industrias Extractivas. Bruselas, 2.6.2003 COM (2003) 319 final 2003/0107 (COD).</w:t>
            </w:r>
          </w:p>
        </w:tc>
        <w:tc>
          <w:tcPr>
            <w:tcW w:w="4788" w:type="dxa"/>
          </w:tcPr>
          <w:p w14:paraId="321176A6" w14:textId="71E39696" w:rsidR="008C42DE" w:rsidRPr="00D23EB8" w:rsidRDefault="008C42DE" w:rsidP="008C42DE">
            <w:pPr>
              <w:pStyle w:val="Texto"/>
              <w:spacing w:line="246" w:lineRule="exact"/>
              <w:ind w:firstLine="0"/>
              <w:rPr>
                <w:rFonts w:ascii="Verdana" w:hAnsi="Verdana"/>
                <w:sz w:val="16"/>
                <w:szCs w:val="16"/>
              </w:rPr>
            </w:pPr>
            <w:r>
              <w:rPr>
                <w:rFonts w:ascii="Verdana" w:hAnsi="Verdana"/>
                <w:sz w:val="16"/>
                <w:szCs w:val="16"/>
              </w:rPr>
              <w:sym w:font="Symbol" w:char="F0B7"/>
            </w:r>
            <w:r w:rsidRPr="008C42DE">
              <w:rPr>
                <w:rFonts w:ascii="Verdana" w:hAnsi="Verdana"/>
                <w:sz w:val="16"/>
                <w:szCs w:val="16"/>
                <w:lang w:val="en-US"/>
              </w:rPr>
              <w:t xml:space="preserve">Commission of the European Communities, Proposal for a Directive of the European Parliament and of the Council on the Management of Extractive Industry Waste. </w:t>
            </w:r>
            <w:r>
              <w:rPr>
                <w:rFonts w:ascii="Verdana" w:hAnsi="Verdana"/>
                <w:sz w:val="16"/>
                <w:szCs w:val="16"/>
              </w:rPr>
              <w:t>Brussels, 2.6.2003 COM (2003) 319 final 2003/0107 (COD).</w:t>
            </w:r>
          </w:p>
        </w:tc>
      </w:tr>
      <w:tr w:rsidR="008C42DE" w:rsidRPr="008C42DE" w14:paraId="10B375F3" w14:textId="6301808A" w:rsidTr="001B057C">
        <w:tc>
          <w:tcPr>
            <w:tcW w:w="4788" w:type="dxa"/>
          </w:tcPr>
          <w:p w14:paraId="1FAED1CD"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D. Julca Zuloeta, “La economía circular en la minería peruana”, Documentos de Proyectos (LC/TS.2022/39), Santiago, Comisión Económica para América Latina y el Caribe (CEPAL), 2022.</w:t>
            </w:r>
          </w:p>
        </w:tc>
        <w:tc>
          <w:tcPr>
            <w:tcW w:w="4788" w:type="dxa"/>
          </w:tcPr>
          <w:p w14:paraId="4BAD1DDA" w14:textId="4314FACB"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sidRPr="008C42DE">
              <w:rPr>
                <w:rFonts w:ascii="Verdana" w:hAnsi="Verdana"/>
                <w:sz w:val="16"/>
                <w:szCs w:val="16"/>
                <w:lang w:val="en-US"/>
              </w:rPr>
              <w:t>D. Julca Zuloeta, “The circular economy in Peruvian mining”, Project Documents (LC/TS.2022/39), Santiago, Economic Commission for Latin America and the Caribbean (ECLAC), 2022.</w:t>
            </w:r>
          </w:p>
        </w:tc>
      </w:tr>
      <w:tr w:rsidR="008C42DE" w:rsidRPr="008C42DE" w14:paraId="2C0FDE5B" w14:textId="4B5F075E" w:rsidTr="001B057C">
        <w:tc>
          <w:tcPr>
            <w:tcW w:w="4788" w:type="dxa"/>
          </w:tcPr>
          <w:p w14:paraId="4FC0A1E6"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Diario Oficial de la Unión Europea, Directiva 2006/12/CE del Parlamento Europeo y del Consejo relativo a los Residuos, 5 de abril de 2006.</w:t>
            </w:r>
          </w:p>
        </w:tc>
        <w:tc>
          <w:tcPr>
            <w:tcW w:w="4788" w:type="dxa"/>
          </w:tcPr>
          <w:p w14:paraId="17AA6C74" w14:textId="5536F384"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sidRPr="008C42DE">
              <w:rPr>
                <w:rFonts w:ascii="Verdana" w:hAnsi="Verdana"/>
                <w:sz w:val="16"/>
                <w:szCs w:val="16"/>
                <w:lang w:val="en-US"/>
              </w:rPr>
              <w:t xml:space="preserve">Official </w:t>
            </w:r>
            <w:r w:rsidR="00A822D1">
              <w:rPr>
                <w:rFonts w:ascii="Verdana" w:hAnsi="Verdana"/>
                <w:sz w:val="16"/>
                <w:szCs w:val="16"/>
                <w:lang w:val="en-US"/>
              </w:rPr>
              <w:t>Daily</w:t>
            </w:r>
            <w:r w:rsidRPr="008C42DE">
              <w:rPr>
                <w:rFonts w:ascii="Verdana" w:hAnsi="Verdana"/>
                <w:sz w:val="16"/>
                <w:szCs w:val="16"/>
                <w:lang w:val="en-US"/>
              </w:rPr>
              <w:t xml:space="preserve"> of the European Union, Directive 2006/12/EC of the European Parliament and of the Council on Waste, 5 April 2006.</w:t>
            </w:r>
          </w:p>
        </w:tc>
      </w:tr>
      <w:tr w:rsidR="008C42DE" w:rsidRPr="008C42DE" w14:paraId="508F45E3" w14:textId="000F66AD" w:rsidTr="001B057C">
        <w:tc>
          <w:tcPr>
            <w:tcW w:w="4788" w:type="dxa"/>
          </w:tcPr>
          <w:p w14:paraId="77D20ED0"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Diario Oficial de la Unión Europea, Directiva 2006/21/CE del Parlamento Europeo y del Consejo sobre la Gestión de los Residuos de Industrias Extractivas, 15 de marzo de 2006.</w:t>
            </w:r>
          </w:p>
        </w:tc>
        <w:tc>
          <w:tcPr>
            <w:tcW w:w="4788" w:type="dxa"/>
          </w:tcPr>
          <w:p w14:paraId="69E2A7BA" w14:textId="163AD11E"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sidRPr="008C42DE">
              <w:rPr>
                <w:rFonts w:ascii="Verdana" w:hAnsi="Verdana"/>
                <w:sz w:val="16"/>
                <w:szCs w:val="16"/>
                <w:lang w:val="en-US"/>
              </w:rPr>
              <w:t xml:space="preserve">Official </w:t>
            </w:r>
            <w:r w:rsidR="00A822D1">
              <w:rPr>
                <w:rFonts w:ascii="Verdana" w:hAnsi="Verdana"/>
                <w:sz w:val="16"/>
                <w:szCs w:val="16"/>
                <w:lang w:val="en-US"/>
              </w:rPr>
              <w:t>Daily</w:t>
            </w:r>
            <w:r w:rsidRPr="008C42DE">
              <w:rPr>
                <w:rFonts w:ascii="Verdana" w:hAnsi="Verdana"/>
                <w:sz w:val="16"/>
                <w:szCs w:val="16"/>
                <w:lang w:val="en-US"/>
              </w:rPr>
              <w:t xml:space="preserve"> of the European Union, Directive 2006/21/EC of the European Parliament and of the Council on the Management of Extractive Industry Waste, 15 March 2006.</w:t>
            </w:r>
          </w:p>
        </w:tc>
      </w:tr>
      <w:tr w:rsidR="008C42DE" w:rsidRPr="008C42DE" w14:paraId="703F637D" w14:textId="37498335" w:rsidTr="001B057C">
        <w:tc>
          <w:tcPr>
            <w:tcW w:w="4788" w:type="dxa"/>
          </w:tcPr>
          <w:p w14:paraId="2378E6EA"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Diario Oficial de la Unión Europea, Directiva 75/442/CEE del Consejo sobre Residuos y con el Apartado 4 del Artículo 1 de la Directiva 91/689/CEE sobre Residuos Peligrosos.</w:t>
            </w:r>
          </w:p>
        </w:tc>
        <w:tc>
          <w:tcPr>
            <w:tcW w:w="4788" w:type="dxa"/>
          </w:tcPr>
          <w:p w14:paraId="1A3B5A4E" w14:textId="4DF68F66"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sidRPr="008C42DE">
              <w:rPr>
                <w:rFonts w:ascii="Verdana" w:hAnsi="Verdana"/>
                <w:sz w:val="16"/>
                <w:szCs w:val="16"/>
                <w:lang w:val="en-US"/>
              </w:rPr>
              <w:t xml:space="preserve">Official </w:t>
            </w:r>
            <w:r w:rsidR="00A822D1">
              <w:rPr>
                <w:rFonts w:ascii="Verdana" w:hAnsi="Verdana"/>
                <w:sz w:val="16"/>
                <w:szCs w:val="16"/>
                <w:lang w:val="en-US"/>
              </w:rPr>
              <w:t>Daily</w:t>
            </w:r>
            <w:r w:rsidRPr="008C42DE">
              <w:rPr>
                <w:rFonts w:ascii="Verdana" w:hAnsi="Verdana"/>
                <w:sz w:val="16"/>
                <w:szCs w:val="16"/>
                <w:lang w:val="en-US"/>
              </w:rPr>
              <w:t xml:space="preserve"> of the European Union, Council Directive 75/442/EEC on Waste and with Article 1(4) of Directive 91/689/EEC on Hazardous Waste.</w:t>
            </w:r>
          </w:p>
        </w:tc>
      </w:tr>
      <w:tr w:rsidR="008C42DE" w:rsidRPr="008C42DE" w14:paraId="7665C17C" w14:textId="720411D6" w:rsidTr="001B057C">
        <w:tc>
          <w:tcPr>
            <w:tcW w:w="4788" w:type="dxa"/>
          </w:tcPr>
          <w:p w14:paraId="4AD8B35D"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Environment Canada, Documento de orientación para la gestión de residuos del sector de fundición de metales básicos. - Programa de prácticas líderes de desarrollo sostenible del gobierno australiano para la industria minera. https://www.industry.gov.au/sites/default/files/2019-04/lpsdp-preventing-acid-and-metalliferous-drainage-handbook-english.pdf</w:t>
            </w:r>
          </w:p>
        </w:tc>
        <w:tc>
          <w:tcPr>
            <w:tcW w:w="4788" w:type="dxa"/>
          </w:tcPr>
          <w:p w14:paraId="212D4517" w14:textId="30A6D48E"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Pr>
                <w:rFonts w:ascii="Verdana" w:hAnsi="Verdana"/>
                <w:sz w:val="16"/>
                <w:szCs w:val="16"/>
                <w:lang w:val="en-US"/>
              </w:rPr>
              <w:t>Environment Canada, Guidance Document for Management of Wastes from the Base Metals Smelting Sector.- Australian, Government, Leading Practice Sustainable Development Program for the Mining Industry. https://www.industry.gov.au/sites/default/files/2019-04/lpsdp-preventing-acid-and-metalliferous-drainage-handbook-english.pdf</w:t>
            </w:r>
          </w:p>
        </w:tc>
      </w:tr>
      <w:tr w:rsidR="008C42DE" w:rsidRPr="008C42DE" w14:paraId="3A9BEC96" w14:textId="60C0510E" w:rsidTr="001B057C">
        <w:tc>
          <w:tcPr>
            <w:tcW w:w="4788" w:type="dxa"/>
          </w:tcPr>
          <w:p w14:paraId="38BCB5EC"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Comisión Europea, Documento de referencia sobre las mejores técnicas disponibles (MTD) para la gestión de residuos de las industrias extractivas de conformidad con la Directiva 2006/21/CE, 2018. https://ec.europa.eu/environment/pdf/waste/mining/MWEI%20BREF.pdf</w:t>
            </w:r>
          </w:p>
        </w:tc>
        <w:tc>
          <w:tcPr>
            <w:tcW w:w="4788" w:type="dxa"/>
          </w:tcPr>
          <w:p w14:paraId="4CF26DC9" w14:textId="0B35128C"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Pr>
                <w:rFonts w:ascii="Verdana" w:hAnsi="Verdana"/>
                <w:sz w:val="16"/>
                <w:szCs w:val="16"/>
                <w:lang w:val="en-US"/>
              </w:rPr>
              <w:t>European Commission, Best Available Techniques (BAT) Reference Document for the Management of Waste from Extractive Industries in accordance with Directive 2006/21/EC, 2018. https://ec.europa.eu/environment/pdf/waste/mining/MWEI%20BREF.pdf</w:t>
            </w:r>
          </w:p>
        </w:tc>
      </w:tr>
      <w:tr w:rsidR="008C42DE" w:rsidRPr="008C42DE" w14:paraId="697A10C9" w14:textId="0B6AA0D9" w:rsidTr="001B057C">
        <w:tc>
          <w:tcPr>
            <w:tcW w:w="4788" w:type="dxa"/>
          </w:tcPr>
          <w:p w14:paraId="0AD005C5"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Comisión Europea, Elaboración de un Plan de Gestión de Residuos. - Nota orientativa metodológica. https://www.miteco.gob.es/content/dam/miteco/es/calidad-y-evaluacion-ambiental/publicaciones/2012_guidance_note_tcm30-185558.pdf</w:t>
            </w:r>
          </w:p>
        </w:tc>
        <w:tc>
          <w:tcPr>
            <w:tcW w:w="4788" w:type="dxa"/>
          </w:tcPr>
          <w:p w14:paraId="14A95CBB" w14:textId="0E1538DD"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Pr>
                <w:rFonts w:ascii="Verdana" w:hAnsi="Verdana"/>
                <w:sz w:val="16"/>
                <w:szCs w:val="16"/>
                <w:lang w:val="en-US"/>
              </w:rPr>
              <w:t>European Commission, Preparing a Waste Management Plan.- A methodological guidance note. https://www.miteco.gob.es/content/dam/miteco/es/calidad-y-evaluacion-ambiental/publicaciones/2012_guidance_note_tcm30-185558.pdf</w:t>
            </w:r>
          </w:p>
        </w:tc>
      </w:tr>
      <w:tr w:rsidR="008C42DE" w:rsidRPr="008C42DE" w14:paraId="3A06C8AC" w14:textId="405738BE" w:rsidTr="001B057C">
        <w:tc>
          <w:tcPr>
            <w:tcW w:w="4788" w:type="dxa"/>
          </w:tcPr>
          <w:p w14:paraId="0AE2CE08"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Comité Europeo de Normalización, Recomendación Normativa SR CEN/TR 16376:2012-. Caracterización de residuos: Documento de orientación general para la caracterización de residuos de las industrias extractivas, noviembre de 2012. https://ec.europa.eu/environment/pdf/waste/mining/Final%20report_SA_CEN_395_2007_08.pdf</w:t>
            </w:r>
          </w:p>
        </w:tc>
        <w:tc>
          <w:tcPr>
            <w:tcW w:w="4788" w:type="dxa"/>
          </w:tcPr>
          <w:p w14:paraId="6D289D73" w14:textId="5F332C02"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Pr>
                <w:rFonts w:ascii="Verdana" w:hAnsi="Verdana"/>
                <w:sz w:val="16"/>
                <w:szCs w:val="16"/>
                <w:lang w:val="en-US"/>
              </w:rPr>
              <w:t>European Committee for Standardization, Standard Recommendation SR CEN/TR 16376:2012-. Characterization of waste – Overall guidance document for characterization of wastes from extractive industries, November 2012. https://ec.europa.eu/environment/pdf/waste/mining/Final%20report_SA_CEN_395_2007_08.pdf</w:t>
            </w:r>
          </w:p>
        </w:tc>
      </w:tr>
      <w:tr w:rsidR="008C42DE" w:rsidRPr="008C42DE" w14:paraId="7A6CA5E2" w14:textId="4A2D291B" w:rsidTr="001B057C">
        <w:tc>
          <w:tcPr>
            <w:tcW w:w="4788" w:type="dxa"/>
          </w:tcPr>
          <w:p w14:paraId="314D3811"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Comité Europeo de Normalización, Recomendación Normativa SR CEN/TR 16363:2012.- Caracterización de residuos – Ensayos cinéticos para evaluar el potencial de generación de ácido de los residuos sulfúricos de las industrias extractivas, diciembre de 2012.</w:t>
            </w:r>
          </w:p>
        </w:tc>
        <w:tc>
          <w:tcPr>
            <w:tcW w:w="4788" w:type="dxa"/>
          </w:tcPr>
          <w:p w14:paraId="418ED30A" w14:textId="492C2BA2"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Pr>
                <w:rFonts w:ascii="Verdana" w:hAnsi="Verdana"/>
                <w:sz w:val="16"/>
                <w:szCs w:val="16"/>
                <w:lang w:val="en-US"/>
              </w:rPr>
              <w:t>European Committee for Standardization, Standard Recommendation SR CEN/TR 16363:2012.- Characterization of waste – Kinetic testing for assessing acid generation potential of sulfidic waste from extractive industries, December 2012.</w:t>
            </w:r>
          </w:p>
        </w:tc>
      </w:tr>
      <w:tr w:rsidR="008C42DE" w:rsidRPr="008C42DE" w14:paraId="61E98138" w14:textId="1F43057F" w:rsidTr="001B057C">
        <w:tc>
          <w:tcPr>
            <w:tcW w:w="4788" w:type="dxa"/>
          </w:tcPr>
          <w:p w14:paraId="3524DAC5"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Gobierno de España, Ministerio de Medio Ambiente.- Plan Nacional Integrado de Residuos (PNIR) 2008-2015, Diciembre de 2008.</w:t>
            </w:r>
          </w:p>
        </w:tc>
        <w:tc>
          <w:tcPr>
            <w:tcW w:w="4788" w:type="dxa"/>
          </w:tcPr>
          <w:p w14:paraId="69368AF6" w14:textId="24399EA7"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sidRPr="008C42DE">
              <w:rPr>
                <w:rFonts w:ascii="Verdana" w:hAnsi="Verdana"/>
                <w:sz w:val="16"/>
                <w:szCs w:val="16"/>
                <w:lang w:val="en-US"/>
              </w:rPr>
              <w:t xml:space="preserve">Government of Spain, </w:t>
            </w:r>
            <w:r w:rsidR="00EE0E99">
              <w:rPr>
                <w:rFonts w:ascii="Verdana" w:hAnsi="Verdana"/>
                <w:sz w:val="16"/>
                <w:szCs w:val="16"/>
                <w:lang w:val="en-US"/>
              </w:rPr>
              <w:t>Secretary</w:t>
            </w:r>
            <w:r w:rsidRPr="008C42DE">
              <w:rPr>
                <w:rFonts w:ascii="Verdana" w:hAnsi="Verdana"/>
                <w:sz w:val="16"/>
                <w:szCs w:val="16"/>
                <w:lang w:val="en-US"/>
              </w:rPr>
              <w:t xml:space="preserve"> of the Environment.- Integrated National Waste Plan (PNIR) 2008-2015, December 2008.</w:t>
            </w:r>
          </w:p>
        </w:tc>
      </w:tr>
      <w:tr w:rsidR="008C42DE" w:rsidRPr="008C42DE" w14:paraId="1FC02726" w14:textId="6C7DF78D" w:rsidTr="001B057C">
        <w:tc>
          <w:tcPr>
            <w:tcW w:w="4788" w:type="dxa"/>
          </w:tcPr>
          <w:p w14:paraId="560F3063"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Gobierno de Canadá, Declaración de Impacto Ambiental, Capítulo 6.- Geoquímica. https://ceaa-acee.gc.ca/050/documents/p61898/101038E.pdf</w:t>
            </w:r>
          </w:p>
        </w:tc>
        <w:tc>
          <w:tcPr>
            <w:tcW w:w="4788" w:type="dxa"/>
          </w:tcPr>
          <w:p w14:paraId="378EC38D" w14:textId="1D77CA7F"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Pr>
                <w:rFonts w:ascii="Verdana" w:hAnsi="Verdana"/>
                <w:sz w:val="16"/>
                <w:szCs w:val="16"/>
                <w:lang w:val="en-US"/>
              </w:rPr>
              <w:t>Government of Canada, Environmental Impact Statement, Chapter 6.- Geochemistry. https://ceaa-acee.gc.ca/050/documents/p61898/101038E.pdf</w:t>
            </w:r>
          </w:p>
        </w:tc>
      </w:tr>
      <w:tr w:rsidR="008C42DE" w:rsidRPr="008C42DE" w14:paraId="12CF24E7" w14:textId="7AF0BE47" w:rsidTr="001B057C">
        <w:tc>
          <w:tcPr>
            <w:tcW w:w="4788" w:type="dxa"/>
          </w:tcPr>
          <w:p w14:paraId="29AAA6D6"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Hammarstrom, J. y Smith, K., Servicio Geológico de los Estados Unidos, Caracterización geoquímica y mineralógica de sólidos y sus efectos en las aguas en entornos de minería de metales. https://pubs.usgs.gov/of/2002/of02-195/OF02-195B.pdf</w:t>
            </w:r>
          </w:p>
        </w:tc>
        <w:tc>
          <w:tcPr>
            <w:tcW w:w="4788" w:type="dxa"/>
          </w:tcPr>
          <w:p w14:paraId="00C0A3A1" w14:textId="17A018F8"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Pr>
                <w:rFonts w:ascii="Verdana" w:hAnsi="Verdana"/>
                <w:sz w:val="16"/>
                <w:szCs w:val="16"/>
                <w:lang w:val="en-US"/>
              </w:rPr>
              <w:t>Hammarstrom, J. and Smith, K., United States Geological Survey, Geochemical and mineralogical characterization of solids and their effects on waters in metal-mining environments. https://pubs.usgs.gov/of/2002/of02-195/OF02-195B.pdf</w:t>
            </w:r>
          </w:p>
        </w:tc>
      </w:tr>
      <w:tr w:rsidR="008C42DE" w:rsidRPr="00D23EB8" w14:paraId="134C9A0B" w14:textId="79521873" w:rsidTr="001B057C">
        <w:tc>
          <w:tcPr>
            <w:tcW w:w="4788" w:type="dxa"/>
          </w:tcPr>
          <w:p w14:paraId="2FC77E7F"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Sistema de gestión ambiental ISO 14001</w:t>
            </w:r>
          </w:p>
        </w:tc>
        <w:tc>
          <w:tcPr>
            <w:tcW w:w="4788" w:type="dxa"/>
          </w:tcPr>
          <w:p w14:paraId="5D80E020" w14:textId="73EAA9B9" w:rsidR="008C42DE" w:rsidRPr="00D23EB8" w:rsidRDefault="008C42DE" w:rsidP="008C42DE">
            <w:pPr>
              <w:pStyle w:val="Texto"/>
              <w:spacing w:line="246" w:lineRule="exact"/>
              <w:ind w:firstLine="0"/>
              <w:rPr>
                <w:rFonts w:ascii="Verdana" w:hAnsi="Verdana"/>
                <w:sz w:val="16"/>
                <w:szCs w:val="16"/>
              </w:rPr>
            </w:pPr>
            <w:r>
              <w:rPr>
                <w:rFonts w:ascii="Verdana" w:hAnsi="Verdana"/>
                <w:sz w:val="16"/>
                <w:szCs w:val="16"/>
              </w:rPr>
              <w:sym w:font="Symbol" w:char="F0B7"/>
            </w:r>
            <w:r>
              <w:rPr>
                <w:rFonts w:ascii="Verdana" w:hAnsi="Verdana"/>
                <w:sz w:val="16"/>
                <w:szCs w:val="16"/>
                <w:lang w:val="en-US"/>
              </w:rPr>
              <w:t>ISO 14001 Environmental Management System</w:t>
            </w:r>
          </w:p>
        </w:tc>
      </w:tr>
      <w:tr w:rsidR="008C42DE" w:rsidRPr="00D23EB8" w14:paraId="2B651280" w14:textId="342303AB" w:rsidTr="001B057C">
        <w:tc>
          <w:tcPr>
            <w:tcW w:w="4788" w:type="dxa"/>
          </w:tcPr>
          <w:p w14:paraId="7CBE4B8B" w14:textId="77777777" w:rsidR="008C42DE" w:rsidRPr="00D23EB8" w:rsidRDefault="008C42DE" w:rsidP="008C42DE">
            <w:pPr>
              <w:pStyle w:val="Texto"/>
              <w:spacing w:line="246" w:lineRule="exact"/>
              <w:ind w:firstLine="0"/>
              <w:rPr>
                <w:rFonts w:ascii="Verdana" w:hAnsi="Verdana"/>
                <w:sz w:val="16"/>
                <w:szCs w:val="16"/>
                <w:lang w:val="en-US"/>
              </w:rPr>
            </w:pPr>
            <w:r w:rsidRPr="00D23EB8">
              <w:rPr>
                <w:rFonts w:ascii="Verdana" w:hAnsi="Verdana"/>
                <w:sz w:val="16"/>
                <w:szCs w:val="16"/>
              </w:rPr>
              <w:sym w:font="Symbol" w:char="F0B7"/>
            </w:r>
            <w:r w:rsidRPr="00D23EB8">
              <w:rPr>
                <w:rFonts w:ascii="Verdana" w:hAnsi="Verdana"/>
                <w:sz w:val="16"/>
                <w:szCs w:val="16"/>
                <w:lang w:val="en-US"/>
              </w:rPr>
              <w:t>ISO/TC 82 Minería</w:t>
            </w:r>
          </w:p>
        </w:tc>
        <w:tc>
          <w:tcPr>
            <w:tcW w:w="4788" w:type="dxa"/>
          </w:tcPr>
          <w:p w14:paraId="3E507B02" w14:textId="0C7E10ED" w:rsidR="008C42DE" w:rsidRPr="00D23EB8" w:rsidRDefault="008C42DE" w:rsidP="008C42DE">
            <w:pPr>
              <w:pStyle w:val="Texto"/>
              <w:spacing w:line="246" w:lineRule="exact"/>
              <w:ind w:firstLine="0"/>
              <w:rPr>
                <w:rFonts w:ascii="Verdana" w:hAnsi="Verdana"/>
                <w:sz w:val="16"/>
                <w:szCs w:val="16"/>
              </w:rPr>
            </w:pPr>
            <w:r>
              <w:rPr>
                <w:rFonts w:ascii="Verdana" w:hAnsi="Verdana"/>
                <w:sz w:val="16"/>
                <w:szCs w:val="16"/>
              </w:rPr>
              <w:sym w:font="Symbol" w:char="F0B7"/>
            </w:r>
            <w:r>
              <w:rPr>
                <w:rFonts w:ascii="Verdana" w:hAnsi="Verdana"/>
                <w:sz w:val="16"/>
                <w:szCs w:val="16"/>
                <w:lang w:val="en-US"/>
              </w:rPr>
              <w:t>ISO/TC 82 Mining</w:t>
            </w:r>
          </w:p>
        </w:tc>
      </w:tr>
      <w:tr w:rsidR="008C42DE" w:rsidRPr="008C42DE" w14:paraId="54E56D09" w14:textId="308BC4EF" w:rsidTr="001B057C">
        <w:tc>
          <w:tcPr>
            <w:tcW w:w="4788" w:type="dxa"/>
          </w:tcPr>
          <w:p w14:paraId="5F838DD7"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ISO/TC 82/SC 7 Gestión del cierre y la rehabilitación de minas</w:t>
            </w:r>
          </w:p>
        </w:tc>
        <w:tc>
          <w:tcPr>
            <w:tcW w:w="4788" w:type="dxa"/>
          </w:tcPr>
          <w:p w14:paraId="7D0ECA0E" w14:textId="5B5C0B2B"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Pr>
                <w:rFonts w:ascii="Verdana" w:hAnsi="Verdana"/>
                <w:sz w:val="16"/>
                <w:szCs w:val="16"/>
                <w:lang w:val="en-US"/>
              </w:rPr>
              <w:t>ISO/TC 82/SC 7 Mine closure and reclamation management</w:t>
            </w:r>
          </w:p>
        </w:tc>
      </w:tr>
      <w:tr w:rsidR="008C42DE" w:rsidRPr="008C42DE" w14:paraId="69E54322" w14:textId="3B6A74FF" w:rsidTr="001B057C">
        <w:tc>
          <w:tcPr>
            <w:tcW w:w="4788" w:type="dxa"/>
          </w:tcPr>
          <w:p w14:paraId="0094DCBF" w14:textId="77777777" w:rsidR="008C42DE" w:rsidRPr="00D23EB8" w:rsidRDefault="008C42DE" w:rsidP="008C42DE">
            <w:pPr>
              <w:pStyle w:val="Texto"/>
              <w:spacing w:line="246"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Naciones Unidas, Objetivos de Desarrollo Sostenible. https://www.un.org/desarrollosustainable/es/objetivos-de-desarrollo-sostenible/</w:t>
            </w:r>
          </w:p>
        </w:tc>
        <w:tc>
          <w:tcPr>
            <w:tcW w:w="4788" w:type="dxa"/>
          </w:tcPr>
          <w:p w14:paraId="7E17227D" w14:textId="75255DDD"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sidRPr="008C42DE">
              <w:rPr>
                <w:rFonts w:ascii="Verdana" w:hAnsi="Verdana"/>
                <w:sz w:val="16"/>
                <w:szCs w:val="16"/>
                <w:lang w:val="en-US"/>
              </w:rPr>
              <w:t>United Nations, Sustainable Development Goals. https://www.un.org/sustainabledevelopment/es/objetivos-de-desarrollo-sostenible/</w:t>
            </w:r>
          </w:p>
        </w:tc>
      </w:tr>
      <w:tr w:rsidR="008C42DE" w:rsidRPr="008C42DE" w14:paraId="7FCCB09F" w14:textId="58931D07" w:rsidTr="001B057C">
        <w:tc>
          <w:tcPr>
            <w:tcW w:w="4788" w:type="dxa"/>
          </w:tcPr>
          <w:p w14:paraId="1B4D4E97"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Oluranti Agboola, Damilola E. Babatunde, Ojo Sunday Isaac Fayomi, Emmanuel Rotimi Sadiku, Patricia Popoola, Lucey Moropeng, Abdulrazaq Yahaya, Onose Angela Mamudu, Una revisión sobre el impacto de la operación minera: monitoreo, evaluación y gestión, Resultados en Ingeniería, Volumen 8, 2020, 100181, ISSN 2590-1230, https://doi.org/10.1016/j.rineng.2020.100181.</w:t>
            </w:r>
          </w:p>
        </w:tc>
        <w:tc>
          <w:tcPr>
            <w:tcW w:w="4788" w:type="dxa"/>
          </w:tcPr>
          <w:p w14:paraId="1ECD8D0E" w14:textId="358EE10B"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Pr>
                <w:rFonts w:ascii="Verdana" w:hAnsi="Verdana"/>
                <w:sz w:val="16"/>
                <w:szCs w:val="16"/>
                <w:lang w:val="en-US"/>
              </w:rPr>
              <w:t>Oluranti Agboola, Damilola E. Babatunde, Ojo Sunday Isaac Fayomi, Emmanuel Rotimi Sadiku, Patricia Popoola, Lucey Moropeng, Abdulrazaq Yahaya, Onose Angela Mamudu, A review on the impact of mining operation: Monitoring, assessment and management, Results in Engineering, Volume 8, 2020, 100181, ISSN 2590-1230, https://doi.org/10.1016/j.rineng.2020.100181.</w:t>
            </w:r>
          </w:p>
        </w:tc>
      </w:tr>
      <w:tr w:rsidR="008C42DE" w:rsidRPr="008C42DE" w14:paraId="34CCC994" w14:textId="4EA9210F" w:rsidTr="001B057C">
        <w:tc>
          <w:tcPr>
            <w:tcW w:w="4788" w:type="dxa"/>
          </w:tcPr>
          <w:p w14:paraId="6AA0C5AF" w14:textId="77777777" w:rsidR="008C42DE" w:rsidRPr="008C42DE" w:rsidRDefault="008C42DE" w:rsidP="008C42DE">
            <w:pPr>
              <w:pStyle w:val="Texto"/>
              <w:spacing w:line="246" w:lineRule="exact"/>
              <w:ind w:firstLine="0"/>
              <w:rPr>
                <w:rFonts w:ascii="Verdana" w:hAnsi="Verdana"/>
                <w:sz w:val="16"/>
                <w:szCs w:val="16"/>
                <w:lang w:val="es-MX"/>
              </w:rPr>
            </w:pPr>
            <w:r w:rsidRPr="00D23EB8">
              <w:rPr>
                <w:rFonts w:ascii="Verdana" w:hAnsi="Verdana"/>
                <w:sz w:val="16"/>
                <w:szCs w:val="16"/>
              </w:rPr>
              <w:sym w:font="Symbol" w:char="F0B7"/>
            </w:r>
            <w:r w:rsidRPr="008C42DE">
              <w:rPr>
                <w:rFonts w:ascii="Verdana" w:hAnsi="Verdana"/>
                <w:sz w:val="16"/>
                <w:szCs w:val="16"/>
                <w:lang w:val="es-MX"/>
              </w:rPr>
              <w:t>Päivi Kinnunen, Marjaana Karhu, Elina Yli-Rantala, Päivi Kivikytö-Reponen, Jarno Mäkinen, Una revisión de estrategias de economía circular para relaves mineros, Ingeniería y tecnología más limpias, Volumen 8, 2022, 100499, ISSN 2666-7908, https://doi.org/10.1016/j.clet.2022.100499.</w:t>
            </w:r>
          </w:p>
        </w:tc>
        <w:tc>
          <w:tcPr>
            <w:tcW w:w="4788" w:type="dxa"/>
          </w:tcPr>
          <w:p w14:paraId="49662786" w14:textId="455C4347" w:rsidR="008C42DE" w:rsidRPr="008C42DE" w:rsidRDefault="008C42DE" w:rsidP="008C42DE">
            <w:pPr>
              <w:pStyle w:val="Texto"/>
              <w:spacing w:line="246" w:lineRule="exact"/>
              <w:ind w:firstLine="0"/>
              <w:rPr>
                <w:rFonts w:ascii="Verdana" w:hAnsi="Verdana"/>
                <w:sz w:val="16"/>
                <w:szCs w:val="16"/>
                <w:lang w:val="en-US"/>
              </w:rPr>
            </w:pPr>
            <w:r>
              <w:rPr>
                <w:rFonts w:ascii="Verdana" w:hAnsi="Verdana"/>
                <w:sz w:val="16"/>
                <w:szCs w:val="16"/>
              </w:rPr>
              <w:sym w:font="Symbol" w:char="F0B7"/>
            </w:r>
            <w:r>
              <w:rPr>
                <w:rFonts w:ascii="Verdana" w:hAnsi="Verdana"/>
                <w:sz w:val="16"/>
                <w:szCs w:val="16"/>
                <w:lang w:val="en-US"/>
              </w:rPr>
              <w:t>Päivi Kinnunen, Marjaana Karhu, Elina Yli-Rantala, Päivi Kivikytö-Reponen, Jarno Mäkinen, A review of circular economy strategies for mine tailings, Cleaner Engineering and Technology, Volume 8, 2022, 100499, ISSN 2666-7908, https://doi.org/10.1016/j.clet.2022.100499.</w:t>
            </w:r>
          </w:p>
        </w:tc>
      </w:tr>
      <w:tr w:rsidR="008C42DE" w:rsidRPr="008C42DE" w14:paraId="45670FDF" w14:textId="6F0708CF" w:rsidTr="001B057C">
        <w:tc>
          <w:tcPr>
            <w:tcW w:w="4788" w:type="dxa"/>
          </w:tcPr>
          <w:p w14:paraId="2F5E0809" w14:textId="77777777" w:rsidR="008C42DE" w:rsidRPr="008C42DE" w:rsidRDefault="008C42DE" w:rsidP="008C42DE">
            <w:pPr>
              <w:pStyle w:val="Texto"/>
              <w:spacing w:line="253"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Price, WA, Manual de predicción para la química del drenaje a partir de materiales geológicos sulfurosos, Informe MEND 1.20.1, 2009.</w:t>
            </w:r>
          </w:p>
        </w:tc>
        <w:tc>
          <w:tcPr>
            <w:tcW w:w="4788" w:type="dxa"/>
          </w:tcPr>
          <w:p w14:paraId="7BE9D1D3" w14:textId="7F8DE44A" w:rsidR="008C42DE" w:rsidRPr="008C42DE" w:rsidRDefault="008C42DE" w:rsidP="008C42DE">
            <w:pPr>
              <w:pStyle w:val="Texto"/>
              <w:spacing w:line="253"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Price, WA, Prediction Manual for Drainage Chemistry from Sulphidic Geologic Materials, MEND Report 1.20.1, 2009.</w:t>
            </w:r>
          </w:p>
        </w:tc>
      </w:tr>
      <w:tr w:rsidR="008C42DE" w:rsidRPr="008C42DE" w14:paraId="1B6E7643" w14:textId="542389C1" w:rsidTr="001B057C">
        <w:tc>
          <w:tcPr>
            <w:tcW w:w="4788" w:type="dxa"/>
          </w:tcPr>
          <w:p w14:paraId="1DD8A63F" w14:textId="77777777" w:rsidR="008C42DE" w:rsidRPr="008C42DE" w:rsidRDefault="008C42DE" w:rsidP="008C42DE">
            <w:pPr>
              <w:pStyle w:val="Texto"/>
              <w:spacing w:line="253"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Price, WA y Errington, J., Directrices y métodos recomendados para la predicción de la lixiviación de metales y el drenaje ácido de rocas en yacimientos mineros de la Columbia Británica. Ministerio de Empleo e Inversión de la Columbia Británica, agosto de 1998. https://www2.gov.bc.ca/assets/gov/farming-natural-resources-and-industry/mineral-exploration-mining/documents/permitting/ml-ard_guidelines.pdf</w:t>
            </w:r>
          </w:p>
        </w:tc>
        <w:tc>
          <w:tcPr>
            <w:tcW w:w="4788" w:type="dxa"/>
          </w:tcPr>
          <w:p w14:paraId="7268A5EC" w14:textId="70A1A1F4" w:rsidR="008C42DE" w:rsidRPr="008C42DE" w:rsidRDefault="008C42DE" w:rsidP="008C42DE">
            <w:pPr>
              <w:pStyle w:val="Texto"/>
              <w:spacing w:line="253"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 xml:space="preserve">Price, WA and Errington, J., Guidelines and Recommended Methods for the Prediction of Metal Leaching and Acid Rock Drainage at Minesites in British Columbia. British Columbia </w:t>
            </w:r>
            <w:r w:rsidR="00EE0E99">
              <w:rPr>
                <w:rFonts w:ascii="Verdana" w:hAnsi="Verdana"/>
                <w:sz w:val="16"/>
                <w:szCs w:val="16"/>
                <w:lang w:val="en-US"/>
              </w:rPr>
              <w:t>Secretary</w:t>
            </w:r>
            <w:r>
              <w:rPr>
                <w:rFonts w:ascii="Verdana" w:hAnsi="Verdana"/>
                <w:sz w:val="16"/>
                <w:szCs w:val="16"/>
                <w:lang w:val="en-US"/>
              </w:rPr>
              <w:t xml:space="preserve"> of Employment and Investment, August 1998. https://www2.gov.bc.ca/assets/gov/farming-natural-resources-and-industry/mineral-exploration-mining/documents/permitting/ml-ard_guidelines.pdf</w:t>
            </w:r>
          </w:p>
        </w:tc>
      </w:tr>
      <w:tr w:rsidR="008C42DE" w:rsidRPr="008C42DE" w14:paraId="74AB8334" w14:textId="33B255C2" w:rsidTr="001B057C">
        <w:tc>
          <w:tcPr>
            <w:tcW w:w="4788" w:type="dxa"/>
          </w:tcPr>
          <w:p w14:paraId="77BBA4BB" w14:textId="11E19541" w:rsidR="008C42DE" w:rsidRPr="008C42DE" w:rsidRDefault="008C42DE" w:rsidP="008C42DE">
            <w:pPr>
              <w:pStyle w:val="Texto"/>
              <w:spacing w:line="253"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 xml:space="preserve">Szymon Kalisz, Katarzyna Kibort, Joanna Mioduska, Marek Lieder, Aleksandra Malachowska, Gestión de residuos en la industria minera de minerales metálicos, carbón, petróleo y gas natural: una revisión, </w:t>
            </w:r>
            <w:r w:rsidR="00A822D1">
              <w:rPr>
                <w:rFonts w:ascii="Verdana" w:hAnsi="Verdana"/>
                <w:sz w:val="16"/>
                <w:szCs w:val="16"/>
                <w:lang w:val="es-MX"/>
              </w:rPr>
              <w:t>Daily</w:t>
            </w:r>
            <w:r w:rsidRPr="008C42DE">
              <w:rPr>
                <w:rFonts w:ascii="Verdana" w:hAnsi="Verdana"/>
                <w:sz w:val="16"/>
                <w:szCs w:val="16"/>
                <w:lang w:val="es-MX"/>
              </w:rPr>
              <w:t xml:space="preserve"> of Environmental Management, Volumen 304, 2022, 114239, ISSN 0301-4797, https://doi.org/10.1016/j.jenvman.2021.114239.</w:t>
            </w:r>
          </w:p>
        </w:tc>
        <w:tc>
          <w:tcPr>
            <w:tcW w:w="4788" w:type="dxa"/>
          </w:tcPr>
          <w:p w14:paraId="5B90B33D" w14:textId="063EF7FD" w:rsidR="008C42DE" w:rsidRPr="008C42DE" w:rsidRDefault="008C42DE" w:rsidP="008C42DE">
            <w:pPr>
              <w:pStyle w:val="Texto"/>
              <w:spacing w:line="253"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 xml:space="preserve">Szymon Kalisz, Katarzyna Kibort, Joanna Mioduska, Marek Lieder, Aleksandra Malachowska, Waste management in the mining industry of metals ores, coal, oil and natural gas - A review, </w:t>
            </w:r>
            <w:r w:rsidR="00A822D1">
              <w:rPr>
                <w:rFonts w:ascii="Verdana" w:hAnsi="Verdana"/>
                <w:sz w:val="16"/>
                <w:szCs w:val="16"/>
                <w:lang w:val="en-US"/>
              </w:rPr>
              <w:t>Daily</w:t>
            </w:r>
            <w:r>
              <w:rPr>
                <w:rFonts w:ascii="Verdana" w:hAnsi="Verdana"/>
                <w:sz w:val="16"/>
                <w:szCs w:val="16"/>
                <w:lang w:val="en-US"/>
              </w:rPr>
              <w:t xml:space="preserve"> of Environmental Management, Volume 304, 2022, 114239, ISSN 0301-4797, https://doi.org/10.1016/j.jenvman.2021.114239.</w:t>
            </w:r>
          </w:p>
        </w:tc>
      </w:tr>
      <w:tr w:rsidR="008C42DE" w:rsidRPr="008C42DE" w14:paraId="0051B6C3" w14:textId="59391B1A" w:rsidTr="001B057C">
        <w:tc>
          <w:tcPr>
            <w:tcW w:w="4788" w:type="dxa"/>
          </w:tcPr>
          <w:p w14:paraId="72D56A08" w14:textId="77777777" w:rsidR="008C42DE" w:rsidRPr="008C42DE" w:rsidRDefault="008C42DE" w:rsidP="008C42DE">
            <w:pPr>
              <w:pStyle w:val="Texto"/>
              <w:spacing w:line="253"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Red Internacional para la Prevención de la Acidez (INAP), Guía Global de Drenaje Ácido de Rocas (Guía GARD), junio de 2009.</w:t>
            </w:r>
          </w:p>
        </w:tc>
        <w:tc>
          <w:tcPr>
            <w:tcW w:w="4788" w:type="dxa"/>
          </w:tcPr>
          <w:p w14:paraId="7ED19C84" w14:textId="2CE74D04" w:rsidR="008C42DE" w:rsidRPr="008C42DE" w:rsidRDefault="008C42DE" w:rsidP="008C42DE">
            <w:pPr>
              <w:pStyle w:val="Texto"/>
              <w:spacing w:line="253"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The International Network for Acid Prevention (INAP), Global Acid Rock Drainage Guide (GARD Guide), June 2009.</w:t>
            </w:r>
          </w:p>
        </w:tc>
      </w:tr>
      <w:tr w:rsidR="008C42DE" w:rsidRPr="008C42DE" w14:paraId="0EA56554" w14:textId="4A6E7F9F" w:rsidTr="001B057C">
        <w:tc>
          <w:tcPr>
            <w:tcW w:w="4788" w:type="dxa"/>
          </w:tcPr>
          <w:p w14:paraId="59DD0212" w14:textId="77777777" w:rsidR="008C42DE" w:rsidRPr="008C42DE" w:rsidRDefault="008C42DE" w:rsidP="008C42DE">
            <w:pPr>
              <w:pStyle w:val="Texto"/>
              <w:spacing w:line="253"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Agencia de Protección Ambiental de los Estados Unidos, EPA/310-R-95-008.- Oficina de Cumplimiento de la EPA: Perfil del proyecto de la industria minera de metales, septiembre de 1995.</w:t>
            </w:r>
          </w:p>
        </w:tc>
        <w:tc>
          <w:tcPr>
            <w:tcW w:w="4788" w:type="dxa"/>
          </w:tcPr>
          <w:p w14:paraId="0C22C06B" w14:textId="40825E78" w:rsidR="008C42DE" w:rsidRPr="008C42DE" w:rsidRDefault="008C42DE" w:rsidP="008C42DE">
            <w:pPr>
              <w:pStyle w:val="Texto"/>
              <w:spacing w:line="253"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US Environmental Protection Agency, EPA/310-R-95-008.- EPA Office of Compliance Sector Notebook Project Profile of the Metal Mining Industry, September 1995.</w:t>
            </w:r>
          </w:p>
        </w:tc>
      </w:tr>
      <w:tr w:rsidR="008C42DE" w:rsidRPr="008C42DE" w14:paraId="2BAE280D" w14:textId="2C3C918E" w:rsidTr="001B057C">
        <w:tc>
          <w:tcPr>
            <w:tcW w:w="4788" w:type="dxa"/>
          </w:tcPr>
          <w:p w14:paraId="7A2D01E2" w14:textId="77777777" w:rsidR="008C42DE" w:rsidRPr="008C42DE" w:rsidRDefault="008C42DE" w:rsidP="008C42DE">
            <w:pPr>
              <w:pStyle w:val="Texto"/>
              <w:spacing w:line="253"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Agencia de Protección Ambiental de los Estados Unidos, EPA/310-R-95-010.- Cuaderno del sector de la Oficina de Cumplimiento de la EPA Perfil del proyecto de la industria de metales no ferrosos, septiembre de 1995.</w:t>
            </w:r>
          </w:p>
        </w:tc>
        <w:tc>
          <w:tcPr>
            <w:tcW w:w="4788" w:type="dxa"/>
          </w:tcPr>
          <w:p w14:paraId="2AA8AF68" w14:textId="646EF2C7" w:rsidR="008C42DE" w:rsidRPr="008C42DE" w:rsidRDefault="008C42DE" w:rsidP="008C42DE">
            <w:pPr>
              <w:pStyle w:val="Texto"/>
              <w:spacing w:line="253"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US Environmental Protection Agency, EPA/310-R-95-010.- EPA Office of Compliance Sector Notebook Project Profile of the Nonferrous Metals Industry, September 1995.</w:t>
            </w:r>
          </w:p>
        </w:tc>
      </w:tr>
      <w:tr w:rsidR="008C42DE" w:rsidRPr="008C42DE" w14:paraId="53F124F5" w14:textId="245DF2D0" w:rsidTr="001B057C">
        <w:tc>
          <w:tcPr>
            <w:tcW w:w="4788" w:type="dxa"/>
          </w:tcPr>
          <w:p w14:paraId="53433265" w14:textId="77777777" w:rsidR="008C42DE" w:rsidRPr="008C42DE" w:rsidRDefault="008C42DE" w:rsidP="008C42DE">
            <w:pPr>
              <w:pStyle w:val="Texto"/>
              <w:spacing w:line="253"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Agencia de Protección Ambiental de los Estados Unidos, EPA/530-R-94-036.- Documento técnico, Predicción del drenaje ácido de minas, diciembre de 1994.</w:t>
            </w:r>
          </w:p>
        </w:tc>
        <w:tc>
          <w:tcPr>
            <w:tcW w:w="4788" w:type="dxa"/>
          </w:tcPr>
          <w:p w14:paraId="4338DAB9" w14:textId="0F64A1E6" w:rsidR="008C42DE" w:rsidRPr="008C42DE" w:rsidRDefault="008C42DE" w:rsidP="008C42DE">
            <w:pPr>
              <w:pStyle w:val="Texto"/>
              <w:spacing w:line="253"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US Environmental Protection Agency, EPA/530-R-94-036.- Technical Document, Acid Mine Drainage Prediction, December 1994.</w:t>
            </w:r>
          </w:p>
        </w:tc>
      </w:tr>
      <w:tr w:rsidR="008C42DE" w:rsidRPr="008C42DE" w14:paraId="234F85F4" w14:textId="772BB7C8" w:rsidTr="001B057C">
        <w:tc>
          <w:tcPr>
            <w:tcW w:w="4788" w:type="dxa"/>
          </w:tcPr>
          <w:p w14:paraId="6523A3CB" w14:textId="77777777" w:rsidR="008C42DE" w:rsidRPr="008C42DE" w:rsidRDefault="008C42DE" w:rsidP="008C42DE">
            <w:pPr>
              <w:pStyle w:val="Texto"/>
              <w:spacing w:line="253"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Agencia de Protección Ambiental de los Estados Unidos, EPA/530-R-95-043.- Documento técnico de referencia para los revisores de la NEPA: Operaciones mineras no carboníferas, diciembre de 1994.</w:t>
            </w:r>
          </w:p>
        </w:tc>
        <w:tc>
          <w:tcPr>
            <w:tcW w:w="4788" w:type="dxa"/>
          </w:tcPr>
          <w:p w14:paraId="633665EC" w14:textId="22A3B3B9" w:rsidR="008C42DE" w:rsidRPr="008C42DE" w:rsidRDefault="008C42DE" w:rsidP="008C42DE">
            <w:pPr>
              <w:pStyle w:val="Texto"/>
              <w:spacing w:line="253"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US Environmental Protection Agency, EPA/530-R-95-043.- Technical Document Background for NEPA Reviewers: Non-coal mining operations, December 1994.</w:t>
            </w:r>
          </w:p>
        </w:tc>
      </w:tr>
      <w:tr w:rsidR="008C42DE" w:rsidRPr="008C42DE" w14:paraId="7883D0FA" w14:textId="38F0E8B9" w:rsidTr="001B057C">
        <w:tc>
          <w:tcPr>
            <w:tcW w:w="4788" w:type="dxa"/>
          </w:tcPr>
          <w:p w14:paraId="3CD2A800" w14:textId="77777777" w:rsidR="008C42DE" w:rsidRPr="008C42DE" w:rsidRDefault="008C42DE" w:rsidP="008C42DE">
            <w:pPr>
              <w:pStyle w:val="Texto"/>
              <w:spacing w:line="253"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Agencia de Protección Ambiental de los Estados Unidos, EPA/530-R-95-088.- Residuos especiales, identificación y descripción de los sectores de procesamiento de minerales y los flujos de residuos, diciembre de 1995.</w:t>
            </w:r>
          </w:p>
        </w:tc>
        <w:tc>
          <w:tcPr>
            <w:tcW w:w="4788" w:type="dxa"/>
          </w:tcPr>
          <w:p w14:paraId="0D1CE0D2" w14:textId="7D327866" w:rsidR="008C42DE" w:rsidRPr="008C42DE" w:rsidRDefault="008C42DE" w:rsidP="008C42DE">
            <w:pPr>
              <w:pStyle w:val="Texto"/>
              <w:spacing w:line="253"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US Environmental Protection Agency, EPA/530-R-95-088.- Special Wastes, Identification and Description of Mineral Processing Sectors and Waste Streams, December 1995.</w:t>
            </w:r>
          </w:p>
        </w:tc>
      </w:tr>
      <w:tr w:rsidR="008C42DE" w:rsidRPr="008C42DE" w14:paraId="19A2885C" w14:textId="27E98313" w:rsidTr="001B057C">
        <w:tc>
          <w:tcPr>
            <w:tcW w:w="4788" w:type="dxa"/>
          </w:tcPr>
          <w:p w14:paraId="73F503DF" w14:textId="77777777" w:rsidR="008C42DE" w:rsidRPr="008C42DE" w:rsidRDefault="008C42DE" w:rsidP="008C42DE">
            <w:pPr>
              <w:pStyle w:val="Texto"/>
              <w:spacing w:line="253" w:lineRule="exact"/>
              <w:ind w:firstLine="0"/>
              <w:rPr>
                <w:rFonts w:ascii="Verdana" w:hAnsi="Verdana"/>
                <w:sz w:val="16"/>
                <w:szCs w:val="16"/>
                <w:lang w:val="es-MX"/>
              </w:rPr>
            </w:pPr>
            <w:r w:rsidRPr="00D23EB8">
              <w:rPr>
                <w:rFonts w:ascii="Verdana" w:hAnsi="Verdana"/>
                <w:sz w:val="16"/>
                <w:szCs w:val="16"/>
                <w:lang w:val="en-US"/>
              </w:rPr>
              <w:sym w:font="Symbol" w:char="F0B7"/>
            </w:r>
            <w:r w:rsidRPr="008C42DE">
              <w:rPr>
                <w:rFonts w:ascii="Verdana" w:hAnsi="Verdana"/>
                <w:sz w:val="16"/>
                <w:szCs w:val="16"/>
                <w:lang w:val="es-MX"/>
              </w:rPr>
              <w:t>Agencia de Protección Ambiental de los Estados Unidos, EPA/SW-846.- Método de prueba 1312: Procedimiento de lixiviación por precipitación sintética, septiembre de 1994.</w:t>
            </w:r>
          </w:p>
        </w:tc>
        <w:tc>
          <w:tcPr>
            <w:tcW w:w="4788" w:type="dxa"/>
          </w:tcPr>
          <w:p w14:paraId="44563EE0" w14:textId="1441EA1A" w:rsidR="008C42DE" w:rsidRPr="008C42DE" w:rsidRDefault="008C42DE" w:rsidP="008C42DE">
            <w:pPr>
              <w:pStyle w:val="Texto"/>
              <w:spacing w:line="253" w:lineRule="exact"/>
              <w:ind w:firstLine="0"/>
              <w:rPr>
                <w:rFonts w:ascii="Verdana" w:hAnsi="Verdana"/>
                <w:sz w:val="16"/>
                <w:szCs w:val="16"/>
                <w:lang w:val="en-US"/>
              </w:rPr>
            </w:pPr>
            <w:r>
              <w:rPr>
                <w:rFonts w:ascii="Verdana" w:hAnsi="Verdana"/>
                <w:sz w:val="16"/>
                <w:szCs w:val="16"/>
                <w:lang w:val="en-US"/>
              </w:rPr>
              <w:sym w:font="Symbol" w:char="F0B7"/>
            </w:r>
            <w:r>
              <w:rPr>
                <w:rFonts w:ascii="Verdana" w:hAnsi="Verdana"/>
                <w:sz w:val="16"/>
                <w:szCs w:val="16"/>
                <w:lang w:val="en-US"/>
              </w:rPr>
              <w:t>US Environmental Protection Agency, EPA/SW-846.- Test Method 1312: Synthetic Precipitation Leaching Procedure, September 1994.</w:t>
            </w:r>
          </w:p>
        </w:tc>
      </w:tr>
      <w:tr w:rsidR="008C42DE" w:rsidRPr="00D23EB8" w14:paraId="7D292FF6" w14:textId="3BB70273" w:rsidTr="001B057C">
        <w:tc>
          <w:tcPr>
            <w:tcW w:w="4788" w:type="dxa"/>
          </w:tcPr>
          <w:p w14:paraId="0B55FF20" w14:textId="77777777" w:rsidR="008C42DE" w:rsidRPr="00D23EB8" w:rsidRDefault="008C42DE" w:rsidP="008C42DE">
            <w:pPr>
              <w:pStyle w:val="ANOTACION"/>
              <w:spacing w:line="253" w:lineRule="exact"/>
              <w:rPr>
                <w:rFonts w:ascii="Verdana" w:hAnsi="Verdana"/>
                <w:sz w:val="16"/>
                <w:szCs w:val="16"/>
              </w:rPr>
            </w:pPr>
            <w:r w:rsidRPr="00D23EB8">
              <w:rPr>
                <w:rFonts w:ascii="Verdana" w:hAnsi="Verdana"/>
                <w:sz w:val="16"/>
                <w:szCs w:val="16"/>
              </w:rPr>
              <w:t>TRANSITORIOS</w:t>
            </w:r>
          </w:p>
        </w:tc>
        <w:tc>
          <w:tcPr>
            <w:tcW w:w="4788" w:type="dxa"/>
          </w:tcPr>
          <w:p w14:paraId="76E5BEE8" w14:textId="66C045DF" w:rsidR="008C42DE" w:rsidRPr="00D23EB8" w:rsidRDefault="008C42DE" w:rsidP="008C42DE">
            <w:pPr>
              <w:pStyle w:val="ANOTACION"/>
              <w:spacing w:line="253" w:lineRule="exact"/>
              <w:rPr>
                <w:rFonts w:ascii="Verdana" w:hAnsi="Verdana"/>
                <w:sz w:val="16"/>
                <w:szCs w:val="16"/>
              </w:rPr>
            </w:pPr>
            <w:r>
              <w:rPr>
                <w:rFonts w:ascii="Verdana" w:hAnsi="Verdana"/>
                <w:sz w:val="16"/>
                <w:szCs w:val="16"/>
              </w:rPr>
              <w:t>TRANSITIONAL</w:t>
            </w:r>
            <w:r w:rsidR="00A822D1">
              <w:rPr>
                <w:rFonts w:ascii="Verdana" w:hAnsi="Verdana"/>
                <w:sz w:val="16"/>
                <w:szCs w:val="16"/>
              </w:rPr>
              <w:t xml:space="preserve"> ARTICLES</w:t>
            </w:r>
          </w:p>
        </w:tc>
      </w:tr>
      <w:tr w:rsidR="008C42DE" w:rsidRPr="008C42DE" w14:paraId="1D960B23" w14:textId="66D9AEE8" w:rsidTr="001B057C">
        <w:tc>
          <w:tcPr>
            <w:tcW w:w="4788" w:type="dxa"/>
          </w:tcPr>
          <w:p w14:paraId="3021D931" w14:textId="77777777" w:rsidR="008C42DE" w:rsidRPr="00D23EB8" w:rsidRDefault="008C42DE" w:rsidP="008C42DE">
            <w:pPr>
              <w:pStyle w:val="Texto"/>
              <w:spacing w:line="254" w:lineRule="exact"/>
              <w:ind w:firstLine="0"/>
              <w:rPr>
                <w:rFonts w:ascii="Verdana" w:hAnsi="Verdana"/>
                <w:sz w:val="16"/>
                <w:szCs w:val="16"/>
              </w:rPr>
            </w:pPr>
            <w:r w:rsidRPr="00D23EB8">
              <w:rPr>
                <w:rFonts w:ascii="Verdana" w:hAnsi="Verdana"/>
                <w:b/>
                <w:sz w:val="16"/>
                <w:szCs w:val="16"/>
              </w:rPr>
              <w:t xml:space="preserve">PRIMERO </w:t>
            </w:r>
            <w:r w:rsidRPr="00D23EB8">
              <w:rPr>
                <w:rFonts w:ascii="Verdana" w:hAnsi="Verdana"/>
                <w:sz w:val="16"/>
                <w:szCs w:val="16"/>
              </w:rPr>
              <w:t>. Esta Norma Oficial Mexicana entrará en vigor a los ciento ochenta días naturales después de la fecha de su publicación en el Diario Oficial de la Federación.</w:t>
            </w:r>
          </w:p>
        </w:tc>
        <w:tc>
          <w:tcPr>
            <w:tcW w:w="4788" w:type="dxa"/>
          </w:tcPr>
          <w:p w14:paraId="4817F863" w14:textId="7945601D" w:rsidR="008C42DE" w:rsidRPr="008C42DE" w:rsidRDefault="008C42DE" w:rsidP="008C42DE">
            <w:pPr>
              <w:pStyle w:val="Texto"/>
              <w:spacing w:line="254" w:lineRule="exact"/>
              <w:ind w:firstLine="0"/>
              <w:rPr>
                <w:rFonts w:ascii="Verdana" w:hAnsi="Verdana"/>
                <w:b/>
                <w:sz w:val="16"/>
                <w:szCs w:val="16"/>
                <w:lang w:val="en-US"/>
              </w:rPr>
            </w:pPr>
            <w:r w:rsidRPr="008C42DE">
              <w:rPr>
                <w:rFonts w:ascii="Verdana" w:hAnsi="Verdana"/>
                <w:b/>
                <w:sz w:val="16"/>
                <w:szCs w:val="16"/>
                <w:lang w:val="en-US"/>
              </w:rPr>
              <w:t>FIRST</w:t>
            </w:r>
            <w:r w:rsidRPr="008C42DE">
              <w:rPr>
                <w:rFonts w:ascii="Verdana" w:hAnsi="Verdana"/>
                <w:sz w:val="16"/>
                <w:szCs w:val="16"/>
                <w:lang w:val="en-US"/>
              </w:rPr>
              <w:t xml:space="preserve">. This Official Mexican Standard will enter into force one hundred and eighty calendar days after the date of its publication in the Official </w:t>
            </w:r>
            <w:r w:rsidR="00BE2BE7">
              <w:rPr>
                <w:rFonts w:ascii="Verdana" w:hAnsi="Verdana"/>
                <w:sz w:val="16"/>
                <w:szCs w:val="16"/>
                <w:lang w:val="en-US"/>
              </w:rPr>
              <w:t>Daily</w:t>
            </w:r>
            <w:r w:rsidRPr="008C42DE">
              <w:rPr>
                <w:rFonts w:ascii="Verdana" w:hAnsi="Verdana"/>
                <w:sz w:val="16"/>
                <w:szCs w:val="16"/>
                <w:lang w:val="en-US"/>
              </w:rPr>
              <w:t xml:space="preserve"> of the Federation.</w:t>
            </w:r>
          </w:p>
        </w:tc>
      </w:tr>
      <w:tr w:rsidR="008C42DE" w:rsidRPr="008C42DE" w14:paraId="5463A914" w14:textId="5AA0BC57" w:rsidTr="001B057C">
        <w:tc>
          <w:tcPr>
            <w:tcW w:w="4788" w:type="dxa"/>
          </w:tcPr>
          <w:p w14:paraId="20360B7E" w14:textId="77777777" w:rsidR="008C42DE" w:rsidRPr="00D23EB8" w:rsidRDefault="008C42DE" w:rsidP="008C42DE">
            <w:pPr>
              <w:pStyle w:val="Texto"/>
              <w:spacing w:line="254" w:lineRule="exact"/>
              <w:ind w:firstLine="0"/>
              <w:rPr>
                <w:rFonts w:ascii="Verdana" w:hAnsi="Verdana"/>
                <w:sz w:val="16"/>
                <w:szCs w:val="16"/>
              </w:rPr>
            </w:pPr>
            <w:r w:rsidRPr="00D23EB8">
              <w:rPr>
                <w:rFonts w:ascii="Verdana" w:hAnsi="Verdana"/>
                <w:b/>
                <w:sz w:val="16"/>
                <w:szCs w:val="16"/>
              </w:rPr>
              <w:t xml:space="preserve">SEGUNDO. </w:t>
            </w:r>
            <w:r w:rsidRPr="00D23EB8">
              <w:rPr>
                <w:rFonts w:ascii="Verdana" w:hAnsi="Verdana"/>
                <w:sz w:val="16"/>
                <w:szCs w:val="16"/>
              </w:rPr>
              <w:t>Con la publicación y entrada en vigor de la presente norma queda sin efectos la Norma Oficial Mexicana NOM-157-SEMARNAT-2009, Que establece los elementos y procedimientos para instrumentar planes de manejo de residuos mineros, publicada en el Diario Oficial de la Federación el 30 de agosto de 2011.</w:t>
            </w:r>
          </w:p>
        </w:tc>
        <w:tc>
          <w:tcPr>
            <w:tcW w:w="4788" w:type="dxa"/>
          </w:tcPr>
          <w:p w14:paraId="63662F4B" w14:textId="68A7AE2E" w:rsidR="008C42DE" w:rsidRPr="008C42DE" w:rsidRDefault="008C42DE" w:rsidP="008C42DE">
            <w:pPr>
              <w:pStyle w:val="Texto"/>
              <w:spacing w:line="254" w:lineRule="exact"/>
              <w:ind w:firstLine="0"/>
              <w:rPr>
                <w:rFonts w:ascii="Verdana" w:hAnsi="Verdana"/>
                <w:b/>
                <w:sz w:val="16"/>
                <w:szCs w:val="16"/>
                <w:lang w:val="en-US"/>
              </w:rPr>
            </w:pPr>
            <w:r w:rsidRPr="008C42DE">
              <w:rPr>
                <w:rFonts w:ascii="Verdana" w:hAnsi="Verdana"/>
                <w:b/>
                <w:sz w:val="16"/>
                <w:szCs w:val="16"/>
                <w:lang w:val="en-US"/>
              </w:rPr>
              <w:t xml:space="preserve">SECOND. </w:t>
            </w:r>
            <w:r w:rsidRPr="008C42DE">
              <w:rPr>
                <w:rFonts w:ascii="Verdana" w:hAnsi="Verdana"/>
                <w:sz w:val="16"/>
                <w:szCs w:val="16"/>
                <w:lang w:val="en-US"/>
              </w:rPr>
              <w:t xml:space="preserve">With the publication and entry into force of this standard, the Official Mexican Standard NOM-157-SEMARNAT-2009, which establishes the elements and procedures to implement mining waste management plans, published in the Official </w:t>
            </w:r>
            <w:r w:rsidR="00BE2BE7">
              <w:rPr>
                <w:rFonts w:ascii="Verdana" w:hAnsi="Verdana"/>
                <w:sz w:val="16"/>
                <w:szCs w:val="16"/>
                <w:lang w:val="en-US"/>
              </w:rPr>
              <w:t>Daily</w:t>
            </w:r>
            <w:r w:rsidRPr="008C42DE">
              <w:rPr>
                <w:rFonts w:ascii="Verdana" w:hAnsi="Verdana"/>
                <w:sz w:val="16"/>
                <w:szCs w:val="16"/>
                <w:lang w:val="en-US"/>
              </w:rPr>
              <w:t xml:space="preserve"> of the Federation on August 30, 2011, </w:t>
            </w:r>
            <w:r w:rsidR="00A822D1">
              <w:rPr>
                <w:rFonts w:ascii="Verdana" w:hAnsi="Verdana"/>
                <w:sz w:val="16"/>
                <w:szCs w:val="16"/>
                <w:lang w:val="en-US"/>
              </w:rPr>
              <w:t>is without legal effects</w:t>
            </w:r>
            <w:r w:rsidRPr="008C42DE">
              <w:rPr>
                <w:rFonts w:ascii="Verdana" w:hAnsi="Verdana"/>
                <w:sz w:val="16"/>
                <w:szCs w:val="16"/>
                <w:lang w:val="en-US"/>
              </w:rPr>
              <w:t>.</w:t>
            </w:r>
          </w:p>
        </w:tc>
      </w:tr>
      <w:tr w:rsidR="008C42DE" w:rsidRPr="008C42DE" w14:paraId="38AE30BB" w14:textId="62313A58" w:rsidTr="001B057C">
        <w:tc>
          <w:tcPr>
            <w:tcW w:w="4788" w:type="dxa"/>
          </w:tcPr>
          <w:p w14:paraId="0E5A48F9" w14:textId="77777777" w:rsidR="008C42DE" w:rsidRPr="00D23EB8" w:rsidRDefault="008C42DE" w:rsidP="008C42DE">
            <w:pPr>
              <w:pStyle w:val="Texto"/>
              <w:spacing w:line="254" w:lineRule="exact"/>
              <w:ind w:firstLine="0"/>
              <w:rPr>
                <w:rFonts w:ascii="Verdana" w:hAnsi="Verdana"/>
                <w:sz w:val="16"/>
                <w:szCs w:val="16"/>
              </w:rPr>
            </w:pPr>
            <w:r w:rsidRPr="00D23EB8">
              <w:rPr>
                <w:rFonts w:ascii="Verdana" w:hAnsi="Verdana"/>
                <w:b/>
                <w:sz w:val="16"/>
                <w:szCs w:val="16"/>
              </w:rPr>
              <w:t xml:space="preserve">TERCERO. </w:t>
            </w:r>
            <w:r w:rsidRPr="00D23EB8">
              <w:rPr>
                <w:rFonts w:ascii="Verdana" w:hAnsi="Verdana"/>
                <w:sz w:val="16"/>
                <w:szCs w:val="16"/>
              </w:rPr>
              <w:t>Los planes de manejo de residuos mineros autorizados con anterioridad a la fecha de entrada en vigor de la presente Norma Oficial Mexicana continuarán vigentes, sin perjuicio de que su titular solicite su actualización conforme a las disposiciones establecidas en el presente instrumento.</w:t>
            </w:r>
          </w:p>
        </w:tc>
        <w:tc>
          <w:tcPr>
            <w:tcW w:w="4788" w:type="dxa"/>
          </w:tcPr>
          <w:p w14:paraId="1598239A" w14:textId="366E5953" w:rsidR="008C42DE" w:rsidRPr="008C42DE" w:rsidRDefault="008C42DE" w:rsidP="008C42DE">
            <w:pPr>
              <w:pStyle w:val="Texto"/>
              <w:spacing w:line="254" w:lineRule="exact"/>
              <w:ind w:firstLine="0"/>
              <w:rPr>
                <w:rFonts w:ascii="Verdana" w:hAnsi="Verdana"/>
                <w:b/>
                <w:sz w:val="16"/>
                <w:szCs w:val="16"/>
                <w:lang w:val="en-US"/>
              </w:rPr>
            </w:pPr>
            <w:r w:rsidRPr="008C42DE">
              <w:rPr>
                <w:rFonts w:ascii="Verdana" w:hAnsi="Verdana"/>
                <w:b/>
                <w:sz w:val="16"/>
                <w:szCs w:val="16"/>
                <w:lang w:val="en-US"/>
              </w:rPr>
              <w:t xml:space="preserve">THIRD. </w:t>
            </w:r>
            <w:r w:rsidRPr="008C42DE">
              <w:rPr>
                <w:rFonts w:ascii="Verdana" w:hAnsi="Verdana"/>
                <w:sz w:val="16"/>
                <w:szCs w:val="16"/>
                <w:lang w:val="en-US"/>
              </w:rPr>
              <w:t>Mining waste management plans authorized prior to the effective date of this Official Mexican Standard will remain in force, without prejudice to their holder requesting their update in accordance with the provisions established in this instrument.</w:t>
            </w:r>
          </w:p>
        </w:tc>
      </w:tr>
      <w:tr w:rsidR="008C42DE" w:rsidRPr="008C42DE" w14:paraId="70EFF787" w14:textId="089A986D" w:rsidTr="001B057C">
        <w:tc>
          <w:tcPr>
            <w:tcW w:w="4788" w:type="dxa"/>
          </w:tcPr>
          <w:p w14:paraId="0D903939" w14:textId="77777777" w:rsidR="008C42DE" w:rsidRPr="00D23EB8" w:rsidRDefault="008C42DE" w:rsidP="008C42DE">
            <w:pPr>
              <w:pStyle w:val="Texto"/>
              <w:spacing w:line="254" w:lineRule="exact"/>
              <w:ind w:firstLine="0"/>
              <w:rPr>
                <w:rFonts w:ascii="Verdana" w:hAnsi="Verdana"/>
                <w:sz w:val="16"/>
                <w:szCs w:val="16"/>
              </w:rPr>
            </w:pPr>
            <w:r w:rsidRPr="00D23EB8">
              <w:rPr>
                <w:rFonts w:ascii="Verdana" w:hAnsi="Verdana"/>
                <w:b/>
                <w:sz w:val="16"/>
                <w:szCs w:val="16"/>
              </w:rPr>
              <w:t xml:space="preserve">CUARTO. </w:t>
            </w:r>
            <w:r w:rsidRPr="00D23EB8">
              <w:rPr>
                <w:rFonts w:ascii="Verdana" w:hAnsi="Verdana"/>
                <w:sz w:val="16"/>
                <w:szCs w:val="16"/>
              </w:rPr>
              <w:t>Las actualizaciones de los planos de manejo de residuos mineros previamente registrados ante la Secretaría observarán lo dispuesto en la presente Norma Oficial Mexicana.</w:t>
            </w:r>
          </w:p>
        </w:tc>
        <w:tc>
          <w:tcPr>
            <w:tcW w:w="4788" w:type="dxa"/>
          </w:tcPr>
          <w:p w14:paraId="2DD63A08" w14:textId="2CEC855D" w:rsidR="008C42DE" w:rsidRPr="008C42DE" w:rsidRDefault="008C42DE" w:rsidP="008C42DE">
            <w:pPr>
              <w:pStyle w:val="Texto"/>
              <w:spacing w:line="254" w:lineRule="exact"/>
              <w:ind w:firstLine="0"/>
              <w:rPr>
                <w:rFonts w:ascii="Verdana" w:hAnsi="Verdana"/>
                <w:b/>
                <w:sz w:val="16"/>
                <w:szCs w:val="16"/>
                <w:lang w:val="en-US"/>
              </w:rPr>
            </w:pPr>
            <w:r w:rsidRPr="008C42DE">
              <w:rPr>
                <w:rFonts w:ascii="Verdana" w:hAnsi="Verdana"/>
                <w:b/>
                <w:sz w:val="16"/>
                <w:szCs w:val="16"/>
                <w:lang w:val="en-US"/>
              </w:rPr>
              <w:t xml:space="preserve">FOURTH. </w:t>
            </w:r>
            <w:r w:rsidRPr="008C42DE">
              <w:rPr>
                <w:rFonts w:ascii="Verdana" w:hAnsi="Verdana"/>
                <w:sz w:val="16"/>
                <w:szCs w:val="16"/>
                <w:lang w:val="en-US"/>
              </w:rPr>
              <w:t xml:space="preserve">Updates to mining waste management plans previously registered with the </w:t>
            </w:r>
            <w:r w:rsidR="00EE0E99">
              <w:rPr>
                <w:rFonts w:ascii="Verdana" w:hAnsi="Verdana"/>
                <w:sz w:val="16"/>
                <w:szCs w:val="16"/>
                <w:lang w:val="en-US"/>
              </w:rPr>
              <w:t>S</w:t>
            </w:r>
            <w:r w:rsidR="00A822D1">
              <w:rPr>
                <w:rFonts w:ascii="Verdana" w:hAnsi="Verdana"/>
                <w:sz w:val="16"/>
                <w:szCs w:val="16"/>
                <w:lang w:val="en-US"/>
              </w:rPr>
              <w:t>ecretary</w:t>
            </w:r>
            <w:r w:rsidRPr="008C42DE">
              <w:rPr>
                <w:rFonts w:ascii="Verdana" w:hAnsi="Verdana"/>
                <w:sz w:val="16"/>
                <w:szCs w:val="16"/>
                <w:lang w:val="en-US"/>
              </w:rPr>
              <w:t xml:space="preserve"> shall comply with the provisions of this Official Mexican Standard.</w:t>
            </w:r>
          </w:p>
        </w:tc>
      </w:tr>
      <w:tr w:rsidR="008C42DE" w:rsidRPr="008C42DE" w14:paraId="7FC92D6E" w14:textId="0E7D13BC" w:rsidTr="001B057C">
        <w:tc>
          <w:tcPr>
            <w:tcW w:w="4788" w:type="dxa"/>
          </w:tcPr>
          <w:p w14:paraId="40F7DC3F" w14:textId="77777777" w:rsidR="008C42DE" w:rsidRPr="00D23EB8" w:rsidRDefault="008C42DE" w:rsidP="008C42DE">
            <w:pPr>
              <w:pStyle w:val="Texto"/>
              <w:spacing w:line="254" w:lineRule="exact"/>
              <w:ind w:firstLine="0"/>
              <w:rPr>
                <w:rFonts w:ascii="Verdana" w:hAnsi="Verdana"/>
                <w:sz w:val="16"/>
                <w:szCs w:val="16"/>
              </w:rPr>
            </w:pPr>
            <w:r w:rsidRPr="00D23EB8">
              <w:rPr>
                <w:rFonts w:ascii="Verdana" w:hAnsi="Verdana"/>
                <w:b/>
                <w:sz w:val="16"/>
                <w:szCs w:val="16"/>
              </w:rPr>
              <w:t xml:space="preserve">QUINTO. </w:t>
            </w:r>
            <w:r w:rsidRPr="00D23EB8">
              <w:rPr>
                <w:rFonts w:ascii="Verdana" w:hAnsi="Verdana"/>
                <w:sz w:val="16"/>
                <w:szCs w:val="16"/>
              </w:rPr>
              <w:t>Los planos de manejo de residuos mineros que se encuentren en proceso de registro, a la entrada en vigor de la presente Norma Oficial Mexicana continuarán su evaluación bajo las disposiciones establecidas en la Norma Oficial Mexicana NOM-157-SEMARNAT-2009, Que establece los elementos y procedimientos para instrumentar planos de manejo de residuos mineros.</w:t>
            </w:r>
          </w:p>
        </w:tc>
        <w:tc>
          <w:tcPr>
            <w:tcW w:w="4788" w:type="dxa"/>
          </w:tcPr>
          <w:p w14:paraId="6F6ACA11" w14:textId="50887CD3" w:rsidR="008C42DE" w:rsidRPr="008C42DE" w:rsidRDefault="008C42DE" w:rsidP="008C42DE">
            <w:pPr>
              <w:pStyle w:val="Texto"/>
              <w:spacing w:line="254" w:lineRule="exact"/>
              <w:ind w:firstLine="0"/>
              <w:rPr>
                <w:rFonts w:ascii="Verdana" w:hAnsi="Verdana"/>
                <w:b/>
                <w:sz w:val="16"/>
                <w:szCs w:val="16"/>
                <w:lang w:val="en-US"/>
              </w:rPr>
            </w:pPr>
            <w:r w:rsidRPr="008C42DE">
              <w:rPr>
                <w:rFonts w:ascii="Verdana" w:hAnsi="Verdana"/>
                <w:b/>
                <w:sz w:val="16"/>
                <w:szCs w:val="16"/>
                <w:lang w:val="en-US"/>
              </w:rPr>
              <w:t xml:space="preserve">FIFTH. </w:t>
            </w:r>
            <w:r w:rsidRPr="008C42DE">
              <w:rPr>
                <w:rFonts w:ascii="Verdana" w:hAnsi="Verdana"/>
                <w:sz w:val="16"/>
                <w:szCs w:val="16"/>
                <w:lang w:val="en-US"/>
              </w:rPr>
              <w:t>Mining waste management plans that are in the process of registration, at the time of entry into force of this Official Mexican Standard will continue their evaluation under the provisions established in the Official Mexican Standard NOM-157-SEMARNAT-2009, which establishes the elements and procedures to implement mining waste management plans.</w:t>
            </w:r>
          </w:p>
        </w:tc>
      </w:tr>
      <w:tr w:rsidR="008C42DE" w:rsidRPr="008C42DE" w14:paraId="44E28C9F" w14:textId="6ED6E5E9" w:rsidTr="001B057C">
        <w:tc>
          <w:tcPr>
            <w:tcW w:w="4788" w:type="dxa"/>
          </w:tcPr>
          <w:p w14:paraId="63E0DF47" w14:textId="77777777" w:rsidR="008C42DE" w:rsidRPr="00D23EB8" w:rsidRDefault="008C42DE" w:rsidP="008C42DE">
            <w:pPr>
              <w:pStyle w:val="Texto"/>
              <w:spacing w:line="254" w:lineRule="exact"/>
              <w:ind w:firstLine="0"/>
              <w:rPr>
                <w:rFonts w:ascii="Verdana" w:hAnsi="Verdana"/>
                <w:sz w:val="16"/>
                <w:szCs w:val="16"/>
              </w:rPr>
            </w:pPr>
            <w:r w:rsidRPr="00D23EB8">
              <w:rPr>
                <w:rFonts w:ascii="Verdana" w:hAnsi="Verdana"/>
                <w:b/>
                <w:sz w:val="16"/>
                <w:szCs w:val="16"/>
              </w:rPr>
              <w:t xml:space="preserve">SEXTO. </w:t>
            </w:r>
            <w:r w:rsidRPr="00D23EB8">
              <w:rPr>
                <w:rFonts w:ascii="Verdana" w:hAnsi="Verdana"/>
                <w:sz w:val="16"/>
                <w:szCs w:val="16"/>
              </w:rPr>
              <w:t>Los planos de manejo de residuos mineros presentados a la Secretaría a partir de la entrada en vigor de la presente Norma Oficial Mexicana deberán aplicar las disposiciones previstas en la misma.</w:t>
            </w:r>
          </w:p>
        </w:tc>
        <w:tc>
          <w:tcPr>
            <w:tcW w:w="4788" w:type="dxa"/>
          </w:tcPr>
          <w:p w14:paraId="453EFFAC" w14:textId="103D003B" w:rsidR="008C42DE" w:rsidRPr="008C42DE" w:rsidRDefault="008C42DE" w:rsidP="008C42DE">
            <w:pPr>
              <w:pStyle w:val="Texto"/>
              <w:spacing w:line="254" w:lineRule="exact"/>
              <w:ind w:firstLine="0"/>
              <w:rPr>
                <w:rFonts w:ascii="Verdana" w:hAnsi="Verdana"/>
                <w:b/>
                <w:sz w:val="16"/>
                <w:szCs w:val="16"/>
                <w:lang w:val="en-US"/>
              </w:rPr>
            </w:pPr>
            <w:r w:rsidRPr="008C42DE">
              <w:rPr>
                <w:rFonts w:ascii="Verdana" w:hAnsi="Verdana"/>
                <w:b/>
                <w:sz w:val="16"/>
                <w:szCs w:val="16"/>
                <w:lang w:val="en-US"/>
              </w:rPr>
              <w:t xml:space="preserve">SIXTH. </w:t>
            </w:r>
            <w:r w:rsidRPr="008C42DE">
              <w:rPr>
                <w:rFonts w:ascii="Verdana" w:hAnsi="Verdana"/>
                <w:sz w:val="16"/>
                <w:szCs w:val="16"/>
                <w:lang w:val="en-US"/>
              </w:rPr>
              <w:t xml:space="preserve">Mining waste management plans submitted to the </w:t>
            </w:r>
            <w:r w:rsidR="00EE0E99">
              <w:rPr>
                <w:rFonts w:ascii="Verdana" w:hAnsi="Verdana"/>
                <w:sz w:val="16"/>
                <w:szCs w:val="16"/>
                <w:lang w:val="en-US"/>
              </w:rPr>
              <w:t>SECRETARY</w:t>
            </w:r>
            <w:r w:rsidRPr="008C42DE">
              <w:rPr>
                <w:rFonts w:ascii="Verdana" w:hAnsi="Verdana"/>
                <w:sz w:val="16"/>
                <w:szCs w:val="16"/>
                <w:lang w:val="en-US"/>
              </w:rPr>
              <w:t xml:space="preserve"> after the entry into force of this Official Mexican Standard must apply the provisions set forth therein.</w:t>
            </w:r>
          </w:p>
        </w:tc>
      </w:tr>
      <w:tr w:rsidR="008C42DE" w:rsidRPr="00EE0E99" w14:paraId="33835494" w14:textId="1CE35635" w:rsidTr="001B057C">
        <w:tc>
          <w:tcPr>
            <w:tcW w:w="4788" w:type="dxa"/>
          </w:tcPr>
          <w:p w14:paraId="423983D5" w14:textId="77777777" w:rsidR="008C42DE" w:rsidRPr="00D23EB8" w:rsidRDefault="008C42DE" w:rsidP="008C42DE">
            <w:pPr>
              <w:pStyle w:val="Texto"/>
              <w:spacing w:line="254" w:lineRule="exact"/>
              <w:ind w:firstLine="0"/>
              <w:rPr>
                <w:rFonts w:ascii="Verdana" w:hAnsi="Verdana"/>
                <w:sz w:val="16"/>
                <w:szCs w:val="16"/>
              </w:rPr>
            </w:pPr>
            <w:r w:rsidRPr="00D23EB8">
              <w:rPr>
                <w:rFonts w:ascii="Verdana" w:hAnsi="Verdana"/>
                <w:sz w:val="16"/>
                <w:szCs w:val="16"/>
              </w:rPr>
              <w:t xml:space="preserve">Ciudad de México, a los treinta días del mes de julio de dos mil veintiséis.- La Subsecretaria de Regulación Ambiental de la Secretaría de Medio Ambiente y Recursos Naturales y Presidenta del Comité Consultivo Nacional de Normalización de Medio Ambiente y Recursos Naturales, </w:t>
            </w:r>
            <w:r w:rsidRPr="00D23EB8">
              <w:rPr>
                <w:rFonts w:ascii="Verdana" w:hAnsi="Verdana"/>
                <w:b/>
                <w:sz w:val="16"/>
                <w:szCs w:val="16"/>
              </w:rPr>
              <w:t xml:space="preserve">Ileana Augusta Villalobos Estrada.- </w:t>
            </w:r>
            <w:r w:rsidRPr="00D23EB8">
              <w:rPr>
                <w:rFonts w:ascii="Verdana" w:hAnsi="Verdana"/>
                <w:sz w:val="16"/>
                <w:szCs w:val="16"/>
              </w:rPr>
              <w:t>Rúbrica.</w:t>
            </w:r>
          </w:p>
        </w:tc>
        <w:tc>
          <w:tcPr>
            <w:tcW w:w="4788" w:type="dxa"/>
          </w:tcPr>
          <w:p w14:paraId="586EF83C" w14:textId="32E3E723" w:rsidR="008C42DE" w:rsidRPr="00EE0E99" w:rsidRDefault="008C42DE" w:rsidP="008C42DE">
            <w:pPr>
              <w:pStyle w:val="Texto"/>
              <w:spacing w:line="254" w:lineRule="exact"/>
              <w:ind w:firstLine="0"/>
              <w:rPr>
                <w:rFonts w:ascii="Verdana" w:hAnsi="Verdana"/>
                <w:sz w:val="16"/>
                <w:szCs w:val="16"/>
                <w:lang w:val="en-US"/>
              </w:rPr>
            </w:pPr>
            <w:r w:rsidRPr="008C42DE">
              <w:rPr>
                <w:rFonts w:ascii="Verdana" w:hAnsi="Verdana"/>
                <w:sz w:val="16"/>
                <w:szCs w:val="16"/>
                <w:lang w:val="en-US"/>
              </w:rPr>
              <w:t xml:space="preserve">Mexico City, on the thirtieth day of July, two thousand twenty-six.- The Undersecretary of Environmental Regulation of the </w:t>
            </w:r>
            <w:r w:rsidR="00EE0E99">
              <w:rPr>
                <w:rFonts w:ascii="Verdana" w:hAnsi="Verdana"/>
                <w:sz w:val="16"/>
                <w:szCs w:val="16"/>
                <w:lang w:val="en-US"/>
              </w:rPr>
              <w:t>Secretary</w:t>
            </w:r>
            <w:r w:rsidRPr="008C42DE">
              <w:rPr>
                <w:rFonts w:ascii="Verdana" w:hAnsi="Verdana"/>
                <w:sz w:val="16"/>
                <w:szCs w:val="16"/>
                <w:lang w:val="en-US"/>
              </w:rPr>
              <w:t xml:space="preserve"> of Environment and Natural Resources and President of the National Advisory Committee for Standardization of Environment and Natural Resources, </w:t>
            </w:r>
            <w:r w:rsidRPr="008C42DE">
              <w:rPr>
                <w:rFonts w:ascii="Verdana" w:hAnsi="Verdana"/>
                <w:b/>
                <w:sz w:val="16"/>
                <w:szCs w:val="16"/>
                <w:lang w:val="en-US"/>
              </w:rPr>
              <w:t xml:space="preserve">Ileana Augusta Villalobos Estrada </w:t>
            </w:r>
            <w:r w:rsidRPr="008C42DE">
              <w:rPr>
                <w:rFonts w:ascii="Verdana" w:hAnsi="Verdana"/>
                <w:sz w:val="16"/>
                <w:szCs w:val="16"/>
                <w:lang w:val="en-US"/>
              </w:rPr>
              <w:t xml:space="preserve">.- </w:t>
            </w:r>
            <w:r w:rsidRPr="00EE0E99">
              <w:rPr>
                <w:rFonts w:ascii="Verdana" w:hAnsi="Verdana"/>
                <w:sz w:val="16"/>
                <w:szCs w:val="16"/>
                <w:lang w:val="en-US"/>
              </w:rPr>
              <w:t>Sign</w:t>
            </w:r>
            <w:r w:rsidR="00A822D1">
              <w:rPr>
                <w:rFonts w:ascii="Verdana" w:hAnsi="Verdana"/>
                <w:sz w:val="16"/>
                <w:szCs w:val="16"/>
                <w:lang w:val="en-US"/>
              </w:rPr>
              <w:t>ed</w:t>
            </w:r>
            <w:r w:rsidRPr="00EE0E99">
              <w:rPr>
                <w:rFonts w:ascii="Verdana" w:hAnsi="Verdana"/>
                <w:sz w:val="16"/>
                <w:szCs w:val="16"/>
                <w:lang w:val="en-US"/>
              </w:rPr>
              <w:t>.</w:t>
            </w:r>
          </w:p>
        </w:tc>
      </w:tr>
    </w:tbl>
    <w:p w14:paraId="36AAF9F0" w14:textId="77777777" w:rsidR="00D23EB8" w:rsidRPr="00EE0E99" w:rsidRDefault="00D23EB8" w:rsidP="00F16841">
      <w:pPr>
        <w:pStyle w:val="ANOTACION"/>
        <w:spacing w:line="340" w:lineRule="exact"/>
        <w:rPr>
          <w:rFonts w:ascii="Verdana" w:hAnsi="Verdana"/>
          <w:sz w:val="16"/>
          <w:szCs w:val="16"/>
          <w:lang w:val="en-US"/>
        </w:rPr>
      </w:pPr>
    </w:p>
    <w:p w14:paraId="24BA908F" w14:textId="77777777" w:rsidR="00D23EB8" w:rsidRPr="00EE0E99" w:rsidRDefault="00D23EB8" w:rsidP="00F16841">
      <w:pPr>
        <w:pStyle w:val="ANOTACION"/>
        <w:spacing w:line="340" w:lineRule="exact"/>
        <w:rPr>
          <w:rFonts w:ascii="Verdana" w:hAnsi="Verdana"/>
          <w:sz w:val="16"/>
          <w:szCs w:val="16"/>
          <w:lang w:val="en-US"/>
        </w:rPr>
      </w:pPr>
    </w:p>
    <w:p w14:paraId="0B3408C3" w14:textId="77777777" w:rsidR="00D23EB8" w:rsidRDefault="00D23EB8" w:rsidP="00F16841">
      <w:pPr>
        <w:pStyle w:val="ANOTACION"/>
        <w:spacing w:line="340" w:lineRule="exact"/>
        <w:rPr>
          <w:rFonts w:ascii="Verdana" w:hAnsi="Verdana"/>
          <w:sz w:val="16"/>
          <w:szCs w:val="16"/>
          <w:lang w:val="en-US"/>
        </w:rPr>
      </w:pPr>
    </w:p>
    <w:p w14:paraId="3B995449" w14:textId="77777777" w:rsidR="00EB4F94" w:rsidRDefault="00EB4F94" w:rsidP="00F16841">
      <w:pPr>
        <w:pStyle w:val="ANOTACION"/>
        <w:spacing w:line="340" w:lineRule="exact"/>
        <w:rPr>
          <w:rFonts w:ascii="Verdana" w:hAnsi="Verdana"/>
          <w:sz w:val="16"/>
          <w:szCs w:val="16"/>
          <w:lang w:val="en-US"/>
        </w:rPr>
      </w:pPr>
    </w:p>
    <w:p w14:paraId="226A5065" w14:textId="77777777" w:rsidR="00EB4F94" w:rsidRDefault="00EB4F94" w:rsidP="00F16841">
      <w:pPr>
        <w:pStyle w:val="ANOTACION"/>
        <w:spacing w:line="340" w:lineRule="exact"/>
        <w:rPr>
          <w:rFonts w:ascii="Verdana" w:hAnsi="Verdana"/>
          <w:sz w:val="16"/>
          <w:szCs w:val="16"/>
          <w:lang w:val="en-US"/>
        </w:rPr>
      </w:pPr>
    </w:p>
    <w:p w14:paraId="4865D254" w14:textId="77777777" w:rsidR="00EB4F94" w:rsidRDefault="00EB4F94" w:rsidP="00F16841">
      <w:pPr>
        <w:pStyle w:val="ANOTACION"/>
        <w:spacing w:line="340" w:lineRule="exact"/>
        <w:rPr>
          <w:rFonts w:ascii="Verdana" w:hAnsi="Verdana"/>
          <w:sz w:val="16"/>
          <w:szCs w:val="16"/>
          <w:lang w:val="en-US"/>
        </w:rPr>
      </w:pPr>
    </w:p>
    <w:p w14:paraId="6B13D0D1" w14:textId="77777777" w:rsidR="00EB4F94" w:rsidRDefault="00EB4F94" w:rsidP="00F16841">
      <w:pPr>
        <w:pStyle w:val="ANOTACION"/>
        <w:spacing w:line="340" w:lineRule="exact"/>
        <w:rPr>
          <w:rFonts w:ascii="Verdana" w:hAnsi="Verdana"/>
          <w:sz w:val="16"/>
          <w:szCs w:val="16"/>
          <w:lang w:val="en-US"/>
        </w:rPr>
      </w:pPr>
    </w:p>
    <w:p w14:paraId="6DD287A2" w14:textId="77777777" w:rsidR="00EB4F94" w:rsidRDefault="00EB4F94" w:rsidP="00F16841">
      <w:pPr>
        <w:pStyle w:val="ANOTACION"/>
        <w:spacing w:line="340" w:lineRule="exact"/>
        <w:rPr>
          <w:rFonts w:ascii="Verdana" w:hAnsi="Verdana"/>
          <w:sz w:val="16"/>
          <w:szCs w:val="16"/>
          <w:lang w:val="en-US"/>
        </w:rPr>
      </w:pPr>
    </w:p>
    <w:p w14:paraId="60F83662" w14:textId="77777777" w:rsidR="00EB4F94" w:rsidRDefault="00EB4F94" w:rsidP="00F16841">
      <w:pPr>
        <w:pStyle w:val="ANOTACION"/>
        <w:spacing w:line="340" w:lineRule="exact"/>
        <w:rPr>
          <w:rFonts w:ascii="Verdana" w:hAnsi="Verdana"/>
          <w:sz w:val="16"/>
          <w:szCs w:val="16"/>
          <w:lang w:val="en-US"/>
        </w:rPr>
      </w:pPr>
    </w:p>
    <w:p w14:paraId="39D86D55" w14:textId="77777777" w:rsidR="00EB4F94" w:rsidRDefault="00EB4F94" w:rsidP="00F16841">
      <w:pPr>
        <w:pStyle w:val="ANOTACION"/>
        <w:spacing w:line="340" w:lineRule="exact"/>
        <w:rPr>
          <w:rFonts w:ascii="Verdana" w:hAnsi="Verdana"/>
          <w:sz w:val="16"/>
          <w:szCs w:val="16"/>
          <w:lang w:val="en-US"/>
        </w:rPr>
      </w:pPr>
    </w:p>
    <w:p w14:paraId="44A5E875" w14:textId="77777777" w:rsidR="00EB4F94" w:rsidRDefault="00EB4F94" w:rsidP="00F16841">
      <w:pPr>
        <w:pStyle w:val="ANOTACION"/>
        <w:spacing w:line="340" w:lineRule="exact"/>
        <w:rPr>
          <w:rFonts w:ascii="Verdana" w:hAnsi="Verdana"/>
          <w:sz w:val="16"/>
          <w:szCs w:val="16"/>
          <w:lang w:val="en-US"/>
        </w:rPr>
      </w:pPr>
    </w:p>
    <w:p w14:paraId="7293DFA1" w14:textId="77777777" w:rsidR="00EB4F94" w:rsidRDefault="00EB4F94" w:rsidP="00F16841">
      <w:pPr>
        <w:pStyle w:val="ANOTACION"/>
        <w:spacing w:line="340" w:lineRule="exact"/>
        <w:rPr>
          <w:rFonts w:ascii="Verdana" w:hAnsi="Verdana"/>
          <w:sz w:val="16"/>
          <w:szCs w:val="16"/>
          <w:lang w:val="en-US"/>
        </w:rPr>
      </w:pPr>
    </w:p>
    <w:p w14:paraId="7B2A059A" w14:textId="77777777" w:rsidR="00EB4F94" w:rsidRDefault="00EB4F94" w:rsidP="00F16841">
      <w:pPr>
        <w:pStyle w:val="ANOTACION"/>
        <w:spacing w:line="340" w:lineRule="exact"/>
        <w:rPr>
          <w:rFonts w:ascii="Verdana" w:hAnsi="Verdana"/>
          <w:sz w:val="16"/>
          <w:szCs w:val="16"/>
          <w:lang w:val="en-US"/>
        </w:rPr>
      </w:pPr>
    </w:p>
    <w:p w14:paraId="459B62B9" w14:textId="77777777" w:rsidR="00EB4F94" w:rsidRDefault="00EB4F94" w:rsidP="00F16841">
      <w:pPr>
        <w:pStyle w:val="ANOTACION"/>
        <w:spacing w:line="340" w:lineRule="exact"/>
        <w:rPr>
          <w:rFonts w:ascii="Verdana" w:hAnsi="Verdana"/>
          <w:sz w:val="16"/>
          <w:szCs w:val="16"/>
          <w:lang w:val="en-US"/>
        </w:rPr>
      </w:pPr>
    </w:p>
    <w:p w14:paraId="7B511305" w14:textId="77777777" w:rsidR="00EB4F94" w:rsidRDefault="00EB4F94" w:rsidP="00F16841">
      <w:pPr>
        <w:pStyle w:val="ANOTACION"/>
        <w:spacing w:line="340" w:lineRule="exact"/>
        <w:rPr>
          <w:rFonts w:ascii="Verdana" w:hAnsi="Verdana"/>
          <w:sz w:val="16"/>
          <w:szCs w:val="16"/>
          <w:lang w:val="en-US"/>
        </w:rPr>
      </w:pPr>
    </w:p>
    <w:p w14:paraId="52471311" w14:textId="77777777" w:rsidR="00EB4F94" w:rsidRDefault="00EB4F94" w:rsidP="00F16841">
      <w:pPr>
        <w:pStyle w:val="ANOTACION"/>
        <w:spacing w:line="340" w:lineRule="exact"/>
        <w:rPr>
          <w:rFonts w:ascii="Verdana" w:hAnsi="Verdana"/>
          <w:sz w:val="16"/>
          <w:szCs w:val="16"/>
          <w:lang w:val="en-US"/>
        </w:rPr>
      </w:pPr>
    </w:p>
    <w:p w14:paraId="77D52D2D" w14:textId="77777777" w:rsidR="00EB4F94" w:rsidRDefault="00EB4F94" w:rsidP="00F16841">
      <w:pPr>
        <w:pStyle w:val="ANOTACION"/>
        <w:spacing w:line="340" w:lineRule="exact"/>
        <w:rPr>
          <w:rFonts w:ascii="Verdana" w:hAnsi="Verdana"/>
          <w:sz w:val="16"/>
          <w:szCs w:val="16"/>
          <w:lang w:val="en-US"/>
        </w:rPr>
      </w:pPr>
    </w:p>
    <w:p w14:paraId="6846EE8F" w14:textId="77777777" w:rsidR="00EB4F94" w:rsidRDefault="00EB4F94" w:rsidP="00F16841">
      <w:pPr>
        <w:pStyle w:val="ANOTACION"/>
        <w:spacing w:line="340" w:lineRule="exact"/>
        <w:rPr>
          <w:rFonts w:ascii="Verdana" w:hAnsi="Verdana"/>
          <w:sz w:val="16"/>
          <w:szCs w:val="16"/>
          <w:lang w:val="en-US"/>
        </w:rPr>
      </w:pPr>
    </w:p>
    <w:p w14:paraId="5DF15025" w14:textId="77777777" w:rsidR="00EB4F94" w:rsidRDefault="00EB4F94" w:rsidP="00F16841">
      <w:pPr>
        <w:pStyle w:val="ANOTACION"/>
        <w:spacing w:line="340" w:lineRule="exact"/>
        <w:rPr>
          <w:rFonts w:ascii="Verdana" w:hAnsi="Verdana"/>
          <w:sz w:val="16"/>
          <w:szCs w:val="16"/>
          <w:lang w:val="en-US"/>
        </w:rPr>
      </w:pPr>
    </w:p>
    <w:p w14:paraId="4AC1497C" w14:textId="77777777" w:rsidR="00EB4F94" w:rsidRDefault="00EB4F94" w:rsidP="00F16841">
      <w:pPr>
        <w:pStyle w:val="ANOTACION"/>
        <w:spacing w:line="340" w:lineRule="exact"/>
        <w:rPr>
          <w:rFonts w:ascii="Verdana" w:hAnsi="Verdana"/>
          <w:sz w:val="16"/>
          <w:szCs w:val="16"/>
          <w:lang w:val="en-US"/>
        </w:rPr>
      </w:pPr>
    </w:p>
    <w:p w14:paraId="7D8C2680" w14:textId="77777777" w:rsidR="00EB4F94" w:rsidRDefault="00EB4F94" w:rsidP="00F16841">
      <w:pPr>
        <w:pStyle w:val="ANOTACION"/>
        <w:spacing w:line="340" w:lineRule="exact"/>
        <w:rPr>
          <w:rFonts w:ascii="Verdana" w:hAnsi="Verdana"/>
          <w:sz w:val="16"/>
          <w:szCs w:val="16"/>
          <w:lang w:val="en-US"/>
        </w:rPr>
      </w:pPr>
    </w:p>
    <w:p w14:paraId="22DE0A77" w14:textId="77777777" w:rsidR="00EB4F94" w:rsidRPr="00EE0E99" w:rsidRDefault="00EB4F94" w:rsidP="00F16841">
      <w:pPr>
        <w:pStyle w:val="ANOTACION"/>
        <w:spacing w:line="340" w:lineRule="exact"/>
        <w:rPr>
          <w:rFonts w:ascii="Verdana" w:hAnsi="Verdana"/>
          <w:sz w:val="16"/>
          <w:szCs w:val="16"/>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D23EB8" w:rsidRPr="00D23EB8" w14:paraId="7E42FEEB" w14:textId="71600BB2" w:rsidTr="00A822D1">
        <w:tc>
          <w:tcPr>
            <w:tcW w:w="4788" w:type="dxa"/>
          </w:tcPr>
          <w:p w14:paraId="20F55177" w14:textId="2F52F52C" w:rsidR="00D23EB8" w:rsidRPr="00EB4F94" w:rsidRDefault="00D23EB8" w:rsidP="000E647F">
            <w:pPr>
              <w:pStyle w:val="ANOTACION"/>
              <w:spacing w:line="340" w:lineRule="exact"/>
              <w:rPr>
                <w:rFonts w:ascii="Verdana" w:hAnsi="Verdana"/>
                <w:sz w:val="16"/>
                <w:szCs w:val="16"/>
              </w:rPr>
            </w:pPr>
            <w:r w:rsidRPr="00EB4F94">
              <w:rPr>
                <w:rFonts w:ascii="Verdana" w:hAnsi="Verdana"/>
                <w:sz w:val="16"/>
                <w:szCs w:val="16"/>
              </w:rPr>
              <w:t>Apéndice A</w:t>
            </w:r>
          </w:p>
        </w:tc>
        <w:tc>
          <w:tcPr>
            <w:tcW w:w="4788" w:type="dxa"/>
          </w:tcPr>
          <w:p w14:paraId="0CAD8E7F" w14:textId="028CF733" w:rsidR="00D23EB8" w:rsidRPr="00EB4F94" w:rsidRDefault="008C42DE" w:rsidP="000E647F">
            <w:pPr>
              <w:pStyle w:val="ANOTACION"/>
              <w:spacing w:line="340" w:lineRule="exact"/>
              <w:rPr>
                <w:rFonts w:ascii="Verdana" w:hAnsi="Verdana"/>
                <w:sz w:val="16"/>
                <w:szCs w:val="16"/>
                <w:lang w:val="en-US"/>
              </w:rPr>
            </w:pPr>
            <w:r w:rsidRPr="00EB4F94">
              <w:rPr>
                <w:rFonts w:ascii="Verdana" w:hAnsi="Verdana"/>
                <w:sz w:val="16"/>
                <w:szCs w:val="16"/>
                <w:lang w:val="en-US"/>
              </w:rPr>
              <w:t>Appendix A</w:t>
            </w:r>
          </w:p>
        </w:tc>
      </w:tr>
      <w:tr w:rsidR="00D23EB8" w:rsidRPr="00D23EB8" w14:paraId="3EADF99D" w14:textId="79406816" w:rsidTr="00A822D1">
        <w:tc>
          <w:tcPr>
            <w:tcW w:w="4788" w:type="dxa"/>
          </w:tcPr>
          <w:p w14:paraId="6B3A8284" w14:textId="77777777" w:rsidR="00D23EB8" w:rsidRPr="00EB4F94" w:rsidRDefault="00D23EB8" w:rsidP="000E647F">
            <w:pPr>
              <w:pStyle w:val="Texto"/>
              <w:spacing w:line="340" w:lineRule="exact"/>
              <w:ind w:firstLine="0"/>
              <w:jc w:val="center"/>
              <w:rPr>
                <w:rFonts w:ascii="Verdana" w:hAnsi="Verdana"/>
                <w:b/>
                <w:sz w:val="16"/>
                <w:szCs w:val="16"/>
              </w:rPr>
            </w:pPr>
            <w:r w:rsidRPr="00EB4F94">
              <w:rPr>
                <w:rFonts w:ascii="Verdana" w:hAnsi="Verdana"/>
                <w:b/>
                <w:sz w:val="16"/>
                <w:szCs w:val="16"/>
              </w:rPr>
              <w:t>(Informativo)</w:t>
            </w:r>
          </w:p>
        </w:tc>
        <w:tc>
          <w:tcPr>
            <w:tcW w:w="4788" w:type="dxa"/>
          </w:tcPr>
          <w:p w14:paraId="36E61EE9" w14:textId="1E3925D8" w:rsidR="00D23EB8" w:rsidRPr="00EB4F94" w:rsidRDefault="008C42DE" w:rsidP="000E647F">
            <w:pPr>
              <w:pStyle w:val="Texto"/>
              <w:spacing w:line="340" w:lineRule="exact"/>
              <w:ind w:firstLine="0"/>
              <w:jc w:val="center"/>
              <w:rPr>
                <w:rFonts w:ascii="Verdana" w:hAnsi="Verdana"/>
                <w:b/>
                <w:sz w:val="16"/>
                <w:szCs w:val="16"/>
                <w:lang w:val="en-US"/>
              </w:rPr>
            </w:pPr>
            <w:r w:rsidRPr="00EB4F94">
              <w:rPr>
                <w:rFonts w:ascii="Verdana" w:hAnsi="Verdana"/>
                <w:b/>
                <w:sz w:val="16"/>
                <w:szCs w:val="16"/>
                <w:lang w:val="en-US"/>
              </w:rPr>
              <w:t>(Informative)</w:t>
            </w:r>
          </w:p>
        </w:tc>
      </w:tr>
      <w:tr w:rsidR="00D23EB8" w:rsidRPr="00D23EB8" w14:paraId="4C8B7E9D" w14:textId="353CA17E" w:rsidTr="00A822D1">
        <w:tc>
          <w:tcPr>
            <w:tcW w:w="4788" w:type="dxa"/>
          </w:tcPr>
          <w:p w14:paraId="334DD906" w14:textId="77777777" w:rsidR="00D23EB8" w:rsidRPr="00EB4F94" w:rsidRDefault="00D23EB8" w:rsidP="000E647F">
            <w:pPr>
              <w:pStyle w:val="Texto"/>
              <w:spacing w:line="340" w:lineRule="exact"/>
              <w:ind w:firstLine="0"/>
              <w:jc w:val="center"/>
              <w:rPr>
                <w:rFonts w:ascii="Verdana" w:hAnsi="Verdana"/>
                <w:b/>
                <w:sz w:val="16"/>
                <w:szCs w:val="16"/>
              </w:rPr>
            </w:pPr>
            <w:r w:rsidRPr="00EB4F94">
              <w:rPr>
                <w:rFonts w:ascii="Verdana" w:hAnsi="Verdana"/>
                <w:b/>
                <w:sz w:val="16"/>
                <w:szCs w:val="16"/>
              </w:rPr>
              <w:t>Clasificación de residuos mineros</w:t>
            </w:r>
          </w:p>
        </w:tc>
        <w:tc>
          <w:tcPr>
            <w:tcW w:w="4788" w:type="dxa"/>
          </w:tcPr>
          <w:p w14:paraId="720C383C" w14:textId="44D8E8E1" w:rsidR="00D23EB8" w:rsidRPr="00EB4F94" w:rsidRDefault="008C42DE" w:rsidP="000E647F">
            <w:pPr>
              <w:pStyle w:val="Texto"/>
              <w:spacing w:line="340" w:lineRule="exact"/>
              <w:ind w:firstLine="0"/>
              <w:jc w:val="center"/>
              <w:rPr>
                <w:rFonts w:ascii="Verdana" w:hAnsi="Verdana"/>
                <w:b/>
                <w:sz w:val="16"/>
                <w:szCs w:val="16"/>
                <w:lang w:val="en-US"/>
              </w:rPr>
            </w:pPr>
            <w:r w:rsidRPr="00EB4F94">
              <w:rPr>
                <w:rFonts w:ascii="Verdana" w:hAnsi="Verdana"/>
                <w:b/>
                <w:sz w:val="16"/>
                <w:szCs w:val="16"/>
                <w:lang w:val="en-US"/>
              </w:rPr>
              <w:t>Classification of mining wastes</w:t>
            </w:r>
          </w:p>
        </w:tc>
      </w:tr>
    </w:tbl>
    <w:p w14:paraId="75C84F6D" w14:textId="77777777" w:rsidR="00F03FCF" w:rsidRPr="00D23EB8" w:rsidRDefault="00F03FCF" w:rsidP="00AD7AB4">
      <w:pPr>
        <w:pStyle w:val="Texto"/>
        <w:rPr>
          <w:rFonts w:ascii="Verdana" w:hAnsi="Verdana"/>
          <w:sz w:val="16"/>
          <w:szCs w:val="16"/>
        </w:rPr>
      </w:pPr>
    </w:p>
    <w:p w14:paraId="209BFE16" w14:textId="33E4049D" w:rsidR="00F03FCF" w:rsidRPr="00D23EB8" w:rsidRDefault="00B24338" w:rsidP="00F03FCF">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3F00810D" wp14:editId="302CC54E">
            <wp:extent cx="5610225" cy="69818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0225" cy="6981825"/>
                    </a:xfrm>
                    <a:prstGeom prst="rect">
                      <a:avLst/>
                    </a:prstGeom>
                    <a:noFill/>
                    <a:ln>
                      <a:noFill/>
                    </a:ln>
                  </pic:spPr>
                </pic:pic>
              </a:graphicData>
            </a:graphic>
          </wp:inline>
        </w:drawing>
      </w:r>
    </w:p>
    <w:p w14:paraId="1B6F64A4" w14:textId="77777777" w:rsidR="00F03FCF" w:rsidRPr="00D23EB8" w:rsidRDefault="00F03FCF" w:rsidP="00AD7AB4">
      <w:pPr>
        <w:pStyle w:val="Texto"/>
        <w:rPr>
          <w:rFonts w:ascii="Verdana" w:hAnsi="Verdana"/>
          <w:sz w:val="16"/>
          <w:szCs w:val="16"/>
        </w:rPr>
      </w:pPr>
    </w:p>
    <w:p w14:paraId="1B74A878" w14:textId="77777777" w:rsidR="00F03FCF" w:rsidRPr="00D23EB8" w:rsidRDefault="00F03FCF" w:rsidP="00AD7AB4">
      <w:pPr>
        <w:pStyle w:val="Texto"/>
        <w:rPr>
          <w:rFonts w:ascii="Verdana" w:hAnsi="Verdana"/>
          <w:sz w:val="16"/>
          <w:szCs w:val="16"/>
        </w:rPr>
      </w:pPr>
    </w:p>
    <w:p w14:paraId="703B6EA8" w14:textId="2E6263AC" w:rsidR="008C42DE" w:rsidRDefault="002B76A2" w:rsidP="00A50C2B">
      <w:pPr>
        <w:pStyle w:val="ANOTACION"/>
        <w:spacing w:line="361" w:lineRule="exact"/>
        <w:rPr>
          <w:rFonts w:ascii="Verdana" w:hAnsi="Verdana"/>
          <w:sz w:val="16"/>
          <w:szCs w:val="16"/>
        </w:rPr>
      </w:pPr>
      <w:r>
        <w:rPr>
          <w:noProof/>
        </w:rPr>
        <w:drawing>
          <wp:anchor distT="0" distB="0" distL="114300" distR="114300" simplePos="0" relativeHeight="251658240" behindDoc="0" locked="0" layoutInCell="1" allowOverlap="1" wp14:anchorId="36AB7F1C" wp14:editId="2BB344C1">
            <wp:simplePos x="0" y="0"/>
            <wp:positionH relativeFrom="column">
              <wp:posOffset>238009</wp:posOffset>
            </wp:positionH>
            <wp:positionV relativeFrom="paragraph">
              <wp:posOffset>44161</wp:posOffset>
            </wp:positionV>
            <wp:extent cx="5943600" cy="6679304"/>
            <wp:effectExtent l="0" t="0" r="0" b="7620"/>
            <wp:wrapNone/>
            <wp:docPr id="18321085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108524" name=""/>
                    <pic:cNvPicPr/>
                  </pic:nvPicPr>
                  <pic:blipFill rotWithShape="1">
                    <a:blip r:embed="rId9">
                      <a:extLst>
                        <a:ext uri="{28A0092B-C50C-407E-A947-70E740481C1C}">
                          <a14:useLocalDpi xmlns:a14="http://schemas.microsoft.com/office/drawing/2010/main" val="0"/>
                        </a:ext>
                      </a:extLst>
                    </a:blip>
                    <a:srcRect l="44983" t="24378" r="21233" b="8130"/>
                    <a:stretch>
                      <a:fillRect/>
                    </a:stretch>
                  </pic:blipFill>
                  <pic:spPr bwMode="auto">
                    <a:xfrm>
                      <a:off x="0" y="0"/>
                      <a:ext cx="5943600" cy="66793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ECCC99" w14:textId="77777777" w:rsidR="002B76A2" w:rsidRDefault="002B76A2" w:rsidP="00A50C2B">
      <w:pPr>
        <w:pStyle w:val="ANOTACION"/>
        <w:spacing w:line="361" w:lineRule="exact"/>
        <w:rPr>
          <w:rFonts w:ascii="Verdana" w:hAnsi="Verdana"/>
          <w:sz w:val="16"/>
          <w:szCs w:val="16"/>
        </w:rPr>
      </w:pPr>
    </w:p>
    <w:p w14:paraId="67DB1BA8" w14:textId="77777777" w:rsidR="002B76A2" w:rsidRDefault="002B76A2" w:rsidP="00A50C2B">
      <w:pPr>
        <w:pStyle w:val="ANOTACION"/>
        <w:spacing w:line="361" w:lineRule="exact"/>
        <w:rPr>
          <w:rFonts w:ascii="Verdana" w:hAnsi="Verdana"/>
          <w:sz w:val="16"/>
          <w:szCs w:val="16"/>
        </w:rPr>
      </w:pPr>
    </w:p>
    <w:p w14:paraId="1074D6B4" w14:textId="77777777" w:rsidR="002B76A2" w:rsidRDefault="002B76A2" w:rsidP="00A50C2B">
      <w:pPr>
        <w:pStyle w:val="ANOTACION"/>
        <w:spacing w:line="361" w:lineRule="exact"/>
        <w:rPr>
          <w:rFonts w:ascii="Verdana" w:hAnsi="Verdana"/>
          <w:sz w:val="16"/>
          <w:szCs w:val="16"/>
        </w:rPr>
      </w:pPr>
    </w:p>
    <w:p w14:paraId="34ED8BE8" w14:textId="77777777" w:rsidR="002B76A2" w:rsidRDefault="002B76A2" w:rsidP="00A50C2B">
      <w:pPr>
        <w:pStyle w:val="ANOTACION"/>
        <w:spacing w:line="361" w:lineRule="exact"/>
        <w:rPr>
          <w:rFonts w:ascii="Verdana" w:hAnsi="Verdana"/>
          <w:sz w:val="16"/>
          <w:szCs w:val="16"/>
        </w:rPr>
      </w:pPr>
    </w:p>
    <w:p w14:paraId="2E1B9525" w14:textId="77777777" w:rsidR="002B76A2" w:rsidRDefault="002B76A2" w:rsidP="00A50C2B">
      <w:pPr>
        <w:pStyle w:val="ANOTACION"/>
        <w:spacing w:line="361" w:lineRule="exact"/>
        <w:rPr>
          <w:rFonts w:ascii="Verdana" w:hAnsi="Verdana"/>
          <w:sz w:val="16"/>
          <w:szCs w:val="16"/>
        </w:rPr>
      </w:pPr>
    </w:p>
    <w:p w14:paraId="6528A3F3" w14:textId="77777777" w:rsidR="002B76A2" w:rsidRDefault="002B76A2" w:rsidP="00A50C2B">
      <w:pPr>
        <w:pStyle w:val="ANOTACION"/>
        <w:spacing w:line="361" w:lineRule="exact"/>
        <w:rPr>
          <w:rFonts w:ascii="Verdana" w:hAnsi="Verdana"/>
          <w:sz w:val="16"/>
          <w:szCs w:val="16"/>
        </w:rPr>
      </w:pPr>
    </w:p>
    <w:p w14:paraId="5A41D20C" w14:textId="77777777" w:rsidR="002B76A2" w:rsidRDefault="002B76A2" w:rsidP="00A50C2B">
      <w:pPr>
        <w:pStyle w:val="ANOTACION"/>
        <w:spacing w:line="361" w:lineRule="exact"/>
        <w:rPr>
          <w:rFonts w:ascii="Verdana" w:hAnsi="Verdana"/>
          <w:sz w:val="16"/>
          <w:szCs w:val="16"/>
        </w:rPr>
      </w:pPr>
    </w:p>
    <w:p w14:paraId="40C55A8F" w14:textId="77777777" w:rsidR="002B76A2" w:rsidRDefault="002B76A2" w:rsidP="00A50C2B">
      <w:pPr>
        <w:pStyle w:val="ANOTACION"/>
        <w:spacing w:line="361" w:lineRule="exact"/>
        <w:rPr>
          <w:rFonts w:ascii="Verdana" w:hAnsi="Verdana"/>
          <w:sz w:val="16"/>
          <w:szCs w:val="16"/>
        </w:rPr>
      </w:pPr>
    </w:p>
    <w:p w14:paraId="4365F6D8" w14:textId="77777777" w:rsidR="002B76A2" w:rsidRDefault="002B76A2" w:rsidP="00A50C2B">
      <w:pPr>
        <w:pStyle w:val="ANOTACION"/>
        <w:spacing w:line="361" w:lineRule="exact"/>
        <w:rPr>
          <w:rFonts w:ascii="Verdana" w:hAnsi="Verdana"/>
          <w:sz w:val="16"/>
          <w:szCs w:val="16"/>
        </w:rPr>
      </w:pPr>
    </w:p>
    <w:p w14:paraId="6EAA0D8A" w14:textId="77777777" w:rsidR="002B76A2" w:rsidRDefault="002B76A2" w:rsidP="00A50C2B">
      <w:pPr>
        <w:pStyle w:val="ANOTACION"/>
        <w:spacing w:line="361" w:lineRule="exact"/>
        <w:rPr>
          <w:rFonts w:ascii="Verdana" w:hAnsi="Verdana"/>
          <w:sz w:val="16"/>
          <w:szCs w:val="16"/>
        </w:rPr>
      </w:pPr>
    </w:p>
    <w:p w14:paraId="149E0A27" w14:textId="77777777" w:rsidR="002B76A2" w:rsidRDefault="002B76A2" w:rsidP="00A50C2B">
      <w:pPr>
        <w:pStyle w:val="ANOTACION"/>
        <w:spacing w:line="361" w:lineRule="exact"/>
        <w:rPr>
          <w:rFonts w:ascii="Verdana" w:hAnsi="Verdana"/>
          <w:sz w:val="16"/>
          <w:szCs w:val="16"/>
        </w:rPr>
      </w:pPr>
    </w:p>
    <w:p w14:paraId="0612B813" w14:textId="77777777" w:rsidR="002B76A2" w:rsidRDefault="002B76A2" w:rsidP="00A50C2B">
      <w:pPr>
        <w:pStyle w:val="ANOTACION"/>
        <w:spacing w:line="361" w:lineRule="exact"/>
        <w:rPr>
          <w:rFonts w:ascii="Verdana" w:hAnsi="Verdana"/>
          <w:sz w:val="16"/>
          <w:szCs w:val="16"/>
        </w:rPr>
      </w:pPr>
    </w:p>
    <w:p w14:paraId="1A986B7E" w14:textId="77777777" w:rsidR="002B76A2" w:rsidRDefault="002B76A2" w:rsidP="00A50C2B">
      <w:pPr>
        <w:pStyle w:val="ANOTACION"/>
        <w:spacing w:line="361" w:lineRule="exact"/>
        <w:rPr>
          <w:rFonts w:ascii="Verdana" w:hAnsi="Verdana"/>
          <w:sz w:val="16"/>
          <w:szCs w:val="16"/>
        </w:rPr>
      </w:pPr>
    </w:p>
    <w:p w14:paraId="6788BCAE" w14:textId="77777777" w:rsidR="002B76A2" w:rsidRDefault="002B76A2" w:rsidP="00A50C2B">
      <w:pPr>
        <w:pStyle w:val="ANOTACION"/>
        <w:spacing w:line="361" w:lineRule="exact"/>
        <w:rPr>
          <w:rFonts w:ascii="Verdana" w:hAnsi="Verdana"/>
          <w:sz w:val="16"/>
          <w:szCs w:val="16"/>
        </w:rPr>
      </w:pPr>
    </w:p>
    <w:p w14:paraId="45D25C7B" w14:textId="77777777" w:rsidR="002B76A2" w:rsidRDefault="002B76A2" w:rsidP="00A50C2B">
      <w:pPr>
        <w:pStyle w:val="ANOTACION"/>
        <w:spacing w:line="361" w:lineRule="exact"/>
        <w:rPr>
          <w:rFonts w:ascii="Verdana" w:hAnsi="Verdana"/>
          <w:sz w:val="16"/>
          <w:szCs w:val="16"/>
        </w:rPr>
      </w:pPr>
    </w:p>
    <w:p w14:paraId="6086105B" w14:textId="77777777" w:rsidR="002B76A2" w:rsidRDefault="002B76A2" w:rsidP="00A50C2B">
      <w:pPr>
        <w:pStyle w:val="ANOTACION"/>
        <w:spacing w:line="361" w:lineRule="exact"/>
        <w:rPr>
          <w:rFonts w:ascii="Verdana" w:hAnsi="Verdana"/>
          <w:sz w:val="16"/>
          <w:szCs w:val="16"/>
        </w:rPr>
      </w:pPr>
    </w:p>
    <w:p w14:paraId="17906AFA" w14:textId="77777777" w:rsidR="002B76A2" w:rsidRDefault="002B76A2" w:rsidP="00A50C2B">
      <w:pPr>
        <w:pStyle w:val="ANOTACION"/>
        <w:spacing w:line="361" w:lineRule="exact"/>
        <w:rPr>
          <w:rFonts w:ascii="Verdana" w:hAnsi="Verdana"/>
          <w:sz w:val="16"/>
          <w:szCs w:val="16"/>
        </w:rPr>
      </w:pPr>
    </w:p>
    <w:p w14:paraId="243E0542" w14:textId="77777777" w:rsidR="002B76A2" w:rsidRDefault="002B76A2" w:rsidP="00A50C2B">
      <w:pPr>
        <w:pStyle w:val="ANOTACION"/>
        <w:spacing w:line="361" w:lineRule="exact"/>
        <w:rPr>
          <w:rFonts w:ascii="Verdana" w:hAnsi="Verdana"/>
          <w:sz w:val="16"/>
          <w:szCs w:val="16"/>
        </w:rPr>
      </w:pPr>
    </w:p>
    <w:p w14:paraId="461D1BF1" w14:textId="77777777" w:rsidR="002B76A2" w:rsidRDefault="002B76A2" w:rsidP="00A50C2B">
      <w:pPr>
        <w:pStyle w:val="ANOTACION"/>
        <w:spacing w:line="361" w:lineRule="exact"/>
        <w:rPr>
          <w:rFonts w:ascii="Verdana" w:hAnsi="Verdana"/>
          <w:sz w:val="16"/>
          <w:szCs w:val="16"/>
        </w:rPr>
      </w:pPr>
    </w:p>
    <w:p w14:paraId="6FE87588" w14:textId="77777777" w:rsidR="002B76A2" w:rsidRDefault="002B76A2" w:rsidP="00A50C2B">
      <w:pPr>
        <w:pStyle w:val="ANOTACION"/>
        <w:spacing w:line="361" w:lineRule="exact"/>
        <w:rPr>
          <w:rFonts w:ascii="Verdana" w:hAnsi="Verdana"/>
          <w:sz w:val="16"/>
          <w:szCs w:val="16"/>
        </w:rPr>
      </w:pPr>
    </w:p>
    <w:p w14:paraId="2F5BE5C5" w14:textId="77777777" w:rsidR="002B76A2" w:rsidRDefault="002B76A2" w:rsidP="00A50C2B">
      <w:pPr>
        <w:pStyle w:val="ANOTACION"/>
        <w:spacing w:line="361" w:lineRule="exact"/>
        <w:rPr>
          <w:rFonts w:ascii="Verdana" w:hAnsi="Verdana"/>
          <w:sz w:val="16"/>
          <w:szCs w:val="16"/>
        </w:rPr>
      </w:pPr>
    </w:p>
    <w:p w14:paraId="215D8ACC" w14:textId="77777777" w:rsidR="002B76A2" w:rsidRDefault="002B76A2" w:rsidP="00A50C2B">
      <w:pPr>
        <w:pStyle w:val="ANOTACION"/>
        <w:spacing w:line="361" w:lineRule="exact"/>
        <w:rPr>
          <w:rFonts w:ascii="Verdana" w:hAnsi="Verdana"/>
          <w:sz w:val="16"/>
          <w:szCs w:val="16"/>
        </w:rPr>
      </w:pPr>
    </w:p>
    <w:p w14:paraId="2115CD02" w14:textId="77777777" w:rsidR="002B76A2" w:rsidRDefault="002B76A2" w:rsidP="00A50C2B">
      <w:pPr>
        <w:pStyle w:val="ANOTACION"/>
        <w:spacing w:line="361" w:lineRule="exact"/>
        <w:rPr>
          <w:rFonts w:ascii="Verdana" w:hAnsi="Verdana"/>
          <w:sz w:val="16"/>
          <w:szCs w:val="16"/>
        </w:rPr>
      </w:pPr>
    </w:p>
    <w:p w14:paraId="621693A1" w14:textId="77777777" w:rsidR="002B76A2" w:rsidRDefault="002B76A2" w:rsidP="00A50C2B">
      <w:pPr>
        <w:pStyle w:val="ANOTACION"/>
        <w:spacing w:line="361" w:lineRule="exact"/>
        <w:rPr>
          <w:rFonts w:ascii="Verdana" w:hAnsi="Verdana"/>
          <w:sz w:val="16"/>
          <w:szCs w:val="16"/>
        </w:rPr>
      </w:pPr>
    </w:p>
    <w:p w14:paraId="53F5365F" w14:textId="77777777" w:rsidR="002B76A2" w:rsidRDefault="002B76A2" w:rsidP="00A50C2B">
      <w:pPr>
        <w:pStyle w:val="ANOTACION"/>
        <w:spacing w:line="361" w:lineRule="exact"/>
        <w:rPr>
          <w:rFonts w:ascii="Verdana" w:hAnsi="Verdana"/>
          <w:sz w:val="16"/>
          <w:szCs w:val="16"/>
        </w:rPr>
      </w:pPr>
    </w:p>
    <w:p w14:paraId="0B89AB4C" w14:textId="6FE7D1BC" w:rsidR="00AD7AB4" w:rsidRPr="00D23EB8" w:rsidRDefault="00AD7AB4" w:rsidP="00A50C2B">
      <w:pPr>
        <w:pStyle w:val="Texto"/>
        <w:spacing w:line="361" w:lineRule="exact"/>
        <w:ind w:firstLine="0"/>
        <w:jc w:val="center"/>
        <w:rPr>
          <w:rFonts w:ascii="Verdana" w:hAnsi="Verdana"/>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52"/>
      </w:tblGrid>
      <w:tr w:rsidR="00761A3F" w:rsidRPr="00D23EB8" w14:paraId="61F1961C" w14:textId="77777777" w:rsidTr="002B76A2">
        <w:tc>
          <w:tcPr>
            <w:tcW w:w="4698" w:type="dxa"/>
          </w:tcPr>
          <w:p w14:paraId="2B66105C" w14:textId="77777777" w:rsidR="002B76A2" w:rsidRPr="00491045" w:rsidRDefault="002B76A2" w:rsidP="002B76A2">
            <w:pPr>
              <w:pStyle w:val="ANOTACION"/>
              <w:spacing w:line="361" w:lineRule="exact"/>
              <w:rPr>
                <w:rFonts w:ascii="Verdana" w:hAnsi="Verdana"/>
                <w:sz w:val="16"/>
                <w:szCs w:val="16"/>
              </w:rPr>
            </w:pPr>
            <w:r w:rsidRPr="00491045">
              <w:rPr>
                <w:rFonts w:ascii="Verdana" w:hAnsi="Verdana"/>
                <w:sz w:val="16"/>
                <w:szCs w:val="16"/>
              </w:rPr>
              <w:t>Apéndice B</w:t>
            </w:r>
          </w:p>
          <w:p w14:paraId="39A8FA16" w14:textId="058E6507" w:rsidR="00761A3F" w:rsidRPr="00491045" w:rsidRDefault="002B76A2" w:rsidP="002B76A2">
            <w:pPr>
              <w:pStyle w:val="Texto"/>
              <w:spacing w:line="361" w:lineRule="exact"/>
              <w:ind w:firstLine="0"/>
              <w:jc w:val="center"/>
              <w:rPr>
                <w:rFonts w:ascii="Verdana" w:hAnsi="Verdana"/>
                <w:b/>
                <w:sz w:val="16"/>
                <w:szCs w:val="16"/>
              </w:rPr>
            </w:pPr>
            <w:r w:rsidRPr="00491045">
              <w:rPr>
                <w:rFonts w:ascii="Verdana" w:hAnsi="Verdana"/>
                <w:b/>
                <w:sz w:val="16"/>
                <w:szCs w:val="16"/>
              </w:rPr>
              <w:t>(Normativo)</w:t>
            </w:r>
          </w:p>
        </w:tc>
        <w:tc>
          <w:tcPr>
            <w:tcW w:w="4652" w:type="dxa"/>
          </w:tcPr>
          <w:p w14:paraId="0999E207" w14:textId="77777777" w:rsidR="00761A3F" w:rsidRPr="00491045" w:rsidRDefault="002B76A2" w:rsidP="00C370C4">
            <w:pPr>
              <w:pStyle w:val="Texto"/>
              <w:spacing w:line="361" w:lineRule="exact"/>
              <w:ind w:firstLine="0"/>
              <w:jc w:val="center"/>
              <w:rPr>
                <w:rFonts w:ascii="Verdana" w:hAnsi="Verdana"/>
                <w:b/>
                <w:sz w:val="16"/>
                <w:szCs w:val="16"/>
                <w:lang w:val="en-US"/>
              </w:rPr>
            </w:pPr>
            <w:r w:rsidRPr="00491045">
              <w:rPr>
                <w:rFonts w:ascii="Verdana" w:hAnsi="Verdana"/>
                <w:b/>
                <w:sz w:val="16"/>
                <w:szCs w:val="16"/>
                <w:lang w:val="en-US"/>
              </w:rPr>
              <w:t>Appendix B</w:t>
            </w:r>
          </w:p>
          <w:p w14:paraId="228EF8F5" w14:textId="7C72D754" w:rsidR="002B76A2" w:rsidRPr="00491045" w:rsidRDefault="002B76A2" w:rsidP="00C370C4">
            <w:pPr>
              <w:pStyle w:val="Texto"/>
              <w:spacing w:line="361" w:lineRule="exact"/>
              <w:ind w:firstLine="0"/>
              <w:jc w:val="center"/>
              <w:rPr>
                <w:rFonts w:ascii="Verdana" w:hAnsi="Verdana"/>
                <w:b/>
                <w:sz w:val="16"/>
                <w:szCs w:val="16"/>
                <w:lang w:val="en-US"/>
              </w:rPr>
            </w:pPr>
            <w:r w:rsidRPr="00491045">
              <w:rPr>
                <w:rFonts w:ascii="Verdana" w:hAnsi="Verdana"/>
                <w:b/>
                <w:sz w:val="16"/>
                <w:szCs w:val="16"/>
                <w:lang w:val="en-US"/>
              </w:rPr>
              <w:t>(Regulatory)</w:t>
            </w:r>
          </w:p>
        </w:tc>
      </w:tr>
      <w:tr w:rsidR="00761A3F" w:rsidRPr="00D23EB8" w14:paraId="6687BF82" w14:textId="33141F0E" w:rsidTr="002B76A2">
        <w:tc>
          <w:tcPr>
            <w:tcW w:w="4698" w:type="dxa"/>
          </w:tcPr>
          <w:p w14:paraId="7115A5D5" w14:textId="77777777" w:rsidR="00761A3F" w:rsidRPr="00D23EB8" w:rsidRDefault="00761A3F" w:rsidP="00761A3F">
            <w:pPr>
              <w:pStyle w:val="Texto"/>
              <w:spacing w:line="361" w:lineRule="exact"/>
              <w:ind w:firstLine="0"/>
              <w:jc w:val="center"/>
              <w:rPr>
                <w:rFonts w:ascii="Verdana" w:hAnsi="Verdana"/>
                <w:sz w:val="16"/>
                <w:szCs w:val="16"/>
              </w:rPr>
            </w:pPr>
            <w:r w:rsidRPr="00D23EB8">
              <w:rPr>
                <w:rFonts w:ascii="Verdana" w:hAnsi="Verdana"/>
                <w:b/>
                <w:sz w:val="16"/>
                <w:szCs w:val="16"/>
              </w:rPr>
              <w:t>Prueba de extracción de constituyentes tóxicos</w:t>
            </w:r>
          </w:p>
        </w:tc>
        <w:tc>
          <w:tcPr>
            <w:tcW w:w="4652" w:type="dxa"/>
          </w:tcPr>
          <w:p w14:paraId="25F822AC" w14:textId="23D4B459" w:rsidR="00761A3F" w:rsidRPr="002B76A2" w:rsidRDefault="00761A3F" w:rsidP="00761A3F">
            <w:pPr>
              <w:pStyle w:val="Texto"/>
              <w:spacing w:line="361" w:lineRule="exact"/>
              <w:ind w:firstLine="0"/>
              <w:jc w:val="center"/>
              <w:rPr>
                <w:rFonts w:ascii="Verdana" w:hAnsi="Verdana"/>
                <w:b/>
                <w:sz w:val="16"/>
                <w:szCs w:val="16"/>
                <w:lang w:val="en-US"/>
              </w:rPr>
            </w:pPr>
            <w:r w:rsidRPr="002B76A2">
              <w:rPr>
                <w:rFonts w:ascii="Verdana" w:hAnsi="Verdana"/>
                <w:b/>
                <w:sz w:val="16"/>
                <w:szCs w:val="16"/>
                <w:lang w:val="en-US"/>
              </w:rPr>
              <w:t>Toxic constituent extraction test</w:t>
            </w:r>
          </w:p>
        </w:tc>
      </w:tr>
      <w:tr w:rsidR="00761A3F" w:rsidRPr="00761A3F" w14:paraId="7DD02127" w14:textId="3B56D802" w:rsidTr="002B76A2">
        <w:tc>
          <w:tcPr>
            <w:tcW w:w="4698" w:type="dxa"/>
          </w:tcPr>
          <w:p w14:paraId="00CAC40F" w14:textId="77777777" w:rsidR="00761A3F" w:rsidRPr="00D23EB8" w:rsidRDefault="00761A3F" w:rsidP="00761A3F">
            <w:pPr>
              <w:pStyle w:val="Texto"/>
              <w:spacing w:line="361" w:lineRule="exact"/>
              <w:ind w:firstLine="0"/>
              <w:jc w:val="center"/>
              <w:rPr>
                <w:rFonts w:ascii="Verdana" w:hAnsi="Verdana"/>
                <w:sz w:val="16"/>
                <w:szCs w:val="16"/>
              </w:rPr>
            </w:pPr>
            <w:r w:rsidRPr="00D23EB8">
              <w:rPr>
                <w:rFonts w:ascii="Verdana" w:hAnsi="Verdana"/>
                <w:b/>
                <w:sz w:val="16"/>
                <w:szCs w:val="16"/>
              </w:rPr>
              <w:t>Procedimiento de Movilidad con Agua Meteórica (MWMP)</w:t>
            </w:r>
          </w:p>
        </w:tc>
        <w:tc>
          <w:tcPr>
            <w:tcW w:w="4652" w:type="dxa"/>
          </w:tcPr>
          <w:p w14:paraId="243C7898" w14:textId="77777777" w:rsidR="002B76A2" w:rsidRPr="002B76A2" w:rsidRDefault="00761A3F" w:rsidP="00761A3F">
            <w:pPr>
              <w:pStyle w:val="Texto"/>
              <w:spacing w:line="361" w:lineRule="exact"/>
              <w:ind w:firstLine="0"/>
              <w:jc w:val="center"/>
              <w:rPr>
                <w:rFonts w:ascii="Verdana" w:hAnsi="Verdana"/>
                <w:b/>
                <w:sz w:val="16"/>
                <w:szCs w:val="16"/>
                <w:lang w:val="en-US"/>
              </w:rPr>
            </w:pPr>
            <w:r w:rsidRPr="002B76A2">
              <w:rPr>
                <w:rFonts w:ascii="Verdana" w:hAnsi="Verdana"/>
                <w:b/>
                <w:sz w:val="16"/>
                <w:szCs w:val="16"/>
                <w:lang w:val="en-US"/>
              </w:rPr>
              <w:t xml:space="preserve">Meteoric Water Mobility Procedure </w:t>
            </w:r>
          </w:p>
          <w:p w14:paraId="0DA98F0F" w14:textId="5CBB9B2A" w:rsidR="00761A3F" w:rsidRPr="002B76A2" w:rsidRDefault="00761A3F" w:rsidP="00761A3F">
            <w:pPr>
              <w:pStyle w:val="Texto"/>
              <w:spacing w:line="361" w:lineRule="exact"/>
              <w:ind w:firstLine="0"/>
              <w:jc w:val="center"/>
              <w:rPr>
                <w:rFonts w:ascii="Verdana" w:hAnsi="Verdana"/>
                <w:b/>
                <w:sz w:val="16"/>
                <w:szCs w:val="16"/>
                <w:lang w:val="en-US"/>
              </w:rPr>
            </w:pPr>
            <w:r w:rsidRPr="002B76A2">
              <w:rPr>
                <w:rFonts w:ascii="Verdana" w:hAnsi="Verdana"/>
                <w:b/>
                <w:sz w:val="16"/>
                <w:szCs w:val="16"/>
                <w:lang w:val="en-US"/>
              </w:rPr>
              <w:t>(MWMP)</w:t>
            </w:r>
          </w:p>
        </w:tc>
      </w:tr>
      <w:tr w:rsidR="00761A3F" w:rsidRPr="00D23EB8" w14:paraId="4BA547FD" w14:textId="3CE1ED1E" w:rsidTr="002B76A2">
        <w:tc>
          <w:tcPr>
            <w:tcW w:w="4698" w:type="dxa"/>
          </w:tcPr>
          <w:p w14:paraId="3494CDBB"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b/>
                <w:sz w:val="16"/>
                <w:szCs w:val="16"/>
              </w:rPr>
              <w:t>B.1 Alcance</w:t>
            </w:r>
          </w:p>
        </w:tc>
        <w:tc>
          <w:tcPr>
            <w:tcW w:w="4652" w:type="dxa"/>
          </w:tcPr>
          <w:p w14:paraId="42527A5B" w14:textId="48974777" w:rsidR="00761A3F" w:rsidRPr="002B76A2" w:rsidRDefault="00761A3F" w:rsidP="00761A3F">
            <w:pPr>
              <w:pStyle w:val="Texto"/>
              <w:spacing w:line="361" w:lineRule="exact"/>
              <w:ind w:firstLine="0"/>
              <w:rPr>
                <w:rFonts w:ascii="Verdana" w:hAnsi="Verdana"/>
                <w:b/>
                <w:sz w:val="16"/>
                <w:szCs w:val="16"/>
                <w:lang w:val="en-US"/>
              </w:rPr>
            </w:pPr>
            <w:r w:rsidRPr="002B76A2">
              <w:rPr>
                <w:rFonts w:ascii="Verdana" w:hAnsi="Verdana"/>
                <w:b/>
                <w:sz w:val="16"/>
                <w:szCs w:val="16"/>
                <w:lang w:val="en-US"/>
              </w:rPr>
              <w:t>B.1 Scope</w:t>
            </w:r>
          </w:p>
        </w:tc>
      </w:tr>
      <w:tr w:rsidR="00761A3F" w:rsidRPr="00D23EB8" w14:paraId="694EC6D3" w14:textId="712CC275" w:rsidTr="002B76A2">
        <w:tc>
          <w:tcPr>
            <w:tcW w:w="4698" w:type="dxa"/>
          </w:tcPr>
          <w:p w14:paraId="1EC79293" w14:textId="760BBF2B"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sz w:val="16"/>
                <w:szCs w:val="16"/>
              </w:rPr>
              <w:t>El propósito del procedimiento de movilidad con agua meteórica (MWMP, por las siglas en inglés de Meteoric Water Mobility Proced</w:t>
            </w:r>
            <w:r w:rsidR="00491045">
              <w:rPr>
                <w:rFonts w:ascii="Verdana" w:hAnsi="Verdana"/>
                <w:sz w:val="16"/>
                <w:szCs w:val="16"/>
              </w:rPr>
              <w:t>ure</w:t>
            </w:r>
            <w:r w:rsidRPr="00D23EB8">
              <w:rPr>
                <w:rFonts w:ascii="Verdana" w:hAnsi="Verdana"/>
                <w:sz w:val="16"/>
                <w:szCs w:val="16"/>
              </w:rPr>
              <w:t>) es evaluar el potencial para la disolución y la movilidad de ciertos componentes de una muestra de mineral con agua meteórica. El procedimiento consiste en hacer pasar un fluido de extracción (efluente) a través de una columna con una muestra de mineral, por un periodo de 24 horas y con una relación del fluido de extracción/mineral de 1:1. El fluido de extracción es agua tipo II grado reactivo.</w:t>
            </w:r>
          </w:p>
        </w:tc>
        <w:tc>
          <w:tcPr>
            <w:tcW w:w="4652" w:type="dxa"/>
          </w:tcPr>
          <w:p w14:paraId="5D2CF4B1" w14:textId="6E9D7A4B" w:rsidR="00761A3F" w:rsidRPr="002B76A2" w:rsidRDefault="00761A3F" w:rsidP="00761A3F">
            <w:pPr>
              <w:pStyle w:val="Texto"/>
              <w:spacing w:line="361" w:lineRule="exact"/>
              <w:ind w:firstLine="0"/>
              <w:rPr>
                <w:rFonts w:ascii="Verdana" w:hAnsi="Verdana"/>
                <w:sz w:val="16"/>
                <w:szCs w:val="16"/>
                <w:lang w:val="en-US"/>
              </w:rPr>
            </w:pPr>
            <w:r w:rsidRPr="002B76A2">
              <w:rPr>
                <w:rFonts w:ascii="Verdana" w:hAnsi="Verdana"/>
                <w:sz w:val="16"/>
                <w:szCs w:val="16"/>
                <w:lang w:val="en-US"/>
              </w:rPr>
              <w:t>The purpose of the Meteoric Water Mobility Procedure (MWMP) is to evaluate the potential for dissolution and mobility of certain components of a mineral sample using meteoric water. The procedure involves passing an extraction fluid (effluent) through a column containing a mineral sample for 24 hours at a 1:1 extraction fluid-to-mineral ratio. The extraction fluid is reagent-grade Type II water.</w:t>
            </w:r>
          </w:p>
        </w:tc>
      </w:tr>
      <w:tr w:rsidR="00761A3F" w:rsidRPr="00D23EB8" w14:paraId="280CFFB1" w14:textId="20B4239D" w:rsidTr="002B76A2">
        <w:tc>
          <w:tcPr>
            <w:tcW w:w="4698" w:type="dxa"/>
          </w:tcPr>
          <w:p w14:paraId="0E2E7A0D"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b/>
                <w:sz w:val="16"/>
                <w:szCs w:val="16"/>
              </w:rPr>
              <w:t>B.2 Material y equipo</w:t>
            </w:r>
          </w:p>
        </w:tc>
        <w:tc>
          <w:tcPr>
            <w:tcW w:w="4652" w:type="dxa"/>
          </w:tcPr>
          <w:p w14:paraId="39C6F46F" w14:textId="2A6975D3" w:rsidR="00761A3F" w:rsidRPr="002B76A2" w:rsidRDefault="00761A3F" w:rsidP="00761A3F">
            <w:pPr>
              <w:pStyle w:val="Texto"/>
              <w:spacing w:line="361" w:lineRule="exact"/>
              <w:ind w:firstLine="0"/>
              <w:rPr>
                <w:rFonts w:ascii="Verdana" w:hAnsi="Verdana"/>
                <w:b/>
                <w:sz w:val="16"/>
                <w:szCs w:val="16"/>
                <w:lang w:val="en-US"/>
              </w:rPr>
            </w:pPr>
            <w:r w:rsidRPr="002B76A2">
              <w:rPr>
                <w:rFonts w:ascii="Verdana" w:hAnsi="Verdana"/>
                <w:b/>
                <w:sz w:val="16"/>
                <w:szCs w:val="16"/>
                <w:lang w:val="en-US"/>
              </w:rPr>
              <w:t>B.2 Material and equipment</w:t>
            </w:r>
          </w:p>
        </w:tc>
      </w:tr>
      <w:tr w:rsidR="00761A3F" w:rsidRPr="00761A3F" w14:paraId="1BCF70FC" w14:textId="209C1B38" w:rsidTr="002B76A2">
        <w:tc>
          <w:tcPr>
            <w:tcW w:w="4698" w:type="dxa"/>
          </w:tcPr>
          <w:p w14:paraId="15BA0145"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b/>
                <w:sz w:val="16"/>
                <w:szCs w:val="16"/>
              </w:rPr>
              <w:t xml:space="preserve">B.2.1 </w:t>
            </w:r>
            <w:r w:rsidRPr="00D23EB8">
              <w:rPr>
                <w:rFonts w:ascii="Verdana" w:hAnsi="Verdana"/>
                <w:sz w:val="16"/>
                <w:szCs w:val="16"/>
              </w:rPr>
              <w:t>Dispositivo de extracción: consiste en una columna de PVC con las siguientes características:</w:t>
            </w:r>
          </w:p>
        </w:tc>
        <w:tc>
          <w:tcPr>
            <w:tcW w:w="4652" w:type="dxa"/>
          </w:tcPr>
          <w:p w14:paraId="1FCD0578" w14:textId="2AD9ECC1" w:rsidR="00761A3F" w:rsidRPr="002B76A2" w:rsidRDefault="00761A3F" w:rsidP="00761A3F">
            <w:pPr>
              <w:pStyle w:val="Texto"/>
              <w:spacing w:line="361" w:lineRule="exact"/>
              <w:ind w:firstLine="0"/>
              <w:rPr>
                <w:rFonts w:ascii="Verdana" w:hAnsi="Verdana"/>
                <w:b/>
                <w:sz w:val="16"/>
                <w:szCs w:val="16"/>
                <w:lang w:val="en-US"/>
              </w:rPr>
            </w:pPr>
            <w:r w:rsidRPr="002B76A2">
              <w:rPr>
                <w:rFonts w:ascii="Verdana" w:hAnsi="Verdana"/>
                <w:b/>
                <w:sz w:val="16"/>
                <w:szCs w:val="16"/>
                <w:lang w:val="en-US"/>
              </w:rPr>
              <w:t xml:space="preserve">B.2.1 </w:t>
            </w:r>
            <w:r w:rsidRPr="002B76A2">
              <w:rPr>
                <w:rFonts w:ascii="Verdana" w:hAnsi="Verdana"/>
                <w:sz w:val="16"/>
                <w:szCs w:val="16"/>
                <w:lang w:val="en-US"/>
              </w:rPr>
              <w:t>Extraction device: consists of a PVC column with the following characteristics:</w:t>
            </w:r>
          </w:p>
        </w:tc>
      </w:tr>
      <w:tr w:rsidR="00761A3F" w:rsidRPr="00D23EB8" w14:paraId="097B963D" w14:textId="17578312" w:rsidTr="002B76A2">
        <w:tc>
          <w:tcPr>
            <w:tcW w:w="4698" w:type="dxa"/>
          </w:tcPr>
          <w:p w14:paraId="002E40E1"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Diámetro interno de 15 cm (6 pulg.)</w:t>
            </w:r>
          </w:p>
        </w:tc>
        <w:tc>
          <w:tcPr>
            <w:tcW w:w="4652" w:type="dxa"/>
          </w:tcPr>
          <w:p w14:paraId="134BFF0A" w14:textId="055C7E6F" w:rsidR="00761A3F" w:rsidRPr="002B76A2" w:rsidRDefault="00761A3F" w:rsidP="00761A3F">
            <w:pPr>
              <w:pStyle w:val="Texto"/>
              <w:spacing w:line="361" w:lineRule="exact"/>
              <w:ind w:firstLine="0"/>
              <w:rPr>
                <w:rFonts w:ascii="Verdana" w:hAnsi="Verdana"/>
                <w:sz w:val="16"/>
                <w:szCs w:val="16"/>
                <w:lang w:val="en-US"/>
              </w:rPr>
            </w:pPr>
            <w:r w:rsidRPr="002B76A2">
              <w:rPr>
                <w:rFonts w:ascii="Verdana" w:hAnsi="Verdana"/>
                <w:sz w:val="16"/>
                <w:szCs w:val="16"/>
                <w:lang w:val="en-US"/>
              </w:rPr>
              <w:sym w:font="Symbol" w:char="F0B7"/>
            </w:r>
            <w:r w:rsidRPr="002B76A2">
              <w:rPr>
                <w:rFonts w:ascii="Verdana" w:hAnsi="Verdana"/>
                <w:sz w:val="16"/>
                <w:szCs w:val="16"/>
                <w:lang w:val="en-US"/>
              </w:rPr>
              <w:tab/>
              <w:t>15 cm (6 in.) internal diameter</w:t>
            </w:r>
          </w:p>
        </w:tc>
      </w:tr>
      <w:tr w:rsidR="00761A3F" w:rsidRPr="00761A3F" w14:paraId="495AD30C" w14:textId="6583F0A2" w:rsidTr="002B76A2">
        <w:tc>
          <w:tcPr>
            <w:tcW w:w="4698" w:type="dxa"/>
          </w:tcPr>
          <w:p w14:paraId="653F52DD"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Altura suficiente para contener un mínimo de 5 kg de muestra.</w:t>
            </w:r>
          </w:p>
        </w:tc>
        <w:tc>
          <w:tcPr>
            <w:tcW w:w="4652" w:type="dxa"/>
          </w:tcPr>
          <w:p w14:paraId="11B35411" w14:textId="486B2564" w:rsidR="00761A3F" w:rsidRPr="002B76A2" w:rsidRDefault="00761A3F" w:rsidP="00761A3F">
            <w:pPr>
              <w:pStyle w:val="Texto"/>
              <w:spacing w:line="361" w:lineRule="exact"/>
              <w:ind w:firstLine="0"/>
              <w:rPr>
                <w:rFonts w:ascii="Verdana" w:hAnsi="Verdana"/>
                <w:sz w:val="16"/>
                <w:szCs w:val="16"/>
                <w:lang w:val="en-US"/>
              </w:rPr>
            </w:pPr>
            <w:r w:rsidRPr="002B76A2">
              <w:rPr>
                <w:rFonts w:ascii="Verdana" w:hAnsi="Verdana"/>
                <w:sz w:val="16"/>
                <w:szCs w:val="16"/>
                <w:lang w:val="en-US"/>
              </w:rPr>
              <w:sym w:font="Symbol" w:char="F0B7"/>
            </w:r>
            <w:r w:rsidRPr="002B76A2">
              <w:rPr>
                <w:rFonts w:ascii="Verdana" w:hAnsi="Verdana"/>
                <w:sz w:val="16"/>
                <w:szCs w:val="16"/>
                <w:lang w:val="en-US"/>
              </w:rPr>
              <w:tab/>
              <w:t>Sufficient height to hold a minimum of 5 kg of sample</w:t>
            </w:r>
          </w:p>
        </w:tc>
      </w:tr>
      <w:tr w:rsidR="00761A3F" w:rsidRPr="00761A3F" w14:paraId="31A8321A" w14:textId="27ACC228" w:rsidTr="002B76A2">
        <w:tc>
          <w:tcPr>
            <w:tcW w:w="4698" w:type="dxa"/>
          </w:tcPr>
          <w:p w14:paraId="3C5F5E0F"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Tamaño máximo de partículas de 5 cm (2 in.)</w:t>
            </w:r>
          </w:p>
        </w:tc>
        <w:tc>
          <w:tcPr>
            <w:tcW w:w="4652" w:type="dxa"/>
          </w:tcPr>
          <w:p w14:paraId="29A131EE" w14:textId="51864897" w:rsidR="00761A3F" w:rsidRPr="002B76A2" w:rsidRDefault="00761A3F" w:rsidP="00761A3F">
            <w:pPr>
              <w:pStyle w:val="Texto"/>
              <w:spacing w:line="361" w:lineRule="exact"/>
              <w:ind w:firstLine="0"/>
              <w:rPr>
                <w:rFonts w:ascii="Verdana" w:hAnsi="Verdana"/>
                <w:sz w:val="16"/>
                <w:szCs w:val="16"/>
                <w:lang w:val="en-US"/>
              </w:rPr>
            </w:pPr>
            <w:r w:rsidRPr="002B76A2">
              <w:rPr>
                <w:rFonts w:ascii="Verdana" w:hAnsi="Verdana"/>
                <w:sz w:val="16"/>
                <w:szCs w:val="16"/>
                <w:lang w:val="en-US"/>
              </w:rPr>
              <w:sym w:font="Symbol" w:char="F0B7"/>
            </w:r>
            <w:r w:rsidRPr="002B76A2">
              <w:rPr>
                <w:rFonts w:ascii="Verdana" w:hAnsi="Verdana"/>
                <w:sz w:val="16"/>
                <w:szCs w:val="16"/>
                <w:lang w:val="en-US"/>
              </w:rPr>
              <w:tab/>
              <w:t>Maximum particle size of 5 cm (2 in.)</w:t>
            </w:r>
          </w:p>
        </w:tc>
      </w:tr>
      <w:tr w:rsidR="00761A3F" w:rsidRPr="00761A3F" w14:paraId="63751338" w14:textId="2805302F" w:rsidTr="002B76A2">
        <w:tc>
          <w:tcPr>
            <w:tcW w:w="4698" w:type="dxa"/>
          </w:tcPr>
          <w:p w14:paraId="1C96E252"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sz w:val="16"/>
                <w:szCs w:val="16"/>
              </w:rPr>
              <w:sym w:font="Symbol" w:char="F0B7"/>
            </w:r>
            <w:r w:rsidRPr="00D23EB8">
              <w:rPr>
                <w:rFonts w:ascii="Verdana" w:hAnsi="Verdana"/>
                <w:sz w:val="16"/>
                <w:szCs w:val="16"/>
              </w:rPr>
              <w:tab/>
              <w:t>Altura suficiente para la saturación de la muestra con el líquido de extracción. (Aproximadamente 8 kg de muestra con un tamaño de partícula máximo de 5 cm por 30,5 cm. De altura de la columna).</w:t>
            </w:r>
          </w:p>
        </w:tc>
        <w:tc>
          <w:tcPr>
            <w:tcW w:w="4652" w:type="dxa"/>
          </w:tcPr>
          <w:p w14:paraId="6A1641CE" w14:textId="279BABD6" w:rsidR="00761A3F" w:rsidRPr="002B76A2" w:rsidRDefault="00761A3F" w:rsidP="00761A3F">
            <w:pPr>
              <w:pStyle w:val="Texto"/>
              <w:spacing w:line="361" w:lineRule="exact"/>
              <w:ind w:firstLine="0"/>
              <w:rPr>
                <w:rFonts w:ascii="Verdana" w:hAnsi="Verdana"/>
                <w:sz w:val="16"/>
                <w:szCs w:val="16"/>
                <w:lang w:val="en-US"/>
              </w:rPr>
            </w:pPr>
            <w:r w:rsidRPr="002B76A2">
              <w:rPr>
                <w:rFonts w:ascii="Verdana" w:hAnsi="Verdana"/>
                <w:sz w:val="16"/>
                <w:szCs w:val="16"/>
                <w:lang w:val="en-US"/>
              </w:rPr>
              <w:sym w:font="Symbol" w:char="F0B7"/>
            </w:r>
            <w:r w:rsidRPr="002B76A2">
              <w:rPr>
                <w:rFonts w:ascii="Verdana" w:hAnsi="Verdana"/>
                <w:sz w:val="16"/>
                <w:szCs w:val="16"/>
                <w:lang w:val="en-US"/>
              </w:rPr>
              <w:tab/>
              <w:t>Sufficient height for saturation of the sample with the extraction liquid. (Approximately 8 kg of sample with a maximum particle size of 5 cm by 30.5 cm column height).</w:t>
            </w:r>
          </w:p>
        </w:tc>
      </w:tr>
      <w:tr w:rsidR="00761A3F" w:rsidRPr="00761A3F" w14:paraId="4BD2AF2B" w14:textId="72E767A8" w:rsidTr="002B76A2">
        <w:tc>
          <w:tcPr>
            <w:tcW w:w="4698" w:type="dxa"/>
          </w:tcPr>
          <w:p w14:paraId="1D6F245C"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sz w:val="16"/>
                <w:szCs w:val="16"/>
              </w:rPr>
              <w:t>Para 5 kg de muestra se recomienda que la columna sea de 15 cm de diámetro interno por 45 cm de altura. Se requerirá una altura adicional de la columna para muestras mayores a 5 kg. El fondo de la columna se debe sellar y colocar un conducto de descarga para la solución lixiviante sobre el fondo sellado de la columna y por debajo de la placa de secado (ver Figura B.1).</w:t>
            </w:r>
          </w:p>
        </w:tc>
        <w:tc>
          <w:tcPr>
            <w:tcW w:w="4652" w:type="dxa"/>
          </w:tcPr>
          <w:p w14:paraId="3280807C" w14:textId="1A1C0890" w:rsidR="00761A3F" w:rsidRPr="002B76A2" w:rsidRDefault="00761A3F" w:rsidP="00761A3F">
            <w:pPr>
              <w:pStyle w:val="Texto"/>
              <w:spacing w:line="361" w:lineRule="exact"/>
              <w:ind w:firstLine="0"/>
              <w:rPr>
                <w:rFonts w:ascii="Verdana" w:hAnsi="Verdana"/>
                <w:sz w:val="16"/>
                <w:szCs w:val="16"/>
                <w:lang w:val="en-US"/>
              </w:rPr>
            </w:pPr>
            <w:r w:rsidRPr="002B76A2">
              <w:rPr>
                <w:rFonts w:ascii="Verdana" w:hAnsi="Verdana"/>
                <w:sz w:val="16"/>
                <w:szCs w:val="16"/>
                <w:lang w:val="en-US"/>
              </w:rPr>
              <w:t>For a 5 kg sample, a column with an internal diameter of 15 cm and a height of 45 cm is recommended. Additional column height will be required for samples larger than 5 kg. The bottom of the column should be sealed, and a discharge conduit for the leaching solution should be placed above the sealed bottom of the column and below the drying plate (see Figure B.1).</w:t>
            </w:r>
          </w:p>
        </w:tc>
      </w:tr>
      <w:tr w:rsidR="00761A3F" w:rsidRPr="00761A3F" w14:paraId="73DB3B49" w14:textId="06CDD09E" w:rsidTr="002B76A2">
        <w:tc>
          <w:tcPr>
            <w:tcW w:w="4698" w:type="dxa"/>
          </w:tcPr>
          <w:p w14:paraId="6C96E4FA"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b/>
                <w:sz w:val="16"/>
                <w:szCs w:val="16"/>
              </w:rPr>
              <w:t xml:space="preserve">B.2.2 </w:t>
            </w:r>
            <w:r w:rsidRPr="00D23EB8">
              <w:rPr>
                <w:rFonts w:ascii="Verdana" w:hAnsi="Verdana"/>
                <w:sz w:val="16"/>
                <w:szCs w:val="16"/>
              </w:rPr>
              <w:t>Fieltros de lana de vidrio (inerte). Se coloca un fieltro sobre la placa de secado, antes de la carga del mineral en la columna, para reducir al mínimo la migración y, otro fieltro sobre la tapa del mineral, después de la carga de la columna, para ayudar a la distribución uniforme del líquido de extracción.</w:t>
            </w:r>
          </w:p>
        </w:tc>
        <w:tc>
          <w:tcPr>
            <w:tcW w:w="4652" w:type="dxa"/>
          </w:tcPr>
          <w:p w14:paraId="20C90063" w14:textId="40812B4B" w:rsidR="00761A3F" w:rsidRPr="002B76A2" w:rsidRDefault="00761A3F" w:rsidP="00761A3F">
            <w:pPr>
              <w:pStyle w:val="Texto"/>
              <w:spacing w:line="361" w:lineRule="exact"/>
              <w:ind w:firstLine="0"/>
              <w:rPr>
                <w:rFonts w:ascii="Verdana" w:hAnsi="Verdana"/>
                <w:b/>
                <w:sz w:val="16"/>
                <w:szCs w:val="16"/>
                <w:lang w:val="en-US"/>
              </w:rPr>
            </w:pPr>
            <w:r w:rsidRPr="002B76A2">
              <w:rPr>
                <w:rFonts w:ascii="Verdana" w:hAnsi="Verdana"/>
                <w:b/>
                <w:sz w:val="16"/>
                <w:szCs w:val="16"/>
                <w:lang w:val="en-US"/>
              </w:rPr>
              <w:t xml:space="preserve">B.2.2 </w:t>
            </w:r>
            <w:r w:rsidRPr="002B76A2">
              <w:rPr>
                <w:rFonts w:ascii="Verdana" w:hAnsi="Verdana"/>
                <w:sz w:val="16"/>
                <w:szCs w:val="16"/>
                <w:lang w:val="en-US"/>
              </w:rPr>
              <w:t>Glass wool felts (inert). One felt is placed on the drying plate, before the mineral is loaded into the column, to minimize migration, and another felt is placed on the mineral cap, after the column is loaded, to help the extraction liquid be distributed evenly.</w:t>
            </w:r>
          </w:p>
        </w:tc>
      </w:tr>
      <w:tr w:rsidR="00761A3F" w:rsidRPr="00761A3F" w14:paraId="551FE57D" w14:textId="5A209846" w:rsidTr="002B76A2">
        <w:tc>
          <w:tcPr>
            <w:tcW w:w="4698" w:type="dxa"/>
          </w:tcPr>
          <w:p w14:paraId="3C7E5216"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b/>
                <w:sz w:val="16"/>
                <w:szCs w:val="16"/>
              </w:rPr>
              <w:t xml:space="preserve">B.2.3 </w:t>
            </w:r>
            <w:r w:rsidRPr="00D23EB8">
              <w:rPr>
                <w:rFonts w:ascii="Verdana" w:hAnsi="Verdana"/>
                <w:sz w:val="16"/>
                <w:szCs w:val="16"/>
              </w:rPr>
              <w:t>Una bomba dosificadora o dispositivo para asegurar el flujo constante del líquido de extracción.</w:t>
            </w:r>
          </w:p>
        </w:tc>
        <w:tc>
          <w:tcPr>
            <w:tcW w:w="4652" w:type="dxa"/>
          </w:tcPr>
          <w:p w14:paraId="2F7EAC1E" w14:textId="3666B1D1" w:rsidR="00761A3F" w:rsidRPr="002B76A2" w:rsidRDefault="00761A3F" w:rsidP="00761A3F">
            <w:pPr>
              <w:pStyle w:val="Texto"/>
              <w:spacing w:line="361" w:lineRule="exact"/>
              <w:ind w:firstLine="0"/>
              <w:rPr>
                <w:rFonts w:ascii="Verdana" w:hAnsi="Verdana"/>
                <w:b/>
                <w:sz w:val="16"/>
                <w:szCs w:val="16"/>
                <w:lang w:val="en-US"/>
              </w:rPr>
            </w:pPr>
            <w:r w:rsidRPr="002B76A2">
              <w:rPr>
                <w:rFonts w:ascii="Verdana" w:hAnsi="Verdana"/>
                <w:b/>
                <w:sz w:val="16"/>
                <w:szCs w:val="16"/>
                <w:lang w:val="en-US"/>
              </w:rPr>
              <w:t xml:space="preserve">B.2.3 </w:t>
            </w:r>
            <w:r w:rsidRPr="002B76A2">
              <w:rPr>
                <w:rFonts w:ascii="Verdana" w:hAnsi="Verdana"/>
                <w:sz w:val="16"/>
                <w:szCs w:val="16"/>
                <w:lang w:val="en-US"/>
              </w:rPr>
              <w:t>A dosing pump or device to ensure a constant flow of the extraction liquid.</w:t>
            </w:r>
          </w:p>
        </w:tc>
      </w:tr>
      <w:tr w:rsidR="00761A3F" w:rsidRPr="00761A3F" w14:paraId="66EE0733" w14:textId="299DC9F3" w:rsidTr="002B76A2">
        <w:tc>
          <w:tcPr>
            <w:tcW w:w="4698" w:type="dxa"/>
          </w:tcPr>
          <w:p w14:paraId="43B3E1E6"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b/>
                <w:sz w:val="16"/>
                <w:szCs w:val="16"/>
              </w:rPr>
              <w:t xml:space="preserve">B.2.4 </w:t>
            </w:r>
            <w:r w:rsidRPr="00D23EB8">
              <w:rPr>
                <w:rFonts w:ascii="Verdana" w:hAnsi="Verdana"/>
                <w:sz w:val="16"/>
                <w:szCs w:val="16"/>
              </w:rPr>
              <w:t>Contenedores para el líquido lixiviante o de extracción. Los contenedores deben ser de la medida correcta para recuperar el volumen total del líquido de extracción durante la prueba y se deben cubrir para evitar una posible contaminación de fuentes externas al dispositivo de la prueba.</w:t>
            </w:r>
          </w:p>
        </w:tc>
        <w:tc>
          <w:tcPr>
            <w:tcW w:w="4652" w:type="dxa"/>
          </w:tcPr>
          <w:p w14:paraId="25593AF5" w14:textId="1CC0630A" w:rsidR="00761A3F" w:rsidRPr="002B76A2" w:rsidRDefault="00761A3F" w:rsidP="00761A3F">
            <w:pPr>
              <w:pStyle w:val="Texto"/>
              <w:spacing w:line="361" w:lineRule="exact"/>
              <w:ind w:firstLine="0"/>
              <w:rPr>
                <w:rFonts w:ascii="Verdana" w:hAnsi="Verdana"/>
                <w:b/>
                <w:sz w:val="16"/>
                <w:szCs w:val="16"/>
                <w:lang w:val="en-US"/>
              </w:rPr>
            </w:pPr>
            <w:r w:rsidRPr="002B76A2">
              <w:rPr>
                <w:rFonts w:ascii="Verdana" w:hAnsi="Verdana"/>
                <w:b/>
                <w:sz w:val="16"/>
                <w:szCs w:val="16"/>
                <w:lang w:val="en-US"/>
              </w:rPr>
              <w:t xml:space="preserve">B.2.4 </w:t>
            </w:r>
            <w:r w:rsidRPr="002B76A2">
              <w:rPr>
                <w:rFonts w:ascii="Verdana" w:hAnsi="Verdana"/>
                <w:sz w:val="16"/>
                <w:szCs w:val="16"/>
                <w:lang w:val="en-US"/>
              </w:rPr>
              <w:t>Containers for the leaching or extraction liquid. The containers must be of the correct size to recover the total volume of the extraction liquid during the test and must be covered to prevent possible contamination from sources external to the test device.</w:t>
            </w:r>
          </w:p>
        </w:tc>
      </w:tr>
      <w:tr w:rsidR="00761A3F" w:rsidRPr="00761A3F" w14:paraId="4351B5AC" w14:textId="6B378E03" w:rsidTr="002B76A2">
        <w:tc>
          <w:tcPr>
            <w:tcW w:w="4698" w:type="dxa"/>
          </w:tcPr>
          <w:p w14:paraId="549716C7"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b/>
                <w:sz w:val="16"/>
                <w:szCs w:val="16"/>
              </w:rPr>
              <w:t xml:space="preserve">B.2.5 </w:t>
            </w:r>
            <w:r w:rsidRPr="00D23EB8">
              <w:rPr>
                <w:rFonts w:ascii="Verdana" w:hAnsi="Verdana"/>
                <w:sz w:val="16"/>
                <w:szCs w:val="16"/>
              </w:rPr>
              <w:t>Una balanza, capaz de pesar un 1,0 g.</w:t>
            </w:r>
          </w:p>
        </w:tc>
        <w:tc>
          <w:tcPr>
            <w:tcW w:w="4652" w:type="dxa"/>
          </w:tcPr>
          <w:p w14:paraId="4D4FEE18" w14:textId="1BA42E62" w:rsidR="00761A3F" w:rsidRPr="002B76A2" w:rsidRDefault="00761A3F" w:rsidP="00761A3F">
            <w:pPr>
              <w:pStyle w:val="Texto"/>
              <w:spacing w:line="361" w:lineRule="exact"/>
              <w:ind w:firstLine="0"/>
              <w:rPr>
                <w:rFonts w:ascii="Verdana" w:hAnsi="Verdana"/>
                <w:b/>
                <w:sz w:val="16"/>
                <w:szCs w:val="16"/>
                <w:lang w:val="en-US"/>
              </w:rPr>
            </w:pPr>
            <w:r w:rsidRPr="002B76A2">
              <w:rPr>
                <w:rFonts w:ascii="Verdana" w:hAnsi="Verdana"/>
                <w:b/>
                <w:sz w:val="16"/>
                <w:szCs w:val="16"/>
                <w:lang w:val="en-US"/>
              </w:rPr>
              <w:t xml:space="preserve">B.2.5 </w:t>
            </w:r>
            <w:r w:rsidRPr="002B76A2">
              <w:rPr>
                <w:rFonts w:ascii="Verdana" w:hAnsi="Verdana"/>
                <w:sz w:val="16"/>
                <w:szCs w:val="16"/>
                <w:lang w:val="en-US"/>
              </w:rPr>
              <w:t>A balance, capable of weighing 1.0 g.</w:t>
            </w:r>
          </w:p>
        </w:tc>
      </w:tr>
      <w:tr w:rsidR="00761A3F" w:rsidRPr="00761A3F" w14:paraId="6B47EEBB" w14:textId="0E6DE2DE" w:rsidTr="002B76A2">
        <w:tc>
          <w:tcPr>
            <w:tcW w:w="4698" w:type="dxa"/>
          </w:tcPr>
          <w:p w14:paraId="30B3581C"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b/>
                <w:sz w:val="16"/>
                <w:szCs w:val="16"/>
              </w:rPr>
              <w:t xml:space="preserve">B.2.6 </w:t>
            </w:r>
            <w:r w:rsidRPr="00D23EB8">
              <w:rPr>
                <w:rFonts w:ascii="Verdana" w:hAnsi="Verdana"/>
                <w:sz w:val="16"/>
                <w:szCs w:val="16"/>
              </w:rPr>
              <w:t>Charolas para determinar el contenido de humedad de la muestra.</w:t>
            </w:r>
          </w:p>
        </w:tc>
        <w:tc>
          <w:tcPr>
            <w:tcW w:w="4652" w:type="dxa"/>
          </w:tcPr>
          <w:p w14:paraId="28A51174" w14:textId="04941E7A" w:rsidR="00761A3F" w:rsidRPr="002B76A2" w:rsidRDefault="00761A3F" w:rsidP="00761A3F">
            <w:pPr>
              <w:pStyle w:val="Texto"/>
              <w:spacing w:line="361" w:lineRule="exact"/>
              <w:ind w:firstLine="0"/>
              <w:rPr>
                <w:rFonts w:ascii="Verdana" w:hAnsi="Verdana"/>
                <w:b/>
                <w:sz w:val="16"/>
                <w:szCs w:val="16"/>
                <w:lang w:val="en-US"/>
              </w:rPr>
            </w:pPr>
            <w:r w:rsidRPr="002B76A2">
              <w:rPr>
                <w:rFonts w:ascii="Verdana" w:hAnsi="Verdana"/>
                <w:b/>
                <w:sz w:val="16"/>
                <w:szCs w:val="16"/>
                <w:lang w:val="en-US"/>
              </w:rPr>
              <w:t xml:space="preserve">B.2.6 </w:t>
            </w:r>
            <w:r w:rsidRPr="002B76A2">
              <w:rPr>
                <w:rFonts w:ascii="Verdana" w:hAnsi="Verdana"/>
                <w:sz w:val="16"/>
                <w:szCs w:val="16"/>
                <w:lang w:val="en-US"/>
              </w:rPr>
              <w:t>Trays for determining the moisture content of the sample.</w:t>
            </w:r>
          </w:p>
        </w:tc>
      </w:tr>
      <w:tr w:rsidR="00761A3F" w:rsidRPr="00761A3F" w14:paraId="7375716E" w14:textId="5F9B4876" w:rsidTr="002B76A2">
        <w:tc>
          <w:tcPr>
            <w:tcW w:w="4698" w:type="dxa"/>
          </w:tcPr>
          <w:p w14:paraId="419E5D7E" w14:textId="77777777" w:rsidR="00761A3F" w:rsidRPr="00D23EB8" w:rsidRDefault="00761A3F" w:rsidP="00761A3F">
            <w:pPr>
              <w:pStyle w:val="Texto"/>
              <w:spacing w:line="361" w:lineRule="exact"/>
              <w:ind w:firstLine="0"/>
              <w:rPr>
                <w:rFonts w:ascii="Verdana" w:hAnsi="Verdana"/>
                <w:sz w:val="16"/>
                <w:szCs w:val="16"/>
              </w:rPr>
            </w:pPr>
            <w:r w:rsidRPr="00D23EB8">
              <w:rPr>
                <w:rFonts w:ascii="Verdana" w:hAnsi="Verdana"/>
                <w:b/>
                <w:sz w:val="16"/>
                <w:szCs w:val="16"/>
              </w:rPr>
              <w:t xml:space="preserve">B.2.7 </w:t>
            </w:r>
            <w:r w:rsidRPr="00D23EB8">
              <w:rPr>
                <w:rFonts w:ascii="Verdana" w:hAnsi="Verdana"/>
                <w:sz w:val="16"/>
                <w:szCs w:val="16"/>
              </w:rPr>
              <w:t>Un metro de pH con una legibilidad de 0,01 unidades y una exactitud ±0,05 unidades en 25°C.</w:t>
            </w:r>
          </w:p>
        </w:tc>
        <w:tc>
          <w:tcPr>
            <w:tcW w:w="4652" w:type="dxa"/>
          </w:tcPr>
          <w:p w14:paraId="6337AEFB" w14:textId="4161DCA0" w:rsidR="00761A3F" w:rsidRPr="002B76A2" w:rsidRDefault="00761A3F" w:rsidP="00761A3F">
            <w:pPr>
              <w:pStyle w:val="Texto"/>
              <w:spacing w:line="361" w:lineRule="exact"/>
              <w:ind w:firstLine="0"/>
              <w:rPr>
                <w:rFonts w:ascii="Verdana" w:hAnsi="Verdana"/>
                <w:b/>
                <w:sz w:val="16"/>
                <w:szCs w:val="16"/>
                <w:lang w:val="en-US"/>
              </w:rPr>
            </w:pPr>
            <w:r w:rsidRPr="002B76A2">
              <w:rPr>
                <w:rFonts w:ascii="Verdana" w:hAnsi="Verdana"/>
                <w:b/>
                <w:sz w:val="16"/>
                <w:szCs w:val="16"/>
                <w:lang w:val="en-US"/>
              </w:rPr>
              <w:t xml:space="preserve">B.2.7 </w:t>
            </w:r>
            <w:r w:rsidRPr="002B76A2">
              <w:rPr>
                <w:rFonts w:ascii="Verdana" w:hAnsi="Verdana"/>
                <w:sz w:val="16"/>
                <w:szCs w:val="16"/>
                <w:lang w:val="en-US"/>
              </w:rPr>
              <w:t>A pH meter with a readability of 0.01 units and an accuracy of ±0.05 units at 25°C.</w:t>
            </w:r>
          </w:p>
        </w:tc>
      </w:tr>
    </w:tbl>
    <w:p w14:paraId="1AD428B8" w14:textId="491386DF" w:rsidR="00F16841" w:rsidRDefault="00B24338" w:rsidP="00F16841">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1163AE83" wp14:editId="59E48E1D">
            <wp:extent cx="5591175" cy="3000375"/>
            <wp:effectExtent l="0" t="0" r="0" b="0"/>
            <wp:docPr id="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1175" cy="3000375"/>
                    </a:xfrm>
                    <a:prstGeom prst="rect">
                      <a:avLst/>
                    </a:prstGeom>
                    <a:noFill/>
                    <a:ln>
                      <a:noFill/>
                    </a:ln>
                  </pic:spPr>
                </pic:pic>
              </a:graphicData>
            </a:graphic>
          </wp:inline>
        </w:drawing>
      </w:r>
    </w:p>
    <w:p w14:paraId="1B8B349B" w14:textId="77777777" w:rsidR="00D23EB8" w:rsidRDefault="00D23EB8" w:rsidP="00F16841">
      <w:pPr>
        <w:pStyle w:val="Texto"/>
        <w:spacing w:line="240" w:lineRule="auto"/>
        <w:ind w:firstLine="0"/>
        <w:jc w:val="center"/>
        <w:rPr>
          <w:rFonts w:ascii="Verdana" w:hAnsi="Verdana"/>
          <w:sz w:val="16"/>
          <w:szCs w:val="16"/>
        </w:rPr>
      </w:pPr>
    </w:p>
    <w:p w14:paraId="7DD98067" w14:textId="77777777" w:rsidR="00D23EB8" w:rsidRDefault="00D23EB8" w:rsidP="00F16841">
      <w:pPr>
        <w:pStyle w:val="Texto"/>
        <w:spacing w:line="240" w:lineRule="auto"/>
        <w:ind w:firstLine="0"/>
        <w:jc w:val="center"/>
        <w:rPr>
          <w:rFonts w:ascii="Verdana" w:hAnsi="Verdana"/>
          <w:sz w:val="16"/>
          <w:szCs w:val="16"/>
        </w:rPr>
      </w:pPr>
    </w:p>
    <w:p w14:paraId="5D096F97" w14:textId="4E0AD7F6" w:rsidR="00F53B5C" w:rsidRPr="00D23EB8" w:rsidRDefault="00F53B5C" w:rsidP="00F16841">
      <w:pPr>
        <w:pStyle w:val="Texto"/>
        <w:spacing w:line="240" w:lineRule="auto"/>
        <w:ind w:firstLine="0"/>
        <w:jc w:val="center"/>
        <w:rPr>
          <w:rFonts w:ascii="Verdana" w:hAnsi="Verdana"/>
          <w:sz w:val="16"/>
          <w:szCs w:val="16"/>
        </w:rPr>
      </w:pPr>
      <w:r>
        <w:rPr>
          <w:noProof/>
        </w:rPr>
        <w:drawing>
          <wp:inline distT="0" distB="0" distL="0" distR="0" wp14:anchorId="110BC59F" wp14:editId="4DE7E61B">
            <wp:extent cx="6027307" cy="3579670"/>
            <wp:effectExtent l="0" t="0" r="0" b="1905"/>
            <wp:docPr id="1800941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941838" name=""/>
                    <pic:cNvPicPr/>
                  </pic:nvPicPr>
                  <pic:blipFill rotWithShape="1">
                    <a:blip r:embed="rId11"/>
                    <a:srcRect l="39380" t="29390" r="15378" b="22841"/>
                    <a:stretch>
                      <a:fillRect/>
                    </a:stretch>
                  </pic:blipFill>
                  <pic:spPr bwMode="auto">
                    <a:xfrm>
                      <a:off x="0" y="0"/>
                      <a:ext cx="6163423" cy="366051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52"/>
      </w:tblGrid>
      <w:tr w:rsidR="00761A3F" w:rsidRPr="00D23EB8" w14:paraId="4B7D55B6" w14:textId="3705AEA4" w:rsidTr="00174101">
        <w:tc>
          <w:tcPr>
            <w:tcW w:w="4698" w:type="dxa"/>
          </w:tcPr>
          <w:p w14:paraId="592DC221" w14:textId="77777777" w:rsidR="00761A3F" w:rsidRPr="00D23EB8" w:rsidRDefault="00761A3F" w:rsidP="00761A3F">
            <w:pPr>
              <w:pStyle w:val="Texto"/>
              <w:spacing w:line="264" w:lineRule="exact"/>
              <w:ind w:firstLine="0"/>
              <w:jc w:val="center"/>
              <w:rPr>
                <w:rFonts w:ascii="Verdana" w:hAnsi="Verdana"/>
                <w:b/>
                <w:sz w:val="16"/>
                <w:szCs w:val="16"/>
              </w:rPr>
            </w:pPr>
            <w:r w:rsidRPr="00D23EB8">
              <w:rPr>
                <w:rFonts w:ascii="Verdana" w:hAnsi="Verdana"/>
                <w:b/>
                <w:sz w:val="16"/>
                <w:szCs w:val="16"/>
              </w:rPr>
              <w:t>Figura B.1</w:t>
            </w:r>
          </w:p>
        </w:tc>
        <w:tc>
          <w:tcPr>
            <w:tcW w:w="4652" w:type="dxa"/>
          </w:tcPr>
          <w:p w14:paraId="7009A01F" w14:textId="00C9FBBF" w:rsidR="00761A3F" w:rsidRPr="00D23EB8" w:rsidRDefault="00761A3F" w:rsidP="00761A3F">
            <w:pPr>
              <w:pStyle w:val="Texto"/>
              <w:spacing w:line="264" w:lineRule="exact"/>
              <w:ind w:firstLine="0"/>
              <w:jc w:val="center"/>
              <w:rPr>
                <w:rFonts w:ascii="Verdana" w:hAnsi="Verdana"/>
                <w:b/>
                <w:sz w:val="16"/>
                <w:szCs w:val="16"/>
              </w:rPr>
            </w:pPr>
            <w:r w:rsidRPr="00D23EB8">
              <w:rPr>
                <w:rFonts w:ascii="Verdana" w:hAnsi="Verdana"/>
                <w:b/>
                <w:sz w:val="16"/>
                <w:szCs w:val="16"/>
              </w:rPr>
              <w:t>Figure B.1</w:t>
            </w:r>
          </w:p>
        </w:tc>
      </w:tr>
      <w:tr w:rsidR="00761A3F" w:rsidRPr="00761A3F" w14:paraId="27399526" w14:textId="3C50AE3D" w:rsidTr="00174101">
        <w:tc>
          <w:tcPr>
            <w:tcW w:w="4698" w:type="dxa"/>
          </w:tcPr>
          <w:p w14:paraId="224E0C46"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 xml:space="preserve">B.2.8 </w:t>
            </w:r>
            <w:r w:rsidRPr="00D23EB8">
              <w:rPr>
                <w:rFonts w:ascii="Verdana" w:hAnsi="Verdana"/>
                <w:sz w:val="16"/>
                <w:szCs w:val="16"/>
              </w:rPr>
              <w:t>Sistema de filtración equipado con filtros de poro de 0,45 m. En caso de que el tiempo de filtración sea excesivo se puede recurrir a una prefiltración oa una centrifugación.</w:t>
            </w:r>
          </w:p>
        </w:tc>
        <w:tc>
          <w:tcPr>
            <w:tcW w:w="4652" w:type="dxa"/>
          </w:tcPr>
          <w:p w14:paraId="7E392011" w14:textId="5FCB7101" w:rsidR="00761A3F" w:rsidRPr="00761A3F" w:rsidRDefault="00761A3F" w:rsidP="00761A3F">
            <w:pPr>
              <w:pStyle w:val="Texto"/>
              <w:spacing w:line="264" w:lineRule="exact"/>
              <w:ind w:firstLine="0"/>
              <w:rPr>
                <w:rFonts w:ascii="Verdana" w:hAnsi="Verdana"/>
                <w:b/>
                <w:sz w:val="16"/>
                <w:szCs w:val="16"/>
                <w:lang w:val="en-US"/>
              </w:rPr>
            </w:pPr>
            <w:r w:rsidRPr="00761A3F">
              <w:rPr>
                <w:rFonts w:ascii="Verdana" w:hAnsi="Verdana"/>
                <w:b/>
                <w:sz w:val="16"/>
                <w:szCs w:val="16"/>
                <w:lang w:val="en-US"/>
              </w:rPr>
              <w:t xml:space="preserve">B.2.8 </w:t>
            </w:r>
            <w:r w:rsidRPr="00761A3F">
              <w:rPr>
                <w:rFonts w:ascii="Verdana" w:hAnsi="Verdana"/>
                <w:sz w:val="16"/>
                <w:szCs w:val="16"/>
                <w:lang w:val="en-US"/>
              </w:rPr>
              <w:t>Filtration system equipped with 0.45 m pore filters. If the filtration time is excessive, pre-filtration or centrifugation can be used.</w:t>
            </w:r>
          </w:p>
        </w:tc>
      </w:tr>
      <w:tr w:rsidR="00761A3F" w:rsidRPr="00761A3F" w14:paraId="2A64F701" w14:textId="70901812" w:rsidTr="00174101">
        <w:tc>
          <w:tcPr>
            <w:tcW w:w="4698" w:type="dxa"/>
          </w:tcPr>
          <w:p w14:paraId="671BA3BA"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 xml:space="preserve">B.2.9 </w:t>
            </w:r>
            <w:r w:rsidRPr="00D23EB8">
              <w:rPr>
                <w:rFonts w:ascii="Verdana" w:hAnsi="Verdana"/>
                <w:sz w:val="16"/>
                <w:szCs w:val="16"/>
              </w:rPr>
              <w:t>Mangueras o tubo de vidrio con un diámetro y longitud suficiente para el montaje de la columna de lixiviación.</w:t>
            </w:r>
          </w:p>
        </w:tc>
        <w:tc>
          <w:tcPr>
            <w:tcW w:w="4652" w:type="dxa"/>
          </w:tcPr>
          <w:p w14:paraId="62F859F5" w14:textId="1ABB0A0F" w:rsidR="00761A3F" w:rsidRPr="00761A3F" w:rsidRDefault="00761A3F" w:rsidP="00761A3F">
            <w:pPr>
              <w:pStyle w:val="Texto"/>
              <w:spacing w:line="264" w:lineRule="exact"/>
              <w:ind w:firstLine="0"/>
              <w:rPr>
                <w:rFonts w:ascii="Verdana" w:hAnsi="Verdana"/>
                <w:b/>
                <w:sz w:val="16"/>
                <w:szCs w:val="16"/>
                <w:lang w:val="en-US"/>
              </w:rPr>
            </w:pPr>
            <w:r w:rsidRPr="00761A3F">
              <w:rPr>
                <w:rFonts w:ascii="Verdana" w:hAnsi="Verdana"/>
                <w:b/>
                <w:sz w:val="16"/>
                <w:szCs w:val="16"/>
                <w:lang w:val="en-US"/>
              </w:rPr>
              <w:t xml:space="preserve">B.2.9 </w:t>
            </w:r>
            <w:r w:rsidRPr="00761A3F">
              <w:rPr>
                <w:rFonts w:ascii="Verdana" w:hAnsi="Verdana"/>
                <w:sz w:val="16"/>
                <w:szCs w:val="16"/>
                <w:lang w:val="en-US"/>
              </w:rPr>
              <w:t>Hoses or glass tubing with a diameter and length sufficient for the assembly of the leaching column.</w:t>
            </w:r>
          </w:p>
        </w:tc>
      </w:tr>
      <w:tr w:rsidR="00761A3F" w:rsidRPr="00D23EB8" w14:paraId="781E3AB1" w14:textId="6C9FE9BD" w:rsidTr="00174101">
        <w:tc>
          <w:tcPr>
            <w:tcW w:w="4698" w:type="dxa"/>
          </w:tcPr>
          <w:p w14:paraId="7E64B26F"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B.3 Reactivos</w:t>
            </w:r>
          </w:p>
        </w:tc>
        <w:tc>
          <w:tcPr>
            <w:tcW w:w="4652" w:type="dxa"/>
          </w:tcPr>
          <w:p w14:paraId="4DD6DA6A" w14:textId="147DA676" w:rsidR="00761A3F" w:rsidRPr="00174101" w:rsidRDefault="00761A3F" w:rsidP="00761A3F">
            <w:pPr>
              <w:pStyle w:val="Texto"/>
              <w:spacing w:line="264" w:lineRule="exact"/>
              <w:ind w:firstLine="0"/>
              <w:rPr>
                <w:rFonts w:ascii="Verdana" w:hAnsi="Verdana"/>
                <w:b/>
                <w:sz w:val="16"/>
                <w:szCs w:val="16"/>
                <w:lang w:val="en-US"/>
              </w:rPr>
            </w:pPr>
            <w:r w:rsidRPr="00174101">
              <w:rPr>
                <w:rFonts w:ascii="Verdana" w:hAnsi="Verdana"/>
                <w:b/>
                <w:sz w:val="16"/>
                <w:szCs w:val="16"/>
                <w:lang w:val="en-US"/>
              </w:rPr>
              <w:t>B.3 Reagents</w:t>
            </w:r>
          </w:p>
        </w:tc>
      </w:tr>
      <w:tr w:rsidR="00761A3F" w:rsidRPr="00761A3F" w14:paraId="3A63BBD7" w14:textId="4685FDEF" w:rsidTr="00174101">
        <w:tc>
          <w:tcPr>
            <w:tcW w:w="4698" w:type="dxa"/>
          </w:tcPr>
          <w:p w14:paraId="3ABE8792"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sz w:val="16"/>
                <w:szCs w:val="16"/>
              </w:rPr>
              <w:t>Agua grado reactivo tipo II. Agua purificada por destilación, intercambio de iones, ósmosis inversa, electrodiálisis o una combinación de éstos, conformándose con las especificaciones para el tipo de agua grado reactivo del tipo II.</w:t>
            </w:r>
          </w:p>
        </w:tc>
        <w:tc>
          <w:tcPr>
            <w:tcW w:w="4652" w:type="dxa"/>
          </w:tcPr>
          <w:p w14:paraId="1D6B831B" w14:textId="3367BB82" w:rsidR="00761A3F" w:rsidRPr="00174101" w:rsidRDefault="00761A3F" w:rsidP="00761A3F">
            <w:pPr>
              <w:pStyle w:val="Texto"/>
              <w:spacing w:line="264" w:lineRule="exact"/>
              <w:ind w:firstLine="0"/>
              <w:rPr>
                <w:rFonts w:ascii="Verdana" w:hAnsi="Verdana"/>
                <w:sz w:val="16"/>
                <w:szCs w:val="16"/>
                <w:lang w:val="en-US"/>
              </w:rPr>
            </w:pPr>
            <w:r w:rsidRPr="00174101">
              <w:rPr>
                <w:rFonts w:ascii="Verdana" w:hAnsi="Verdana"/>
                <w:sz w:val="16"/>
                <w:szCs w:val="16"/>
                <w:lang w:val="en-US"/>
              </w:rPr>
              <w:t>Type II reagent grade water. Water purified by distillation, ion exchange, reverse osmosis, electrodialysis or a combination thereof, conforming to the specifications for Type II reagent grade water.</w:t>
            </w:r>
          </w:p>
        </w:tc>
      </w:tr>
      <w:tr w:rsidR="00761A3F" w:rsidRPr="00D23EB8" w14:paraId="26459A30" w14:textId="40916F03" w:rsidTr="00174101">
        <w:tc>
          <w:tcPr>
            <w:tcW w:w="4698" w:type="dxa"/>
          </w:tcPr>
          <w:p w14:paraId="1F29EBBE" w14:textId="77777777" w:rsidR="00761A3F" w:rsidRPr="00D23EB8" w:rsidRDefault="00761A3F" w:rsidP="00761A3F">
            <w:pPr>
              <w:pStyle w:val="Texto"/>
              <w:spacing w:line="264" w:lineRule="exact"/>
              <w:ind w:firstLine="0"/>
              <w:rPr>
                <w:rFonts w:ascii="Verdana" w:hAnsi="Verdana"/>
                <w:b/>
                <w:sz w:val="16"/>
                <w:szCs w:val="16"/>
              </w:rPr>
            </w:pPr>
            <w:r w:rsidRPr="00D23EB8">
              <w:rPr>
                <w:rFonts w:ascii="Verdana" w:hAnsi="Verdana"/>
                <w:b/>
                <w:sz w:val="16"/>
                <w:szCs w:val="16"/>
              </w:rPr>
              <w:t>B.4 Museo</w:t>
            </w:r>
          </w:p>
        </w:tc>
        <w:tc>
          <w:tcPr>
            <w:tcW w:w="4652" w:type="dxa"/>
          </w:tcPr>
          <w:p w14:paraId="265C9584" w14:textId="2D913E5F" w:rsidR="00761A3F" w:rsidRPr="00174101" w:rsidRDefault="00761A3F" w:rsidP="00761A3F">
            <w:pPr>
              <w:pStyle w:val="Texto"/>
              <w:spacing w:line="264" w:lineRule="exact"/>
              <w:ind w:firstLine="0"/>
              <w:rPr>
                <w:rFonts w:ascii="Verdana" w:hAnsi="Verdana"/>
                <w:b/>
                <w:sz w:val="16"/>
                <w:szCs w:val="16"/>
                <w:lang w:val="en-US"/>
              </w:rPr>
            </w:pPr>
            <w:r w:rsidRPr="00174101">
              <w:rPr>
                <w:rFonts w:ascii="Verdana" w:hAnsi="Verdana"/>
                <w:b/>
                <w:sz w:val="16"/>
                <w:szCs w:val="16"/>
                <w:lang w:val="en-US"/>
              </w:rPr>
              <w:t>B.4 Sampling</w:t>
            </w:r>
          </w:p>
        </w:tc>
      </w:tr>
      <w:tr w:rsidR="00761A3F" w:rsidRPr="00D23EB8" w14:paraId="3CD5A6F2" w14:textId="48E0B11C" w:rsidTr="00174101">
        <w:tc>
          <w:tcPr>
            <w:tcW w:w="4698" w:type="dxa"/>
          </w:tcPr>
          <w:p w14:paraId="5738E5D3"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 xml:space="preserve">B.4.1 </w:t>
            </w:r>
            <w:r w:rsidRPr="00D23EB8">
              <w:rPr>
                <w:rFonts w:ascii="Verdana" w:hAnsi="Verdana"/>
                <w:sz w:val="16"/>
                <w:szCs w:val="16"/>
              </w:rPr>
              <w:t>El muestreo se debe realizar de tal manera que se asegure que se tiene una muestra representativa de mineral gastado. La muestra debe contener una distribución granulométrica representativa.</w:t>
            </w:r>
          </w:p>
        </w:tc>
        <w:tc>
          <w:tcPr>
            <w:tcW w:w="4652" w:type="dxa"/>
          </w:tcPr>
          <w:p w14:paraId="6EF755F0" w14:textId="38129BAD" w:rsidR="00761A3F" w:rsidRPr="00174101" w:rsidRDefault="00761A3F" w:rsidP="00761A3F">
            <w:pPr>
              <w:pStyle w:val="Texto"/>
              <w:spacing w:line="264" w:lineRule="exact"/>
              <w:ind w:firstLine="0"/>
              <w:rPr>
                <w:rFonts w:ascii="Verdana" w:hAnsi="Verdana"/>
                <w:b/>
                <w:sz w:val="16"/>
                <w:szCs w:val="16"/>
                <w:lang w:val="en-US"/>
              </w:rPr>
            </w:pPr>
            <w:r w:rsidRPr="00174101">
              <w:rPr>
                <w:rFonts w:ascii="Verdana" w:hAnsi="Verdana"/>
                <w:b/>
                <w:sz w:val="16"/>
                <w:szCs w:val="16"/>
                <w:lang w:val="en-US"/>
              </w:rPr>
              <w:t xml:space="preserve">B.4.1 </w:t>
            </w:r>
            <w:r w:rsidRPr="00174101">
              <w:rPr>
                <w:rFonts w:ascii="Verdana" w:hAnsi="Verdana"/>
                <w:sz w:val="16"/>
                <w:szCs w:val="16"/>
                <w:lang w:val="en-US"/>
              </w:rPr>
              <w:t>Sampling must be carried out in such a way as to ensure that a representative sample of spent ore is obtained. The sample must contain a representative particle size distribution.</w:t>
            </w:r>
          </w:p>
        </w:tc>
      </w:tr>
      <w:tr w:rsidR="00761A3F" w:rsidRPr="00761A3F" w14:paraId="1D609686" w14:textId="21A8BF11" w:rsidTr="00174101">
        <w:tc>
          <w:tcPr>
            <w:tcW w:w="4698" w:type="dxa"/>
          </w:tcPr>
          <w:p w14:paraId="6B725CD7"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 xml:space="preserve">B.4.2 </w:t>
            </w:r>
            <w:r w:rsidRPr="00D23EB8">
              <w:rPr>
                <w:rFonts w:ascii="Verdana" w:hAnsi="Verdana"/>
                <w:sz w:val="16"/>
                <w:szCs w:val="16"/>
              </w:rPr>
              <w:t>Se debe tener disponible en el laboratorio por lo menos 7 kg de muestra de mineral gastado, para la determinación del contenido de humedad, MWMP y otros posibles análisis que se requieran. La cantidad mínima de muestras de mineral gastado requeridas para el MWMP es de 5 kg.</w:t>
            </w:r>
          </w:p>
        </w:tc>
        <w:tc>
          <w:tcPr>
            <w:tcW w:w="4652" w:type="dxa"/>
          </w:tcPr>
          <w:p w14:paraId="61B6B1C9" w14:textId="3CEB1B88" w:rsidR="00761A3F" w:rsidRPr="00761A3F" w:rsidRDefault="00761A3F" w:rsidP="00761A3F">
            <w:pPr>
              <w:pStyle w:val="Texto"/>
              <w:spacing w:line="264" w:lineRule="exact"/>
              <w:ind w:firstLine="0"/>
              <w:rPr>
                <w:rFonts w:ascii="Verdana" w:hAnsi="Verdana"/>
                <w:b/>
                <w:sz w:val="16"/>
                <w:szCs w:val="16"/>
                <w:lang w:val="en-US"/>
              </w:rPr>
            </w:pPr>
            <w:r w:rsidRPr="00761A3F">
              <w:rPr>
                <w:rFonts w:ascii="Verdana" w:hAnsi="Verdana"/>
                <w:b/>
                <w:sz w:val="16"/>
                <w:szCs w:val="16"/>
                <w:lang w:val="en-US"/>
              </w:rPr>
              <w:t xml:space="preserve">B.4.2 </w:t>
            </w:r>
            <w:r w:rsidRPr="00761A3F">
              <w:rPr>
                <w:rFonts w:ascii="Verdana" w:hAnsi="Verdana"/>
                <w:sz w:val="16"/>
                <w:szCs w:val="16"/>
                <w:lang w:val="en-US"/>
              </w:rPr>
              <w:t>At least 7 kg of spent ore sample must be available in the laboratory for moisture content determination, MWMP, and any other required analyses. The minimum quantity of spent ore samples required for MWMP is 5 kg.</w:t>
            </w:r>
          </w:p>
        </w:tc>
      </w:tr>
      <w:tr w:rsidR="00761A3F" w:rsidRPr="00761A3F" w14:paraId="1F5BA5E4" w14:textId="38CF5837" w:rsidTr="00174101">
        <w:tc>
          <w:tcPr>
            <w:tcW w:w="4698" w:type="dxa"/>
          </w:tcPr>
          <w:p w14:paraId="1D7B543F"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 xml:space="preserve">B.4.3 </w:t>
            </w:r>
            <w:r w:rsidRPr="00D23EB8">
              <w:rPr>
                <w:rFonts w:ascii="Verdana" w:hAnsi="Verdana"/>
                <w:sz w:val="16"/>
                <w:szCs w:val="16"/>
              </w:rPr>
              <w:t>Las muestras deben mantenerse en envases cerrados, que sean apropiados para el tipo de muestra y para su transporte al laboratorio de análisis.</w:t>
            </w:r>
          </w:p>
        </w:tc>
        <w:tc>
          <w:tcPr>
            <w:tcW w:w="4652" w:type="dxa"/>
          </w:tcPr>
          <w:p w14:paraId="05781AEA" w14:textId="228C0886" w:rsidR="00761A3F" w:rsidRPr="00761A3F" w:rsidRDefault="00761A3F" w:rsidP="00761A3F">
            <w:pPr>
              <w:pStyle w:val="Texto"/>
              <w:spacing w:line="264" w:lineRule="exact"/>
              <w:ind w:firstLine="0"/>
              <w:rPr>
                <w:rFonts w:ascii="Verdana" w:hAnsi="Verdana"/>
                <w:b/>
                <w:sz w:val="16"/>
                <w:szCs w:val="16"/>
                <w:lang w:val="en-US"/>
              </w:rPr>
            </w:pPr>
            <w:r w:rsidRPr="00761A3F">
              <w:rPr>
                <w:rFonts w:ascii="Verdana" w:hAnsi="Verdana"/>
                <w:b/>
                <w:sz w:val="16"/>
                <w:szCs w:val="16"/>
                <w:lang w:val="en-US"/>
              </w:rPr>
              <w:t xml:space="preserve">B.4.3 </w:t>
            </w:r>
            <w:r w:rsidRPr="00761A3F">
              <w:rPr>
                <w:rFonts w:ascii="Verdana" w:hAnsi="Verdana"/>
                <w:sz w:val="16"/>
                <w:szCs w:val="16"/>
                <w:lang w:val="en-US"/>
              </w:rPr>
              <w:t>Samples must be kept in closed containers that are appropriate for the type of sample and for transport to the analysis laboratory.</w:t>
            </w:r>
          </w:p>
        </w:tc>
      </w:tr>
      <w:tr w:rsidR="00761A3F" w:rsidRPr="00D23EB8" w14:paraId="5767C080" w14:textId="6BAD29D1" w:rsidTr="00174101">
        <w:tc>
          <w:tcPr>
            <w:tcW w:w="4698" w:type="dxa"/>
          </w:tcPr>
          <w:p w14:paraId="19F7EDBA" w14:textId="77777777" w:rsidR="00761A3F" w:rsidRPr="00D23EB8" w:rsidRDefault="00761A3F" w:rsidP="00761A3F">
            <w:pPr>
              <w:pStyle w:val="Texto"/>
              <w:spacing w:line="264" w:lineRule="exact"/>
              <w:ind w:firstLine="0"/>
              <w:rPr>
                <w:rFonts w:ascii="Verdana" w:hAnsi="Verdana"/>
                <w:b/>
                <w:sz w:val="16"/>
                <w:szCs w:val="16"/>
              </w:rPr>
            </w:pPr>
            <w:r w:rsidRPr="00D23EB8">
              <w:rPr>
                <w:rFonts w:ascii="Verdana" w:hAnsi="Verdana"/>
                <w:b/>
                <w:sz w:val="16"/>
                <w:szCs w:val="16"/>
              </w:rPr>
              <w:t>B.5 Preparación de la muestra</w:t>
            </w:r>
          </w:p>
        </w:tc>
        <w:tc>
          <w:tcPr>
            <w:tcW w:w="4652" w:type="dxa"/>
          </w:tcPr>
          <w:p w14:paraId="6D2A3A93" w14:textId="712FC788" w:rsidR="00761A3F" w:rsidRPr="00174101" w:rsidRDefault="00761A3F" w:rsidP="00761A3F">
            <w:pPr>
              <w:pStyle w:val="Texto"/>
              <w:spacing w:line="264" w:lineRule="exact"/>
              <w:ind w:firstLine="0"/>
              <w:rPr>
                <w:rFonts w:ascii="Verdana" w:hAnsi="Verdana"/>
                <w:b/>
                <w:sz w:val="16"/>
                <w:szCs w:val="16"/>
                <w:lang w:val="en-US"/>
              </w:rPr>
            </w:pPr>
            <w:r w:rsidRPr="00174101">
              <w:rPr>
                <w:rFonts w:ascii="Verdana" w:hAnsi="Verdana"/>
                <w:b/>
                <w:sz w:val="16"/>
                <w:szCs w:val="16"/>
                <w:lang w:val="en-US"/>
              </w:rPr>
              <w:t>B.5 Sample preparation</w:t>
            </w:r>
          </w:p>
        </w:tc>
      </w:tr>
      <w:tr w:rsidR="00761A3F" w:rsidRPr="00761A3F" w14:paraId="324A6A73" w14:textId="0815F8CA" w:rsidTr="00174101">
        <w:tc>
          <w:tcPr>
            <w:tcW w:w="4698" w:type="dxa"/>
          </w:tcPr>
          <w:p w14:paraId="4250D6BA"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 xml:space="preserve">B.5.1 </w:t>
            </w:r>
            <w:r w:rsidRPr="00D23EB8">
              <w:rPr>
                <w:rFonts w:ascii="Verdana" w:hAnsi="Verdana"/>
                <w:sz w:val="16"/>
                <w:szCs w:val="16"/>
              </w:rPr>
              <w:t>Extraiga la muestra del envase y mezcle, para obtener una muestra que determine el contenido de humedad original (aproximadamente 1 kg).</w:t>
            </w:r>
          </w:p>
        </w:tc>
        <w:tc>
          <w:tcPr>
            <w:tcW w:w="4652" w:type="dxa"/>
          </w:tcPr>
          <w:p w14:paraId="4DF619B3" w14:textId="510697DA" w:rsidR="00761A3F" w:rsidRPr="00174101" w:rsidRDefault="00761A3F" w:rsidP="00761A3F">
            <w:pPr>
              <w:pStyle w:val="Texto"/>
              <w:spacing w:line="264" w:lineRule="exact"/>
              <w:ind w:firstLine="0"/>
              <w:rPr>
                <w:rFonts w:ascii="Verdana" w:hAnsi="Verdana"/>
                <w:b/>
                <w:sz w:val="16"/>
                <w:szCs w:val="16"/>
                <w:lang w:val="en-US"/>
              </w:rPr>
            </w:pPr>
            <w:r w:rsidRPr="00174101">
              <w:rPr>
                <w:rFonts w:ascii="Verdana" w:hAnsi="Verdana"/>
                <w:b/>
                <w:sz w:val="16"/>
                <w:szCs w:val="16"/>
                <w:lang w:val="en-US"/>
              </w:rPr>
              <w:t xml:space="preserve">B.5.1 </w:t>
            </w:r>
            <w:r w:rsidRPr="00174101">
              <w:rPr>
                <w:rFonts w:ascii="Verdana" w:hAnsi="Verdana"/>
                <w:sz w:val="16"/>
                <w:szCs w:val="16"/>
                <w:lang w:val="en-US"/>
              </w:rPr>
              <w:t>Remove the sample from the container and mix, to obtain a sample that determines the original moisture content (approximately 1 kg).</w:t>
            </w:r>
          </w:p>
        </w:tc>
      </w:tr>
      <w:tr w:rsidR="00761A3F" w:rsidRPr="00761A3F" w14:paraId="6B36443A" w14:textId="7544CA55" w:rsidTr="00174101">
        <w:tc>
          <w:tcPr>
            <w:tcW w:w="4698" w:type="dxa"/>
          </w:tcPr>
          <w:p w14:paraId="6BE27F30"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 xml:space="preserve">B.5.2. </w:t>
            </w:r>
            <w:r w:rsidRPr="00D23EB8">
              <w:rPr>
                <w:rFonts w:ascii="Verdana" w:hAnsi="Verdana"/>
                <w:sz w:val="16"/>
                <w:szCs w:val="16"/>
              </w:rPr>
              <w:t>Haga pasar el resto de la muestra (4 kg o más) a través de una malla de 5 cm (2 in.) y calcule la distribución de tamaño como porcentaje.</w:t>
            </w:r>
          </w:p>
        </w:tc>
        <w:tc>
          <w:tcPr>
            <w:tcW w:w="4652" w:type="dxa"/>
          </w:tcPr>
          <w:p w14:paraId="6B1304B4" w14:textId="04FC7252" w:rsidR="00761A3F" w:rsidRPr="00761A3F" w:rsidRDefault="00761A3F" w:rsidP="00761A3F">
            <w:pPr>
              <w:pStyle w:val="Texto"/>
              <w:spacing w:line="264" w:lineRule="exact"/>
              <w:ind w:firstLine="0"/>
              <w:rPr>
                <w:rFonts w:ascii="Verdana" w:hAnsi="Verdana"/>
                <w:b/>
                <w:sz w:val="16"/>
                <w:szCs w:val="16"/>
                <w:lang w:val="en-US"/>
              </w:rPr>
            </w:pPr>
            <w:r w:rsidRPr="00761A3F">
              <w:rPr>
                <w:rFonts w:ascii="Verdana" w:hAnsi="Verdana"/>
                <w:b/>
                <w:sz w:val="16"/>
                <w:szCs w:val="16"/>
                <w:lang w:val="en-US"/>
              </w:rPr>
              <w:t xml:space="preserve">B.5.2. </w:t>
            </w:r>
            <w:r w:rsidRPr="00761A3F">
              <w:rPr>
                <w:rFonts w:ascii="Verdana" w:hAnsi="Verdana"/>
                <w:sz w:val="16"/>
                <w:szCs w:val="16"/>
                <w:lang w:val="en-US"/>
              </w:rPr>
              <w:t>Pass the remainder of the sample (4 kg or more) through a 5 cm (2 in.) mesh and calculate the size distribution as a percentage.</w:t>
            </w:r>
          </w:p>
        </w:tc>
      </w:tr>
      <w:tr w:rsidR="00761A3F" w:rsidRPr="00761A3F" w14:paraId="24197FA9" w14:textId="53A867E6" w:rsidTr="00174101">
        <w:tc>
          <w:tcPr>
            <w:tcW w:w="4698" w:type="dxa"/>
          </w:tcPr>
          <w:p w14:paraId="1BE46593"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 xml:space="preserve">B.5.3 </w:t>
            </w:r>
            <w:r w:rsidRPr="00D23EB8">
              <w:rPr>
                <w:rFonts w:ascii="Verdana" w:hAnsi="Verdana"/>
                <w:sz w:val="16"/>
                <w:szCs w:val="16"/>
              </w:rPr>
              <w:t>Guarde el material de menos de 5 cm para una recombinación subsecuente con el material triturado de más de 5 cm.</w:t>
            </w:r>
          </w:p>
        </w:tc>
        <w:tc>
          <w:tcPr>
            <w:tcW w:w="4652" w:type="dxa"/>
          </w:tcPr>
          <w:p w14:paraId="7EA6BBCA" w14:textId="63BA6B62" w:rsidR="00761A3F" w:rsidRPr="00761A3F" w:rsidRDefault="00761A3F" w:rsidP="00761A3F">
            <w:pPr>
              <w:pStyle w:val="Texto"/>
              <w:spacing w:line="264" w:lineRule="exact"/>
              <w:ind w:firstLine="0"/>
              <w:rPr>
                <w:rFonts w:ascii="Verdana" w:hAnsi="Verdana"/>
                <w:b/>
                <w:sz w:val="16"/>
                <w:szCs w:val="16"/>
                <w:lang w:val="en-US"/>
              </w:rPr>
            </w:pPr>
            <w:r w:rsidRPr="00761A3F">
              <w:rPr>
                <w:rFonts w:ascii="Verdana" w:hAnsi="Verdana"/>
                <w:b/>
                <w:sz w:val="16"/>
                <w:szCs w:val="16"/>
                <w:lang w:val="en-US"/>
              </w:rPr>
              <w:t xml:space="preserve">B.5.3 </w:t>
            </w:r>
            <w:r w:rsidRPr="00761A3F">
              <w:rPr>
                <w:rFonts w:ascii="Verdana" w:hAnsi="Verdana"/>
                <w:sz w:val="16"/>
                <w:szCs w:val="16"/>
                <w:lang w:val="en-US"/>
              </w:rPr>
              <w:t>Save the material less than 5 cm for subsequent recombination with the crushed material greater than 5 cm.</w:t>
            </w:r>
          </w:p>
        </w:tc>
      </w:tr>
      <w:tr w:rsidR="00761A3F" w:rsidRPr="00761A3F" w14:paraId="0CEB90AC" w14:textId="5D7F4165" w:rsidTr="00174101">
        <w:tc>
          <w:tcPr>
            <w:tcW w:w="4698" w:type="dxa"/>
          </w:tcPr>
          <w:p w14:paraId="01434646"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 xml:space="preserve">B.5.4 </w:t>
            </w:r>
            <w:r w:rsidRPr="00D23EB8">
              <w:rPr>
                <w:rFonts w:ascii="Verdana" w:hAnsi="Verdana"/>
                <w:sz w:val="16"/>
                <w:szCs w:val="16"/>
              </w:rPr>
              <w:t>Después del cribado, pese el material de más y menos 5 cm y calcule la distribución granulométrica.</w:t>
            </w:r>
          </w:p>
        </w:tc>
        <w:tc>
          <w:tcPr>
            <w:tcW w:w="4652" w:type="dxa"/>
          </w:tcPr>
          <w:p w14:paraId="75FCBA32" w14:textId="01B68644" w:rsidR="00761A3F" w:rsidRPr="00761A3F" w:rsidRDefault="00761A3F" w:rsidP="00761A3F">
            <w:pPr>
              <w:pStyle w:val="Texto"/>
              <w:spacing w:line="264" w:lineRule="exact"/>
              <w:ind w:firstLine="0"/>
              <w:rPr>
                <w:rFonts w:ascii="Verdana" w:hAnsi="Verdana"/>
                <w:b/>
                <w:sz w:val="16"/>
                <w:szCs w:val="16"/>
                <w:lang w:val="en-US"/>
              </w:rPr>
            </w:pPr>
            <w:r w:rsidRPr="00761A3F">
              <w:rPr>
                <w:rFonts w:ascii="Verdana" w:hAnsi="Verdana"/>
                <w:b/>
                <w:sz w:val="16"/>
                <w:szCs w:val="16"/>
                <w:lang w:val="en-US"/>
              </w:rPr>
              <w:t xml:space="preserve">B.5.4 </w:t>
            </w:r>
            <w:r w:rsidRPr="00761A3F">
              <w:rPr>
                <w:rFonts w:ascii="Verdana" w:hAnsi="Verdana"/>
                <w:sz w:val="16"/>
                <w:szCs w:val="16"/>
                <w:lang w:val="en-US"/>
              </w:rPr>
              <w:t>After screening, weigh the material plus and minus 5 cm and calculate the particle size distribution.</w:t>
            </w:r>
          </w:p>
        </w:tc>
      </w:tr>
      <w:tr w:rsidR="00761A3F" w:rsidRPr="00761A3F" w14:paraId="2DFB0D4F" w14:textId="7B800FB0" w:rsidTr="00174101">
        <w:tc>
          <w:tcPr>
            <w:tcW w:w="4698" w:type="dxa"/>
          </w:tcPr>
          <w:p w14:paraId="4419D487" w14:textId="77777777" w:rsidR="00761A3F" w:rsidRPr="00D23EB8" w:rsidRDefault="00761A3F" w:rsidP="00761A3F">
            <w:pPr>
              <w:pStyle w:val="Texto"/>
              <w:spacing w:line="264" w:lineRule="exact"/>
              <w:ind w:firstLine="0"/>
              <w:rPr>
                <w:rFonts w:ascii="Verdana" w:hAnsi="Verdana"/>
                <w:sz w:val="16"/>
                <w:szCs w:val="16"/>
              </w:rPr>
            </w:pPr>
            <w:r w:rsidRPr="00D23EB8">
              <w:rPr>
                <w:rFonts w:ascii="Verdana" w:hAnsi="Verdana"/>
                <w:b/>
                <w:sz w:val="16"/>
                <w:szCs w:val="16"/>
              </w:rPr>
              <w:t xml:space="preserve">B.5.5 </w:t>
            </w:r>
            <w:r w:rsidRPr="00D23EB8">
              <w:rPr>
                <w:rFonts w:ascii="Verdana" w:hAnsi="Verdana"/>
                <w:sz w:val="16"/>
                <w:szCs w:val="16"/>
              </w:rPr>
              <w:t>Triture el material de más 5 cm para hacerlo pasar a través de la malla de 5 cm (2 in.), críbelo y recombine con el material ya cribado de menos 5 cm.</w:t>
            </w:r>
          </w:p>
        </w:tc>
        <w:tc>
          <w:tcPr>
            <w:tcW w:w="4652" w:type="dxa"/>
          </w:tcPr>
          <w:p w14:paraId="7AE6D921" w14:textId="52499540" w:rsidR="00761A3F" w:rsidRPr="00761A3F" w:rsidRDefault="00761A3F" w:rsidP="00761A3F">
            <w:pPr>
              <w:pStyle w:val="Texto"/>
              <w:spacing w:line="264" w:lineRule="exact"/>
              <w:ind w:firstLine="0"/>
              <w:rPr>
                <w:rFonts w:ascii="Verdana" w:hAnsi="Verdana"/>
                <w:b/>
                <w:sz w:val="16"/>
                <w:szCs w:val="16"/>
                <w:lang w:val="en-US"/>
              </w:rPr>
            </w:pPr>
            <w:r w:rsidRPr="00761A3F">
              <w:rPr>
                <w:rFonts w:ascii="Verdana" w:hAnsi="Verdana"/>
                <w:b/>
                <w:sz w:val="16"/>
                <w:szCs w:val="16"/>
                <w:lang w:val="en-US"/>
              </w:rPr>
              <w:t xml:space="preserve">B.5.5 </w:t>
            </w:r>
            <w:r w:rsidRPr="00761A3F">
              <w:rPr>
                <w:rFonts w:ascii="Verdana" w:hAnsi="Verdana"/>
                <w:sz w:val="16"/>
                <w:szCs w:val="16"/>
                <w:lang w:val="en-US"/>
              </w:rPr>
              <w:t>Shred the material larger than 5 cm to make it pass through the 5 cm (2 in.) mesh, sieve it and recombine it with the already sieved material smaller than 5 cm.</w:t>
            </w:r>
          </w:p>
        </w:tc>
      </w:tr>
      <w:tr w:rsidR="00761A3F" w:rsidRPr="00761A3F" w14:paraId="3E7A7826" w14:textId="0524D37C" w:rsidTr="00174101">
        <w:tc>
          <w:tcPr>
            <w:tcW w:w="4698" w:type="dxa"/>
          </w:tcPr>
          <w:p w14:paraId="133A4BCB"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B.5.6 </w:t>
            </w:r>
            <w:r w:rsidRPr="00D23EB8">
              <w:rPr>
                <w:rFonts w:ascii="Verdana" w:hAnsi="Verdana"/>
                <w:sz w:val="16"/>
                <w:szCs w:val="16"/>
              </w:rPr>
              <w:t>Mezcle a fondo, homogenice el 100% del recombinado obtenido en B.5.5 que está formado por el material de roca de mina de menos de 5 cm de tamaño. Calcule la masa seca de la muestra considerando el contenido de humedad de la misma para asegurar que se pueda disponer de 5 kg (masa seca) para la extracción MWMP (prueba de percolación en columna). El método de prueba estándar de laboratorio para determinar el contenido de agua (humedad) en suelo y rocas, es el que corresponde a este procedimiento.</w:t>
            </w:r>
          </w:p>
        </w:tc>
        <w:tc>
          <w:tcPr>
            <w:tcW w:w="4652" w:type="dxa"/>
          </w:tcPr>
          <w:p w14:paraId="70D1DF56" w14:textId="6BEF9B15" w:rsidR="00761A3F" w:rsidRPr="00761A3F" w:rsidRDefault="00761A3F" w:rsidP="00761A3F">
            <w:pPr>
              <w:pStyle w:val="Texto"/>
              <w:spacing w:line="246" w:lineRule="exact"/>
              <w:ind w:firstLine="0"/>
              <w:rPr>
                <w:rFonts w:ascii="Verdana" w:hAnsi="Verdana"/>
                <w:b/>
                <w:sz w:val="16"/>
                <w:szCs w:val="16"/>
                <w:lang w:val="en-US"/>
              </w:rPr>
            </w:pPr>
            <w:r w:rsidRPr="00761A3F">
              <w:rPr>
                <w:rFonts w:ascii="Verdana" w:hAnsi="Verdana"/>
                <w:b/>
                <w:sz w:val="16"/>
                <w:szCs w:val="16"/>
                <w:lang w:val="en-US"/>
              </w:rPr>
              <w:t xml:space="preserve">B.5.6 </w:t>
            </w:r>
            <w:r w:rsidRPr="00761A3F">
              <w:rPr>
                <w:rFonts w:ascii="Verdana" w:hAnsi="Verdana"/>
                <w:sz w:val="16"/>
                <w:szCs w:val="16"/>
                <w:lang w:val="en-US"/>
              </w:rPr>
              <w:t>Thoroughly mix and homogenize 100% of the recombined material obtained in B.5.5, which consists of the mine rock material smaller than 5 cm in size. Calculate the dry mass of the sample, taking into account its moisture content, to ensure that 5 kg (dry mass) is available for the MWMP (column percolation test). The standard laboratory test method for determining the water content (moisture) in soil and rock is the one used for this procedure.</w:t>
            </w:r>
          </w:p>
        </w:tc>
      </w:tr>
      <w:tr w:rsidR="00761A3F" w:rsidRPr="00761A3F" w14:paraId="302ABACC" w14:textId="3E71D549" w:rsidTr="00174101">
        <w:tc>
          <w:tcPr>
            <w:tcW w:w="4698" w:type="dxa"/>
          </w:tcPr>
          <w:p w14:paraId="7B6015A1"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B.5.7 </w:t>
            </w:r>
            <w:r w:rsidRPr="00D23EB8">
              <w:rPr>
                <w:rFonts w:ascii="Verdana" w:hAnsi="Verdana"/>
                <w:sz w:val="16"/>
                <w:szCs w:val="16"/>
              </w:rPr>
              <w:t>Coloque el 100% del material de menos 5 cm en la columna de manera tal que se reduzca al mínimo la segregación y compactación de la partícula.</w:t>
            </w:r>
          </w:p>
        </w:tc>
        <w:tc>
          <w:tcPr>
            <w:tcW w:w="4652" w:type="dxa"/>
          </w:tcPr>
          <w:p w14:paraId="301032DA" w14:textId="621D5582" w:rsidR="00761A3F" w:rsidRPr="00761A3F" w:rsidRDefault="00761A3F" w:rsidP="00761A3F">
            <w:pPr>
              <w:pStyle w:val="Texto"/>
              <w:spacing w:line="246" w:lineRule="exact"/>
              <w:ind w:firstLine="0"/>
              <w:rPr>
                <w:rFonts w:ascii="Verdana" w:hAnsi="Verdana"/>
                <w:b/>
                <w:sz w:val="16"/>
                <w:szCs w:val="16"/>
                <w:lang w:val="en-US"/>
              </w:rPr>
            </w:pPr>
            <w:r w:rsidRPr="00761A3F">
              <w:rPr>
                <w:rFonts w:ascii="Verdana" w:hAnsi="Verdana"/>
                <w:b/>
                <w:sz w:val="16"/>
                <w:szCs w:val="16"/>
                <w:lang w:val="en-US"/>
              </w:rPr>
              <w:t xml:space="preserve">B.5.7 </w:t>
            </w:r>
            <w:r w:rsidRPr="00761A3F">
              <w:rPr>
                <w:rFonts w:ascii="Verdana" w:hAnsi="Verdana"/>
                <w:sz w:val="16"/>
                <w:szCs w:val="16"/>
                <w:lang w:val="en-US"/>
              </w:rPr>
              <w:t>Place 100% of the material less than 5 cm in the column in such a way as to minimize segregation and compaction of the particle.</w:t>
            </w:r>
          </w:p>
        </w:tc>
      </w:tr>
      <w:tr w:rsidR="00761A3F" w:rsidRPr="00D23EB8" w14:paraId="0F2A1FC8" w14:textId="787BAD28" w:rsidTr="00174101">
        <w:tc>
          <w:tcPr>
            <w:tcW w:w="4698" w:type="dxa"/>
          </w:tcPr>
          <w:p w14:paraId="724D00F1" w14:textId="77777777" w:rsidR="00761A3F" w:rsidRPr="00D23EB8" w:rsidRDefault="00761A3F" w:rsidP="00761A3F">
            <w:pPr>
              <w:pStyle w:val="Texto"/>
              <w:spacing w:line="246" w:lineRule="exact"/>
              <w:ind w:firstLine="0"/>
              <w:rPr>
                <w:rFonts w:ascii="Verdana" w:hAnsi="Verdana"/>
                <w:b/>
                <w:sz w:val="16"/>
                <w:szCs w:val="16"/>
              </w:rPr>
            </w:pPr>
            <w:r w:rsidRPr="00D23EB8">
              <w:rPr>
                <w:rFonts w:ascii="Verdana" w:hAnsi="Verdana"/>
                <w:b/>
                <w:sz w:val="16"/>
                <w:szCs w:val="16"/>
              </w:rPr>
              <w:t>B.6 Procedimiento de extracción</w:t>
            </w:r>
          </w:p>
        </w:tc>
        <w:tc>
          <w:tcPr>
            <w:tcW w:w="4652" w:type="dxa"/>
          </w:tcPr>
          <w:p w14:paraId="3BAEE12D" w14:textId="1A665730" w:rsidR="00761A3F" w:rsidRPr="00D23EB8" w:rsidRDefault="00761A3F" w:rsidP="00761A3F">
            <w:pPr>
              <w:pStyle w:val="Texto"/>
              <w:spacing w:line="246" w:lineRule="exact"/>
              <w:ind w:firstLine="0"/>
              <w:rPr>
                <w:rFonts w:ascii="Verdana" w:hAnsi="Verdana"/>
                <w:b/>
                <w:sz w:val="16"/>
                <w:szCs w:val="16"/>
              </w:rPr>
            </w:pPr>
            <w:r w:rsidRPr="00D23EB8">
              <w:rPr>
                <w:rFonts w:ascii="Verdana" w:hAnsi="Verdana"/>
                <w:b/>
                <w:sz w:val="16"/>
                <w:szCs w:val="16"/>
              </w:rPr>
              <w:t>B.6 Extraction procedure</w:t>
            </w:r>
          </w:p>
        </w:tc>
      </w:tr>
      <w:tr w:rsidR="00761A3F" w:rsidRPr="00761A3F" w14:paraId="6F4F5132" w14:textId="3F0148C0" w:rsidTr="00174101">
        <w:tc>
          <w:tcPr>
            <w:tcW w:w="4698" w:type="dxa"/>
          </w:tcPr>
          <w:p w14:paraId="5E11E371"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B.6.1 </w:t>
            </w:r>
            <w:r w:rsidRPr="00D23EB8">
              <w:rPr>
                <w:rFonts w:ascii="Verdana" w:hAnsi="Verdana"/>
                <w:sz w:val="16"/>
                <w:szCs w:val="16"/>
              </w:rPr>
              <w:t>Ajuste el flujo del líquido de extracción de tal manera que el número de mililitros de este líquido aplicados a la columna en un período de 24 horas sea igual al número de gramos secos de muestra en la columna.</w:t>
            </w:r>
          </w:p>
        </w:tc>
        <w:tc>
          <w:tcPr>
            <w:tcW w:w="4652" w:type="dxa"/>
          </w:tcPr>
          <w:p w14:paraId="2F50B994" w14:textId="632B82AF" w:rsidR="00761A3F" w:rsidRPr="00761A3F" w:rsidRDefault="00761A3F" w:rsidP="00761A3F">
            <w:pPr>
              <w:pStyle w:val="Texto"/>
              <w:spacing w:line="246" w:lineRule="exact"/>
              <w:ind w:firstLine="0"/>
              <w:rPr>
                <w:rFonts w:ascii="Verdana" w:hAnsi="Verdana"/>
                <w:b/>
                <w:sz w:val="16"/>
                <w:szCs w:val="16"/>
                <w:lang w:val="en-US"/>
              </w:rPr>
            </w:pPr>
            <w:r w:rsidRPr="00761A3F">
              <w:rPr>
                <w:rFonts w:ascii="Verdana" w:hAnsi="Verdana"/>
                <w:b/>
                <w:sz w:val="16"/>
                <w:szCs w:val="16"/>
                <w:lang w:val="en-US"/>
              </w:rPr>
              <w:t xml:space="preserve">B.6.1 </w:t>
            </w:r>
            <w:r w:rsidRPr="00761A3F">
              <w:rPr>
                <w:rFonts w:ascii="Verdana" w:hAnsi="Verdana"/>
                <w:sz w:val="16"/>
                <w:szCs w:val="16"/>
                <w:lang w:val="en-US"/>
              </w:rPr>
              <w:t>Adjust the extraction fluid flow rate so that the number of milliliters of this fluid applied to the column in a 24-hour period is equal to the number of dry grams of sample in the column.</w:t>
            </w:r>
          </w:p>
        </w:tc>
      </w:tr>
    </w:tbl>
    <w:p w14:paraId="7881C31D" w14:textId="0D94E9FF" w:rsidR="004B7175" w:rsidRPr="00D23EB8" w:rsidRDefault="00B24338" w:rsidP="004B7175">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382A8273" wp14:editId="55B9F478">
            <wp:extent cx="4124325" cy="447675"/>
            <wp:effectExtent l="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24325" cy="44767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5"/>
        <w:gridCol w:w="4655"/>
      </w:tblGrid>
      <w:tr w:rsidR="00761A3F" w:rsidRPr="00D23EB8" w14:paraId="3635DFF9" w14:textId="77777777" w:rsidTr="00174101">
        <w:tc>
          <w:tcPr>
            <w:tcW w:w="4695" w:type="dxa"/>
          </w:tcPr>
          <w:p w14:paraId="7EC1CAE1" w14:textId="7C802002" w:rsidR="00761A3F" w:rsidRPr="00D23EB8" w:rsidRDefault="00174101" w:rsidP="00F4121E">
            <w:pPr>
              <w:pStyle w:val="Texto"/>
              <w:spacing w:line="246" w:lineRule="exact"/>
              <w:ind w:firstLine="0"/>
              <w:rPr>
                <w:rFonts w:ascii="Verdana" w:hAnsi="Verdana"/>
                <w:b/>
                <w:sz w:val="16"/>
                <w:szCs w:val="16"/>
              </w:rPr>
            </w:pPr>
            <w:r>
              <w:rPr>
                <w:rFonts w:ascii="Verdana" w:hAnsi="Verdana"/>
                <w:b/>
                <w:sz w:val="16"/>
                <w:szCs w:val="16"/>
              </w:rPr>
              <w:t xml:space="preserve">                          Flow                         (gsample)</w:t>
            </w:r>
          </w:p>
        </w:tc>
        <w:tc>
          <w:tcPr>
            <w:tcW w:w="4655" w:type="dxa"/>
          </w:tcPr>
          <w:p w14:paraId="6B9109E7" w14:textId="77777777" w:rsidR="00761A3F" w:rsidRPr="00174101" w:rsidRDefault="00761A3F" w:rsidP="00F4121E">
            <w:pPr>
              <w:pStyle w:val="Texto"/>
              <w:spacing w:line="246" w:lineRule="exact"/>
              <w:ind w:firstLine="0"/>
              <w:rPr>
                <w:rFonts w:ascii="Verdana" w:hAnsi="Verdana"/>
                <w:b/>
                <w:sz w:val="16"/>
                <w:szCs w:val="16"/>
                <w:lang w:val="en-US"/>
              </w:rPr>
            </w:pPr>
          </w:p>
        </w:tc>
      </w:tr>
      <w:tr w:rsidR="00761A3F" w:rsidRPr="00761A3F" w14:paraId="0A7230AC" w14:textId="10CFDA28" w:rsidTr="00174101">
        <w:tc>
          <w:tcPr>
            <w:tcW w:w="4695" w:type="dxa"/>
          </w:tcPr>
          <w:p w14:paraId="308F746C"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B.6.2 </w:t>
            </w:r>
            <w:r w:rsidRPr="00D23EB8">
              <w:rPr>
                <w:rFonts w:ascii="Verdana" w:hAnsi="Verdana"/>
                <w:sz w:val="16"/>
                <w:szCs w:val="16"/>
              </w:rPr>
              <w:t>Mida y registre el pH inicial del líquido de extracción.</w:t>
            </w:r>
          </w:p>
        </w:tc>
        <w:tc>
          <w:tcPr>
            <w:tcW w:w="4655" w:type="dxa"/>
          </w:tcPr>
          <w:p w14:paraId="10F0F94A" w14:textId="3DC4CF78"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B.6.2 </w:t>
            </w:r>
            <w:r w:rsidRPr="00174101">
              <w:rPr>
                <w:rFonts w:ascii="Verdana" w:hAnsi="Verdana"/>
                <w:sz w:val="16"/>
                <w:szCs w:val="16"/>
                <w:lang w:val="en-US"/>
              </w:rPr>
              <w:t>Measure and record the initial pH of the extraction liquid.</w:t>
            </w:r>
          </w:p>
        </w:tc>
      </w:tr>
      <w:tr w:rsidR="00761A3F" w:rsidRPr="00761A3F" w14:paraId="0221D28C" w14:textId="07984DAC" w:rsidTr="00174101">
        <w:tc>
          <w:tcPr>
            <w:tcW w:w="4695" w:type="dxa"/>
          </w:tcPr>
          <w:p w14:paraId="59C1FD5E"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B.6.3 </w:t>
            </w:r>
            <w:r w:rsidRPr="00D23EB8">
              <w:rPr>
                <w:rFonts w:ascii="Verdana" w:hAnsi="Verdana"/>
                <w:sz w:val="16"/>
                <w:szCs w:val="16"/>
              </w:rPr>
              <w:t>Adicione el líquido de extracción en la parte superior de la muestra contenida en la columna al flujo predeterminado. Si resulta evidente que el tamaño de partícula de la muestra no permite la filtración razonable del líquido de extracción, aborte el procedimiento de extracción y someta la muestra a un procedimiento alterno de extracción.</w:t>
            </w:r>
          </w:p>
        </w:tc>
        <w:tc>
          <w:tcPr>
            <w:tcW w:w="4655" w:type="dxa"/>
          </w:tcPr>
          <w:p w14:paraId="78E88564" w14:textId="4257F7CD"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B.6.3 </w:t>
            </w:r>
            <w:r w:rsidRPr="00174101">
              <w:rPr>
                <w:rFonts w:ascii="Verdana" w:hAnsi="Verdana"/>
                <w:sz w:val="16"/>
                <w:szCs w:val="16"/>
                <w:lang w:val="en-US"/>
              </w:rPr>
              <w:t>Add the extraction fluid to the top of the sample contained in the column at the predetermined flow rate. If it becomes evident that the particle size of the sample does not allow for reasonable filtration of the extraction fluid, abort the extraction procedure and subject the sample to an alternative extraction procedure.</w:t>
            </w:r>
          </w:p>
        </w:tc>
      </w:tr>
      <w:tr w:rsidR="00761A3F" w:rsidRPr="00761A3F" w14:paraId="49B621EC" w14:textId="0B52393A" w:rsidTr="00174101">
        <w:tc>
          <w:tcPr>
            <w:tcW w:w="4695" w:type="dxa"/>
          </w:tcPr>
          <w:p w14:paraId="6696FEB4"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B.6.4 </w:t>
            </w:r>
            <w:r w:rsidRPr="00D23EB8">
              <w:rPr>
                <w:rFonts w:ascii="Verdana" w:hAnsi="Verdana"/>
                <w:sz w:val="16"/>
                <w:szCs w:val="16"/>
              </w:rPr>
              <w:t>Cuando un volumen igual a la masa de sólidos secos en la columna se ha hecho pasar a través de la columna (asuma 1 mL/g), cese el flujo del líquido de extracción.</w:t>
            </w:r>
          </w:p>
        </w:tc>
        <w:tc>
          <w:tcPr>
            <w:tcW w:w="4655" w:type="dxa"/>
          </w:tcPr>
          <w:p w14:paraId="6C6A2F1F" w14:textId="43CA38B5"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B.6.4 </w:t>
            </w:r>
            <w:r w:rsidRPr="00174101">
              <w:rPr>
                <w:rFonts w:ascii="Verdana" w:hAnsi="Verdana"/>
                <w:sz w:val="16"/>
                <w:szCs w:val="16"/>
                <w:lang w:val="en-US"/>
              </w:rPr>
              <w:t>When a volume equal to the mass of dry solids in the column has been passed through the column (assume 1 mL/g), stop the flow of extraction liquid.</w:t>
            </w:r>
          </w:p>
        </w:tc>
      </w:tr>
      <w:tr w:rsidR="00761A3F" w:rsidRPr="00761A3F" w14:paraId="1BCE5ED1" w14:textId="409EBC49" w:rsidTr="00174101">
        <w:tc>
          <w:tcPr>
            <w:tcW w:w="4695" w:type="dxa"/>
          </w:tcPr>
          <w:p w14:paraId="6B40461B"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NOTA: </w:t>
            </w:r>
            <w:r w:rsidRPr="00D23EB8">
              <w:rPr>
                <w:rFonts w:ascii="Verdana" w:hAnsi="Verdana"/>
                <w:sz w:val="16"/>
                <w:szCs w:val="16"/>
              </w:rPr>
              <w:t>La muestra conservará el líquido de extracción de manera que el flujo de este líquido debe continuar hasta que el volumen del efluente (relación 1:1 de sólidos/efluente) se ha recolectado. Esto requerirá más de 24 horas, pero no debe exceder de 48 horas.</w:t>
            </w:r>
          </w:p>
        </w:tc>
        <w:tc>
          <w:tcPr>
            <w:tcW w:w="4655" w:type="dxa"/>
          </w:tcPr>
          <w:p w14:paraId="24AA1875" w14:textId="3FEE4B4D"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NOTE: </w:t>
            </w:r>
            <w:r w:rsidRPr="00174101">
              <w:rPr>
                <w:rFonts w:ascii="Verdana" w:hAnsi="Verdana"/>
                <w:sz w:val="16"/>
                <w:szCs w:val="16"/>
                <w:lang w:val="en-US"/>
              </w:rPr>
              <w:t>The sample will retain the extraction fluid, so the flow of this fluid must continue until the effluent volume (1:1 solids/effluent ratio) has been collected. This will require more than 24 hours, but should not exceed 48 hours.</w:t>
            </w:r>
          </w:p>
        </w:tc>
      </w:tr>
      <w:tr w:rsidR="00761A3F" w:rsidRPr="00761A3F" w14:paraId="546B69EB" w14:textId="2C791579" w:rsidTr="00174101">
        <w:tc>
          <w:tcPr>
            <w:tcW w:w="4695" w:type="dxa"/>
          </w:tcPr>
          <w:p w14:paraId="571825B5"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B.6.5 </w:t>
            </w:r>
            <w:r w:rsidRPr="00D23EB8">
              <w:rPr>
                <w:rFonts w:ascii="Verdana" w:hAnsi="Verdana"/>
                <w:sz w:val="16"/>
                <w:szCs w:val="16"/>
              </w:rPr>
              <w:t>Mezcle inmediatamente el efluente. Entonces obtendrá una muestra del efluente para los análisis requeridos.</w:t>
            </w:r>
          </w:p>
        </w:tc>
        <w:tc>
          <w:tcPr>
            <w:tcW w:w="4655" w:type="dxa"/>
          </w:tcPr>
          <w:p w14:paraId="3C399C0C" w14:textId="33CB90C1"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B.6.5 </w:t>
            </w:r>
            <w:r w:rsidRPr="00174101">
              <w:rPr>
                <w:rFonts w:ascii="Verdana" w:hAnsi="Verdana"/>
                <w:sz w:val="16"/>
                <w:szCs w:val="16"/>
                <w:lang w:val="en-US"/>
              </w:rPr>
              <w:t>Mix the effluent immediately. Then obtain a sample of the effluent for the required analyses.</w:t>
            </w:r>
          </w:p>
        </w:tc>
      </w:tr>
      <w:tr w:rsidR="00761A3F" w:rsidRPr="00761A3F" w14:paraId="0ACBBD35" w14:textId="09245114" w:rsidTr="00174101">
        <w:tc>
          <w:tcPr>
            <w:tcW w:w="4695" w:type="dxa"/>
          </w:tcPr>
          <w:p w14:paraId="37CB3C0E"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B.6.6 </w:t>
            </w:r>
            <w:r w:rsidRPr="00D23EB8">
              <w:rPr>
                <w:rFonts w:ascii="Verdana" w:hAnsi="Verdana"/>
                <w:sz w:val="16"/>
                <w:szCs w:val="16"/>
              </w:rPr>
              <w:t>Mida y registre el pH del efluente.</w:t>
            </w:r>
          </w:p>
        </w:tc>
        <w:tc>
          <w:tcPr>
            <w:tcW w:w="4655" w:type="dxa"/>
          </w:tcPr>
          <w:p w14:paraId="51472223" w14:textId="237D1667"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B.6.6 </w:t>
            </w:r>
            <w:r w:rsidRPr="00174101">
              <w:rPr>
                <w:rFonts w:ascii="Verdana" w:hAnsi="Verdana"/>
                <w:sz w:val="16"/>
                <w:szCs w:val="16"/>
                <w:lang w:val="en-US"/>
              </w:rPr>
              <w:t>Measure and record the pH of the effluent.</w:t>
            </w:r>
          </w:p>
        </w:tc>
      </w:tr>
      <w:tr w:rsidR="00761A3F" w:rsidRPr="00D23EB8" w14:paraId="6741EA78" w14:textId="30F5898F" w:rsidTr="00174101">
        <w:tc>
          <w:tcPr>
            <w:tcW w:w="4695" w:type="dxa"/>
          </w:tcPr>
          <w:p w14:paraId="45263EBE"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B.6.7 </w:t>
            </w:r>
            <w:r w:rsidRPr="00D23EB8">
              <w:rPr>
                <w:rFonts w:ascii="Verdana" w:hAnsi="Verdana"/>
                <w:sz w:val="16"/>
                <w:szCs w:val="16"/>
              </w:rPr>
              <w:t>Filtre la muestra a través de una membrana de 0,45 µm para obtener el efluente para los análisis de los componentes disueltos. Si es necesario, centrífuga o prefiltro.</w:t>
            </w:r>
          </w:p>
        </w:tc>
        <w:tc>
          <w:tcPr>
            <w:tcW w:w="4655" w:type="dxa"/>
          </w:tcPr>
          <w:p w14:paraId="56AAFB8E" w14:textId="10D1428A"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B.6.7 </w:t>
            </w:r>
            <w:r w:rsidRPr="00174101">
              <w:rPr>
                <w:rFonts w:ascii="Verdana" w:hAnsi="Verdana"/>
                <w:sz w:val="16"/>
                <w:szCs w:val="16"/>
                <w:lang w:val="en-US"/>
              </w:rPr>
              <w:t>Filter the sample through a 0.45 µm membrane to obtain the effluent for dissolved component analysis. If necessary, centrifuge or pre-filter.</w:t>
            </w:r>
          </w:p>
        </w:tc>
      </w:tr>
      <w:tr w:rsidR="00761A3F" w:rsidRPr="00761A3F" w14:paraId="5E292FB3" w14:textId="788150CC" w:rsidTr="00174101">
        <w:tc>
          <w:tcPr>
            <w:tcW w:w="4695" w:type="dxa"/>
          </w:tcPr>
          <w:p w14:paraId="66CCE990"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B.6.8 </w:t>
            </w:r>
            <w:r w:rsidRPr="00D23EB8">
              <w:rPr>
                <w:rFonts w:ascii="Verdana" w:hAnsi="Verdana"/>
                <w:sz w:val="16"/>
                <w:szCs w:val="16"/>
              </w:rPr>
              <w:t>Preservar apropiadamente la muestra del efluente para los análisis requeridos.</w:t>
            </w:r>
          </w:p>
        </w:tc>
        <w:tc>
          <w:tcPr>
            <w:tcW w:w="4655" w:type="dxa"/>
          </w:tcPr>
          <w:p w14:paraId="140596A0" w14:textId="46F268CC"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B.6.8 </w:t>
            </w:r>
            <w:r w:rsidRPr="00174101">
              <w:rPr>
                <w:rFonts w:ascii="Verdana" w:hAnsi="Verdana"/>
                <w:sz w:val="16"/>
                <w:szCs w:val="16"/>
                <w:lang w:val="en-US"/>
              </w:rPr>
              <w:t>Properly preserve the effluent sample for required analyses.</w:t>
            </w:r>
          </w:p>
        </w:tc>
      </w:tr>
      <w:tr w:rsidR="00761A3F" w:rsidRPr="00761A3F" w14:paraId="431CF9D6" w14:textId="35703CFC" w:rsidTr="00174101">
        <w:tc>
          <w:tcPr>
            <w:tcW w:w="4695" w:type="dxa"/>
          </w:tcPr>
          <w:p w14:paraId="6D17BF90"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B.6.9 </w:t>
            </w:r>
            <w:r w:rsidRPr="00D23EB8">
              <w:rPr>
                <w:rFonts w:ascii="Verdana" w:hAnsi="Verdana"/>
                <w:sz w:val="16"/>
                <w:szCs w:val="16"/>
              </w:rPr>
              <w:t>Permita que la muestra, después de la extracción, drene hasta que la superficie de la muestra no tenga humedad y que transcurran por lo menos dos minutos entre cada gota del efluente de la columna.</w:t>
            </w:r>
          </w:p>
        </w:tc>
        <w:tc>
          <w:tcPr>
            <w:tcW w:w="4655" w:type="dxa"/>
          </w:tcPr>
          <w:p w14:paraId="2DE0669D" w14:textId="5CAB2A95"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B.6.9 </w:t>
            </w:r>
            <w:r w:rsidRPr="00174101">
              <w:rPr>
                <w:rFonts w:ascii="Verdana" w:hAnsi="Verdana"/>
                <w:sz w:val="16"/>
                <w:szCs w:val="16"/>
                <w:lang w:val="en-US"/>
              </w:rPr>
              <w:t>Allow the sample, after extraction, to drain until the surface of the sample is dry and at least two minutes elapse between each drop of the column effluent.</w:t>
            </w:r>
          </w:p>
        </w:tc>
      </w:tr>
      <w:tr w:rsidR="00761A3F" w:rsidRPr="00761A3F" w14:paraId="0457E9DF" w14:textId="14CD716D" w:rsidTr="00174101">
        <w:tc>
          <w:tcPr>
            <w:tcW w:w="4695" w:type="dxa"/>
          </w:tcPr>
          <w:p w14:paraId="49A970C4"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B.6.10 </w:t>
            </w:r>
            <w:r w:rsidRPr="00D23EB8">
              <w:rPr>
                <w:rFonts w:ascii="Verdana" w:hAnsi="Verdana"/>
                <w:sz w:val="16"/>
                <w:szCs w:val="16"/>
              </w:rPr>
              <w:t>Remueva la muestra residual de la columna y tome una porción representativa para determinar la humedad.</w:t>
            </w:r>
          </w:p>
        </w:tc>
        <w:tc>
          <w:tcPr>
            <w:tcW w:w="4655" w:type="dxa"/>
          </w:tcPr>
          <w:p w14:paraId="288514A7" w14:textId="2D8D731E"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B.6.10 </w:t>
            </w:r>
            <w:r w:rsidRPr="00174101">
              <w:rPr>
                <w:rFonts w:ascii="Verdana" w:hAnsi="Verdana"/>
                <w:sz w:val="16"/>
                <w:szCs w:val="16"/>
                <w:lang w:val="en-US"/>
              </w:rPr>
              <w:t>Remove the residual sample from the column and take a representative portion to determine the moisture content.</w:t>
            </w:r>
          </w:p>
        </w:tc>
      </w:tr>
      <w:tr w:rsidR="00761A3F" w:rsidRPr="00761A3F" w14:paraId="7923324E" w14:textId="14760B09" w:rsidTr="00174101">
        <w:tc>
          <w:tcPr>
            <w:tcW w:w="4695" w:type="dxa"/>
          </w:tcPr>
          <w:p w14:paraId="3BB3BB3F"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B.6.11 </w:t>
            </w:r>
            <w:r w:rsidRPr="00D23EB8">
              <w:rPr>
                <w:rFonts w:ascii="Verdana" w:hAnsi="Verdana"/>
                <w:sz w:val="16"/>
                <w:szCs w:val="16"/>
              </w:rPr>
              <w:t>Mezcle la muestra residual húmeda para obtener las muestras para análisis adicionales, en caso necesario.</w:t>
            </w:r>
          </w:p>
        </w:tc>
        <w:tc>
          <w:tcPr>
            <w:tcW w:w="4655" w:type="dxa"/>
          </w:tcPr>
          <w:p w14:paraId="0F920CDF" w14:textId="26860956"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B.6.11 </w:t>
            </w:r>
            <w:r w:rsidRPr="00174101">
              <w:rPr>
                <w:rFonts w:ascii="Verdana" w:hAnsi="Verdana"/>
                <w:sz w:val="16"/>
                <w:szCs w:val="16"/>
                <w:lang w:val="en-US"/>
              </w:rPr>
              <w:t>Mix the wet residual sample to obtain samples for further analysis, if necessary.</w:t>
            </w:r>
          </w:p>
        </w:tc>
      </w:tr>
      <w:tr w:rsidR="00761A3F" w:rsidRPr="00D23EB8" w14:paraId="02A63ED1" w14:textId="71048E1E" w:rsidTr="00174101">
        <w:tc>
          <w:tcPr>
            <w:tcW w:w="4695" w:type="dxa"/>
          </w:tcPr>
          <w:p w14:paraId="564DD30B"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B.7 Informes</w:t>
            </w:r>
          </w:p>
        </w:tc>
        <w:tc>
          <w:tcPr>
            <w:tcW w:w="4655" w:type="dxa"/>
          </w:tcPr>
          <w:p w14:paraId="56CCFD33" w14:textId="7F20EDFF"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B.7 Reports</w:t>
            </w:r>
          </w:p>
        </w:tc>
      </w:tr>
      <w:tr w:rsidR="00761A3F" w:rsidRPr="00761A3F" w14:paraId="14A365EA" w14:textId="111A6160" w:rsidTr="00174101">
        <w:tc>
          <w:tcPr>
            <w:tcW w:w="4695" w:type="dxa"/>
          </w:tcPr>
          <w:p w14:paraId="3EC48808"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sz w:val="16"/>
                <w:szCs w:val="16"/>
              </w:rPr>
              <w:t>Se anexa bitácora para el reporte del procedimiento experimental (Tabla B.1) y reporte de resultados analíticos de lixiviados (Tabla B.2), donde los siguientes datos deben ser obligatoriamente reportados:</w:t>
            </w:r>
          </w:p>
        </w:tc>
        <w:tc>
          <w:tcPr>
            <w:tcW w:w="4655" w:type="dxa"/>
          </w:tcPr>
          <w:p w14:paraId="3C165D2B" w14:textId="2D5753F6" w:rsidR="00761A3F" w:rsidRPr="00174101" w:rsidRDefault="00761A3F" w:rsidP="00761A3F">
            <w:pPr>
              <w:pStyle w:val="Texto"/>
              <w:spacing w:line="246" w:lineRule="exact"/>
              <w:ind w:firstLine="0"/>
              <w:rPr>
                <w:rFonts w:ascii="Verdana" w:hAnsi="Verdana"/>
                <w:sz w:val="16"/>
                <w:szCs w:val="16"/>
                <w:lang w:val="en-US"/>
              </w:rPr>
            </w:pPr>
            <w:r w:rsidRPr="00174101">
              <w:rPr>
                <w:rFonts w:ascii="Verdana" w:hAnsi="Verdana"/>
                <w:sz w:val="16"/>
                <w:szCs w:val="16"/>
                <w:lang w:val="en-US"/>
              </w:rPr>
              <w:t>Attached is a logbook for reporting the experimental procedure (Table B.1) and the report of analytical results of leachates (Table B.2), where the following data must be reported:</w:t>
            </w:r>
          </w:p>
        </w:tc>
      </w:tr>
      <w:tr w:rsidR="00761A3F" w:rsidRPr="00761A3F" w14:paraId="45D9CBC9" w14:textId="4101046D" w:rsidTr="00174101">
        <w:tc>
          <w:tcPr>
            <w:tcW w:w="4695" w:type="dxa"/>
          </w:tcPr>
          <w:p w14:paraId="5B8985AB"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a) </w:t>
            </w:r>
            <w:r w:rsidRPr="00D23EB8">
              <w:rPr>
                <w:rFonts w:ascii="Verdana" w:hAnsi="Verdana"/>
                <w:sz w:val="16"/>
                <w:szCs w:val="16"/>
              </w:rPr>
              <w:t>pH extractante antes de la extracción;</w:t>
            </w:r>
          </w:p>
        </w:tc>
        <w:tc>
          <w:tcPr>
            <w:tcW w:w="4655" w:type="dxa"/>
          </w:tcPr>
          <w:p w14:paraId="5F13A037" w14:textId="0A3CD5D1"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a) </w:t>
            </w:r>
            <w:r w:rsidRPr="00174101">
              <w:rPr>
                <w:rFonts w:ascii="Verdana" w:hAnsi="Verdana"/>
                <w:sz w:val="16"/>
                <w:szCs w:val="16"/>
                <w:lang w:val="en-US"/>
              </w:rPr>
              <w:t>pH of the extractant before extraction;</w:t>
            </w:r>
          </w:p>
        </w:tc>
      </w:tr>
      <w:tr w:rsidR="00761A3F" w:rsidRPr="00761A3F" w14:paraId="713D12D1" w14:textId="0EF636EC" w:rsidTr="00174101">
        <w:tc>
          <w:tcPr>
            <w:tcW w:w="4695" w:type="dxa"/>
          </w:tcPr>
          <w:p w14:paraId="4F6BAF9E"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b) </w:t>
            </w:r>
            <w:r w:rsidRPr="00D23EB8">
              <w:rPr>
                <w:rFonts w:ascii="Verdana" w:hAnsi="Verdana"/>
                <w:sz w:val="16"/>
                <w:szCs w:val="16"/>
              </w:rPr>
              <w:t>pH extractante después de la extracción;</w:t>
            </w:r>
          </w:p>
        </w:tc>
        <w:tc>
          <w:tcPr>
            <w:tcW w:w="4655" w:type="dxa"/>
          </w:tcPr>
          <w:p w14:paraId="16A5C684" w14:textId="5AE37769"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b) </w:t>
            </w:r>
            <w:r w:rsidRPr="00174101">
              <w:rPr>
                <w:rFonts w:ascii="Verdana" w:hAnsi="Verdana"/>
                <w:sz w:val="16"/>
                <w:szCs w:val="16"/>
                <w:lang w:val="en-US"/>
              </w:rPr>
              <w:t>pH of the extractant after extraction;</w:t>
            </w:r>
          </w:p>
        </w:tc>
      </w:tr>
      <w:tr w:rsidR="00761A3F" w:rsidRPr="00761A3F" w14:paraId="7A753CAA" w14:textId="70BD7411" w:rsidTr="00174101">
        <w:tc>
          <w:tcPr>
            <w:tcW w:w="4695" w:type="dxa"/>
          </w:tcPr>
          <w:p w14:paraId="4F07D4A2"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c) </w:t>
            </w:r>
            <w:r w:rsidRPr="00D23EB8">
              <w:rPr>
                <w:rFonts w:ascii="Verdana" w:hAnsi="Verdana"/>
                <w:sz w:val="16"/>
                <w:szCs w:val="16"/>
              </w:rPr>
              <w:t>Masa de la muestra seca;</w:t>
            </w:r>
          </w:p>
        </w:tc>
        <w:tc>
          <w:tcPr>
            <w:tcW w:w="4655" w:type="dxa"/>
          </w:tcPr>
          <w:p w14:paraId="2F1AA045" w14:textId="6368D1BB"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c) </w:t>
            </w:r>
            <w:r w:rsidRPr="00174101">
              <w:rPr>
                <w:rFonts w:ascii="Verdana" w:hAnsi="Verdana"/>
                <w:sz w:val="16"/>
                <w:szCs w:val="16"/>
                <w:lang w:val="en-US"/>
              </w:rPr>
              <w:t>Mass of the dry sample;</w:t>
            </w:r>
          </w:p>
        </w:tc>
      </w:tr>
      <w:tr w:rsidR="00761A3F" w:rsidRPr="00761A3F" w14:paraId="24F86603" w14:textId="2B8346B7" w:rsidTr="00174101">
        <w:tc>
          <w:tcPr>
            <w:tcW w:w="4695" w:type="dxa"/>
          </w:tcPr>
          <w:p w14:paraId="7EA54296"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d) </w:t>
            </w:r>
            <w:r w:rsidRPr="00D23EB8">
              <w:rPr>
                <w:rFonts w:ascii="Verdana" w:hAnsi="Verdana"/>
                <w:sz w:val="16"/>
                <w:szCs w:val="16"/>
              </w:rPr>
              <w:t>Humedad inicial y final de la muestra utilizada;</w:t>
            </w:r>
          </w:p>
        </w:tc>
        <w:tc>
          <w:tcPr>
            <w:tcW w:w="4655" w:type="dxa"/>
          </w:tcPr>
          <w:p w14:paraId="663CB78A" w14:textId="4742E3ED"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d) </w:t>
            </w:r>
            <w:r w:rsidRPr="00174101">
              <w:rPr>
                <w:rFonts w:ascii="Verdana" w:hAnsi="Verdana"/>
                <w:sz w:val="16"/>
                <w:szCs w:val="16"/>
                <w:lang w:val="en-US"/>
              </w:rPr>
              <w:t>Initial and final moisture content of the sample used;</w:t>
            </w:r>
          </w:p>
        </w:tc>
      </w:tr>
      <w:tr w:rsidR="00761A3F" w:rsidRPr="00761A3F" w14:paraId="67F763EE" w14:textId="425A19E6" w:rsidTr="00174101">
        <w:tc>
          <w:tcPr>
            <w:tcW w:w="4695" w:type="dxa"/>
          </w:tcPr>
          <w:p w14:paraId="686E3BC2"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e) </w:t>
            </w:r>
            <w:r w:rsidRPr="00D23EB8">
              <w:rPr>
                <w:rFonts w:ascii="Verdana" w:hAnsi="Verdana"/>
                <w:sz w:val="16"/>
                <w:szCs w:val="16"/>
              </w:rPr>
              <w:t>Tiempo de contacto del extracto con la muestra; y</w:t>
            </w:r>
          </w:p>
        </w:tc>
        <w:tc>
          <w:tcPr>
            <w:tcW w:w="4655" w:type="dxa"/>
          </w:tcPr>
          <w:p w14:paraId="15A0748F" w14:textId="6C2ED1A3"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e) </w:t>
            </w:r>
            <w:r w:rsidRPr="00174101">
              <w:rPr>
                <w:rFonts w:ascii="Verdana" w:hAnsi="Verdana"/>
                <w:sz w:val="16"/>
                <w:szCs w:val="16"/>
                <w:lang w:val="en-US"/>
              </w:rPr>
              <w:t>Contact time of the extract with the sample; and</w:t>
            </w:r>
          </w:p>
        </w:tc>
      </w:tr>
      <w:tr w:rsidR="00761A3F" w:rsidRPr="00D23EB8" w14:paraId="55869DE6" w14:textId="47A449EC" w:rsidTr="00174101">
        <w:tc>
          <w:tcPr>
            <w:tcW w:w="4695" w:type="dxa"/>
          </w:tcPr>
          <w:p w14:paraId="18C1953A" w14:textId="77777777" w:rsidR="00761A3F" w:rsidRPr="00D23EB8" w:rsidRDefault="00761A3F" w:rsidP="00761A3F">
            <w:pPr>
              <w:pStyle w:val="Texto"/>
              <w:spacing w:line="246" w:lineRule="exact"/>
              <w:ind w:firstLine="0"/>
              <w:rPr>
                <w:rFonts w:ascii="Verdana" w:hAnsi="Verdana"/>
                <w:sz w:val="16"/>
                <w:szCs w:val="16"/>
              </w:rPr>
            </w:pPr>
            <w:r w:rsidRPr="00D23EB8">
              <w:rPr>
                <w:rFonts w:ascii="Verdana" w:hAnsi="Verdana"/>
                <w:b/>
                <w:sz w:val="16"/>
                <w:szCs w:val="16"/>
              </w:rPr>
              <w:t xml:space="preserve">f) </w:t>
            </w:r>
            <w:r w:rsidRPr="00D23EB8">
              <w:rPr>
                <w:rFonts w:ascii="Verdana" w:hAnsi="Verdana"/>
                <w:sz w:val="16"/>
                <w:szCs w:val="16"/>
              </w:rPr>
              <w:t>Procedimientos.</w:t>
            </w:r>
          </w:p>
        </w:tc>
        <w:tc>
          <w:tcPr>
            <w:tcW w:w="4655" w:type="dxa"/>
          </w:tcPr>
          <w:p w14:paraId="04B4B084" w14:textId="5B2D528C" w:rsidR="00761A3F" w:rsidRPr="00174101" w:rsidRDefault="00761A3F" w:rsidP="00761A3F">
            <w:pPr>
              <w:pStyle w:val="Texto"/>
              <w:spacing w:line="246" w:lineRule="exact"/>
              <w:ind w:firstLine="0"/>
              <w:rPr>
                <w:rFonts w:ascii="Verdana" w:hAnsi="Verdana"/>
                <w:b/>
                <w:sz w:val="16"/>
                <w:szCs w:val="16"/>
                <w:lang w:val="en-US"/>
              </w:rPr>
            </w:pPr>
            <w:r w:rsidRPr="00174101">
              <w:rPr>
                <w:rFonts w:ascii="Verdana" w:hAnsi="Verdana"/>
                <w:b/>
                <w:sz w:val="16"/>
                <w:szCs w:val="16"/>
                <w:lang w:val="en-US"/>
              </w:rPr>
              <w:t xml:space="preserve">f) </w:t>
            </w:r>
            <w:r w:rsidRPr="00174101">
              <w:rPr>
                <w:rFonts w:ascii="Verdana" w:hAnsi="Verdana"/>
                <w:sz w:val="16"/>
                <w:szCs w:val="16"/>
                <w:lang w:val="en-US"/>
              </w:rPr>
              <w:t>Procedures.</w:t>
            </w:r>
          </w:p>
        </w:tc>
      </w:tr>
    </w:tbl>
    <w:p w14:paraId="78DA6D45" w14:textId="77777777" w:rsidR="00761A3F" w:rsidRDefault="00761A3F" w:rsidP="004F6CDE">
      <w:pPr>
        <w:pStyle w:val="Texto"/>
        <w:ind w:firstLine="0"/>
        <w:jc w:val="center"/>
        <w:rPr>
          <w:rFonts w:ascii="Verdana" w:hAnsi="Verdana"/>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61A3F" w:rsidRPr="00761A3F" w14:paraId="71C3C52F" w14:textId="77777777" w:rsidTr="00174101">
        <w:tc>
          <w:tcPr>
            <w:tcW w:w="4675" w:type="dxa"/>
          </w:tcPr>
          <w:p w14:paraId="6F4686E7" w14:textId="22AE0C3C" w:rsidR="00761A3F" w:rsidRDefault="00761A3F" w:rsidP="004F6CDE">
            <w:pPr>
              <w:pStyle w:val="Texto"/>
              <w:ind w:firstLine="0"/>
              <w:jc w:val="center"/>
              <w:rPr>
                <w:rFonts w:ascii="Verdana" w:hAnsi="Verdana"/>
                <w:b/>
                <w:sz w:val="16"/>
                <w:szCs w:val="16"/>
              </w:rPr>
            </w:pPr>
            <w:r w:rsidRPr="00D23EB8">
              <w:rPr>
                <w:rFonts w:ascii="Verdana" w:hAnsi="Verdana"/>
                <w:b/>
                <w:sz w:val="16"/>
                <w:szCs w:val="16"/>
              </w:rPr>
              <w:t>Tabla B.1 Bitácora para el reporte del procedimiento experimental</w:t>
            </w:r>
          </w:p>
        </w:tc>
        <w:tc>
          <w:tcPr>
            <w:tcW w:w="4675" w:type="dxa"/>
          </w:tcPr>
          <w:p w14:paraId="1855410E" w14:textId="77777777" w:rsidR="00761A3F" w:rsidRPr="00761A3F" w:rsidRDefault="00761A3F" w:rsidP="00174101">
            <w:pPr>
              <w:pStyle w:val="Texto"/>
              <w:jc w:val="center"/>
              <w:rPr>
                <w:rFonts w:ascii="Verdana" w:hAnsi="Verdana"/>
                <w:b/>
                <w:sz w:val="16"/>
                <w:szCs w:val="16"/>
                <w:lang w:val="en-US"/>
              </w:rPr>
            </w:pPr>
            <w:r w:rsidRPr="00761A3F">
              <w:rPr>
                <w:rFonts w:ascii="Verdana" w:hAnsi="Verdana"/>
                <w:b/>
                <w:sz w:val="16"/>
                <w:szCs w:val="16"/>
                <w:lang w:val="en-US"/>
              </w:rPr>
              <w:t>Table B.1 Logbook for reporting the experimental procedure</w:t>
            </w:r>
          </w:p>
          <w:p w14:paraId="7FB22F0B" w14:textId="77777777" w:rsidR="00761A3F" w:rsidRPr="00761A3F" w:rsidRDefault="00761A3F" w:rsidP="004F6CDE">
            <w:pPr>
              <w:pStyle w:val="Texto"/>
              <w:ind w:firstLine="0"/>
              <w:jc w:val="center"/>
              <w:rPr>
                <w:rFonts w:ascii="Verdana" w:hAnsi="Verdana"/>
                <w:b/>
                <w:sz w:val="16"/>
                <w:szCs w:val="16"/>
                <w:lang w:val="en-US"/>
              </w:rPr>
            </w:pPr>
          </w:p>
        </w:tc>
      </w:tr>
    </w:tbl>
    <w:p w14:paraId="5EEAE179" w14:textId="77777777" w:rsidR="00761A3F" w:rsidRPr="00761A3F" w:rsidRDefault="00761A3F" w:rsidP="004F6CDE">
      <w:pPr>
        <w:pStyle w:val="Texto"/>
        <w:ind w:firstLine="0"/>
        <w:jc w:val="center"/>
        <w:rPr>
          <w:rFonts w:ascii="Verdana" w:hAnsi="Verdana"/>
          <w:b/>
          <w:sz w:val="16"/>
          <w:szCs w:val="16"/>
          <w:lang w:val="en-US"/>
        </w:rPr>
      </w:pPr>
    </w:p>
    <w:p w14:paraId="032BFF55" w14:textId="053D7B40" w:rsidR="00AD7AB4" w:rsidRPr="00761A3F" w:rsidRDefault="00AD7AB4" w:rsidP="004F6CDE">
      <w:pPr>
        <w:pStyle w:val="Texto"/>
        <w:ind w:firstLine="0"/>
        <w:jc w:val="center"/>
        <w:rPr>
          <w:rFonts w:ascii="Verdana" w:hAnsi="Verdana"/>
          <w:b/>
          <w:sz w:val="16"/>
          <w:szCs w:val="16"/>
          <w:lang w:val="en-US"/>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3072"/>
        <w:gridCol w:w="243"/>
        <w:gridCol w:w="2869"/>
        <w:gridCol w:w="3160"/>
      </w:tblGrid>
      <w:tr w:rsidR="00AD7AB4" w:rsidRPr="00D23EB8" w14:paraId="72538C6A" w14:textId="77777777">
        <w:trPr>
          <w:cantSplit/>
          <w:trHeight w:val="20"/>
        </w:trPr>
        <w:tc>
          <w:tcPr>
            <w:tcW w:w="5000" w:type="pct"/>
            <w:gridSpan w:val="4"/>
            <w:noWrap/>
          </w:tcPr>
          <w:p w14:paraId="49EF09B0" w14:textId="77777777" w:rsidR="00AD7AB4" w:rsidRPr="00D23EB8" w:rsidRDefault="00AD7AB4" w:rsidP="00055AD6">
            <w:pPr>
              <w:pStyle w:val="Texto"/>
              <w:spacing w:before="70" w:after="70"/>
              <w:ind w:firstLine="0"/>
              <w:jc w:val="center"/>
              <w:rPr>
                <w:rFonts w:ascii="Verdana" w:hAnsi="Verdana"/>
                <w:sz w:val="16"/>
                <w:szCs w:val="16"/>
              </w:rPr>
            </w:pPr>
            <w:r w:rsidRPr="00D23EB8">
              <w:rPr>
                <w:rFonts w:ascii="Verdana" w:hAnsi="Verdana"/>
                <w:b/>
                <w:sz w:val="16"/>
                <w:szCs w:val="16"/>
              </w:rPr>
              <w:t>Datos Generales</w:t>
            </w:r>
          </w:p>
        </w:tc>
      </w:tr>
      <w:tr w:rsidR="00AD7AB4" w:rsidRPr="00D23EB8" w14:paraId="20F6C298" w14:textId="77777777">
        <w:trPr>
          <w:cantSplit/>
          <w:trHeight w:val="20"/>
        </w:trPr>
        <w:tc>
          <w:tcPr>
            <w:tcW w:w="5000" w:type="pct"/>
            <w:gridSpan w:val="4"/>
          </w:tcPr>
          <w:p w14:paraId="0A3EA96F"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Empresa:</w:t>
            </w:r>
          </w:p>
        </w:tc>
      </w:tr>
      <w:tr w:rsidR="00AD7AB4" w:rsidRPr="00D23EB8" w14:paraId="0C049577" w14:textId="77777777">
        <w:trPr>
          <w:cantSplit/>
          <w:trHeight w:val="20"/>
        </w:trPr>
        <w:tc>
          <w:tcPr>
            <w:tcW w:w="5000" w:type="pct"/>
            <w:gridSpan w:val="4"/>
          </w:tcPr>
          <w:p w14:paraId="35940EB2"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Responsable de la empresa:</w:t>
            </w:r>
          </w:p>
        </w:tc>
      </w:tr>
      <w:tr w:rsidR="00AD7AB4" w:rsidRPr="00D23EB8" w14:paraId="7862C96F" w14:textId="77777777">
        <w:trPr>
          <w:cantSplit/>
          <w:trHeight w:val="20"/>
        </w:trPr>
        <w:tc>
          <w:tcPr>
            <w:tcW w:w="5000" w:type="pct"/>
            <w:gridSpan w:val="4"/>
          </w:tcPr>
          <w:p w14:paraId="26E69EB2"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Nombre del proyecto:</w:t>
            </w:r>
          </w:p>
        </w:tc>
      </w:tr>
      <w:tr w:rsidR="00AD7AB4" w:rsidRPr="00D23EB8" w14:paraId="44A0E67B" w14:textId="77777777">
        <w:trPr>
          <w:cantSplit/>
          <w:trHeight w:val="20"/>
        </w:trPr>
        <w:tc>
          <w:tcPr>
            <w:tcW w:w="5000" w:type="pct"/>
            <w:gridSpan w:val="4"/>
          </w:tcPr>
          <w:p w14:paraId="00D69F10"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Responsable del proyecto:</w:t>
            </w:r>
          </w:p>
        </w:tc>
      </w:tr>
      <w:tr w:rsidR="00AD7AB4" w:rsidRPr="00D23EB8" w14:paraId="5D627191" w14:textId="77777777">
        <w:trPr>
          <w:cantSplit/>
          <w:trHeight w:val="20"/>
        </w:trPr>
        <w:tc>
          <w:tcPr>
            <w:tcW w:w="5000" w:type="pct"/>
            <w:gridSpan w:val="4"/>
          </w:tcPr>
          <w:p w14:paraId="6BB6C2F7"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lang w:val="pt-BR"/>
              </w:rPr>
              <w:t>Analista o técnico de laboratorio:</w:t>
            </w:r>
          </w:p>
        </w:tc>
      </w:tr>
      <w:tr w:rsidR="00AD7AB4" w:rsidRPr="00D23EB8" w14:paraId="6C17604E" w14:textId="77777777">
        <w:trPr>
          <w:cantSplit/>
          <w:trHeight w:val="20"/>
        </w:trPr>
        <w:tc>
          <w:tcPr>
            <w:tcW w:w="5000" w:type="pct"/>
            <w:gridSpan w:val="4"/>
          </w:tcPr>
          <w:p w14:paraId="24ABC0FD"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Procedencia de la muestra:</w:t>
            </w:r>
          </w:p>
        </w:tc>
      </w:tr>
      <w:tr w:rsidR="00AD7AB4" w:rsidRPr="00D23EB8" w14:paraId="5CB6186A" w14:textId="77777777">
        <w:trPr>
          <w:cantSplit/>
          <w:trHeight w:val="20"/>
        </w:trPr>
        <w:tc>
          <w:tcPr>
            <w:tcW w:w="5000" w:type="pct"/>
            <w:gridSpan w:val="4"/>
          </w:tcPr>
          <w:p w14:paraId="57D68B98"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Características de muestreo:</w:t>
            </w:r>
          </w:p>
        </w:tc>
      </w:tr>
      <w:tr w:rsidR="00AD7AB4" w:rsidRPr="00D23EB8" w14:paraId="3EBC9F36" w14:textId="77777777">
        <w:trPr>
          <w:cantSplit/>
          <w:trHeight w:val="20"/>
        </w:trPr>
        <w:tc>
          <w:tcPr>
            <w:tcW w:w="1644" w:type="pct"/>
          </w:tcPr>
          <w:p w14:paraId="50D37E50"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O Superficial</w:t>
            </w:r>
          </w:p>
        </w:tc>
        <w:tc>
          <w:tcPr>
            <w:tcW w:w="3356" w:type="pct"/>
            <w:gridSpan w:val="3"/>
          </w:tcPr>
          <w:p w14:paraId="5CA19ACD"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O Subsuperficial a una profundidad (m):</w:t>
            </w:r>
          </w:p>
        </w:tc>
      </w:tr>
      <w:tr w:rsidR="00AD7AB4" w:rsidRPr="00D23EB8" w14:paraId="31F5FE70" w14:textId="77777777">
        <w:trPr>
          <w:cantSplit/>
          <w:trHeight w:val="20"/>
        </w:trPr>
        <w:tc>
          <w:tcPr>
            <w:tcW w:w="5000" w:type="pct"/>
            <w:gridSpan w:val="4"/>
          </w:tcPr>
          <w:p w14:paraId="6534B44E"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Otro:</w:t>
            </w:r>
          </w:p>
        </w:tc>
      </w:tr>
      <w:tr w:rsidR="00AD7AB4" w:rsidRPr="00D23EB8" w14:paraId="2F06897B" w14:textId="77777777">
        <w:trPr>
          <w:cantSplit/>
          <w:trHeight w:val="20"/>
        </w:trPr>
        <w:tc>
          <w:tcPr>
            <w:tcW w:w="5000" w:type="pct"/>
            <w:gridSpan w:val="4"/>
          </w:tcPr>
          <w:p w14:paraId="452EC9F5" w14:textId="77777777" w:rsidR="00AD7AB4" w:rsidRPr="00D23EB8" w:rsidRDefault="00AD7AB4" w:rsidP="00055AD6">
            <w:pPr>
              <w:pStyle w:val="Texto"/>
              <w:spacing w:before="70" w:after="70"/>
              <w:ind w:firstLine="0"/>
              <w:jc w:val="center"/>
              <w:rPr>
                <w:rFonts w:ascii="Verdana" w:hAnsi="Verdana"/>
                <w:sz w:val="16"/>
                <w:szCs w:val="16"/>
              </w:rPr>
            </w:pPr>
            <w:r w:rsidRPr="00D23EB8">
              <w:rPr>
                <w:rFonts w:ascii="Verdana" w:hAnsi="Verdana"/>
                <w:b/>
                <w:sz w:val="16"/>
                <w:szCs w:val="16"/>
              </w:rPr>
              <w:t>Método MWMP</w:t>
            </w:r>
          </w:p>
        </w:tc>
      </w:tr>
      <w:tr w:rsidR="00AD7AB4" w:rsidRPr="00D23EB8" w14:paraId="0F666B83" w14:textId="77777777">
        <w:trPr>
          <w:cantSplit/>
          <w:trHeight w:val="20"/>
        </w:trPr>
        <w:tc>
          <w:tcPr>
            <w:tcW w:w="5000" w:type="pct"/>
            <w:gridSpan w:val="4"/>
          </w:tcPr>
          <w:p w14:paraId="28D5067B"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Fecha de inicio de la prueba:</w:t>
            </w:r>
          </w:p>
        </w:tc>
      </w:tr>
      <w:tr w:rsidR="00AD7AB4" w:rsidRPr="00D23EB8" w14:paraId="420F50DB" w14:textId="77777777">
        <w:trPr>
          <w:cantSplit/>
          <w:trHeight w:val="20"/>
        </w:trPr>
        <w:tc>
          <w:tcPr>
            <w:tcW w:w="1774" w:type="pct"/>
            <w:gridSpan w:val="2"/>
          </w:tcPr>
          <w:p w14:paraId="6737375C" w14:textId="77777777" w:rsidR="00AD7AB4" w:rsidRPr="00D23EB8" w:rsidRDefault="00AD7AB4" w:rsidP="00055AD6">
            <w:pPr>
              <w:pStyle w:val="Texto"/>
              <w:spacing w:before="70" w:after="70"/>
              <w:ind w:firstLine="0"/>
              <w:jc w:val="center"/>
              <w:rPr>
                <w:rFonts w:ascii="Verdana" w:hAnsi="Verdana"/>
                <w:sz w:val="16"/>
                <w:szCs w:val="16"/>
              </w:rPr>
            </w:pPr>
            <w:r w:rsidRPr="00D23EB8">
              <w:rPr>
                <w:rFonts w:ascii="Verdana" w:hAnsi="Verdana"/>
                <w:sz w:val="16"/>
                <w:szCs w:val="16"/>
              </w:rPr>
              <w:t>No. de columna</w:t>
            </w:r>
          </w:p>
        </w:tc>
        <w:tc>
          <w:tcPr>
            <w:tcW w:w="1535" w:type="pct"/>
          </w:tcPr>
          <w:p w14:paraId="4C53BC28" w14:textId="77777777" w:rsidR="00AD7AB4" w:rsidRPr="00D23EB8" w:rsidRDefault="00AD7AB4" w:rsidP="00055AD6">
            <w:pPr>
              <w:pStyle w:val="Texto"/>
              <w:spacing w:before="70" w:after="70"/>
              <w:ind w:firstLine="0"/>
              <w:jc w:val="center"/>
              <w:rPr>
                <w:rFonts w:ascii="Verdana" w:hAnsi="Verdana"/>
                <w:sz w:val="16"/>
                <w:szCs w:val="16"/>
              </w:rPr>
            </w:pPr>
            <w:r w:rsidRPr="00D23EB8">
              <w:rPr>
                <w:rFonts w:ascii="Verdana" w:hAnsi="Verdana"/>
                <w:sz w:val="16"/>
                <w:szCs w:val="16"/>
              </w:rPr>
              <w:t>diámetro interno (cm)</w:t>
            </w:r>
          </w:p>
        </w:tc>
        <w:tc>
          <w:tcPr>
            <w:tcW w:w="1691" w:type="pct"/>
          </w:tcPr>
          <w:p w14:paraId="43662E69" w14:textId="77777777" w:rsidR="00AD7AB4" w:rsidRPr="00D23EB8" w:rsidRDefault="00AD7AB4" w:rsidP="00055AD6">
            <w:pPr>
              <w:pStyle w:val="Texto"/>
              <w:spacing w:before="70" w:after="70"/>
              <w:ind w:firstLine="0"/>
              <w:jc w:val="center"/>
              <w:rPr>
                <w:rFonts w:ascii="Verdana" w:hAnsi="Verdana"/>
                <w:sz w:val="16"/>
                <w:szCs w:val="16"/>
              </w:rPr>
            </w:pPr>
            <w:r w:rsidRPr="00D23EB8">
              <w:rPr>
                <w:rFonts w:ascii="Verdana" w:hAnsi="Verdana"/>
                <w:sz w:val="16"/>
                <w:szCs w:val="16"/>
              </w:rPr>
              <w:t>Altura (cm)</w:t>
            </w:r>
          </w:p>
        </w:tc>
      </w:tr>
      <w:tr w:rsidR="00AD7AB4" w:rsidRPr="00D23EB8" w14:paraId="02BA6A6C" w14:textId="77777777">
        <w:trPr>
          <w:cantSplit/>
          <w:trHeight w:val="20"/>
        </w:trPr>
        <w:tc>
          <w:tcPr>
            <w:tcW w:w="1774" w:type="pct"/>
            <w:gridSpan w:val="2"/>
          </w:tcPr>
          <w:p w14:paraId="609DABD0" w14:textId="77777777" w:rsidR="00AD7AB4" w:rsidRPr="00D23EB8" w:rsidRDefault="00AD7AB4" w:rsidP="00055AD6">
            <w:pPr>
              <w:pStyle w:val="Texto"/>
              <w:spacing w:before="70" w:after="70"/>
              <w:ind w:firstLine="0"/>
              <w:rPr>
                <w:rFonts w:ascii="Verdana" w:hAnsi="Verdana"/>
                <w:sz w:val="16"/>
                <w:szCs w:val="16"/>
              </w:rPr>
            </w:pPr>
          </w:p>
        </w:tc>
        <w:tc>
          <w:tcPr>
            <w:tcW w:w="1535" w:type="pct"/>
          </w:tcPr>
          <w:p w14:paraId="1BD524A1" w14:textId="77777777" w:rsidR="00AD7AB4" w:rsidRPr="00D23EB8" w:rsidRDefault="00AD7AB4" w:rsidP="00055AD6">
            <w:pPr>
              <w:pStyle w:val="Texto"/>
              <w:spacing w:before="70" w:after="70"/>
              <w:ind w:firstLine="0"/>
              <w:rPr>
                <w:rFonts w:ascii="Verdana" w:hAnsi="Verdana"/>
                <w:sz w:val="16"/>
                <w:szCs w:val="16"/>
              </w:rPr>
            </w:pPr>
          </w:p>
        </w:tc>
        <w:tc>
          <w:tcPr>
            <w:tcW w:w="1691" w:type="pct"/>
          </w:tcPr>
          <w:p w14:paraId="5AEAF4B3" w14:textId="77777777" w:rsidR="00AD7AB4" w:rsidRPr="00D23EB8" w:rsidRDefault="00AD7AB4" w:rsidP="00055AD6">
            <w:pPr>
              <w:pStyle w:val="Texto"/>
              <w:spacing w:before="70" w:after="70"/>
              <w:ind w:firstLine="0"/>
              <w:rPr>
                <w:rFonts w:ascii="Verdana" w:hAnsi="Verdana"/>
                <w:sz w:val="16"/>
                <w:szCs w:val="16"/>
              </w:rPr>
            </w:pPr>
          </w:p>
        </w:tc>
      </w:tr>
      <w:tr w:rsidR="00AD7AB4" w:rsidRPr="00D23EB8" w14:paraId="036AFF12" w14:textId="77777777">
        <w:trPr>
          <w:cantSplit/>
          <w:trHeight w:val="20"/>
        </w:trPr>
        <w:tc>
          <w:tcPr>
            <w:tcW w:w="1774" w:type="pct"/>
            <w:gridSpan w:val="2"/>
          </w:tcPr>
          <w:p w14:paraId="44915A38" w14:textId="77777777" w:rsidR="00AD7AB4" w:rsidRPr="00D23EB8" w:rsidRDefault="00AD7AB4" w:rsidP="00055AD6">
            <w:pPr>
              <w:pStyle w:val="Texto"/>
              <w:spacing w:before="70" w:after="70"/>
              <w:ind w:firstLine="0"/>
              <w:rPr>
                <w:rFonts w:ascii="Verdana" w:hAnsi="Verdana"/>
                <w:sz w:val="16"/>
                <w:szCs w:val="16"/>
              </w:rPr>
            </w:pPr>
          </w:p>
        </w:tc>
        <w:tc>
          <w:tcPr>
            <w:tcW w:w="1535" w:type="pct"/>
          </w:tcPr>
          <w:p w14:paraId="173EFDE6" w14:textId="77777777" w:rsidR="00AD7AB4" w:rsidRPr="00D23EB8" w:rsidRDefault="00AD7AB4" w:rsidP="00055AD6">
            <w:pPr>
              <w:pStyle w:val="Texto"/>
              <w:spacing w:before="70" w:after="70"/>
              <w:ind w:firstLine="0"/>
              <w:rPr>
                <w:rFonts w:ascii="Verdana" w:hAnsi="Verdana"/>
                <w:sz w:val="16"/>
                <w:szCs w:val="16"/>
              </w:rPr>
            </w:pPr>
          </w:p>
        </w:tc>
        <w:tc>
          <w:tcPr>
            <w:tcW w:w="1691" w:type="pct"/>
          </w:tcPr>
          <w:p w14:paraId="669F2C15" w14:textId="77777777" w:rsidR="00AD7AB4" w:rsidRPr="00D23EB8" w:rsidRDefault="00AD7AB4" w:rsidP="00055AD6">
            <w:pPr>
              <w:pStyle w:val="Texto"/>
              <w:spacing w:before="70" w:after="70"/>
              <w:ind w:firstLine="0"/>
              <w:rPr>
                <w:rFonts w:ascii="Verdana" w:hAnsi="Verdana"/>
                <w:sz w:val="16"/>
                <w:szCs w:val="16"/>
              </w:rPr>
            </w:pPr>
          </w:p>
        </w:tc>
      </w:tr>
      <w:tr w:rsidR="00AD7AB4" w:rsidRPr="00D23EB8" w14:paraId="1F014561" w14:textId="77777777">
        <w:trPr>
          <w:cantSplit/>
          <w:trHeight w:val="20"/>
        </w:trPr>
        <w:tc>
          <w:tcPr>
            <w:tcW w:w="1774" w:type="pct"/>
            <w:gridSpan w:val="2"/>
          </w:tcPr>
          <w:p w14:paraId="3AC7F60F" w14:textId="77777777" w:rsidR="00AD7AB4" w:rsidRPr="00D23EB8" w:rsidRDefault="00AD7AB4" w:rsidP="00055AD6">
            <w:pPr>
              <w:pStyle w:val="Texto"/>
              <w:spacing w:before="70" w:after="70"/>
              <w:ind w:firstLine="0"/>
              <w:rPr>
                <w:rFonts w:ascii="Verdana" w:hAnsi="Verdana"/>
                <w:sz w:val="16"/>
                <w:szCs w:val="16"/>
              </w:rPr>
            </w:pPr>
          </w:p>
        </w:tc>
        <w:tc>
          <w:tcPr>
            <w:tcW w:w="1535" w:type="pct"/>
          </w:tcPr>
          <w:p w14:paraId="243770D9" w14:textId="77777777" w:rsidR="00AD7AB4" w:rsidRPr="00D23EB8" w:rsidRDefault="00AD7AB4" w:rsidP="00055AD6">
            <w:pPr>
              <w:pStyle w:val="Texto"/>
              <w:spacing w:before="70" w:after="70"/>
              <w:ind w:firstLine="0"/>
              <w:rPr>
                <w:rFonts w:ascii="Verdana" w:hAnsi="Verdana"/>
                <w:sz w:val="16"/>
                <w:szCs w:val="16"/>
              </w:rPr>
            </w:pPr>
          </w:p>
        </w:tc>
        <w:tc>
          <w:tcPr>
            <w:tcW w:w="1691" w:type="pct"/>
          </w:tcPr>
          <w:p w14:paraId="7DF0EEAC" w14:textId="77777777" w:rsidR="00AD7AB4" w:rsidRPr="00D23EB8" w:rsidRDefault="00AD7AB4" w:rsidP="00055AD6">
            <w:pPr>
              <w:pStyle w:val="Texto"/>
              <w:spacing w:before="70" w:after="70"/>
              <w:ind w:firstLine="0"/>
              <w:rPr>
                <w:rFonts w:ascii="Verdana" w:hAnsi="Verdana"/>
                <w:sz w:val="16"/>
                <w:szCs w:val="16"/>
              </w:rPr>
            </w:pPr>
          </w:p>
        </w:tc>
      </w:tr>
      <w:tr w:rsidR="00AD7AB4" w:rsidRPr="00D23EB8" w14:paraId="61EF9164" w14:textId="77777777">
        <w:trPr>
          <w:cantSplit/>
          <w:trHeight w:val="20"/>
        </w:trPr>
        <w:tc>
          <w:tcPr>
            <w:tcW w:w="1774" w:type="pct"/>
            <w:gridSpan w:val="2"/>
          </w:tcPr>
          <w:p w14:paraId="0ECF6EB0" w14:textId="77777777" w:rsidR="00AD7AB4" w:rsidRPr="00D23EB8" w:rsidRDefault="00AD7AB4" w:rsidP="00055AD6">
            <w:pPr>
              <w:pStyle w:val="Texto"/>
              <w:spacing w:before="70" w:after="70"/>
              <w:ind w:firstLine="0"/>
              <w:rPr>
                <w:rFonts w:ascii="Verdana" w:hAnsi="Verdana"/>
                <w:sz w:val="16"/>
                <w:szCs w:val="16"/>
              </w:rPr>
            </w:pPr>
          </w:p>
        </w:tc>
        <w:tc>
          <w:tcPr>
            <w:tcW w:w="1535" w:type="pct"/>
          </w:tcPr>
          <w:p w14:paraId="46D5FE40" w14:textId="77777777" w:rsidR="00AD7AB4" w:rsidRPr="00D23EB8" w:rsidRDefault="00AD7AB4" w:rsidP="00055AD6">
            <w:pPr>
              <w:pStyle w:val="Texto"/>
              <w:spacing w:before="70" w:after="70"/>
              <w:ind w:firstLine="0"/>
              <w:rPr>
                <w:rFonts w:ascii="Verdana" w:hAnsi="Verdana"/>
                <w:sz w:val="16"/>
                <w:szCs w:val="16"/>
              </w:rPr>
            </w:pPr>
          </w:p>
        </w:tc>
        <w:tc>
          <w:tcPr>
            <w:tcW w:w="1691" w:type="pct"/>
          </w:tcPr>
          <w:p w14:paraId="1A87AC74" w14:textId="77777777" w:rsidR="00AD7AB4" w:rsidRPr="00D23EB8" w:rsidRDefault="00AD7AB4" w:rsidP="00055AD6">
            <w:pPr>
              <w:pStyle w:val="Texto"/>
              <w:spacing w:before="70" w:after="70"/>
              <w:ind w:firstLine="0"/>
              <w:rPr>
                <w:rFonts w:ascii="Verdana" w:hAnsi="Verdana"/>
                <w:sz w:val="16"/>
                <w:szCs w:val="16"/>
              </w:rPr>
            </w:pPr>
          </w:p>
        </w:tc>
      </w:tr>
      <w:tr w:rsidR="00AD7AB4" w:rsidRPr="00D23EB8" w14:paraId="375E3C95" w14:textId="77777777">
        <w:trPr>
          <w:cantSplit/>
          <w:trHeight w:val="20"/>
        </w:trPr>
        <w:tc>
          <w:tcPr>
            <w:tcW w:w="1774" w:type="pct"/>
            <w:gridSpan w:val="2"/>
          </w:tcPr>
          <w:p w14:paraId="3EA98C75" w14:textId="77777777" w:rsidR="00AD7AB4" w:rsidRPr="00D23EB8" w:rsidRDefault="00AD7AB4" w:rsidP="00055AD6">
            <w:pPr>
              <w:pStyle w:val="Texto"/>
              <w:spacing w:before="70" w:after="70"/>
              <w:ind w:firstLine="0"/>
              <w:rPr>
                <w:rFonts w:ascii="Verdana" w:hAnsi="Verdana"/>
                <w:sz w:val="16"/>
                <w:szCs w:val="16"/>
              </w:rPr>
            </w:pPr>
          </w:p>
        </w:tc>
        <w:tc>
          <w:tcPr>
            <w:tcW w:w="1535" w:type="pct"/>
          </w:tcPr>
          <w:p w14:paraId="097E4A43" w14:textId="77777777" w:rsidR="00AD7AB4" w:rsidRPr="00D23EB8" w:rsidRDefault="00AD7AB4" w:rsidP="00055AD6">
            <w:pPr>
              <w:pStyle w:val="Texto"/>
              <w:spacing w:before="70" w:after="70"/>
              <w:ind w:firstLine="0"/>
              <w:rPr>
                <w:rFonts w:ascii="Verdana" w:hAnsi="Verdana"/>
                <w:sz w:val="16"/>
                <w:szCs w:val="16"/>
              </w:rPr>
            </w:pPr>
          </w:p>
        </w:tc>
        <w:tc>
          <w:tcPr>
            <w:tcW w:w="1691" w:type="pct"/>
          </w:tcPr>
          <w:p w14:paraId="4CF39314" w14:textId="77777777" w:rsidR="00AD7AB4" w:rsidRPr="00D23EB8" w:rsidRDefault="00AD7AB4" w:rsidP="00055AD6">
            <w:pPr>
              <w:pStyle w:val="Texto"/>
              <w:spacing w:before="70" w:after="70"/>
              <w:ind w:firstLine="0"/>
              <w:rPr>
                <w:rFonts w:ascii="Verdana" w:hAnsi="Verdana"/>
                <w:sz w:val="16"/>
                <w:szCs w:val="16"/>
              </w:rPr>
            </w:pPr>
          </w:p>
        </w:tc>
      </w:tr>
      <w:tr w:rsidR="00AD7AB4" w:rsidRPr="00D23EB8" w14:paraId="2169F767" w14:textId="77777777">
        <w:trPr>
          <w:cantSplit/>
          <w:trHeight w:val="20"/>
        </w:trPr>
        <w:tc>
          <w:tcPr>
            <w:tcW w:w="1774" w:type="pct"/>
            <w:gridSpan w:val="2"/>
          </w:tcPr>
          <w:p w14:paraId="3547038F" w14:textId="77777777" w:rsidR="00AD7AB4" w:rsidRPr="00D23EB8" w:rsidRDefault="00AD7AB4" w:rsidP="00055AD6">
            <w:pPr>
              <w:pStyle w:val="Texto"/>
              <w:spacing w:before="70" w:after="70"/>
              <w:ind w:firstLine="0"/>
              <w:rPr>
                <w:rFonts w:ascii="Verdana" w:hAnsi="Verdana"/>
                <w:sz w:val="16"/>
                <w:szCs w:val="16"/>
              </w:rPr>
            </w:pPr>
          </w:p>
        </w:tc>
        <w:tc>
          <w:tcPr>
            <w:tcW w:w="1535" w:type="pct"/>
          </w:tcPr>
          <w:p w14:paraId="00606037" w14:textId="77777777" w:rsidR="00AD7AB4" w:rsidRPr="00D23EB8" w:rsidRDefault="00AD7AB4" w:rsidP="00055AD6">
            <w:pPr>
              <w:pStyle w:val="Texto"/>
              <w:spacing w:before="70" w:after="70"/>
              <w:ind w:firstLine="0"/>
              <w:rPr>
                <w:rFonts w:ascii="Verdana" w:hAnsi="Verdana"/>
                <w:sz w:val="16"/>
                <w:szCs w:val="16"/>
              </w:rPr>
            </w:pPr>
          </w:p>
        </w:tc>
        <w:tc>
          <w:tcPr>
            <w:tcW w:w="1691" w:type="pct"/>
          </w:tcPr>
          <w:p w14:paraId="0C57DA9A" w14:textId="77777777" w:rsidR="00AD7AB4" w:rsidRPr="00D23EB8" w:rsidRDefault="00AD7AB4" w:rsidP="00055AD6">
            <w:pPr>
              <w:pStyle w:val="Texto"/>
              <w:spacing w:before="70" w:after="70"/>
              <w:ind w:firstLine="0"/>
              <w:rPr>
                <w:rFonts w:ascii="Verdana" w:hAnsi="Verdana"/>
                <w:sz w:val="16"/>
                <w:szCs w:val="16"/>
              </w:rPr>
            </w:pPr>
          </w:p>
        </w:tc>
      </w:tr>
      <w:tr w:rsidR="00AD7AB4" w:rsidRPr="00D23EB8" w14:paraId="125C66DC" w14:textId="77777777">
        <w:trPr>
          <w:cantSplit/>
          <w:trHeight w:val="20"/>
        </w:trPr>
        <w:tc>
          <w:tcPr>
            <w:tcW w:w="1774" w:type="pct"/>
            <w:gridSpan w:val="2"/>
          </w:tcPr>
          <w:p w14:paraId="7944E7C6" w14:textId="77777777" w:rsidR="00AD7AB4" w:rsidRPr="00D23EB8" w:rsidRDefault="00AD7AB4" w:rsidP="00055AD6">
            <w:pPr>
              <w:pStyle w:val="Texto"/>
              <w:spacing w:before="70" w:after="70"/>
              <w:ind w:firstLine="0"/>
              <w:rPr>
                <w:rFonts w:ascii="Verdana" w:hAnsi="Verdana"/>
                <w:sz w:val="16"/>
                <w:szCs w:val="16"/>
              </w:rPr>
            </w:pPr>
          </w:p>
        </w:tc>
        <w:tc>
          <w:tcPr>
            <w:tcW w:w="1535" w:type="pct"/>
          </w:tcPr>
          <w:p w14:paraId="637C7ED1" w14:textId="77777777" w:rsidR="00AD7AB4" w:rsidRPr="00D23EB8" w:rsidRDefault="00AD7AB4" w:rsidP="00055AD6">
            <w:pPr>
              <w:pStyle w:val="Texto"/>
              <w:spacing w:before="70" w:after="70"/>
              <w:ind w:firstLine="0"/>
              <w:rPr>
                <w:rFonts w:ascii="Verdana" w:hAnsi="Verdana"/>
                <w:sz w:val="16"/>
                <w:szCs w:val="16"/>
              </w:rPr>
            </w:pPr>
          </w:p>
        </w:tc>
        <w:tc>
          <w:tcPr>
            <w:tcW w:w="1691" w:type="pct"/>
          </w:tcPr>
          <w:p w14:paraId="3A19FF1A" w14:textId="77777777" w:rsidR="00AD7AB4" w:rsidRPr="00D23EB8" w:rsidRDefault="00AD7AB4" w:rsidP="00055AD6">
            <w:pPr>
              <w:pStyle w:val="Texto"/>
              <w:spacing w:before="70" w:after="70"/>
              <w:ind w:firstLine="0"/>
              <w:rPr>
                <w:rFonts w:ascii="Verdana" w:hAnsi="Verdana"/>
                <w:sz w:val="16"/>
                <w:szCs w:val="16"/>
              </w:rPr>
            </w:pPr>
          </w:p>
        </w:tc>
      </w:tr>
      <w:tr w:rsidR="00AD7AB4" w:rsidRPr="00D23EB8" w14:paraId="2344FC9F" w14:textId="77777777">
        <w:trPr>
          <w:cantSplit/>
          <w:trHeight w:val="20"/>
        </w:trPr>
        <w:tc>
          <w:tcPr>
            <w:tcW w:w="1774" w:type="pct"/>
            <w:gridSpan w:val="2"/>
          </w:tcPr>
          <w:p w14:paraId="7DE2B44D" w14:textId="77777777" w:rsidR="00AD7AB4" w:rsidRPr="00D23EB8" w:rsidRDefault="00AD7AB4" w:rsidP="00055AD6">
            <w:pPr>
              <w:pStyle w:val="Texto"/>
              <w:spacing w:before="70" w:after="70"/>
              <w:ind w:firstLine="0"/>
              <w:rPr>
                <w:rFonts w:ascii="Verdana" w:hAnsi="Verdana"/>
                <w:sz w:val="16"/>
                <w:szCs w:val="16"/>
              </w:rPr>
            </w:pPr>
          </w:p>
        </w:tc>
        <w:tc>
          <w:tcPr>
            <w:tcW w:w="1535" w:type="pct"/>
          </w:tcPr>
          <w:p w14:paraId="7D2BD884" w14:textId="77777777" w:rsidR="00AD7AB4" w:rsidRPr="00D23EB8" w:rsidRDefault="00AD7AB4" w:rsidP="00055AD6">
            <w:pPr>
              <w:pStyle w:val="Texto"/>
              <w:spacing w:before="70" w:after="70"/>
              <w:ind w:firstLine="0"/>
              <w:rPr>
                <w:rFonts w:ascii="Verdana" w:hAnsi="Verdana"/>
                <w:sz w:val="16"/>
                <w:szCs w:val="16"/>
              </w:rPr>
            </w:pPr>
          </w:p>
        </w:tc>
        <w:tc>
          <w:tcPr>
            <w:tcW w:w="1691" w:type="pct"/>
          </w:tcPr>
          <w:p w14:paraId="161E4B8C" w14:textId="77777777" w:rsidR="00AD7AB4" w:rsidRPr="00D23EB8" w:rsidRDefault="00AD7AB4" w:rsidP="00055AD6">
            <w:pPr>
              <w:pStyle w:val="Texto"/>
              <w:spacing w:before="70" w:after="70"/>
              <w:ind w:firstLine="0"/>
              <w:rPr>
                <w:rFonts w:ascii="Verdana" w:hAnsi="Verdana"/>
                <w:sz w:val="16"/>
                <w:szCs w:val="16"/>
              </w:rPr>
            </w:pPr>
          </w:p>
        </w:tc>
      </w:tr>
      <w:tr w:rsidR="00AD7AB4" w:rsidRPr="00D23EB8" w14:paraId="55034B2F" w14:textId="77777777">
        <w:trPr>
          <w:cantSplit/>
          <w:trHeight w:val="20"/>
        </w:trPr>
        <w:tc>
          <w:tcPr>
            <w:tcW w:w="1774" w:type="pct"/>
            <w:gridSpan w:val="2"/>
          </w:tcPr>
          <w:p w14:paraId="289C3389" w14:textId="77777777" w:rsidR="00AD7AB4" w:rsidRPr="00D23EB8" w:rsidRDefault="00AD7AB4" w:rsidP="00055AD6">
            <w:pPr>
              <w:pStyle w:val="Texto"/>
              <w:spacing w:before="70" w:after="70"/>
              <w:ind w:firstLine="0"/>
              <w:rPr>
                <w:rFonts w:ascii="Verdana" w:hAnsi="Verdana"/>
                <w:sz w:val="16"/>
                <w:szCs w:val="16"/>
              </w:rPr>
            </w:pPr>
          </w:p>
        </w:tc>
        <w:tc>
          <w:tcPr>
            <w:tcW w:w="1535" w:type="pct"/>
          </w:tcPr>
          <w:p w14:paraId="0B71C519" w14:textId="77777777" w:rsidR="00AD7AB4" w:rsidRPr="00D23EB8" w:rsidRDefault="00AD7AB4" w:rsidP="00055AD6">
            <w:pPr>
              <w:pStyle w:val="Texto"/>
              <w:spacing w:before="70" w:after="70"/>
              <w:ind w:firstLine="0"/>
              <w:rPr>
                <w:rFonts w:ascii="Verdana" w:hAnsi="Verdana"/>
                <w:sz w:val="16"/>
                <w:szCs w:val="16"/>
              </w:rPr>
            </w:pPr>
          </w:p>
        </w:tc>
        <w:tc>
          <w:tcPr>
            <w:tcW w:w="1691" w:type="pct"/>
          </w:tcPr>
          <w:p w14:paraId="26A2F7A5" w14:textId="77777777" w:rsidR="00AD7AB4" w:rsidRPr="00D23EB8" w:rsidRDefault="00AD7AB4" w:rsidP="00055AD6">
            <w:pPr>
              <w:pStyle w:val="Texto"/>
              <w:spacing w:before="70" w:after="70"/>
              <w:ind w:firstLine="0"/>
              <w:rPr>
                <w:rFonts w:ascii="Verdana" w:hAnsi="Verdana"/>
                <w:sz w:val="16"/>
                <w:szCs w:val="16"/>
              </w:rPr>
            </w:pPr>
          </w:p>
        </w:tc>
      </w:tr>
      <w:tr w:rsidR="00AD7AB4" w:rsidRPr="00D23EB8" w14:paraId="1B949624" w14:textId="77777777">
        <w:trPr>
          <w:cantSplit/>
          <w:trHeight w:val="20"/>
        </w:trPr>
        <w:tc>
          <w:tcPr>
            <w:tcW w:w="1774" w:type="pct"/>
            <w:gridSpan w:val="2"/>
          </w:tcPr>
          <w:p w14:paraId="7A682688" w14:textId="77777777" w:rsidR="00AD7AB4" w:rsidRPr="00D23EB8" w:rsidRDefault="00AD7AB4" w:rsidP="00055AD6">
            <w:pPr>
              <w:pStyle w:val="Texto"/>
              <w:spacing w:before="70" w:after="70"/>
              <w:ind w:firstLine="0"/>
              <w:rPr>
                <w:rFonts w:ascii="Verdana" w:hAnsi="Verdana"/>
                <w:sz w:val="16"/>
                <w:szCs w:val="16"/>
              </w:rPr>
            </w:pPr>
          </w:p>
        </w:tc>
        <w:tc>
          <w:tcPr>
            <w:tcW w:w="1535" w:type="pct"/>
          </w:tcPr>
          <w:p w14:paraId="089B3528" w14:textId="77777777" w:rsidR="00AD7AB4" w:rsidRPr="00D23EB8" w:rsidRDefault="00AD7AB4" w:rsidP="00055AD6">
            <w:pPr>
              <w:pStyle w:val="Texto"/>
              <w:spacing w:before="70" w:after="70"/>
              <w:ind w:firstLine="0"/>
              <w:rPr>
                <w:rFonts w:ascii="Verdana" w:hAnsi="Verdana"/>
                <w:sz w:val="16"/>
                <w:szCs w:val="16"/>
              </w:rPr>
            </w:pPr>
          </w:p>
        </w:tc>
        <w:tc>
          <w:tcPr>
            <w:tcW w:w="1691" w:type="pct"/>
          </w:tcPr>
          <w:p w14:paraId="4552FBD9" w14:textId="77777777" w:rsidR="00AD7AB4" w:rsidRPr="00D23EB8" w:rsidRDefault="00AD7AB4" w:rsidP="00055AD6">
            <w:pPr>
              <w:pStyle w:val="Texto"/>
              <w:spacing w:before="70" w:after="70"/>
              <w:ind w:firstLine="0"/>
              <w:rPr>
                <w:rFonts w:ascii="Verdana" w:hAnsi="Verdana"/>
                <w:sz w:val="16"/>
                <w:szCs w:val="16"/>
              </w:rPr>
            </w:pPr>
          </w:p>
        </w:tc>
      </w:tr>
      <w:tr w:rsidR="00AD7AB4" w:rsidRPr="00D23EB8" w14:paraId="66788290" w14:textId="77777777">
        <w:trPr>
          <w:cantSplit/>
          <w:trHeight w:val="20"/>
        </w:trPr>
        <w:tc>
          <w:tcPr>
            <w:tcW w:w="5000" w:type="pct"/>
            <w:gridSpan w:val="4"/>
          </w:tcPr>
          <w:p w14:paraId="2E50A28B" w14:textId="77777777" w:rsidR="00AD7AB4" w:rsidRPr="00D23EB8" w:rsidRDefault="00AD7AB4" w:rsidP="00055AD6">
            <w:pPr>
              <w:pStyle w:val="Texto"/>
              <w:spacing w:before="70" w:after="70"/>
              <w:ind w:firstLine="0"/>
              <w:rPr>
                <w:rFonts w:ascii="Verdana" w:hAnsi="Verdana"/>
                <w:sz w:val="16"/>
                <w:szCs w:val="16"/>
              </w:rPr>
            </w:pPr>
            <w:r w:rsidRPr="00D23EB8">
              <w:rPr>
                <w:rFonts w:ascii="Verdana" w:hAnsi="Verdana"/>
                <w:sz w:val="16"/>
                <w:szCs w:val="16"/>
              </w:rPr>
              <w:t>Observaciones:</w:t>
            </w:r>
          </w:p>
        </w:tc>
      </w:tr>
    </w:tbl>
    <w:p w14:paraId="3835C6DF" w14:textId="77777777" w:rsidR="00AD7AB4" w:rsidRPr="00D23EB8" w:rsidRDefault="00AD7AB4" w:rsidP="00AD7AB4">
      <w:pPr>
        <w:pStyle w:val="Texto"/>
        <w:rPr>
          <w:rFonts w:ascii="Verdana" w:hAnsi="Verdana"/>
          <w:sz w:val="16"/>
          <w:szCs w:val="16"/>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1454"/>
        <w:gridCol w:w="1652"/>
        <w:gridCol w:w="1222"/>
        <w:gridCol w:w="1252"/>
        <w:gridCol w:w="1314"/>
        <w:gridCol w:w="1168"/>
        <w:gridCol w:w="1282"/>
      </w:tblGrid>
      <w:tr w:rsidR="00AD7AB4" w:rsidRPr="00D23EB8" w14:paraId="0F9FDFE5" w14:textId="77777777">
        <w:trPr>
          <w:cantSplit/>
          <w:trHeight w:val="20"/>
        </w:trPr>
        <w:tc>
          <w:tcPr>
            <w:tcW w:w="778" w:type="pct"/>
            <w:noWrap/>
          </w:tcPr>
          <w:p w14:paraId="021B3CD2" w14:textId="77777777" w:rsidR="00AD7AB4" w:rsidRPr="00D23EB8" w:rsidRDefault="00AD7AB4" w:rsidP="00055AD6">
            <w:pPr>
              <w:pStyle w:val="Texto"/>
              <w:spacing w:before="72" w:after="72"/>
              <w:ind w:firstLine="0"/>
              <w:jc w:val="center"/>
              <w:rPr>
                <w:rFonts w:ascii="Verdana" w:hAnsi="Verdana"/>
                <w:sz w:val="16"/>
                <w:szCs w:val="16"/>
              </w:rPr>
            </w:pPr>
            <w:r w:rsidRPr="00D23EB8">
              <w:rPr>
                <w:rFonts w:ascii="Verdana" w:hAnsi="Verdana"/>
                <w:sz w:val="16"/>
                <w:szCs w:val="16"/>
              </w:rPr>
              <w:t>No. de columna</w:t>
            </w:r>
          </w:p>
        </w:tc>
        <w:tc>
          <w:tcPr>
            <w:tcW w:w="884" w:type="pct"/>
          </w:tcPr>
          <w:p w14:paraId="69F8F5AA" w14:textId="77777777" w:rsidR="00AD7AB4" w:rsidRPr="00D23EB8" w:rsidRDefault="00AD7AB4" w:rsidP="00055AD6">
            <w:pPr>
              <w:pStyle w:val="Texto"/>
              <w:spacing w:before="72" w:after="72"/>
              <w:ind w:firstLine="0"/>
              <w:jc w:val="center"/>
              <w:rPr>
                <w:rFonts w:ascii="Verdana" w:hAnsi="Verdana"/>
                <w:sz w:val="16"/>
                <w:szCs w:val="16"/>
              </w:rPr>
            </w:pPr>
            <w:r w:rsidRPr="00D23EB8">
              <w:rPr>
                <w:rFonts w:ascii="Verdana" w:hAnsi="Verdana"/>
                <w:sz w:val="16"/>
                <w:szCs w:val="16"/>
              </w:rPr>
              <w:t>Identificación de la muestra</w:t>
            </w:r>
          </w:p>
        </w:tc>
        <w:tc>
          <w:tcPr>
            <w:tcW w:w="1324" w:type="pct"/>
            <w:gridSpan w:val="2"/>
          </w:tcPr>
          <w:p w14:paraId="0EF56F80" w14:textId="77777777" w:rsidR="00AD7AB4" w:rsidRPr="00D23EB8" w:rsidRDefault="00AD7AB4" w:rsidP="00055AD6">
            <w:pPr>
              <w:pStyle w:val="Texto"/>
              <w:spacing w:before="72" w:after="72"/>
              <w:ind w:firstLine="0"/>
              <w:jc w:val="center"/>
              <w:rPr>
                <w:rFonts w:ascii="Verdana" w:hAnsi="Verdana"/>
                <w:sz w:val="16"/>
                <w:szCs w:val="16"/>
              </w:rPr>
            </w:pPr>
            <w:r w:rsidRPr="00D23EB8">
              <w:rPr>
                <w:rFonts w:ascii="Verdana" w:hAnsi="Verdana"/>
                <w:sz w:val="16"/>
                <w:szCs w:val="16"/>
              </w:rPr>
              <w:t>Distribución granulométrica (%)</w:t>
            </w:r>
          </w:p>
        </w:tc>
        <w:tc>
          <w:tcPr>
            <w:tcW w:w="1328" w:type="pct"/>
            <w:gridSpan w:val="2"/>
          </w:tcPr>
          <w:p w14:paraId="78C34BD3" w14:textId="77777777" w:rsidR="00AD7AB4" w:rsidRPr="00D23EB8" w:rsidRDefault="00AD7AB4" w:rsidP="00055AD6">
            <w:pPr>
              <w:pStyle w:val="Texto"/>
              <w:spacing w:before="72" w:after="72"/>
              <w:ind w:firstLine="0"/>
              <w:jc w:val="center"/>
              <w:rPr>
                <w:rFonts w:ascii="Verdana" w:hAnsi="Verdana"/>
                <w:sz w:val="16"/>
                <w:szCs w:val="16"/>
              </w:rPr>
            </w:pPr>
            <w:r w:rsidRPr="00D23EB8">
              <w:rPr>
                <w:rFonts w:ascii="Verdana" w:hAnsi="Verdana"/>
                <w:sz w:val="16"/>
                <w:szCs w:val="16"/>
              </w:rPr>
              <w:t>Masa (gr)</w:t>
            </w:r>
          </w:p>
        </w:tc>
        <w:tc>
          <w:tcPr>
            <w:tcW w:w="686" w:type="pct"/>
          </w:tcPr>
          <w:p w14:paraId="7740E50B" w14:textId="77777777" w:rsidR="00AD7AB4" w:rsidRPr="00D23EB8" w:rsidRDefault="00AD7AB4" w:rsidP="00055AD6">
            <w:pPr>
              <w:pStyle w:val="Texto"/>
              <w:spacing w:before="72" w:after="72"/>
              <w:ind w:firstLine="0"/>
              <w:jc w:val="center"/>
              <w:rPr>
                <w:rFonts w:ascii="Verdana" w:hAnsi="Verdana"/>
                <w:sz w:val="16"/>
                <w:szCs w:val="16"/>
              </w:rPr>
            </w:pPr>
            <w:r w:rsidRPr="00D23EB8">
              <w:rPr>
                <w:rFonts w:ascii="Verdana" w:hAnsi="Verdana"/>
                <w:sz w:val="16"/>
                <w:szCs w:val="16"/>
              </w:rPr>
              <w:t>% Humedad inicial de la muestra</w:t>
            </w:r>
          </w:p>
        </w:tc>
      </w:tr>
      <w:tr w:rsidR="00AD7AB4" w:rsidRPr="00D23EB8" w14:paraId="604D5ADC" w14:textId="77777777">
        <w:trPr>
          <w:cantSplit/>
          <w:trHeight w:val="20"/>
        </w:trPr>
        <w:tc>
          <w:tcPr>
            <w:tcW w:w="778" w:type="pct"/>
          </w:tcPr>
          <w:p w14:paraId="035D0247" w14:textId="77777777" w:rsidR="00AD7AB4" w:rsidRPr="00D23EB8" w:rsidRDefault="00AD7AB4" w:rsidP="00055AD6">
            <w:pPr>
              <w:pStyle w:val="Texto"/>
              <w:spacing w:before="72" w:after="72"/>
              <w:ind w:firstLine="0"/>
              <w:jc w:val="center"/>
              <w:rPr>
                <w:rFonts w:ascii="Verdana" w:hAnsi="Verdana"/>
                <w:sz w:val="16"/>
                <w:szCs w:val="16"/>
              </w:rPr>
            </w:pPr>
          </w:p>
        </w:tc>
        <w:tc>
          <w:tcPr>
            <w:tcW w:w="884" w:type="pct"/>
          </w:tcPr>
          <w:p w14:paraId="222D061B" w14:textId="77777777" w:rsidR="00AD7AB4" w:rsidRPr="00D23EB8" w:rsidRDefault="00AD7AB4" w:rsidP="00055AD6">
            <w:pPr>
              <w:pStyle w:val="Texto"/>
              <w:spacing w:before="72" w:after="72"/>
              <w:ind w:firstLine="0"/>
              <w:jc w:val="center"/>
              <w:rPr>
                <w:rFonts w:ascii="Verdana" w:hAnsi="Verdana"/>
                <w:sz w:val="16"/>
                <w:szCs w:val="16"/>
              </w:rPr>
            </w:pPr>
          </w:p>
        </w:tc>
        <w:tc>
          <w:tcPr>
            <w:tcW w:w="654" w:type="pct"/>
          </w:tcPr>
          <w:p w14:paraId="34500902" w14:textId="77777777" w:rsidR="00AD7AB4" w:rsidRPr="00D23EB8" w:rsidRDefault="00AD7AB4" w:rsidP="00055AD6">
            <w:pPr>
              <w:pStyle w:val="Texto"/>
              <w:spacing w:before="72" w:after="72"/>
              <w:ind w:firstLine="0"/>
              <w:jc w:val="center"/>
              <w:rPr>
                <w:rFonts w:ascii="Verdana" w:hAnsi="Verdana"/>
                <w:sz w:val="16"/>
                <w:szCs w:val="16"/>
              </w:rPr>
            </w:pPr>
            <w:r w:rsidRPr="00D23EB8">
              <w:rPr>
                <w:rFonts w:ascii="Verdana" w:hAnsi="Verdana"/>
                <w:sz w:val="16"/>
                <w:szCs w:val="16"/>
              </w:rPr>
              <w:t>-2”</w:t>
            </w:r>
          </w:p>
        </w:tc>
        <w:tc>
          <w:tcPr>
            <w:tcW w:w="670" w:type="pct"/>
          </w:tcPr>
          <w:p w14:paraId="7D766B56" w14:textId="77777777" w:rsidR="00AD7AB4" w:rsidRPr="00D23EB8" w:rsidRDefault="00AD7AB4" w:rsidP="00055AD6">
            <w:pPr>
              <w:pStyle w:val="Texto"/>
              <w:spacing w:before="72" w:after="72"/>
              <w:ind w:firstLine="0"/>
              <w:jc w:val="center"/>
              <w:rPr>
                <w:rFonts w:ascii="Verdana" w:hAnsi="Verdana"/>
                <w:sz w:val="16"/>
                <w:szCs w:val="16"/>
              </w:rPr>
            </w:pPr>
            <w:r w:rsidRPr="00D23EB8">
              <w:rPr>
                <w:rFonts w:ascii="Verdana" w:hAnsi="Verdana"/>
                <w:sz w:val="16"/>
                <w:szCs w:val="16"/>
              </w:rPr>
              <w:t>+2”</w:t>
            </w:r>
          </w:p>
        </w:tc>
        <w:tc>
          <w:tcPr>
            <w:tcW w:w="703" w:type="pct"/>
          </w:tcPr>
          <w:p w14:paraId="4300CBBC" w14:textId="77777777" w:rsidR="00AD7AB4" w:rsidRPr="00D23EB8" w:rsidRDefault="00AD7AB4" w:rsidP="00055AD6">
            <w:pPr>
              <w:pStyle w:val="Texto"/>
              <w:spacing w:before="72" w:after="72"/>
              <w:ind w:firstLine="0"/>
              <w:jc w:val="center"/>
              <w:rPr>
                <w:rFonts w:ascii="Verdana" w:hAnsi="Verdana"/>
                <w:sz w:val="16"/>
                <w:szCs w:val="16"/>
              </w:rPr>
            </w:pPr>
            <w:r w:rsidRPr="00D23EB8">
              <w:rPr>
                <w:rFonts w:ascii="Verdana" w:hAnsi="Verdana"/>
                <w:sz w:val="16"/>
                <w:szCs w:val="16"/>
              </w:rPr>
              <w:t>Húmedo</w:t>
            </w:r>
          </w:p>
        </w:tc>
        <w:tc>
          <w:tcPr>
            <w:tcW w:w="625" w:type="pct"/>
          </w:tcPr>
          <w:p w14:paraId="1094D121" w14:textId="77777777" w:rsidR="00AD7AB4" w:rsidRPr="00D23EB8" w:rsidRDefault="00AD7AB4" w:rsidP="00055AD6">
            <w:pPr>
              <w:pStyle w:val="Texto"/>
              <w:spacing w:before="72" w:after="72"/>
              <w:ind w:firstLine="0"/>
              <w:jc w:val="center"/>
              <w:rPr>
                <w:rFonts w:ascii="Verdana" w:hAnsi="Verdana"/>
                <w:sz w:val="16"/>
                <w:szCs w:val="16"/>
              </w:rPr>
            </w:pPr>
            <w:r w:rsidRPr="00D23EB8">
              <w:rPr>
                <w:rFonts w:ascii="Verdana" w:hAnsi="Verdana"/>
                <w:sz w:val="16"/>
                <w:szCs w:val="16"/>
              </w:rPr>
              <w:t>Seco</w:t>
            </w:r>
          </w:p>
        </w:tc>
        <w:tc>
          <w:tcPr>
            <w:tcW w:w="686" w:type="pct"/>
          </w:tcPr>
          <w:p w14:paraId="38278CB2" w14:textId="77777777" w:rsidR="00AD7AB4" w:rsidRPr="00D23EB8" w:rsidRDefault="00AD7AB4" w:rsidP="00055AD6">
            <w:pPr>
              <w:pStyle w:val="Texto"/>
              <w:spacing w:before="72" w:after="72"/>
              <w:ind w:firstLine="0"/>
              <w:jc w:val="center"/>
              <w:rPr>
                <w:rFonts w:ascii="Verdana" w:hAnsi="Verdana"/>
                <w:sz w:val="16"/>
                <w:szCs w:val="16"/>
              </w:rPr>
            </w:pPr>
          </w:p>
        </w:tc>
      </w:tr>
      <w:tr w:rsidR="00AD7AB4" w:rsidRPr="00D23EB8" w14:paraId="72A8002C" w14:textId="77777777">
        <w:trPr>
          <w:cantSplit/>
          <w:trHeight w:val="20"/>
        </w:trPr>
        <w:tc>
          <w:tcPr>
            <w:tcW w:w="778" w:type="pct"/>
          </w:tcPr>
          <w:p w14:paraId="12A38DBB" w14:textId="77777777" w:rsidR="00AD7AB4" w:rsidRPr="00D23EB8" w:rsidRDefault="00AD7AB4" w:rsidP="00055AD6">
            <w:pPr>
              <w:pStyle w:val="Texto"/>
              <w:spacing w:before="72" w:after="72"/>
              <w:ind w:firstLine="0"/>
              <w:jc w:val="center"/>
              <w:rPr>
                <w:rFonts w:ascii="Verdana" w:hAnsi="Verdana"/>
                <w:sz w:val="16"/>
                <w:szCs w:val="16"/>
              </w:rPr>
            </w:pPr>
          </w:p>
        </w:tc>
        <w:tc>
          <w:tcPr>
            <w:tcW w:w="884" w:type="pct"/>
          </w:tcPr>
          <w:p w14:paraId="2780F050" w14:textId="77777777" w:rsidR="00AD7AB4" w:rsidRPr="00D23EB8" w:rsidRDefault="00AD7AB4" w:rsidP="00055AD6">
            <w:pPr>
              <w:pStyle w:val="Texto"/>
              <w:spacing w:before="72" w:after="72"/>
              <w:ind w:firstLine="0"/>
              <w:jc w:val="center"/>
              <w:rPr>
                <w:rFonts w:ascii="Verdana" w:hAnsi="Verdana"/>
                <w:sz w:val="16"/>
                <w:szCs w:val="16"/>
              </w:rPr>
            </w:pPr>
          </w:p>
        </w:tc>
        <w:tc>
          <w:tcPr>
            <w:tcW w:w="654" w:type="pct"/>
          </w:tcPr>
          <w:p w14:paraId="188FFB71" w14:textId="77777777" w:rsidR="00AD7AB4" w:rsidRPr="00D23EB8" w:rsidRDefault="00AD7AB4" w:rsidP="00055AD6">
            <w:pPr>
              <w:pStyle w:val="Texto"/>
              <w:spacing w:before="72" w:after="72"/>
              <w:ind w:firstLine="0"/>
              <w:jc w:val="center"/>
              <w:rPr>
                <w:rFonts w:ascii="Verdana" w:hAnsi="Verdana"/>
                <w:sz w:val="16"/>
                <w:szCs w:val="16"/>
              </w:rPr>
            </w:pPr>
          </w:p>
        </w:tc>
        <w:tc>
          <w:tcPr>
            <w:tcW w:w="670" w:type="pct"/>
          </w:tcPr>
          <w:p w14:paraId="66ADD160" w14:textId="77777777" w:rsidR="00AD7AB4" w:rsidRPr="00D23EB8" w:rsidRDefault="00AD7AB4" w:rsidP="00055AD6">
            <w:pPr>
              <w:pStyle w:val="Texto"/>
              <w:spacing w:before="72" w:after="72"/>
              <w:ind w:firstLine="0"/>
              <w:jc w:val="center"/>
              <w:rPr>
                <w:rFonts w:ascii="Verdana" w:hAnsi="Verdana"/>
                <w:sz w:val="16"/>
                <w:szCs w:val="16"/>
              </w:rPr>
            </w:pPr>
          </w:p>
        </w:tc>
        <w:tc>
          <w:tcPr>
            <w:tcW w:w="703" w:type="pct"/>
          </w:tcPr>
          <w:p w14:paraId="354639F9" w14:textId="77777777" w:rsidR="00AD7AB4" w:rsidRPr="00D23EB8" w:rsidRDefault="00AD7AB4" w:rsidP="00055AD6">
            <w:pPr>
              <w:pStyle w:val="Texto"/>
              <w:spacing w:before="72" w:after="72"/>
              <w:ind w:firstLine="0"/>
              <w:jc w:val="center"/>
              <w:rPr>
                <w:rFonts w:ascii="Verdana" w:hAnsi="Verdana"/>
                <w:sz w:val="16"/>
                <w:szCs w:val="16"/>
              </w:rPr>
            </w:pPr>
          </w:p>
        </w:tc>
        <w:tc>
          <w:tcPr>
            <w:tcW w:w="625" w:type="pct"/>
          </w:tcPr>
          <w:p w14:paraId="622AE716" w14:textId="77777777" w:rsidR="00AD7AB4" w:rsidRPr="00D23EB8" w:rsidRDefault="00AD7AB4" w:rsidP="00055AD6">
            <w:pPr>
              <w:pStyle w:val="Texto"/>
              <w:spacing w:before="72" w:after="72"/>
              <w:ind w:firstLine="0"/>
              <w:jc w:val="center"/>
              <w:rPr>
                <w:rFonts w:ascii="Verdana" w:hAnsi="Verdana"/>
                <w:sz w:val="16"/>
                <w:szCs w:val="16"/>
              </w:rPr>
            </w:pPr>
          </w:p>
        </w:tc>
        <w:tc>
          <w:tcPr>
            <w:tcW w:w="686" w:type="pct"/>
          </w:tcPr>
          <w:p w14:paraId="22F02AD5" w14:textId="77777777" w:rsidR="00AD7AB4" w:rsidRPr="00D23EB8" w:rsidRDefault="00AD7AB4" w:rsidP="00055AD6">
            <w:pPr>
              <w:pStyle w:val="Texto"/>
              <w:spacing w:before="72" w:after="72"/>
              <w:ind w:firstLine="0"/>
              <w:jc w:val="center"/>
              <w:rPr>
                <w:rFonts w:ascii="Verdana" w:hAnsi="Verdana"/>
                <w:sz w:val="16"/>
                <w:szCs w:val="16"/>
              </w:rPr>
            </w:pPr>
          </w:p>
        </w:tc>
      </w:tr>
      <w:tr w:rsidR="00AD7AB4" w:rsidRPr="00D23EB8" w14:paraId="282D0D85" w14:textId="77777777">
        <w:trPr>
          <w:cantSplit/>
          <w:trHeight w:val="20"/>
        </w:trPr>
        <w:tc>
          <w:tcPr>
            <w:tcW w:w="778" w:type="pct"/>
          </w:tcPr>
          <w:p w14:paraId="321B8D2C" w14:textId="77777777" w:rsidR="00AD7AB4" w:rsidRPr="00D23EB8" w:rsidRDefault="00AD7AB4" w:rsidP="00055AD6">
            <w:pPr>
              <w:pStyle w:val="Texto"/>
              <w:spacing w:before="72" w:after="72"/>
              <w:ind w:firstLine="0"/>
              <w:jc w:val="center"/>
              <w:rPr>
                <w:rFonts w:ascii="Verdana" w:hAnsi="Verdana"/>
                <w:sz w:val="16"/>
                <w:szCs w:val="16"/>
              </w:rPr>
            </w:pPr>
          </w:p>
        </w:tc>
        <w:tc>
          <w:tcPr>
            <w:tcW w:w="884" w:type="pct"/>
          </w:tcPr>
          <w:p w14:paraId="6603AE1E" w14:textId="77777777" w:rsidR="00AD7AB4" w:rsidRPr="00D23EB8" w:rsidRDefault="00AD7AB4" w:rsidP="00055AD6">
            <w:pPr>
              <w:pStyle w:val="Texto"/>
              <w:spacing w:before="72" w:after="72"/>
              <w:ind w:firstLine="0"/>
              <w:jc w:val="center"/>
              <w:rPr>
                <w:rFonts w:ascii="Verdana" w:hAnsi="Verdana"/>
                <w:sz w:val="16"/>
                <w:szCs w:val="16"/>
              </w:rPr>
            </w:pPr>
          </w:p>
        </w:tc>
        <w:tc>
          <w:tcPr>
            <w:tcW w:w="654" w:type="pct"/>
          </w:tcPr>
          <w:p w14:paraId="363BACA3" w14:textId="77777777" w:rsidR="00AD7AB4" w:rsidRPr="00D23EB8" w:rsidRDefault="00AD7AB4" w:rsidP="00055AD6">
            <w:pPr>
              <w:pStyle w:val="Texto"/>
              <w:spacing w:before="72" w:after="72"/>
              <w:ind w:firstLine="0"/>
              <w:jc w:val="center"/>
              <w:rPr>
                <w:rFonts w:ascii="Verdana" w:hAnsi="Verdana"/>
                <w:sz w:val="16"/>
                <w:szCs w:val="16"/>
              </w:rPr>
            </w:pPr>
          </w:p>
        </w:tc>
        <w:tc>
          <w:tcPr>
            <w:tcW w:w="670" w:type="pct"/>
          </w:tcPr>
          <w:p w14:paraId="2A5AA6BC" w14:textId="77777777" w:rsidR="00AD7AB4" w:rsidRPr="00D23EB8" w:rsidRDefault="00AD7AB4" w:rsidP="00055AD6">
            <w:pPr>
              <w:pStyle w:val="Texto"/>
              <w:spacing w:before="72" w:after="72"/>
              <w:ind w:firstLine="0"/>
              <w:jc w:val="center"/>
              <w:rPr>
                <w:rFonts w:ascii="Verdana" w:hAnsi="Verdana"/>
                <w:sz w:val="16"/>
                <w:szCs w:val="16"/>
              </w:rPr>
            </w:pPr>
          </w:p>
        </w:tc>
        <w:tc>
          <w:tcPr>
            <w:tcW w:w="703" w:type="pct"/>
          </w:tcPr>
          <w:p w14:paraId="72BB32A4" w14:textId="77777777" w:rsidR="00AD7AB4" w:rsidRPr="00D23EB8" w:rsidRDefault="00AD7AB4" w:rsidP="00055AD6">
            <w:pPr>
              <w:pStyle w:val="Texto"/>
              <w:spacing w:before="72" w:after="72"/>
              <w:ind w:firstLine="0"/>
              <w:jc w:val="center"/>
              <w:rPr>
                <w:rFonts w:ascii="Verdana" w:hAnsi="Verdana"/>
                <w:sz w:val="16"/>
                <w:szCs w:val="16"/>
              </w:rPr>
            </w:pPr>
          </w:p>
        </w:tc>
        <w:tc>
          <w:tcPr>
            <w:tcW w:w="625" w:type="pct"/>
          </w:tcPr>
          <w:p w14:paraId="1292AE33" w14:textId="77777777" w:rsidR="00AD7AB4" w:rsidRPr="00D23EB8" w:rsidRDefault="00AD7AB4" w:rsidP="00055AD6">
            <w:pPr>
              <w:pStyle w:val="Texto"/>
              <w:spacing w:before="72" w:after="72"/>
              <w:ind w:firstLine="0"/>
              <w:jc w:val="center"/>
              <w:rPr>
                <w:rFonts w:ascii="Verdana" w:hAnsi="Verdana"/>
                <w:sz w:val="16"/>
                <w:szCs w:val="16"/>
              </w:rPr>
            </w:pPr>
          </w:p>
        </w:tc>
        <w:tc>
          <w:tcPr>
            <w:tcW w:w="686" w:type="pct"/>
          </w:tcPr>
          <w:p w14:paraId="20318E4E" w14:textId="77777777" w:rsidR="00AD7AB4" w:rsidRPr="00D23EB8" w:rsidRDefault="00AD7AB4" w:rsidP="00055AD6">
            <w:pPr>
              <w:pStyle w:val="Texto"/>
              <w:spacing w:before="72" w:after="72"/>
              <w:ind w:firstLine="0"/>
              <w:jc w:val="center"/>
              <w:rPr>
                <w:rFonts w:ascii="Verdana" w:hAnsi="Verdana"/>
                <w:sz w:val="16"/>
                <w:szCs w:val="16"/>
              </w:rPr>
            </w:pPr>
          </w:p>
        </w:tc>
      </w:tr>
      <w:tr w:rsidR="00AD7AB4" w:rsidRPr="00D23EB8" w14:paraId="2421DEF5" w14:textId="77777777">
        <w:trPr>
          <w:cantSplit/>
          <w:trHeight w:val="20"/>
        </w:trPr>
        <w:tc>
          <w:tcPr>
            <w:tcW w:w="778" w:type="pct"/>
          </w:tcPr>
          <w:p w14:paraId="636C7038" w14:textId="77777777" w:rsidR="00AD7AB4" w:rsidRPr="00D23EB8" w:rsidRDefault="00AD7AB4" w:rsidP="00055AD6">
            <w:pPr>
              <w:pStyle w:val="Texto"/>
              <w:spacing w:before="72" w:after="72"/>
              <w:ind w:firstLine="0"/>
              <w:jc w:val="center"/>
              <w:rPr>
                <w:rFonts w:ascii="Verdana" w:hAnsi="Verdana"/>
                <w:sz w:val="16"/>
                <w:szCs w:val="16"/>
              </w:rPr>
            </w:pPr>
          </w:p>
        </w:tc>
        <w:tc>
          <w:tcPr>
            <w:tcW w:w="884" w:type="pct"/>
          </w:tcPr>
          <w:p w14:paraId="521A0A6E" w14:textId="77777777" w:rsidR="00AD7AB4" w:rsidRPr="00D23EB8" w:rsidRDefault="00AD7AB4" w:rsidP="00055AD6">
            <w:pPr>
              <w:pStyle w:val="Texto"/>
              <w:spacing w:before="72" w:after="72"/>
              <w:ind w:firstLine="0"/>
              <w:jc w:val="center"/>
              <w:rPr>
                <w:rFonts w:ascii="Verdana" w:hAnsi="Verdana"/>
                <w:sz w:val="16"/>
                <w:szCs w:val="16"/>
              </w:rPr>
            </w:pPr>
          </w:p>
        </w:tc>
        <w:tc>
          <w:tcPr>
            <w:tcW w:w="654" w:type="pct"/>
          </w:tcPr>
          <w:p w14:paraId="4C0F01FD" w14:textId="77777777" w:rsidR="00AD7AB4" w:rsidRPr="00D23EB8" w:rsidRDefault="00AD7AB4" w:rsidP="00055AD6">
            <w:pPr>
              <w:pStyle w:val="Texto"/>
              <w:spacing w:before="72" w:after="72"/>
              <w:ind w:firstLine="0"/>
              <w:jc w:val="center"/>
              <w:rPr>
                <w:rFonts w:ascii="Verdana" w:hAnsi="Verdana"/>
                <w:sz w:val="16"/>
                <w:szCs w:val="16"/>
              </w:rPr>
            </w:pPr>
          </w:p>
        </w:tc>
        <w:tc>
          <w:tcPr>
            <w:tcW w:w="670" w:type="pct"/>
          </w:tcPr>
          <w:p w14:paraId="76CC338E" w14:textId="77777777" w:rsidR="00AD7AB4" w:rsidRPr="00D23EB8" w:rsidRDefault="00AD7AB4" w:rsidP="00055AD6">
            <w:pPr>
              <w:pStyle w:val="Texto"/>
              <w:spacing w:before="72" w:after="72"/>
              <w:ind w:firstLine="0"/>
              <w:jc w:val="center"/>
              <w:rPr>
                <w:rFonts w:ascii="Verdana" w:hAnsi="Verdana"/>
                <w:sz w:val="16"/>
                <w:szCs w:val="16"/>
              </w:rPr>
            </w:pPr>
          </w:p>
        </w:tc>
        <w:tc>
          <w:tcPr>
            <w:tcW w:w="703" w:type="pct"/>
          </w:tcPr>
          <w:p w14:paraId="12E2B6F7" w14:textId="77777777" w:rsidR="00AD7AB4" w:rsidRPr="00D23EB8" w:rsidRDefault="00AD7AB4" w:rsidP="00055AD6">
            <w:pPr>
              <w:pStyle w:val="Texto"/>
              <w:spacing w:before="72" w:after="72"/>
              <w:ind w:firstLine="0"/>
              <w:jc w:val="center"/>
              <w:rPr>
                <w:rFonts w:ascii="Verdana" w:hAnsi="Verdana"/>
                <w:sz w:val="16"/>
                <w:szCs w:val="16"/>
              </w:rPr>
            </w:pPr>
          </w:p>
        </w:tc>
        <w:tc>
          <w:tcPr>
            <w:tcW w:w="625" w:type="pct"/>
          </w:tcPr>
          <w:p w14:paraId="1E91D642" w14:textId="77777777" w:rsidR="00AD7AB4" w:rsidRPr="00D23EB8" w:rsidRDefault="00AD7AB4" w:rsidP="00055AD6">
            <w:pPr>
              <w:pStyle w:val="Texto"/>
              <w:spacing w:before="72" w:after="72"/>
              <w:ind w:firstLine="0"/>
              <w:jc w:val="center"/>
              <w:rPr>
                <w:rFonts w:ascii="Verdana" w:hAnsi="Verdana"/>
                <w:sz w:val="16"/>
                <w:szCs w:val="16"/>
              </w:rPr>
            </w:pPr>
          </w:p>
        </w:tc>
        <w:tc>
          <w:tcPr>
            <w:tcW w:w="686" w:type="pct"/>
          </w:tcPr>
          <w:p w14:paraId="5BD5621D" w14:textId="77777777" w:rsidR="00AD7AB4" w:rsidRPr="00D23EB8" w:rsidRDefault="00AD7AB4" w:rsidP="00055AD6">
            <w:pPr>
              <w:pStyle w:val="Texto"/>
              <w:spacing w:before="72" w:after="72"/>
              <w:ind w:firstLine="0"/>
              <w:jc w:val="center"/>
              <w:rPr>
                <w:rFonts w:ascii="Verdana" w:hAnsi="Verdana"/>
                <w:sz w:val="16"/>
                <w:szCs w:val="16"/>
              </w:rPr>
            </w:pPr>
          </w:p>
        </w:tc>
      </w:tr>
      <w:tr w:rsidR="00AD7AB4" w:rsidRPr="00D23EB8" w14:paraId="731BEAA8" w14:textId="77777777">
        <w:trPr>
          <w:cantSplit/>
          <w:trHeight w:val="20"/>
        </w:trPr>
        <w:tc>
          <w:tcPr>
            <w:tcW w:w="778" w:type="pct"/>
          </w:tcPr>
          <w:p w14:paraId="42733079" w14:textId="77777777" w:rsidR="00AD7AB4" w:rsidRPr="00D23EB8" w:rsidRDefault="00AD7AB4" w:rsidP="00055AD6">
            <w:pPr>
              <w:pStyle w:val="Texto"/>
              <w:spacing w:before="72" w:after="72"/>
              <w:ind w:firstLine="0"/>
              <w:jc w:val="center"/>
              <w:rPr>
                <w:rFonts w:ascii="Verdana" w:hAnsi="Verdana"/>
                <w:sz w:val="16"/>
                <w:szCs w:val="16"/>
              </w:rPr>
            </w:pPr>
          </w:p>
        </w:tc>
        <w:tc>
          <w:tcPr>
            <w:tcW w:w="884" w:type="pct"/>
          </w:tcPr>
          <w:p w14:paraId="58177922" w14:textId="77777777" w:rsidR="00AD7AB4" w:rsidRPr="00D23EB8" w:rsidRDefault="00AD7AB4" w:rsidP="00055AD6">
            <w:pPr>
              <w:pStyle w:val="Texto"/>
              <w:spacing w:before="72" w:after="72"/>
              <w:ind w:firstLine="0"/>
              <w:jc w:val="center"/>
              <w:rPr>
                <w:rFonts w:ascii="Verdana" w:hAnsi="Verdana"/>
                <w:sz w:val="16"/>
                <w:szCs w:val="16"/>
              </w:rPr>
            </w:pPr>
          </w:p>
        </w:tc>
        <w:tc>
          <w:tcPr>
            <w:tcW w:w="654" w:type="pct"/>
          </w:tcPr>
          <w:p w14:paraId="178EEBC4" w14:textId="77777777" w:rsidR="00AD7AB4" w:rsidRPr="00D23EB8" w:rsidRDefault="00AD7AB4" w:rsidP="00055AD6">
            <w:pPr>
              <w:pStyle w:val="Texto"/>
              <w:spacing w:before="72" w:after="72"/>
              <w:ind w:firstLine="0"/>
              <w:jc w:val="center"/>
              <w:rPr>
                <w:rFonts w:ascii="Verdana" w:hAnsi="Verdana"/>
                <w:sz w:val="16"/>
                <w:szCs w:val="16"/>
              </w:rPr>
            </w:pPr>
          </w:p>
        </w:tc>
        <w:tc>
          <w:tcPr>
            <w:tcW w:w="670" w:type="pct"/>
          </w:tcPr>
          <w:p w14:paraId="60F76C95" w14:textId="77777777" w:rsidR="00AD7AB4" w:rsidRPr="00D23EB8" w:rsidRDefault="00AD7AB4" w:rsidP="00055AD6">
            <w:pPr>
              <w:pStyle w:val="Texto"/>
              <w:spacing w:before="72" w:after="72"/>
              <w:ind w:firstLine="0"/>
              <w:jc w:val="center"/>
              <w:rPr>
                <w:rFonts w:ascii="Verdana" w:hAnsi="Verdana"/>
                <w:sz w:val="16"/>
                <w:szCs w:val="16"/>
              </w:rPr>
            </w:pPr>
          </w:p>
        </w:tc>
        <w:tc>
          <w:tcPr>
            <w:tcW w:w="703" w:type="pct"/>
          </w:tcPr>
          <w:p w14:paraId="0F0D7AAE" w14:textId="77777777" w:rsidR="00AD7AB4" w:rsidRPr="00D23EB8" w:rsidRDefault="00AD7AB4" w:rsidP="00055AD6">
            <w:pPr>
              <w:pStyle w:val="Texto"/>
              <w:spacing w:before="72" w:after="72"/>
              <w:ind w:firstLine="0"/>
              <w:jc w:val="center"/>
              <w:rPr>
                <w:rFonts w:ascii="Verdana" w:hAnsi="Verdana"/>
                <w:sz w:val="16"/>
                <w:szCs w:val="16"/>
              </w:rPr>
            </w:pPr>
          </w:p>
        </w:tc>
        <w:tc>
          <w:tcPr>
            <w:tcW w:w="625" w:type="pct"/>
          </w:tcPr>
          <w:p w14:paraId="132823EE" w14:textId="77777777" w:rsidR="00AD7AB4" w:rsidRPr="00D23EB8" w:rsidRDefault="00AD7AB4" w:rsidP="00055AD6">
            <w:pPr>
              <w:pStyle w:val="Texto"/>
              <w:spacing w:before="72" w:after="72"/>
              <w:ind w:firstLine="0"/>
              <w:jc w:val="center"/>
              <w:rPr>
                <w:rFonts w:ascii="Verdana" w:hAnsi="Verdana"/>
                <w:sz w:val="16"/>
                <w:szCs w:val="16"/>
              </w:rPr>
            </w:pPr>
          </w:p>
        </w:tc>
        <w:tc>
          <w:tcPr>
            <w:tcW w:w="686" w:type="pct"/>
          </w:tcPr>
          <w:p w14:paraId="05F71637" w14:textId="77777777" w:rsidR="00AD7AB4" w:rsidRPr="00D23EB8" w:rsidRDefault="00AD7AB4" w:rsidP="00055AD6">
            <w:pPr>
              <w:pStyle w:val="Texto"/>
              <w:spacing w:before="72" w:after="72"/>
              <w:ind w:firstLine="0"/>
              <w:jc w:val="center"/>
              <w:rPr>
                <w:rFonts w:ascii="Verdana" w:hAnsi="Verdana"/>
                <w:sz w:val="16"/>
                <w:szCs w:val="16"/>
              </w:rPr>
            </w:pPr>
          </w:p>
        </w:tc>
      </w:tr>
      <w:tr w:rsidR="00AD7AB4" w:rsidRPr="00D23EB8" w14:paraId="31907275" w14:textId="77777777">
        <w:trPr>
          <w:cantSplit/>
          <w:trHeight w:val="20"/>
        </w:trPr>
        <w:tc>
          <w:tcPr>
            <w:tcW w:w="778" w:type="pct"/>
          </w:tcPr>
          <w:p w14:paraId="11063575" w14:textId="77777777" w:rsidR="00AD7AB4" w:rsidRPr="00D23EB8" w:rsidRDefault="00AD7AB4" w:rsidP="00055AD6">
            <w:pPr>
              <w:pStyle w:val="Texto"/>
              <w:spacing w:before="72" w:after="72"/>
              <w:ind w:firstLine="0"/>
              <w:jc w:val="center"/>
              <w:rPr>
                <w:rFonts w:ascii="Verdana" w:hAnsi="Verdana"/>
                <w:sz w:val="16"/>
                <w:szCs w:val="16"/>
              </w:rPr>
            </w:pPr>
          </w:p>
        </w:tc>
        <w:tc>
          <w:tcPr>
            <w:tcW w:w="884" w:type="pct"/>
          </w:tcPr>
          <w:p w14:paraId="363D77E3" w14:textId="77777777" w:rsidR="00AD7AB4" w:rsidRPr="00D23EB8" w:rsidRDefault="00AD7AB4" w:rsidP="00055AD6">
            <w:pPr>
              <w:pStyle w:val="Texto"/>
              <w:spacing w:before="72" w:after="72"/>
              <w:ind w:firstLine="0"/>
              <w:jc w:val="center"/>
              <w:rPr>
                <w:rFonts w:ascii="Verdana" w:hAnsi="Verdana"/>
                <w:sz w:val="16"/>
                <w:szCs w:val="16"/>
              </w:rPr>
            </w:pPr>
          </w:p>
        </w:tc>
        <w:tc>
          <w:tcPr>
            <w:tcW w:w="654" w:type="pct"/>
          </w:tcPr>
          <w:p w14:paraId="6F2D03A6" w14:textId="77777777" w:rsidR="00AD7AB4" w:rsidRPr="00D23EB8" w:rsidRDefault="00AD7AB4" w:rsidP="00055AD6">
            <w:pPr>
              <w:pStyle w:val="Texto"/>
              <w:spacing w:before="72" w:after="72"/>
              <w:ind w:firstLine="0"/>
              <w:jc w:val="center"/>
              <w:rPr>
                <w:rFonts w:ascii="Verdana" w:hAnsi="Verdana"/>
                <w:sz w:val="16"/>
                <w:szCs w:val="16"/>
              </w:rPr>
            </w:pPr>
          </w:p>
        </w:tc>
        <w:tc>
          <w:tcPr>
            <w:tcW w:w="670" w:type="pct"/>
          </w:tcPr>
          <w:p w14:paraId="2CF1DC62" w14:textId="77777777" w:rsidR="00AD7AB4" w:rsidRPr="00D23EB8" w:rsidRDefault="00AD7AB4" w:rsidP="00055AD6">
            <w:pPr>
              <w:pStyle w:val="Texto"/>
              <w:spacing w:before="72" w:after="72"/>
              <w:ind w:firstLine="0"/>
              <w:jc w:val="center"/>
              <w:rPr>
                <w:rFonts w:ascii="Verdana" w:hAnsi="Verdana"/>
                <w:sz w:val="16"/>
                <w:szCs w:val="16"/>
              </w:rPr>
            </w:pPr>
          </w:p>
        </w:tc>
        <w:tc>
          <w:tcPr>
            <w:tcW w:w="703" w:type="pct"/>
          </w:tcPr>
          <w:p w14:paraId="55A076CA" w14:textId="77777777" w:rsidR="00AD7AB4" w:rsidRPr="00D23EB8" w:rsidRDefault="00AD7AB4" w:rsidP="00055AD6">
            <w:pPr>
              <w:pStyle w:val="Texto"/>
              <w:spacing w:before="72" w:after="72"/>
              <w:ind w:firstLine="0"/>
              <w:jc w:val="center"/>
              <w:rPr>
                <w:rFonts w:ascii="Verdana" w:hAnsi="Verdana"/>
                <w:sz w:val="16"/>
                <w:szCs w:val="16"/>
              </w:rPr>
            </w:pPr>
          </w:p>
        </w:tc>
        <w:tc>
          <w:tcPr>
            <w:tcW w:w="625" w:type="pct"/>
          </w:tcPr>
          <w:p w14:paraId="07F9FF66" w14:textId="77777777" w:rsidR="00AD7AB4" w:rsidRPr="00D23EB8" w:rsidRDefault="00AD7AB4" w:rsidP="00055AD6">
            <w:pPr>
              <w:pStyle w:val="Texto"/>
              <w:spacing w:before="72" w:after="72"/>
              <w:ind w:firstLine="0"/>
              <w:jc w:val="center"/>
              <w:rPr>
                <w:rFonts w:ascii="Verdana" w:hAnsi="Verdana"/>
                <w:sz w:val="16"/>
                <w:szCs w:val="16"/>
              </w:rPr>
            </w:pPr>
          </w:p>
        </w:tc>
        <w:tc>
          <w:tcPr>
            <w:tcW w:w="686" w:type="pct"/>
          </w:tcPr>
          <w:p w14:paraId="1CC7A1A2" w14:textId="77777777" w:rsidR="00AD7AB4" w:rsidRPr="00D23EB8" w:rsidRDefault="00AD7AB4" w:rsidP="00055AD6">
            <w:pPr>
              <w:pStyle w:val="Texto"/>
              <w:spacing w:before="72" w:after="72"/>
              <w:ind w:firstLine="0"/>
              <w:jc w:val="center"/>
              <w:rPr>
                <w:rFonts w:ascii="Verdana" w:hAnsi="Verdana"/>
                <w:sz w:val="16"/>
                <w:szCs w:val="16"/>
              </w:rPr>
            </w:pPr>
          </w:p>
        </w:tc>
      </w:tr>
      <w:tr w:rsidR="00AD7AB4" w:rsidRPr="00D23EB8" w14:paraId="6578C148" w14:textId="77777777">
        <w:trPr>
          <w:cantSplit/>
          <w:trHeight w:val="20"/>
        </w:trPr>
        <w:tc>
          <w:tcPr>
            <w:tcW w:w="778" w:type="pct"/>
          </w:tcPr>
          <w:p w14:paraId="0D83CB99" w14:textId="77777777" w:rsidR="00AD7AB4" w:rsidRPr="00D23EB8" w:rsidRDefault="00AD7AB4" w:rsidP="00055AD6">
            <w:pPr>
              <w:pStyle w:val="Texto"/>
              <w:spacing w:before="72" w:after="72"/>
              <w:ind w:firstLine="0"/>
              <w:jc w:val="center"/>
              <w:rPr>
                <w:rFonts w:ascii="Verdana" w:hAnsi="Verdana"/>
                <w:sz w:val="16"/>
                <w:szCs w:val="16"/>
              </w:rPr>
            </w:pPr>
          </w:p>
        </w:tc>
        <w:tc>
          <w:tcPr>
            <w:tcW w:w="884" w:type="pct"/>
          </w:tcPr>
          <w:p w14:paraId="14265EF0" w14:textId="77777777" w:rsidR="00AD7AB4" w:rsidRPr="00D23EB8" w:rsidRDefault="00AD7AB4" w:rsidP="00055AD6">
            <w:pPr>
              <w:pStyle w:val="Texto"/>
              <w:spacing w:before="72" w:after="72"/>
              <w:ind w:firstLine="0"/>
              <w:jc w:val="center"/>
              <w:rPr>
                <w:rFonts w:ascii="Verdana" w:hAnsi="Verdana"/>
                <w:sz w:val="16"/>
                <w:szCs w:val="16"/>
              </w:rPr>
            </w:pPr>
          </w:p>
        </w:tc>
        <w:tc>
          <w:tcPr>
            <w:tcW w:w="654" w:type="pct"/>
          </w:tcPr>
          <w:p w14:paraId="1F14D310" w14:textId="77777777" w:rsidR="00AD7AB4" w:rsidRPr="00D23EB8" w:rsidRDefault="00AD7AB4" w:rsidP="00055AD6">
            <w:pPr>
              <w:pStyle w:val="Texto"/>
              <w:spacing w:before="72" w:after="72"/>
              <w:ind w:firstLine="0"/>
              <w:jc w:val="center"/>
              <w:rPr>
                <w:rFonts w:ascii="Verdana" w:hAnsi="Verdana"/>
                <w:sz w:val="16"/>
                <w:szCs w:val="16"/>
              </w:rPr>
            </w:pPr>
          </w:p>
        </w:tc>
        <w:tc>
          <w:tcPr>
            <w:tcW w:w="670" w:type="pct"/>
          </w:tcPr>
          <w:p w14:paraId="7CF1D74A" w14:textId="77777777" w:rsidR="00AD7AB4" w:rsidRPr="00D23EB8" w:rsidRDefault="00AD7AB4" w:rsidP="00055AD6">
            <w:pPr>
              <w:pStyle w:val="Texto"/>
              <w:spacing w:before="72" w:after="72"/>
              <w:ind w:firstLine="0"/>
              <w:jc w:val="center"/>
              <w:rPr>
                <w:rFonts w:ascii="Verdana" w:hAnsi="Verdana"/>
                <w:sz w:val="16"/>
                <w:szCs w:val="16"/>
              </w:rPr>
            </w:pPr>
          </w:p>
        </w:tc>
        <w:tc>
          <w:tcPr>
            <w:tcW w:w="703" w:type="pct"/>
          </w:tcPr>
          <w:p w14:paraId="64DD20DA" w14:textId="77777777" w:rsidR="00AD7AB4" w:rsidRPr="00D23EB8" w:rsidRDefault="00AD7AB4" w:rsidP="00055AD6">
            <w:pPr>
              <w:pStyle w:val="Texto"/>
              <w:spacing w:before="72" w:after="72"/>
              <w:ind w:firstLine="0"/>
              <w:jc w:val="center"/>
              <w:rPr>
                <w:rFonts w:ascii="Verdana" w:hAnsi="Verdana"/>
                <w:sz w:val="16"/>
                <w:szCs w:val="16"/>
              </w:rPr>
            </w:pPr>
          </w:p>
        </w:tc>
        <w:tc>
          <w:tcPr>
            <w:tcW w:w="625" w:type="pct"/>
          </w:tcPr>
          <w:p w14:paraId="1242257D" w14:textId="77777777" w:rsidR="00AD7AB4" w:rsidRPr="00D23EB8" w:rsidRDefault="00AD7AB4" w:rsidP="00055AD6">
            <w:pPr>
              <w:pStyle w:val="Texto"/>
              <w:spacing w:before="72" w:after="72"/>
              <w:ind w:firstLine="0"/>
              <w:jc w:val="center"/>
              <w:rPr>
                <w:rFonts w:ascii="Verdana" w:hAnsi="Verdana"/>
                <w:sz w:val="16"/>
                <w:szCs w:val="16"/>
              </w:rPr>
            </w:pPr>
          </w:p>
        </w:tc>
        <w:tc>
          <w:tcPr>
            <w:tcW w:w="686" w:type="pct"/>
          </w:tcPr>
          <w:p w14:paraId="0EA4DB2B" w14:textId="77777777" w:rsidR="00AD7AB4" w:rsidRPr="00D23EB8" w:rsidRDefault="00AD7AB4" w:rsidP="00055AD6">
            <w:pPr>
              <w:pStyle w:val="Texto"/>
              <w:spacing w:before="72" w:after="72"/>
              <w:ind w:firstLine="0"/>
              <w:jc w:val="center"/>
              <w:rPr>
                <w:rFonts w:ascii="Verdana" w:hAnsi="Verdana"/>
                <w:sz w:val="16"/>
                <w:szCs w:val="16"/>
              </w:rPr>
            </w:pPr>
          </w:p>
        </w:tc>
      </w:tr>
      <w:tr w:rsidR="00AD7AB4" w:rsidRPr="00D23EB8" w14:paraId="4AA03642" w14:textId="77777777">
        <w:trPr>
          <w:cantSplit/>
          <w:trHeight w:val="20"/>
        </w:trPr>
        <w:tc>
          <w:tcPr>
            <w:tcW w:w="5000" w:type="pct"/>
            <w:gridSpan w:val="7"/>
          </w:tcPr>
          <w:p w14:paraId="649BDDFE" w14:textId="77777777" w:rsidR="00AD7AB4" w:rsidRPr="00D23EB8" w:rsidRDefault="00AD7AB4" w:rsidP="00055AD6">
            <w:pPr>
              <w:pStyle w:val="Texto"/>
              <w:spacing w:before="72" w:after="72"/>
              <w:ind w:firstLine="0"/>
              <w:rPr>
                <w:rFonts w:ascii="Verdana" w:hAnsi="Verdana"/>
                <w:sz w:val="16"/>
                <w:szCs w:val="16"/>
              </w:rPr>
            </w:pPr>
            <w:r w:rsidRPr="00D23EB8">
              <w:rPr>
                <w:rFonts w:ascii="Verdana" w:hAnsi="Verdana"/>
                <w:sz w:val="16"/>
                <w:szCs w:val="16"/>
              </w:rPr>
              <w:t>Observaciones:</w:t>
            </w:r>
          </w:p>
        </w:tc>
      </w:tr>
    </w:tbl>
    <w:p w14:paraId="7F4E6BC6" w14:textId="77777777" w:rsidR="00AD7AB4" w:rsidRPr="00D23EB8" w:rsidRDefault="00AD7AB4" w:rsidP="00B2774F">
      <w:pPr>
        <w:pStyle w:val="Texto"/>
        <w:spacing w:after="0" w:line="14" w:lineRule="exact"/>
        <w:rPr>
          <w:rFonts w:ascii="Verdana" w:hAnsi="Verdana"/>
          <w:sz w:val="16"/>
          <w:szCs w:val="16"/>
        </w:rPr>
      </w:pPr>
    </w:p>
    <w:tbl>
      <w:tblPr>
        <w:tblW w:w="5000" w:type="pct"/>
        <w:tblLayout w:type="fixed"/>
        <w:tblCellMar>
          <w:left w:w="72" w:type="dxa"/>
          <w:right w:w="72" w:type="dxa"/>
        </w:tblCellMar>
        <w:tblLook w:val="0000" w:firstRow="0" w:lastRow="0" w:firstColumn="0" w:lastColumn="0" w:noHBand="0" w:noVBand="0"/>
      </w:tblPr>
      <w:tblGrid>
        <w:gridCol w:w="1262"/>
        <w:gridCol w:w="1617"/>
        <w:gridCol w:w="983"/>
        <w:gridCol w:w="1824"/>
        <w:gridCol w:w="1273"/>
        <w:gridCol w:w="996"/>
        <w:gridCol w:w="1389"/>
      </w:tblGrid>
      <w:tr w:rsidR="00AD7AB4" w:rsidRPr="00D23EB8" w14:paraId="694D6087" w14:textId="77777777">
        <w:trPr>
          <w:cantSplit/>
          <w:trHeight w:val="20"/>
        </w:trPr>
        <w:tc>
          <w:tcPr>
            <w:tcW w:w="676" w:type="pct"/>
            <w:tcBorders>
              <w:top w:val="single" w:sz="6" w:space="0" w:color="auto"/>
              <w:left w:val="single" w:sz="6" w:space="0" w:color="auto"/>
              <w:bottom w:val="single" w:sz="6" w:space="0" w:color="auto"/>
              <w:right w:val="single" w:sz="6" w:space="0" w:color="auto"/>
            </w:tcBorders>
            <w:noWrap/>
            <w:vAlign w:val="center"/>
          </w:tcPr>
          <w:p w14:paraId="7E89770C"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No. de columna</w:t>
            </w:r>
          </w:p>
        </w:tc>
        <w:tc>
          <w:tcPr>
            <w:tcW w:w="865" w:type="pct"/>
            <w:tcBorders>
              <w:top w:val="single" w:sz="6" w:space="0" w:color="auto"/>
              <w:left w:val="single" w:sz="6" w:space="0" w:color="auto"/>
              <w:bottom w:val="single" w:sz="6" w:space="0" w:color="auto"/>
              <w:right w:val="single" w:sz="6" w:space="0" w:color="auto"/>
            </w:tcBorders>
            <w:vAlign w:val="center"/>
          </w:tcPr>
          <w:p w14:paraId="7AA90BC1"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Identificación de la muestra</w:t>
            </w:r>
          </w:p>
        </w:tc>
        <w:tc>
          <w:tcPr>
            <w:tcW w:w="526" w:type="pct"/>
            <w:tcBorders>
              <w:top w:val="single" w:sz="6" w:space="0" w:color="auto"/>
              <w:left w:val="single" w:sz="6" w:space="0" w:color="auto"/>
              <w:bottom w:val="single" w:sz="6" w:space="0" w:color="auto"/>
              <w:right w:val="single" w:sz="6" w:space="0" w:color="auto"/>
            </w:tcBorders>
            <w:vAlign w:val="center"/>
          </w:tcPr>
          <w:p w14:paraId="4234E9D1"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Hora de inicio de la prueba</w:t>
            </w:r>
          </w:p>
        </w:tc>
        <w:tc>
          <w:tcPr>
            <w:tcW w:w="976" w:type="pct"/>
            <w:tcBorders>
              <w:top w:val="single" w:sz="6" w:space="0" w:color="auto"/>
              <w:left w:val="single" w:sz="6" w:space="0" w:color="auto"/>
              <w:bottom w:val="single" w:sz="6" w:space="0" w:color="auto"/>
              <w:right w:val="single" w:sz="6" w:space="0" w:color="auto"/>
            </w:tcBorders>
            <w:vAlign w:val="center"/>
          </w:tcPr>
          <w:p w14:paraId="02FAD6C3"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Volumen de la solución de extracción (mL)</w:t>
            </w:r>
          </w:p>
        </w:tc>
        <w:tc>
          <w:tcPr>
            <w:tcW w:w="681" w:type="pct"/>
            <w:tcBorders>
              <w:top w:val="single" w:sz="6" w:space="0" w:color="auto"/>
              <w:left w:val="single" w:sz="6" w:space="0" w:color="auto"/>
              <w:bottom w:val="single" w:sz="6" w:space="0" w:color="auto"/>
              <w:right w:val="single" w:sz="6" w:space="0" w:color="auto"/>
            </w:tcBorders>
            <w:vAlign w:val="center"/>
          </w:tcPr>
          <w:p w14:paraId="6C0DB687"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Flujo de la solución de extracción (mL/min)</w:t>
            </w:r>
          </w:p>
        </w:tc>
        <w:tc>
          <w:tcPr>
            <w:tcW w:w="533" w:type="pct"/>
            <w:tcBorders>
              <w:top w:val="single" w:sz="6" w:space="0" w:color="auto"/>
              <w:left w:val="single" w:sz="6" w:space="0" w:color="auto"/>
              <w:bottom w:val="single" w:sz="6" w:space="0" w:color="auto"/>
              <w:right w:val="single" w:sz="6" w:space="0" w:color="auto"/>
            </w:tcBorders>
            <w:vAlign w:val="center"/>
          </w:tcPr>
          <w:p w14:paraId="65204205"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Hora final de la prueba</w:t>
            </w:r>
          </w:p>
        </w:tc>
        <w:tc>
          <w:tcPr>
            <w:tcW w:w="743" w:type="pct"/>
            <w:tcBorders>
              <w:top w:val="single" w:sz="6" w:space="0" w:color="auto"/>
              <w:left w:val="single" w:sz="6" w:space="0" w:color="auto"/>
              <w:bottom w:val="single" w:sz="6" w:space="0" w:color="auto"/>
              <w:right w:val="single" w:sz="6" w:space="0" w:color="auto"/>
            </w:tcBorders>
            <w:vAlign w:val="center"/>
          </w:tcPr>
          <w:p w14:paraId="219196A8"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Hora final de recolección de la solución de extracción</w:t>
            </w:r>
          </w:p>
        </w:tc>
      </w:tr>
      <w:tr w:rsidR="00AD7AB4" w:rsidRPr="00D23EB8" w14:paraId="1A6F20CD"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587D0F68"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65" w:type="pct"/>
            <w:tcBorders>
              <w:top w:val="single" w:sz="6" w:space="0" w:color="auto"/>
              <w:left w:val="single" w:sz="6" w:space="0" w:color="auto"/>
              <w:bottom w:val="single" w:sz="6" w:space="0" w:color="auto"/>
              <w:right w:val="single" w:sz="6" w:space="0" w:color="auto"/>
            </w:tcBorders>
            <w:vAlign w:val="center"/>
          </w:tcPr>
          <w:p w14:paraId="50C4E5F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26" w:type="pct"/>
            <w:tcBorders>
              <w:top w:val="single" w:sz="6" w:space="0" w:color="auto"/>
              <w:left w:val="single" w:sz="6" w:space="0" w:color="auto"/>
              <w:bottom w:val="single" w:sz="6" w:space="0" w:color="auto"/>
              <w:right w:val="single" w:sz="6" w:space="0" w:color="auto"/>
            </w:tcBorders>
            <w:vAlign w:val="center"/>
          </w:tcPr>
          <w:p w14:paraId="2CB8199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76" w:type="pct"/>
            <w:tcBorders>
              <w:top w:val="single" w:sz="6" w:space="0" w:color="auto"/>
              <w:left w:val="single" w:sz="6" w:space="0" w:color="auto"/>
              <w:bottom w:val="single" w:sz="6" w:space="0" w:color="auto"/>
              <w:right w:val="single" w:sz="6" w:space="0" w:color="auto"/>
            </w:tcBorders>
            <w:vAlign w:val="center"/>
          </w:tcPr>
          <w:p w14:paraId="2DBB7BCC"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81" w:type="pct"/>
            <w:tcBorders>
              <w:top w:val="single" w:sz="6" w:space="0" w:color="auto"/>
              <w:left w:val="single" w:sz="6" w:space="0" w:color="auto"/>
              <w:bottom w:val="single" w:sz="6" w:space="0" w:color="auto"/>
              <w:right w:val="single" w:sz="6" w:space="0" w:color="auto"/>
            </w:tcBorders>
            <w:vAlign w:val="center"/>
          </w:tcPr>
          <w:p w14:paraId="0C88F9D5"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33" w:type="pct"/>
            <w:tcBorders>
              <w:top w:val="single" w:sz="6" w:space="0" w:color="auto"/>
              <w:left w:val="single" w:sz="6" w:space="0" w:color="auto"/>
              <w:bottom w:val="single" w:sz="6" w:space="0" w:color="auto"/>
              <w:right w:val="single" w:sz="6" w:space="0" w:color="auto"/>
            </w:tcBorders>
            <w:vAlign w:val="center"/>
          </w:tcPr>
          <w:p w14:paraId="7DE5271C"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43" w:type="pct"/>
            <w:tcBorders>
              <w:top w:val="single" w:sz="6" w:space="0" w:color="auto"/>
              <w:left w:val="single" w:sz="6" w:space="0" w:color="auto"/>
              <w:bottom w:val="single" w:sz="6" w:space="0" w:color="auto"/>
              <w:right w:val="single" w:sz="6" w:space="0" w:color="auto"/>
            </w:tcBorders>
            <w:vAlign w:val="center"/>
          </w:tcPr>
          <w:p w14:paraId="5B1A48FE"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42212B88"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344A1ADC"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65" w:type="pct"/>
            <w:tcBorders>
              <w:top w:val="single" w:sz="6" w:space="0" w:color="auto"/>
              <w:left w:val="single" w:sz="6" w:space="0" w:color="auto"/>
              <w:bottom w:val="single" w:sz="6" w:space="0" w:color="auto"/>
              <w:right w:val="single" w:sz="6" w:space="0" w:color="auto"/>
            </w:tcBorders>
            <w:vAlign w:val="center"/>
          </w:tcPr>
          <w:p w14:paraId="19F5413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26" w:type="pct"/>
            <w:tcBorders>
              <w:top w:val="single" w:sz="6" w:space="0" w:color="auto"/>
              <w:left w:val="single" w:sz="6" w:space="0" w:color="auto"/>
              <w:bottom w:val="single" w:sz="6" w:space="0" w:color="auto"/>
              <w:right w:val="single" w:sz="6" w:space="0" w:color="auto"/>
            </w:tcBorders>
            <w:vAlign w:val="center"/>
          </w:tcPr>
          <w:p w14:paraId="70D3A5E8"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76" w:type="pct"/>
            <w:tcBorders>
              <w:top w:val="single" w:sz="6" w:space="0" w:color="auto"/>
              <w:left w:val="single" w:sz="6" w:space="0" w:color="auto"/>
              <w:bottom w:val="single" w:sz="6" w:space="0" w:color="auto"/>
              <w:right w:val="single" w:sz="6" w:space="0" w:color="auto"/>
            </w:tcBorders>
            <w:vAlign w:val="center"/>
          </w:tcPr>
          <w:p w14:paraId="0290A7B3"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81" w:type="pct"/>
            <w:tcBorders>
              <w:top w:val="single" w:sz="6" w:space="0" w:color="auto"/>
              <w:left w:val="single" w:sz="6" w:space="0" w:color="auto"/>
              <w:bottom w:val="single" w:sz="6" w:space="0" w:color="auto"/>
              <w:right w:val="single" w:sz="6" w:space="0" w:color="auto"/>
            </w:tcBorders>
            <w:vAlign w:val="center"/>
          </w:tcPr>
          <w:p w14:paraId="027E3F98"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33" w:type="pct"/>
            <w:tcBorders>
              <w:top w:val="single" w:sz="6" w:space="0" w:color="auto"/>
              <w:left w:val="single" w:sz="6" w:space="0" w:color="auto"/>
              <w:bottom w:val="single" w:sz="6" w:space="0" w:color="auto"/>
              <w:right w:val="single" w:sz="6" w:space="0" w:color="auto"/>
            </w:tcBorders>
            <w:vAlign w:val="center"/>
          </w:tcPr>
          <w:p w14:paraId="405A5B39"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43" w:type="pct"/>
            <w:tcBorders>
              <w:top w:val="single" w:sz="6" w:space="0" w:color="auto"/>
              <w:left w:val="single" w:sz="6" w:space="0" w:color="auto"/>
              <w:bottom w:val="single" w:sz="6" w:space="0" w:color="auto"/>
              <w:right w:val="single" w:sz="6" w:space="0" w:color="auto"/>
            </w:tcBorders>
            <w:vAlign w:val="center"/>
          </w:tcPr>
          <w:p w14:paraId="656A829A"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6C7C43E0"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0D8FD53A"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65" w:type="pct"/>
            <w:tcBorders>
              <w:top w:val="single" w:sz="6" w:space="0" w:color="auto"/>
              <w:left w:val="single" w:sz="6" w:space="0" w:color="auto"/>
              <w:bottom w:val="single" w:sz="6" w:space="0" w:color="auto"/>
              <w:right w:val="single" w:sz="6" w:space="0" w:color="auto"/>
            </w:tcBorders>
            <w:vAlign w:val="center"/>
          </w:tcPr>
          <w:p w14:paraId="61F3DD39"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26" w:type="pct"/>
            <w:tcBorders>
              <w:top w:val="single" w:sz="6" w:space="0" w:color="auto"/>
              <w:left w:val="single" w:sz="6" w:space="0" w:color="auto"/>
              <w:bottom w:val="single" w:sz="6" w:space="0" w:color="auto"/>
              <w:right w:val="single" w:sz="6" w:space="0" w:color="auto"/>
            </w:tcBorders>
            <w:vAlign w:val="center"/>
          </w:tcPr>
          <w:p w14:paraId="637AB4AA"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76" w:type="pct"/>
            <w:tcBorders>
              <w:top w:val="single" w:sz="6" w:space="0" w:color="auto"/>
              <w:left w:val="single" w:sz="6" w:space="0" w:color="auto"/>
              <w:bottom w:val="single" w:sz="6" w:space="0" w:color="auto"/>
              <w:right w:val="single" w:sz="6" w:space="0" w:color="auto"/>
            </w:tcBorders>
            <w:vAlign w:val="center"/>
          </w:tcPr>
          <w:p w14:paraId="7571B93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81" w:type="pct"/>
            <w:tcBorders>
              <w:top w:val="single" w:sz="6" w:space="0" w:color="auto"/>
              <w:left w:val="single" w:sz="6" w:space="0" w:color="auto"/>
              <w:bottom w:val="single" w:sz="6" w:space="0" w:color="auto"/>
              <w:right w:val="single" w:sz="6" w:space="0" w:color="auto"/>
            </w:tcBorders>
            <w:vAlign w:val="center"/>
          </w:tcPr>
          <w:p w14:paraId="26DC7769"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33" w:type="pct"/>
            <w:tcBorders>
              <w:top w:val="single" w:sz="6" w:space="0" w:color="auto"/>
              <w:left w:val="single" w:sz="6" w:space="0" w:color="auto"/>
              <w:bottom w:val="single" w:sz="6" w:space="0" w:color="auto"/>
              <w:right w:val="single" w:sz="6" w:space="0" w:color="auto"/>
            </w:tcBorders>
            <w:vAlign w:val="center"/>
          </w:tcPr>
          <w:p w14:paraId="72DDC298"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43" w:type="pct"/>
            <w:tcBorders>
              <w:top w:val="single" w:sz="6" w:space="0" w:color="auto"/>
              <w:left w:val="single" w:sz="6" w:space="0" w:color="auto"/>
              <w:bottom w:val="single" w:sz="6" w:space="0" w:color="auto"/>
              <w:right w:val="single" w:sz="6" w:space="0" w:color="auto"/>
            </w:tcBorders>
            <w:vAlign w:val="center"/>
          </w:tcPr>
          <w:p w14:paraId="407F3E0D"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496403D4"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7644C954"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65" w:type="pct"/>
            <w:tcBorders>
              <w:top w:val="single" w:sz="6" w:space="0" w:color="auto"/>
              <w:left w:val="single" w:sz="6" w:space="0" w:color="auto"/>
              <w:bottom w:val="single" w:sz="6" w:space="0" w:color="auto"/>
              <w:right w:val="single" w:sz="6" w:space="0" w:color="auto"/>
            </w:tcBorders>
            <w:vAlign w:val="center"/>
          </w:tcPr>
          <w:p w14:paraId="47EC9D84"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26" w:type="pct"/>
            <w:tcBorders>
              <w:top w:val="single" w:sz="6" w:space="0" w:color="auto"/>
              <w:left w:val="single" w:sz="6" w:space="0" w:color="auto"/>
              <w:bottom w:val="single" w:sz="6" w:space="0" w:color="auto"/>
              <w:right w:val="single" w:sz="6" w:space="0" w:color="auto"/>
            </w:tcBorders>
            <w:vAlign w:val="center"/>
          </w:tcPr>
          <w:p w14:paraId="5B63B07C"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76" w:type="pct"/>
            <w:tcBorders>
              <w:top w:val="single" w:sz="6" w:space="0" w:color="auto"/>
              <w:left w:val="single" w:sz="6" w:space="0" w:color="auto"/>
              <w:bottom w:val="single" w:sz="6" w:space="0" w:color="auto"/>
              <w:right w:val="single" w:sz="6" w:space="0" w:color="auto"/>
            </w:tcBorders>
            <w:vAlign w:val="center"/>
          </w:tcPr>
          <w:p w14:paraId="1A76759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81" w:type="pct"/>
            <w:tcBorders>
              <w:top w:val="single" w:sz="6" w:space="0" w:color="auto"/>
              <w:left w:val="single" w:sz="6" w:space="0" w:color="auto"/>
              <w:bottom w:val="single" w:sz="6" w:space="0" w:color="auto"/>
              <w:right w:val="single" w:sz="6" w:space="0" w:color="auto"/>
            </w:tcBorders>
            <w:vAlign w:val="center"/>
          </w:tcPr>
          <w:p w14:paraId="4D89F4F3"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33" w:type="pct"/>
            <w:tcBorders>
              <w:top w:val="single" w:sz="6" w:space="0" w:color="auto"/>
              <w:left w:val="single" w:sz="6" w:space="0" w:color="auto"/>
              <w:bottom w:val="single" w:sz="6" w:space="0" w:color="auto"/>
              <w:right w:val="single" w:sz="6" w:space="0" w:color="auto"/>
            </w:tcBorders>
            <w:vAlign w:val="center"/>
          </w:tcPr>
          <w:p w14:paraId="4086F8FA"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43" w:type="pct"/>
            <w:tcBorders>
              <w:top w:val="single" w:sz="6" w:space="0" w:color="auto"/>
              <w:left w:val="single" w:sz="6" w:space="0" w:color="auto"/>
              <w:bottom w:val="single" w:sz="6" w:space="0" w:color="auto"/>
              <w:right w:val="single" w:sz="6" w:space="0" w:color="auto"/>
            </w:tcBorders>
            <w:vAlign w:val="center"/>
          </w:tcPr>
          <w:p w14:paraId="150A5B7A"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1A3E3387"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1CF3B1D0"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65" w:type="pct"/>
            <w:tcBorders>
              <w:top w:val="single" w:sz="6" w:space="0" w:color="auto"/>
              <w:left w:val="single" w:sz="6" w:space="0" w:color="auto"/>
              <w:bottom w:val="single" w:sz="6" w:space="0" w:color="auto"/>
              <w:right w:val="single" w:sz="6" w:space="0" w:color="auto"/>
            </w:tcBorders>
            <w:vAlign w:val="center"/>
          </w:tcPr>
          <w:p w14:paraId="4BF92B3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26" w:type="pct"/>
            <w:tcBorders>
              <w:top w:val="single" w:sz="6" w:space="0" w:color="auto"/>
              <w:left w:val="single" w:sz="6" w:space="0" w:color="auto"/>
              <w:bottom w:val="single" w:sz="6" w:space="0" w:color="auto"/>
              <w:right w:val="single" w:sz="6" w:space="0" w:color="auto"/>
            </w:tcBorders>
            <w:vAlign w:val="center"/>
          </w:tcPr>
          <w:p w14:paraId="30FBAEBA"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76" w:type="pct"/>
            <w:tcBorders>
              <w:top w:val="single" w:sz="6" w:space="0" w:color="auto"/>
              <w:left w:val="single" w:sz="6" w:space="0" w:color="auto"/>
              <w:bottom w:val="single" w:sz="6" w:space="0" w:color="auto"/>
              <w:right w:val="single" w:sz="6" w:space="0" w:color="auto"/>
            </w:tcBorders>
            <w:vAlign w:val="center"/>
          </w:tcPr>
          <w:p w14:paraId="426AF5E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81" w:type="pct"/>
            <w:tcBorders>
              <w:top w:val="single" w:sz="6" w:space="0" w:color="auto"/>
              <w:left w:val="single" w:sz="6" w:space="0" w:color="auto"/>
              <w:bottom w:val="single" w:sz="6" w:space="0" w:color="auto"/>
              <w:right w:val="single" w:sz="6" w:space="0" w:color="auto"/>
            </w:tcBorders>
            <w:vAlign w:val="center"/>
          </w:tcPr>
          <w:p w14:paraId="1C697591"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33" w:type="pct"/>
            <w:tcBorders>
              <w:top w:val="single" w:sz="6" w:space="0" w:color="auto"/>
              <w:left w:val="single" w:sz="6" w:space="0" w:color="auto"/>
              <w:bottom w:val="single" w:sz="6" w:space="0" w:color="auto"/>
              <w:right w:val="single" w:sz="6" w:space="0" w:color="auto"/>
            </w:tcBorders>
            <w:vAlign w:val="center"/>
          </w:tcPr>
          <w:p w14:paraId="14D007C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43" w:type="pct"/>
            <w:tcBorders>
              <w:top w:val="single" w:sz="6" w:space="0" w:color="auto"/>
              <w:left w:val="single" w:sz="6" w:space="0" w:color="auto"/>
              <w:bottom w:val="single" w:sz="6" w:space="0" w:color="auto"/>
              <w:right w:val="single" w:sz="6" w:space="0" w:color="auto"/>
            </w:tcBorders>
            <w:vAlign w:val="center"/>
          </w:tcPr>
          <w:p w14:paraId="0BC8324C"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0DB4A13A"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5F4B7212"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65" w:type="pct"/>
            <w:tcBorders>
              <w:top w:val="single" w:sz="6" w:space="0" w:color="auto"/>
              <w:left w:val="single" w:sz="6" w:space="0" w:color="auto"/>
              <w:bottom w:val="single" w:sz="6" w:space="0" w:color="auto"/>
              <w:right w:val="single" w:sz="6" w:space="0" w:color="auto"/>
            </w:tcBorders>
            <w:vAlign w:val="center"/>
          </w:tcPr>
          <w:p w14:paraId="6C6406EF"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26" w:type="pct"/>
            <w:tcBorders>
              <w:top w:val="single" w:sz="6" w:space="0" w:color="auto"/>
              <w:left w:val="single" w:sz="6" w:space="0" w:color="auto"/>
              <w:bottom w:val="single" w:sz="6" w:space="0" w:color="auto"/>
              <w:right w:val="single" w:sz="6" w:space="0" w:color="auto"/>
            </w:tcBorders>
            <w:vAlign w:val="center"/>
          </w:tcPr>
          <w:p w14:paraId="546AFC54"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76" w:type="pct"/>
            <w:tcBorders>
              <w:top w:val="single" w:sz="6" w:space="0" w:color="auto"/>
              <w:left w:val="single" w:sz="6" w:space="0" w:color="auto"/>
              <w:bottom w:val="single" w:sz="6" w:space="0" w:color="auto"/>
              <w:right w:val="single" w:sz="6" w:space="0" w:color="auto"/>
            </w:tcBorders>
            <w:vAlign w:val="center"/>
          </w:tcPr>
          <w:p w14:paraId="275F05F3"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81" w:type="pct"/>
            <w:tcBorders>
              <w:top w:val="single" w:sz="6" w:space="0" w:color="auto"/>
              <w:left w:val="single" w:sz="6" w:space="0" w:color="auto"/>
              <w:bottom w:val="single" w:sz="6" w:space="0" w:color="auto"/>
              <w:right w:val="single" w:sz="6" w:space="0" w:color="auto"/>
            </w:tcBorders>
            <w:vAlign w:val="center"/>
          </w:tcPr>
          <w:p w14:paraId="0373F02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33" w:type="pct"/>
            <w:tcBorders>
              <w:top w:val="single" w:sz="6" w:space="0" w:color="auto"/>
              <w:left w:val="single" w:sz="6" w:space="0" w:color="auto"/>
              <w:bottom w:val="single" w:sz="6" w:space="0" w:color="auto"/>
              <w:right w:val="single" w:sz="6" w:space="0" w:color="auto"/>
            </w:tcBorders>
            <w:vAlign w:val="center"/>
          </w:tcPr>
          <w:p w14:paraId="11D1D155"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43" w:type="pct"/>
            <w:tcBorders>
              <w:top w:val="single" w:sz="6" w:space="0" w:color="auto"/>
              <w:left w:val="single" w:sz="6" w:space="0" w:color="auto"/>
              <w:bottom w:val="single" w:sz="6" w:space="0" w:color="auto"/>
              <w:right w:val="single" w:sz="6" w:space="0" w:color="auto"/>
            </w:tcBorders>
            <w:vAlign w:val="center"/>
          </w:tcPr>
          <w:p w14:paraId="39585B55"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27AC6146"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6599DD46"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65" w:type="pct"/>
            <w:tcBorders>
              <w:top w:val="single" w:sz="6" w:space="0" w:color="auto"/>
              <w:left w:val="single" w:sz="6" w:space="0" w:color="auto"/>
              <w:bottom w:val="single" w:sz="6" w:space="0" w:color="auto"/>
              <w:right w:val="single" w:sz="6" w:space="0" w:color="auto"/>
            </w:tcBorders>
            <w:vAlign w:val="center"/>
          </w:tcPr>
          <w:p w14:paraId="5ACAB0E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26" w:type="pct"/>
            <w:tcBorders>
              <w:top w:val="single" w:sz="6" w:space="0" w:color="auto"/>
              <w:left w:val="single" w:sz="6" w:space="0" w:color="auto"/>
              <w:bottom w:val="single" w:sz="6" w:space="0" w:color="auto"/>
              <w:right w:val="single" w:sz="6" w:space="0" w:color="auto"/>
            </w:tcBorders>
            <w:vAlign w:val="center"/>
          </w:tcPr>
          <w:p w14:paraId="2CF16C08"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76" w:type="pct"/>
            <w:tcBorders>
              <w:top w:val="single" w:sz="6" w:space="0" w:color="auto"/>
              <w:left w:val="single" w:sz="6" w:space="0" w:color="auto"/>
              <w:bottom w:val="single" w:sz="6" w:space="0" w:color="auto"/>
              <w:right w:val="single" w:sz="6" w:space="0" w:color="auto"/>
            </w:tcBorders>
            <w:vAlign w:val="center"/>
          </w:tcPr>
          <w:p w14:paraId="44CA27C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81" w:type="pct"/>
            <w:tcBorders>
              <w:top w:val="single" w:sz="6" w:space="0" w:color="auto"/>
              <w:left w:val="single" w:sz="6" w:space="0" w:color="auto"/>
              <w:bottom w:val="single" w:sz="6" w:space="0" w:color="auto"/>
              <w:right w:val="single" w:sz="6" w:space="0" w:color="auto"/>
            </w:tcBorders>
            <w:vAlign w:val="center"/>
          </w:tcPr>
          <w:p w14:paraId="1A64D1F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33" w:type="pct"/>
            <w:tcBorders>
              <w:top w:val="single" w:sz="6" w:space="0" w:color="auto"/>
              <w:left w:val="single" w:sz="6" w:space="0" w:color="auto"/>
              <w:bottom w:val="single" w:sz="6" w:space="0" w:color="auto"/>
              <w:right w:val="single" w:sz="6" w:space="0" w:color="auto"/>
            </w:tcBorders>
            <w:vAlign w:val="center"/>
          </w:tcPr>
          <w:p w14:paraId="28D7ADF3"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43" w:type="pct"/>
            <w:tcBorders>
              <w:top w:val="single" w:sz="6" w:space="0" w:color="auto"/>
              <w:left w:val="single" w:sz="6" w:space="0" w:color="auto"/>
              <w:bottom w:val="single" w:sz="6" w:space="0" w:color="auto"/>
              <w:right w:val="single" w:sz="6" w:space="0" w:color="auto"/>
            </w:tcBorders>
            <w:vAlign w:val="center"/>
          </w:tcPr>
          <w:p w14:paraId="7539061C"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51D81D0F"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1B1C9313"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65" w:type="pct"/>
            <w:tcBorders>
              <w:top w:val="single" w:sz="6" w:space="0" w:color="auto"/>
              <w:left w:val="single" w:sz="6" w:space="0" w:color="auto"/>
              <w:bottom w:val="single" w:sz="6" w:space="0" w:color="auto"/>
              <w:right w:val="single" w:sz="6" w:space="0" w:color="auto"/>
            </w:tcBorders>
            <w:vAlign w:val="center"/>
          </w:tcPr>
          <w:p w14:paraId="3242EECF"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26" w:type="pct"/>
            <w:tcBorders>
              <w:top w:val="single" w:sz="6" w:space="0" w:color="auto"/>
              <w:left w:val="single" w:sz="6" w:space="0" w:color="auto"/>
              <w:bottom w:val="single" w:sz="6" w:space="0" w:color="auto"/>
              <w:right w:val="single" w:sz="6" w:space="0" w:color="auto"/>
            </w:tcBorders>
            <w:vAlign w:val="center"/>
          </w:tcPr>
          <w:p w14:paraId="4CD049CC"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76" w:type="pct"/>
            <w:tcBorders>
              <w:top w:val="single" w:sz="6" w:space="0" w:color="auto"/>
              <w:left w:val="single" w:sz="6" w:space="0" w:color="auto"/>
              <w:bottom w:val="single" w:sz="6" w:space="0" w:color="auto"/>
              <w:right w:val="single" w:sz="6" w:space="0" w:color="auto"/>
            </w:tcBorders>
            <w:vAlign w:val="center"/>
          </w:tcPr>
          <w:p w14:paraId="6DAC05B3"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81" w:type="pct"/>
            <w:tcBorders>
              <w:top w:val="single" w:sz="6" w:space="0" w:color="auto"/>
              <w:left w:val="single" w:sz="6" w:space="0" w:color="auto"/>
              <w:bottom w:val="single" w:sz="6" w:space="0" w:color="auto"/>
              <w:right w:val="single" w:sz="6" w:space="0" w:color="auto"/>
            </w:tcBorders>
            <w:vAlign w:val="center"/>
          </w:tcPr>
          <w:p w14:paraId="7B63A81F"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33" w:type="pct"/>
            <w:tcBorders>
              <w:top w:val="single" w:sz="6" w:space="0" w:color="auto"/>
              <w:left w:val="single" w:sz="6" w:space="0" w:color="auto"/>
              <w:bottom w:val="single" w:sz="6" w:space="0" w:color="auto"/>
              <w:right w:val="single" w:sz="6" w:space="0" w:color="auto"/>
            </w:tcBorders>
            <w:vAlign w:val="center"/>
          </w:tcPr>
          <w:p w14:paraId="3935B675"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43" w:type="pct"/>
            <w:tcBorders>
              <w:top w:val="single" w:sz="6" w:space="0" w:color="auto"/>
              <w:left w:val="single" w:sz="6" w:space="0" w:color="auto"/>
              <w:bottom w:val="single" w:sz="6" w:space="0" w:color="auto"/>
              <w:right w:val="single" w:sz="6" w:space="0" w:color="auto"/>
            </w:tcBorders>
            <w:vAlign w:val="center"/>
          </w:tcPr>
          <w:p w14:paraId="5CA57075"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5AE4EADB"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6ADF9925"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65" w:type="pct"/>
            <w:tcBorders>
              <w:top w:val="single" w:sz="6" w:space="0" w:color="auto"/>
              <w:left w:val="single" w:sz="6" w:space="0" w:color="auto"/>
              <w:bottom w:val="single" w:sz="6" w:space="0" w:color="auto"/>
              <w:right w:val="single" w:sz="6" w:space="0" w:color="auto"/>
            </w:tcBorders>
            <w:vAlign w:val="center"/>
          </w:tcPr>
          <w:p w14:paraId="1F031256"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26" w:type="pct"/>
            <w:tcBorders>
              <w:top w:val="single" w:sz="6" w:space="0" w:color="auto"/>
              <w:left w:val="single" w:sz="6" w:space="0" w:color="auto"/>
              <w:bottom w:val="single" w:sz="6" w:space="0" w:color="auto"/>
              <w:right w:val="single" w:sz="6" w:space="0" w:color="auto"/>
            </w:tcBorders>
            <w:vAlign w:val="center"/>
          </w:tcPr>
          <w:p w14:paraId="53E32450"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76" w:type="pct"/>
            <w:tcBorders>
              <w:top w:val="single" w:sz="6" w:space="0" w:color="auto"/>
              <w:left w:val="single" w:sz="6" w:space="0" w:color="auto"/>
              <w:bottom w:val="single" w:sz="6" w:space="0" w:color="auto"/>
              <w:right w:val="single" w:sz="6" w:space="0" w:color="auto"/>
            </w:tcBorders>
            <w:vAlign w:val="center"/>
          </w:tcPr>
          <w:p w14:paraId="4BF4FE4F"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81" w:type="pct"/>
            <w:tcBorders>
              <w:top w:val="single" w:sz="6" w:space="0" w:color="auto"/>
              <w:left w:val="single" w:sz="6" w:space="0" w:color="auto"/>
              <w:bottom w:val="single" w:sz="6" w:space="0" w:color="auto"/>
              <w:right w:val="single" w:sz="6" w:space="0" w:color="auto"/>
            </w:tcBorders>
            <w:vAlign w:val="center"/>
          </w:tcPr>
          <w:p w14:paraId="10CCF019" w14:textId="77777777" w:rsidR="00AD7AB4" w:rsidRPr="00D23EB8" w:rsidRDefault="00AD7AB4" w:rsidP="00B2774F">
            <w:pPr>
              <w:pStyle w:val="Texto"/>
              <w:spacing w:before="80" w:after="80" w:line="248" w:lineRule="exact"/>
              <w:ind w:firstLine="0"/>
              <w:rPr>
                <w:rFonts w:ascii="Verdana" w:hAnsi="Verdana"/>
                <w:sz w:val="16"/>
                <w:szCs w:val="16"/>
              </w:rPr>
            </w:pPr>
          </w:p>
        </w:tc>
        <w:tc>
          <w:tcPr>
            <w:tcW w:w="533" w:type="pct"/>
            <w:tcBorders>
              <w:top w:val="single" w:sz="6" w:space="0" w:color="auto"/>
              <w:left w:val="single" w:sz="6" w:space="0" w:color="auto"/>
              <w:bottom w:val="single" w:sz="6" w:space="0" w:color="auto"/>
              <w:right w:val="single" w:sz="6" w:space="0" w:color="auto"/>
            </w:tcBorders>
            <w:vAlign w:val="center"/>
          </w:tcPr>
          <w:p w14:paraId="2123A8E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43" w:type="pct"/>
            <w:tcBorders>
              <w:top w:val="single" w:sz="6" w:space="0" w:color="auto"/>
              <w:left w:val="single" w:sz="6" w:space="0" w:color="auto"/>
              <w:bottom w:val="single" w:sz="6" w:space="0" w:color="auto"/>
              <w:right w:val="single" w:sz="6" w:space="0" w:color="auto"/>
            </w:tcBorders>
            <w:vAlign w:val="center"/>
          </w:tcPr>
          <w:p w14:paraId="70146EA0"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39A0D08D" w14:textId="77777777">
        <w:trPr>
          <w:cantSplit/>
          <w:trHeight w:val="20"/>
        </w:trPr>
        <w:tc>
          <w:tcPr>
            <w:tcW w:w="5000" w:type="pct"/>
            <w:gridSpan w:val="7"/>
            <w:tcBorders>
              <w:top w:val="single" w:sz="6" w:space="0" w:color="auto"/>
              <w:left w:val="single" w:sz="6" w:space="0" w:color="auto"/>
              <w:bottom w:val="single" w:sz="6" w:space="0" w:color="auto"/>
              <w:right w:val="single" w:sz="6" w:space="0" w:color="auto"/>
            </w:tcBorders>
            <w:vAlign w:val="center"/>
          </w:tcPr>
          <w:p w14:paraId="1B12C1C8" w14:textId="77777777" w:rsidR="00AD7AB4" w:rsidRPr="00D23EB8" w:rsidRDefault="00AD7AB4" w:rsidP="00B2774F">
            <w:pPr>
              <w:pStyle w:val="Texto"/>
              <w:spacing w:before="80" w:after="80" w:line="248" w:lineRule="exact"/>
              <w:ind w:firstLine="0"/>
              <w:rPr>
                <w:rFonts w:ascii="Verdana" w:hAnsi="Verdana"/>
                <w:sz w:val="16"/>
                <w:szCs w:val="16"/>
              </w:rPr>
            </w:pPr>
            <w:r w:rsidRPr="00D23EB8">
              <w:rPr>
                <w:rFonts w:ascii="Verdana" w:hAnsi="Verdana"/>
                <w:sz w:val="16"/>
                <w:szCs w:val="16"/>
              </w:rPr>
              <w:t>Observaciones:</w:t>
            </w:r>
          </w:p>
        </w:tc>
      </w:tr>
    </w:tbl>
    <w:p w14:paraId="696D8238" w14:textId="77777777" w:rsidR="00AD7AB4" w:rsidRPr="00D23EB8" w:rsidRDefault="00AD7AB4" w:rsidP="00AD7AB4">
      <w:pPr>
        <w:pStyle w:val="Texto"/>
        <w:rPr>
          <w:rFonts w:ascii="Verdana" w:hAnsi="Verdana"/>
          <w:sz w:val="16"/>
          <w:szCs w:val="16"/>
        </w:rPr>
      </w:pPr>
    </w:p>
    <w:tbl>
      <w:tblPr>
        <w:tblW w:w="5000" w:type="pct"/>
        <w:tblLayout w:type="fixed"/>
        <w:tblCellMar>
          <w:left w:w="72" w:type="dxa"/>
          <w:right w:w="72" w:type="dxa"/>
        </w:tblCellMar>
        <w:tblLook w:val="0000" w:firstRow="0" w:lastRow="0" w:firstColumn="0" w:lastColumn="0" w:noHBand="0" w:noVBand="0"/>
      </w:tblPr>
      <w:tblGrid>
        <w:gridCol w:w="1439"/>
        <w:gridCol w:w="1947"/>
        <w:gridCol w:w="1471"/>
        <w:gridCol w:w="1514"/>
        <w:gridCol w:w="1213"/>
        <w:gridCol w:w="1760"/>
      </w:tblGrid>
      <w:tr w:rsidR="00AD7AB4" w:rsidRPr="00D23EB8" w14:paraId="4C9CD0CB" w14:textId="77777777">
        <w:trPr>
          <w:cantSplit/>
          <w:trHeight w:val="20"/>
        </w:trPr>
        <w:tc>
          <w:tcPr>
            <w:tcW w:w="770" w:type="pct"/>
            <w:tcBorders>
              <w:top w:val="single" w:sz="6" w:space="0" w:color="auto"/>
              <w:left w:val="single" w:sz="6" w:space="0" w:color="auto"/>
              <w:bottom w:val="single" w:sz="6" w:space="0" w:color="auto"/>
              <w:right w:val="single" w:sz="6" w:space="0" w:color="auto"/>
            </w:tcBorders>
            <w:noWrap/>
            <w:vAlign w:val="center"/>
          </w:tcPr>
          <w:p w14:paraId="292985BF"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No. de columna</w:t>
            </w:r>
          </w:p>
        </w:tc>
        <w:tc>
          <w:tcPr>
            <w:tcW w:w="1042" w:type="pct"/>
            <w:tcBorders>
              <w:top w:val="single" w:sz="6" w:space="0" w:color="auto"/>
              <w:left w:val="single" w:sz="6" w:space="0" w:color="auto"/>
              <w:bottom w:val="single" w:sz="6" w:space="0" w:color="auto"/>
              <w:right w:val="single" w:sz="6" w:space="0" w:color="auto"/>
            </w:tcBorders>
            <w:vAlign w:val="center"/>
          </w:tcPr>
          <w:p w14:paraId="38FCBD57"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Identificación de la muestra</w:t>
            </w:r>
          </w:p>
        </w:tc>
        <w:tc>
          <w:tcPr>
            <w:tcW w:w="787" w:type="pct"/>
            <w:tcBorders>
              <w:top w:val="single" w:sz="6" w:space="0" w:color="auto"/>
              <w:left w:val="single" w:sz="6" w:space="0" w:color="auto"/>
              <w:bottom w:val="single" w:sz="6" w:space="0" w:color="auto"/>
              <w:right w:val="single" w:sz="6" w:space="0" w:color="auto"/>
            </w:tcBorders>
            <w:vAlign w:val="center"/>
          </w:tcPr>
          <w:p w14:paraId="52F87AFC"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pH inicial de la solución de extracción</w:t>
            </w:r>
          </w:p>
        </w:tc>
        <w:tc>
          <w:tcPr>
            <w:tcW w:w="810" w:type="pct"/>
            <w:tcBorders>
              <w:top w:val="single" w:sz="6" w:space="0" w:color="auto"/>
              <w:left w:val="single" w:sz="6" w:space="0" w:color="auto"/>
              <w:bottom w:val="single" w:sz="6" w:space="0" w:color="auto"/>
              <w:right w:val="single" w:sz="6" w:space="0" w:color="auto"/>
            </w:tcBorders>
            <w:vAlign w:val="center"/>
          </w:tcPr>
          <w:p w14:paraId="21930139"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pH final del líquido de extracción</w:t>
            </w:r>
          </w:p>
        </w:tc>
        <w:tc>
          <w:tcPr>
            <w:tcW w:w="649" w:type="pct"/>
            <w:tcBorders>
              <w:top w:val="single" w:sz="6" w:space="0" w:color="auto"/>
              <w:left w:val="single" w:sz="6" w:space="0" w:color="auto"/>
              <w:bottom w:val="single" w:sz="6" w:space="0" w:color="auto"/>
              <w:right w:val="single" w:sz="6" w:space="0" w:color="auto"/>
            </w:tcBorders>
            <w:vAlign w:val="center"/>
          </w:tcPr>
          <w:p w14:paraId="1FA29BDC"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Filtro (m)</w:t>
            </w:r>
          </w:p>
        </w:tc>
        <w:tc>
          <w:tcPr>
            <w:tcW w:w="942" w:type="pct"/>
            <w:tcBorders>
              <w:top w:val="single" w:sz="6" w:space="0" w:color="auto"/>
              <w:left w:val="single" w:sz="6" w:space="0" w:color="auto"/>
              <w:bottom w:val="single" w:sz="6" w:space="0" w:color="auto"/>
              <w:right w:val="single" w:sz="6" w:space="0" w:color="auto"/>
            </w:tcBorders>
            <w:vAlign w:val="center"/>
          </w:tcPr>
          <w:p w14:paraId="3C420A95" w14:textId="77777777" w:rsidR="00AD7AB4" w:rsidRPr="00D23EB8" w:rsidRDefault="00AD7AB4" w:rsidP="00B2774F">
            <w:pPr>
              <w:pStyle w:val="Texto"/>
              <w:spacing w:before="80" w:after="80" w:line="248" w:lineRule="exact"/>
              <w:ind w:firstLine="0"/>
              <w:jc w:val="center"/>
              <w:rPr>
                <w:rFonts w:ascii="Verdana" w:hAnsi="Verdana"/>
                <w:sz w:val="16"/>
                <w:szCs w:val="16"/>
              </w:rPr>
            </w:pPr>
            <w:r w:rsidRPr="00D23EB8">
              <w:rPr>
                <w:rFonts w:ascii="Verdana" w:hAnsi="Verdana"/>
                <w:sz w:val="16"/>
                <w:szCs w:val="16"/>
              </w:rPr>
              <w:t>% Humedad final de la muestra</w:t>
            </w:r>
          </w:p>
        </w:tc>
      </w:tr>
      <w:tr w:rsidR="00AD7AB4" w:rsidRPr="00D23EB8" w14:paraId="0CFC3077"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3702CD58" w14:textId="77777777" w:rsidR="00AD7AB4" w:rsidRPr="00D23EB8" w:rsidRDefault="00AD7AB4" w:rsidP="00B2774F">
            <w:pPr>
              <w:pStyle w:val="Texto"/>
              <w:spacing w:before="80" w:after="80" w:line="248" w:lineRule="exact"/>
              <w:ind w:firstLine="0"/>
              <w:rPr>
                <w:rFonts w:ascii="Verdana" w:hAnsi="Verdana"/>
                <w:sz w:val="16"/>
                <w:szCs w:val="16"/>
              </w:rPr>
            </w:pPr>
          </w:p>
        </w:tc>
        <w:tc>
          <w:tcPr>
            <w:tcW w:w="1042" w:type="pct"/>
            <w:tcBorders>
              <w:top w:val="single" w:sz="6" w:space="0" w:color="auto"/>
              <w:left w:val="single" w:sz="6" w:space="0" w:color="auto"/>
              <w:bottom w:val="single" w:sz="6" w:space="0" w:color="auto"/>
              <w:right w:val="single" w:sz="6" w:space="0" w:color="auto"/>
            </w:tcBorders>
            <w:vAlign w:val="center"/>
          </w:tcPr>
          <w:p w14:paraId="018C7B65"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87" w:type="pct"/>
            <w:tcBorders>
              <w:top w:val="single" w:sz="6" w:space="0" w:color="auto"/>
              <w:left w:val="single" w:sz="6" w:space="0" w:color="auto"/>
              <w:bottom w:val="single" w:sz="6" w:space="0" w:color="auto"/>
              <w:right w:val="single" w:sz="6" w:space="0" w:color="auto"/>
            </w:tcBorders>
            <w:vAlign w:val="center"/>
          </w:tcPr>
          <w:p w14:paraId="05667DA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10" w:type="pct"/>
            <w:tcBorders>
              <w:top w:val="single" w:sz="6" w:space="0" w:color="auto"/>
              <w:left w:val="single" w:sz="6" w:space="0" w:color="auto"/>
              <w:bottom w:val="single" w:sz="6" w:space="0" w:color="auto"/>
              <w:right w:val="single" w:sz="6" w:space="0" w:color="auto"/>
            </w:tcBorders>
            <w:vAlign w:val="center"/>
          </w:tcPr>
          <w:p w14:paraId="47F0213A"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49" w:type="pct"/>
            <w:tcBorders>
              <w:top w:val="single" w:sz="6" w:space="0" w:color="auto"/>
              <w:left w:val="single" w:sz="6" w:space="0" w:color="auto"/>
              <w:bottom w:val="single" w:sz="6" w:space="0" w:color="auto"/>
              <w:right w:val="single" w:sz="6" w:space="0" w:color="auto"/>
            </w:tcBorders>
            <w:vAlign w:val="center"/>
          </w:tcPr>
          <w:p w14:paraId="62378910"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42" w:type="pct"/>
            <w:tcBorders>
              <w:top w:val="single" w:sz="6" w:space="0" w:color="auto"/>
              <w:left w:val="single" w:sz="6" w:space="0" w:color="auto"/>
              <w:bottom w:val="single" w:sz="6" w:space="0" w:color="auto"/>
              <w:right w:val="single" w:sz="6" w:space="0" w:color="auto"/>
            </w:tcBorders>
            <w:vAlign w:val="center"/>
          </w:tcPr>
          <w:p w14:paraId="07922759"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4BDF35D9"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41DC025F" w14:textId="77777777" w:rsidR="00AD7AB4" w:rsidRPr="00D23EB8" w:rsidRDefault="00AD7AB4" w:rsidP="00B2774F">
            <w:pPr>
              <w:pStyle w:val="Texto"/>
              <w:spacing w:before="80" w:after="80" w:line="248" w:lineRule="exact"/>
              <w:ind w:firstLine="0"/>
              <w:rPr>
                <w:rFonts w:ascii="Verdana" w:hAnsi="Verdana"/>
                <w:sz w:val="16"/>
                <w:szCs w:val="16"/>
              </w:rPr>
            </w:pPr>
          </w:p>
        </w:tc>
        <w:tc>
          <w:tcPr>
            <w:tcW w:w="1042" w:type="pct"/>
            <w:tcBorders>
              <w:top w:val="single" w:sz="6" w:space="0" w:color="auto"/>
              <w:left w:val="single" w:sz="6" w:space="0" w:color="auto"/>
              <w:bottom w:val="single" w:sz="6" w:space="0" w:color="auto"/>
              <w:right w:val="single" w:sz="6" w:space="0" w:color="auto"/>
            </w:tcBorders>
            <w:vAlign w:val="center"/>
          </w:tcPr>
          <w:p w14:paraId="3053D8B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87" w:type="pct"/>
            <w:tcBorders>
              <w:top w:val="single" w:sz="6" w:space="0" w:color="auto"/>
              <w:left w:val="single" w:sz="6" w:space="0" w:color="auto"/>
              <w:bottom w:val="single" w:sz="6" w:space="0" w:color="auto"/>
              <w:right w:val="single" w:sz="6" w:space="0" w:color="auto"/>
            </w:tcBorders>
            <w:vAlign w:val="center"/>
          </w:tcPr>
          <w:p w14:paraId="1BAECFE3"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10" w:type="pct"/>
            <w:tcBorders>
              <w:top w:val="single" w:sz="6" w:space="0" w:color="auto"/>
              <w:left w:val="single" w:sz="6" w:space="0" w:color="auto"/>
              <w:bottom w:val="single" w:sz="6" w:space="0" w:color="auto"/>
              <w:right w:val="single" w:sz="6" w:space="0" w:color="auto"/>
            </w:tcBorders>
            <w:vAlign w:val="center"/>
          </w:tcPr>
          <w:p w14:paraId="1C69E94B"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49" w:type="pct"/>
            <w:tcBorders>
              <w:top w:val="single" w:sz="6" w:space="0" w:color="auto"/>
              <w:left w:val="single" w:sz="6" w:space="0" w:color="auto"/>
              <w:bottom w:val="single" w:sz="6" w:space="0" w:color="auto"/>
              <w:right w:val="single" w:sz="6" w:space="0" w:color="auto"/>
            </w:tcBorders>
            <w:vAlign w:val="center"/>
          </w:tcPr>
          <w:p w14:paraId="2627B412"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42" w:type="pct"/>
            <w:tcBorders>
              <w:top w:val="single" w:sz="6" w:space="0" w:color="auto"/>
              <w:left w:val="single" w:sz="6" w:space="0" w:color="auto"/>
              <w:bottom w:val="single" w:sz="6" w:space="0" w:color="auto"/>
              <w:right w:val="single" w:sz="6" w:space="0" w:color="auto"/>
            </w:tcBorders>
            <w:vAlign w:val="center"/>
          </w:tcPr>
          <w:p w14:paraId="5C33D780"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75C8A47E"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4D219255" w14:textId="77777777" w:rsidR="00AD7AB4" w:rsidRPr="00D23EB8" w:rsidRDefault="00AD7AB4" w:rsidP="00B2774F">
            <w:pPr>
              <w:pStyle w:val="Texto"/>
              <w:spacing w:before="80" w:after="80" w:line="248" w:lineRule="exact"/>
              <w:ind w:firstLine="0"/>
              <w:rPr>
                <w:rFonts w:ascii="Verdana" w:hAnsi="Verdana"/>
                <w:sz w:val="16"/>
                <w:szCs w:val="16"/>
              </w:rPr>
            </w:pPr>
          </w:p>
        </w:tc>
        <w:tc>
          <w:tcPr>
            <w:tcW w:w="1042" w:type="pct"/>
            <w:tcBorders>
              <w:top w:val="single" w:sz="6" w:space="0" w:color="auto"/>
              <w:left w:val="single" w:sz="6" w:space="0" w:color="auto"/>
              <w:bottom w:val="single" w:sz="6" w:space="0" w:color="auto"/>
              <w:right w:val="single" w:sz="6" w:space="0" w:color="auto"/>
            </w:tcBorders>
            <w:vAlign w:val="center"/>
          </w:tcPr>
          <w:p w14:paraId="1BF7B22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87" w:type="pct"/>
            <w:tcBorders>
              <w:top w:val="single" w:sz="6" w:space="0" w:color="auto"/>
              <w:left w:val="single" w:sz="6" w:space="0" w:color="auto"/>
              <w:bottom w:val="single" w:sz="6" w:space="0" w:color="auto"/>
              <w:right w:val="single" w:sz="6" w:space="0" w:color="auto"/>
            </w:tcBorders>
            <w:vAlign w:val="center"/>
          </w:tcPr>
          <w:p w14:paraId="087B4663"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10" w:type="pct"/>
            <w:tcBorders>
              <w:top w:val="single" w:sz="6" w:space="0" w:color="auto"/>
              <w:left w:val="single" w:sz="6" w:space="0" w:color="auto"/>
              <w:bottom w:val="single" w:sz="6" w:space="0" w:color="auto"/>
              <w:right w:val="single" w:sz="6" w:space="0" w:color="auto"/>
            </w:tcBorders>
            <w:vAlign w:val="center"/>
          </w:tcPr>
          <w:p w14:paraId="7C47F5DD"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49" w:type="pct"/>
            <w:tcBorders>
              <w:top w:val="single" w:sz="6" w:space="0" w:color="auto"/>
              <w:left w:val="single" w:sz="6" w:space="0" w:color="auto"/>
              <w:bottom w:val="single" w:sz="6" w:space="0" w:color="auto"/>
              <w:right w:val="single" w:sz="6" w:space="0" w:color="auto"/>
            </w:tcBorders>
            <w:vAlign w:val="center"/>
          </w:tcPr>
          <w:p w14:paraId="6FB01E70"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42" w:type="pct"/>
            <w:tcBorders>
              <w:top w:val="single" w:sz="6" w:space="0" w:color="auto"/>
              <w:left w:val="single" w:sz="6" w:space="0" w:color="auto"/>
              <w:bottom w:val="single" w:sz="6" w:space="0" w:color="auto"/>
              <w:right w:val="single" w:sz="6" w:space="0" w:color="auto"/>
            </w:tcBorders>
            <w:vAlign w:val="center"/>
          </w:tcPr>
          <w:p w14:paraId="528C91F7"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045650C8"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2D5B67F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1042" w:type="pct"/>
            <w:tcBorders>
              <w:top w:val="single" w:sz="6" w:space="0" w:color="auto"/>
              <w:left w:val="single" w:sz="6" w:space="0" w:color="auto"/>
              <w:bottom w:val="single" w:sz="6" w:space="0" w:color="auto"/>
              <w:right w:val="single" w:sz="6" w:space="0" w:color="auto"/>
            </w:tcBorders>
            <w:vAlign w:val="center"/>
          </w:tcPr>
          <w:p w14:paraId="26B041A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87" w:type="pct"/>
            <w:tcBorders>
              <w:top w:val="single" w:sz="6" w:space="0" w:color="auto"/>
              <w:left w:val="single" w:sz="6" w:space="0" w:color="auto"/>
              <w:bottom w:val="single" w:sz="6" w:space="0" w:color="auto"/>
              <w:right w:val="single" w:sz="6" w:space="0" w:color="auto"/>
            </w:tcBorders>
            <w:vAlign w:val="center"/>
          </w:tcPr>
          <w:p w14:paraId="52D4669C"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10" w:type="pct"/>
            <w:tcBorders>
              <w:top w:val="single" w:sz="6" w:space="0" w:color="auto"/>
              <w:left w:val="single" w:sz="6" w:space="0" w:color="auto"/>
              <w:bottom w:val="single" w:sz="6" w:space="0" w:color="auto"/>
              <w:right w:val="single" w:sz="6" w:space="0" w:color="auto"/>
            </w:tcBorders>
            <w:vAlign w:val="center"/>
          </w:tcPr>
          <w:p w14:paraId="39714391"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49" w:type="pct"/>
            <w:tcBorders>
              <w:top w:val="single" w:sz="6" w:space="0" w:color="auto"/>
              <w:left w:val="single" w:sz="6" w:space="0" w:color="auto"/>
              <w:bottom w:val="single" w:sz="6" w:space="0" w:color="auto"/>
              <w:right w:val="single" w:sz="6" w:space="0" w:color="auto"/>
            </w:tcBorders>
            <w:vAlign w:val="center"/>
          </w:tcPr>
          <w:p w14:paraId="4939E3CC"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42" w:type="pct"/>
            <w:tcBorders>
              <w:top w:val="single" w:sz="6" w:space="0" w:color="auto"/>
              <w:left w:val="single" w:sz="6" w:space="0" w:color="auto"/>
              <w:bottom w:val="single" w:sz="6" w:space="0" w:color="auto"/>
              <w:right w:val="single" w:sz="6" w:space="0" w:color="auto"/>
            </w:tcBorders>
            <w:vAlign w:val="center"/>
          </w:tcPr>
          <w:p w14:paraId="4CE4E5F2"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0B796F2A"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7E65B04A" w14:textId="77777777" w:rsidR="00AD7AB4" w:rsidRPr="00D23EB8" w:rsidRDefault="00AD7AB4" w:rsidP="00B2774F">
            <w:pPr>
              <w:pStyle w:val="Texto"/>
              <w:spacing w:before="80" w:after="80" w:line="248" w:lineRule="exact"/>
              <w:ind w:firstLine="0"/>
              <w:rPr>
                <w:rFonts w:ascii="Verdana" w:hAnsi="Verdana"/>
                <w:sz w:val="16"/>
                <w:szCs w:val="16"/>
              </w:rPr>
            </w:pPr>
          </w:p>
        </w:tc>
        <w:tc>
          <w:tcPr>
            <w:tcW w:w="1042" w:type="pct"/>
            <w:tcBorders>
              <w:top w:val="single" w:sz="6" w:space="0" w:color="auto"/>
              <w:left w:val="single" w:sz="6" w:space="0" w:color="auto"/>
              <w:bottom w:val="single" w:sz="6" w:space="0" w:color="auto"/>
              <w:right w:val="single" w:sz="6" w:space="0" w:color="auto"/>
            </w:tcBorders>
            <w:vAlign w:val="center"/>
          </w:tcPr>
          <w:p w14:paraId="1E290A76"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87" w:type="pct"/>
            <w:tcBorders>
              <w:top w:val="single" w:sz="6" w:space="0" w:color="auto"/>
              <w:left w:val="single" w:sz="6" w:space="0" w:color="auto"/>
              <w:bottom w:val="single" w:sz="6" w:space="0" w:color="auto"/>
              <w:right w:val="single" w:sz="6" w:space="0" w:color="auto"/>
            </w:tcBorders>
            <w:vAlign w:val="center"/>
          </w:tcPr>
          <w:p w14:paraId="278302D9"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10" w:type="pct"/>
            <w:tcBorders>
              <w:top w:val="single" w:sz="6" w:space="0" w:color="auto"/>
              <w:left w:val="single" w:sz="6" w:space="0" w:color="auto"/>
              <w:bottom w:val="single" w:sz="6" w:space="0" w:color="auto"/>
              <w:right w:val="single" w:sz="6" w:space="0" w:color="auto"/>
            </w:tcBorders>
            <w:vAlign w:val="center"/>
          </w:tcPr>
          <w:p w14:paraId="6810F83A"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49" w:type="pct"/>
            <w:tcBorders>
              <w:top w:val="single" w:sz="6" w:space="0" w:color="auto"/>
              <w:left w:val="single" w:sz="6" w:space="0" w:color="auto"/>
              <w:bottom w:val="single" w:sz="6" w:space="0" w:color="auto"/>
              <w:right w:val="single" w:sz="6" w:space="0" w:color="auto"/>
            </w:tcBorders>
            <w:vAlign w:val="center"/>
          </w:tcPr>
          <w:p w14:paraId="6E0FA82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42" w:type="pct"/>
            <w:tcBorders>
              <w:top w:val="single" w:sz="6" w:space="0" w:color="auto"/>
              <w:left w:val="single" w:sz="6" w:space="0" w:color="auto"/>
              <w:bottom w:val="single" w:sz="6" w:space="0" w:color="auto"/>
              <w:right w:val="single" w:sz="6" w:space="0" w:color="auto"/>
            </w:tcBorders>
            <w:vAlign w:val="center"/>
          </w:tcPr>
          <w:p w14:paraId="69B2CD43"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009E8B9F"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4CAA6058" w14:textId="77777777" w:rsidR="00AD7AB4" w:rsidRPr="00D23EB8" w:rsidRDefault="00AD7AB4" w:rsidP="00B2774F">
            <w:pPr>
              <w:pStyle w:val="Texto"/>
              <w:spacing w:before="80" w:after="80" w:line="248" w:lineRule="exact"/>
              <w:ind w:firstLine="0"/>
              <w:rPr>
                <w:rFonts w:ascii="Verdana" w:hAnsi="Verdana"/>
                <w:sz w:val="16"/>
                <w:szCs w:val="16"/>
              </w:rPr>
            </w:pPr>
          </w:p>
        </w:tc>
        <w:tc>
          <w:tcPr>
            <w:tcW w:w="1042" w:type="pct"/>
            <w:tcBorders>
              <w:top w:val="single" w:sz="6" w:space="0" w:color="auto"/>
              <w:left w:val="single" w:sz="6" w:space="0" w:color="auto"/>
              <w:bottom w:val="single" w:sz="6" w:space="0" w:color="auto"/>
              <w:right w:val="single" w:sz="6" w:space="0" w:color="auto"/>
            </w:tcBorders>
            <w:vAlign w:val="center"/>
          </w:tcPr>
          <w:p w14:paraId="3F3EF1C0"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87" w:type="pct"/>
            <w:tcBorders>
              <w:top w:val="single" w:sz="6" w:space="0" w:color="auto"/>
              <w:left w:val="single" w:sz="6" w:space="0" w:color="auto"/>
              <w:bottom w:val="single" w:sz="6" w:space="0" w:color="auto"/>
              <w:right w:val="single" w:sz="6" w:space="0" w:color="auto"/>
            </w:tcBorders>
            <w:vAlign w:val="center"/>
          </w:tcPr>
          <w:p w14:paraId="6CCD2E29"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10" w:type="pct"/>
            <w:tcBorders>
              <w:top w:val="single" w:sz="6" w:space="0" w:color="auto"/>
              <w:left w:val="single" w:sz="6" w:space="0" w:color="auto"/>
              <w:bottom w:val="single" w:sz="6" w:space="0" w:color="auto"/>
              <w:right w:val="single" w:sz="6" w:space="0" w:color="auto"/>
            </w:tcBorders>
            <w:vAlign w:val="center"/>
          </w:tcPr>
          <w:p w14:paraId="1670CBD0"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49" w:type="pct"/>
            <w:tcBorders>
              <w:top w:val="single" w:sz="6" w:space="0" w:color="auto"/>
              <w:left w:val="single" w:sz="6" w:space="0" w:color="auto"/>
              <w:bottom w:val="single" w:sz="6" w:space="0" w:color="auto"/>
              <w:right w:val="single" w:sz="6" w:space="0" w:color="auto"/>
            </w:tcBorders>
            <w:vAlign w:val="center"/>
          </w:tcPr>
          <w:p w14:paraId="0047BA3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42" w:type="pct"/>
            <w:tcBorders>
              <w:top w:val="single" w:sz="6" w:space="0" w:color="auto"/>
              <w:left w:val="single" w:sz="6" w:space="0" w:color="auto"/>
              <w:bottom w:val="single" w:sz="6" w:space="0" w:color="auto"/>
              <w:right w:val="single" w:sz="6" w:space="0" w:color="auto"/>
            </w:tcBorders>
            <w:vAlign w:val="center"/>
          </w:tcPr>
          <w:p w14:paraId="5ABF86AD"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535F976D"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5D5EFC6C" w14:textId="77777777" w:rsidR="00AD7AB4" w:rsidRPr="00D23EB8" w:rsidRDefault="00AD7AB4" w:rsidP="00B2774F">
            <w:pPr>
              <w:pStyle w:val="Texto"/>
              <w:spacing w:before="80" w:after="80" w:line="248" w:lineRule="exact"/>
              <w:ind w:firstLine="0"/>
              <w:rPr>
                <w:rFonts w:ascii="Verdana" w:hAnsi="Verdana"/>
                <w:sz w:val="16"/>
                <w:szCs w:val="16"/>
              </w:rPr>
            </w:pPr>
          </w:p>
        </w:tc>
        <w:tc>
          <w:tcPr>
            <w:tcW w:w="1042" w:type="pct"/>
            <w:tcBorders>
              <w:top w:val="single" w:sz="6" w:space="0" w:color="auto"/>
              <w:left w:val="single" w:sz="6" w:space="0" w:color="auto"/>
              <w:bottom w:val="single" w:sz="6" w:space="0" w:color="auto"/>
              <w:right w:val="single" w:sz="6" w:space="0" w:color="auto"/>
            </w:tcBorders>
            <w:vAlign w:val="center"/>
          </w:tcPr>
          <w:p w14:paraId="200694C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87" w:type="pct"/>
            <w:tcBorders>
              <w:top w:val="single" w:sz="6" w:space="0" w:color="auto"/>
              <w:left w:val="single" w:sz="6" w:space="0" w:color="auto"/>
              <w:bottom w:val="single" w:sz="6" w:space="0" w:color="auto"/>
              <w:right w:val="single" w:sz="6" w:space="0" w:color="auto"/>
            </w:tcBorders>
            <w:vAlign w:val="center"/>
          </w:tcPr>
          <w:p w14:paraId="3786578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10" w:type="pct"/>
            <w:tcBorders>
              <w:top w:val="single" w:sz="6" w:space="0" w:color="auto"/>
              <w:left w:val="single" w:sz="6" w:space="0" w:color="auto"/>
              <w:bottom w:val="single" w:sz="6" w:space="0" w:color="auto"/>
              <w:right w:val="single" w:sz="6" w:space="0" w:color="auto"/>
            </w:tcBorders>
            <w:vAlign w:val="center"/>
          </w:tcPr>
          <w:p w14:paraId="37D9C471"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49" w:type="pct"/>
            <w:tcBorders>
              <w:top w:val="single" w:sz="6" w:space="0" w:color="auto"/>
              <w:left w:val="single" w:sz="6" w:space="0" w:color="auto"/>
              <w:bottom w:val="single" w:sz="6" w:space="0" w:color="auto"/>
              <w:right w:val="single" w:sz="6" w:space="0" w:color="auto"/>
            </w:tcBorders>
            <w:vAlign w:val="center"/>
          </w:tcPr>
          <w:p w14:paraId="3852056F"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42" w:type="pct"/>
            <w:tcBorders>
              <w:top w:val="single" w:sz="6" w:space="0" w:color="auto"/>
              <w:left w:val="single" w:sz="6" w:space="0" w:color="auto"/>
              <w:bottom w:val="single" w:sz="6" w:space="0" w:color="auto"/>
              <w:right w:val="single" w:sz="6" w:space="0" w:color="auto"/>
            </w:tcBorders>
            <w:vAlign w:val="center"/>
          </w:tcPr>
          <w:p w14:paraId="3DA739C2"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20FB3E34"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1541032C" w14:textId="77777777" w:rsidR="00AD7AB4" w:rsidRPr="00D23EB8" w:rsidRDefault="00AD7AB4" w:rsidP="00B2774F">
            <w:pPr>
              <w:pStyle w:val="Texto"/>
              <w:spacing w:before="80" w:after="80" w:line="248" w:lineRule="exact"/>
              <w:ind w:firstLine="0"/>
              <w:rPr>
                <w:rFonts w:ascii="Verdana" w:hAnsi="Verdana"/>
                <w:sz w:val="16"/>
                <w:szCs w:val="16"/>
              </w:rPr>
            </w:pPr>
          </w:p>
        </w:tc>
        <w:tc>
          <w:tcPr>
            <w:tcW w:w="1042" w:type="pct"/>
            <w:tcBorders>
              <w:top w:val="single" w:sz="6" w:space="0" w:color="auto"/>
              <w:left w:val="single" w:sz="6" w:space="0" w:color="auto"/>
              <w:bottom w:val="single" w:sz="6" w:space="0" w:color="auto"/>
              <w:right w:val="single" w:sz="6" w:space="0" w:color="auto"/>
            </w:tcBorders>
            <w:vAlign w:val="center"/>
          </w:tcPr>
          <w:p w14:paraId="7A2368E7"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87" w:type="pct"/>
            <w:tcBorders>
              <w:top w:val="single" w:sz="6" w:space="0" w:color="auto"/>
              <w:left w:val="single" w:sz="6" w:space="0" w:color="auto"/>
              <w:bottom w:val="single" w:sz="6" w:space="0" w:color="auto"/>
              <w:right w:val="single" w:sz="6" w:space="0" w:color="auto"/>
            </w:tcBorders>
            <w:vAlign w:val="center"/>
          </w:tcPr>
          <w:p w14:paraId="3B7C4F6B"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10" w:type="pct"/>
            <w:tcBorders>
              <w:top w:val="single" w:sz="6" w:space="0" w:color="auto"/>
              <w:left w:val="single" w:sz="6" w:space="0" w:color="auto"/>
              <w:bottom w:val="single" w:sz="6" w:space="0" w:color="auto"/>
              <w:right w:val="single" w:sz="6" w:space="0" w:color="auto"/>
            </w:tcBorders>
            <w:vAlign w:val="center"/>
          </w:tcPr>
          <w:p w14:paraId="2AFF8C1F"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49" w:type="pct"/>
            <w:tcBorders>
              <w:top w:val="single" w:sz="6" w:space="0" w:color="auto"/>
              <w:left w:val="single" w:sz="6" w:space="0" w:color="auto"/>
              <w:bottom w:val="single" w:sz="6" w:space="0" w:color="auto"/>
              <w:right w:val="single" w:sz="6" w:space="0" w:color="auto"/>
            </w:tcBorders>
            <w:vAlign w:val="center"/>
          </w:tcPr>
          <w:p w14:paraId="28AF4958"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42" w:type="pct"/>
            <w:tcBorders>
              <w:top w:val="single" w:sz="6" w:space="0" w:color="auto"/>
              <w:left w:val="single" w:sz="6" w:space="0" w:color="auto"/>
              <w:bottom w:val="single" w:sz="6" w:space="0" w:color="auto"/>
              <w:right w:val="single" w:sz="6" w:space="0" w:color="auto"/>
            </w:tcBorders>
            <w:vAlign w:val="center"/>
          </w:tcPr>
          <w:p w14:paraId="679D84C4"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7EF6F3B2"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618E130D" w14:textId="77777777" w:rsidR="00AD7AB4" w:rsidRPr="00D23EB8" w:rsidRDefault="00AD7AB4" w:rsidP="00B2774F">
            <w:pPr>
              <w:pStyle w:val="Texto"/>
              <w:spacing w:before="80" w:after="80" w:line="248" w:lineRule="exact"/>
              <w:ind w:firstLine="0"/>
              <w:rPr>
                <w:rFonts w:ascii="Verdana" w:hAnsi="Verdana"/>
                <w:sz w:val="16"/>
                <w:szCs w:val="16"/>
              </w:rPr>
            </w:pPr>
          </w:p>
        </w:tc>
        <w:tc>
          <w:tcPr>
            <w:tcW w:w="1042" w:type="pct"/>
            <w:tcBorders>
              <w:top w:val="single" w:sz="6" w:space="0" w:color="auto"/>
              <w:left w:val="single" w:sz="6" w:space="0" w:color="auto"/>
              <w:bottom w:val="single" w:sz="6" w:space="0" w:color="auto"/>
              <w:right w:val="single" w:sz="6" w:space="0" w:color="auto"/>
            </w:tcBorders>
            <w:vAlign w:val="center"/>
          </w:tcPr>
          <w:p w14:paraId="227DC279" w14:textId="77777777" w:rsidR="00AD7AB4" w:rsidRPr="00D23EB8" w:rsidRDefault="00AD7AB4" w:rsidP="00B2774F">
            <w:pPr>
              <w:pStyle w:val="Texto"/>
              <w:spacing w:before="80" w:after="80" w:line="248" w:lineRule="exact"/>
              <w:ind w:firstLine="0"/>
              <w:rPr>
                <w:rFonts w:ascii="Verdana" w:hAnsi="Verdana"/>
                <w:sz w:val="16"/>
                <w:szCs w:val="16"/>
              </w:rPr>
            </w:pPr>
          </w:p>
        </w:tc>
        <w:tc>
          <w:tcPr>
            <w:tcW w:w="787" w:type="pct"/>
            <w:tcBorders>
              <w:top w:val="single" w:sz="6" w:space="0" w:color="auto"/>
              <w:left w:val="single" w:sz="6" w:space="0" w:color="auto"/>
              <w:bottom w:val="single" w:sz="6" w:space="0" w:color="auto"/>
              <w:right w:val="single" w:sz="6" w:space="0" w:color="auto"/>
            </w:tcBorders>
            <w:vAlign w:val="center"/>
          </w:tcPr>
          <w:p w14:paraId="4D9A733F" w14:textId="77777777" w:rsidR="00AD7AB4" w:rsidRPr="00D23EB8" w:rsidRDefault="00AD7AB4" w:rsidP="00B2774F">
            <w:pPr>
              <w:pStyle w:val="Texto"/>
              <w:spacing w:before="80" w:after="80" w:line="248" w:lineRule="exact"/>
              <w:ind w:firstLine="0"/>
              <w:rPr>
                <w:rFonts w:ascii="Verdana" w:hAnsi="Verdana"/>
                <w:sz w:val="16"/>
                <w:szCs w:val="16"/>
              </w:rPr>
            </w:pPr>
          </w:p>
        </w:tc>
        <w:tc>
          <w:tcPr>
            <w:tcW w:w="810" w:type="pct"/>
            <w:tcBorders>
              <w:top w:val="single" w:sz="6" w:space="0" w:color="auto"/>
              <w:left w:val="single" w:sz="6" w:space="0" w:color="auto"/>
              <w:bottom w:val="single" w:sz="6" w:space="0" w:color="auto"/>
              <w:right w:val="single" w:sz="6" w:space="0" w:color="auto"/>
            </w:tcBorders>
            <w:vAlign w:val="center"/>
          </w:tcPr>
          <w:p w14:paraId="3944292E" w14:textId="77777777" w:rsidR="00AD7AB4" w:rsidRPr="00D23EB8" w:rsidRDefault="00AD7AB4" w:rsidP="00B2774F">
            <w:pPr>
              <w:pStyle w:val="Texto"/>
              <w:spacing w:before="80" w:after="80" w:line="248" w:lineRule="exact"/>
              <w:ind w:firstLine="0"/>
              <w:rPr>
                <w:rFonts w:ascii="Verdana" w:hAnsi="Verdana"/>
                <w:sz w:val="16"/>
                <w:szCs w:val="16"/>
              </w:rPr>
            </w:pPr>
          </w:p>
        </w:tc>
        <w:tc>
          <w:tcPr>
            <w:tcW w:w="649" w:type="pct"/>
            <w:tcBorders>
              <w:top w:val="single" w:sz="6" w:space="0" w:color="auto"/>
              <w:left w:val="single" w:sz="6" w:space="0" w:color="auto"/>
              <w:bottom w:val="single" w:sz="6" w:space="0" w:color="auto"/>
              <w:right w:val="single" w:sz="6" w:space="0" w:color="auto"/>
            </w:tcBorders>
            <w:vAlign w:val="center"/>
          </w:tcPr>
          <w:p w14:paraId="06EC95C4" w14:textId="77777777" w:rsidR="00AD7AB4" w:rsidRPr="00D23EB8" w:rsidRDefault="00AD7AB4" w:rsidP="00B2774F">
            <w:pPr>
              <w:pStyle w:val="Texto"/>
              <w:spacing w:before="80" w:after="80" w:line="248" w:lineRule="exact"/>
              <w:ind w:firstLine="0"/>
              <w:rPr>
                <w:rFonts w:ascii="Verdana" w:hAnsi="Verdana"/>
                <w:sz w:val="16"/>
                <w:szCs w:val="16"/>
              </w:rPr>
            </w:pPr>
          </w:p>
        </w:tc>
        <w:tc>
          <w:tcPr>
            <w:tcW w:w="942" w:type="pct"/>
            <w:tcBorders>
              <w:top w:val="single" w:sz="6" w:space="0" w:color="auto"/>
              <w:left w:val="single" w:sz="6" w:space="0" w:color="auto"/>
              <w:bottom w:val="single" w:sz="6" w:space="0" w:color="auto"/>
              <w:right w:val="single" w:sz="6" w:space="0" w:color="auto"/>
            </w:tcBorders>
            <w:vAlign w:val="center"/>
          </w:tcPr>
          <w:p w14:paraId="3D3A41B1" w14:textId="77777777" w:rsidR="00AD7AB4" w:rsidRPr="00D23EB8" w:rsidRDefault="00AD7AB4" w:rsidP="00B2774F">
            <w:pPr>
              <w:pStyle w:val="Texto"/>
              <w:spacing w:before="80" w:after="80" w:line="248" w:lineRule="exact"/>
              <w:ind w:firstLine="0"/>
              <w:rPr>
                <w:rFonts w:ascii="Verdana" w:hAnsi="Verdana"/>
                <w:sz w:val="16"/>
                <w:szCs w:val="16"/>
              </w:rPr>
            </w:pPr>
          </w:p>
        </w:tc>
      </w:tr>
      <w:tr w:rsidR="00AD7AB4" w:rsidRPr="00D23EB8" w14:paraId="29D8C3EB" w14:textId="77777777">
        <w:trPr>
          <w:cantSplit/>
          <w:trHeight w:val="20"/>
        </w:trPr>
        <w:tc>
          <w:tcPr>
            <w:tcW w:w="5000" w:type="pct"/>
            <w:gridSpan w:val="6"/>
            <w:tcBorders>
              <w:top w:val="single" w:sz="6" w:space="0" w:color="auto"/>
              <w:left w:val="single" w:sz="6" w:space="0" w:color="auto"/>
              <w:bottom w:val="single" w:sz="6" w:space="0" w:color="auto"/>
              <w:right w:val="single" w:sz="6" w:space="0" w:color="auto"/>
            </w:tcBorders>
            <w:vAlign w:val="center"/>
          </w:tcPr>
          <w:p w14:paraId="62EFF00B" w14:textId="77777777" w:rsidR="00AD7AB4" w:rsidRPr="00D23EB8" w:rsidRDefault="00AD7AB4" w:rsidP="00B2774F">
            <w:pPr>
              <w:pStyle w:val="Texto"/>
              <w:spacing w:before="80" w:after="80" w:line="248" w:lineRule="exact"/>
              <w:ind w:firstLine="0"/>
              <w:rPr>
                <w:rFonts w:ascii="Verdana" w:hAnsi="Verdana"/>
                <w:sz w:val="16"/>
                <w:szCs w:val="16"/>
              </w:rPr>
            </w:pPr>
            <w:r w:rsidRPr="00D23EB8">
              <w:rPr>
                <w:rFonts w:ascii="Verdana" w:hAnsi="Verdana"/>
                <w:sz w:val="16"/>
                <w:szCs w:val="16"/>
              </w:rPr>
              <w:t>Fecha final de la prueba:</w:t>
            </w:r>
          </w:p>
        </w:tc>
      </w:tr>
      <w:tr w:rsidR="00AD7AB4" w:rsidRPr="00D23EB8" w14:paraId="7B287497" w14:textId="77777777">
        <w:trPr>
          <w:cantSplit/>
          <w:trHeight w:val="20"/>
        </w:trPr>
        <w:tc>
          <w:tcPr>
            <w:tcW w:w="5000" w:type="pct"/>
            <w:gridSpan w:val="6"/>
            <w:tcBorders>
              <w:top w:val="single" w:sz="6" w:space="0" w:color="auto"/>
              <w:left w:val="single" w:sz="6" w:space="0" w:color="auto"/>
              <w:bottom w:val="single" w:sz="6" w:space="0" w:color="auto"/>
              <w:right w:val="single" w:sz="6" w:space="0" w:color="auto"/>
            </w:tcBorders>
            <w:vAlign w:val="center"/>
          </w:tcPr>
          <w:p w14:paraId="7BE0D3C0" w14:textId="77777777" w:rsidR="00AD7AB4" w:rsidRPr="00D23EB8" w:rsidRDefault="00AD7AB4" w:rsidP="00B2774F">
            <w:pPr>
              <w:pStyle w:val="Texto"/>
              <w:spacing w:before="80" w:after="80" w:line="248" w:lineRule="exact"/>
              <w:ind w:firstLine="0"/>
              <w:rPr>
                <w:rFonts w:ascii="Verdana" w:hAnsi="Verdana"/>
                <w:sz w:val="16"/>
                <w:szCs w:val="16"/>
              </w:rPr>
            </w:pPr>
            <w:r w:rsidRPr="00D23EB8">
              <w:rPr>
                <w:rFonts w:ascii="Verdana" w:hAnsi="Verdana"/>
                <w:sz w:val="16"/>
                <w:szCs w:val="16"/>
              </w:rPr>
              <w:t>Observaciones:</w:t>
            </w:r>
          </w:p>
        </w:tc>
      </w:tr>
    </w:tbl>
    <w:p w14:paraId="5A0DD132" w14:textId="77777777" w:rsidR="00AD7AB4" w:rsidRPr="00D23EB8" w:rsidRDefault="00AD7AB4" w:rsidP="00AD7AB4">
      <w:pPr>
        <w:pStyle w:val="Texto"/>
        <w:rPr>
          <w:rFonts w:ascii="Verdana" w:hAnsi="Verdana"/>
          <w:sz w:val="16"/>
          <w:szCs w:val="16"/>
        </w:rPr>
      </w:pPr>
    </w:p>
    <w:tbl>
      <w:tblPr>
        <w:tblW w:w="5000" w:type="pct"/>
        <w:tblLayout w:type="fixed"/>
        <w:tblCellMar>
          <w:left w:w="72" w:type="dxa"/>
          <w:right w:w="72" w:type="dxa"/>
        </w:tblCellMar>
        <w:tblLook w:val="0000" w:firstRow="0" w:lastRow="0" w:firstColumn="0" w:lastColumn="0" w:noHBand="0" w:noVBand="0"/>
      </w:tblPr>
      <w:tblGrid>
        <w:gridCol w:w="4896"/>
        <w:gridCol w:w="4448"/>
      </w:tblGrid>
      <w:tr w:rsidR="00AD7AB4" w:rsidRPr="00D23EB8" w14:paraId="4EE33ACF" w14:textId="77777777">
        <w:trPr>
          <w:cantSplit/>
          <w:trHeight w:val="20"/>
        </w:trPr>
        <w:tc>
          <w:tcPr>
            <w:tcW w:w="5000" w:type="pct"/>
            <w:gridSpan w:val="2"/>
            <w:tcBorders>
              <w:top w:val="single" w:sz="6" w:space="0" w:color="auto"/>
              <w:left w:val="single" w:sz="6" w:space="0" w:color="auto"/>
              <w:bottom w:val="single" w:sz="6" w:space="0" w:color="auto"/>
              <w:right w:val="single" w:sz="6" w:space="0" w:color="auto"/>
            </w:tcBorders>
            <w:noWrap/>
          </w:tcPr>
          <w:p w14:paraId="5F1F4D3E" w14:textId="77777777" w:rsidR="00AD7AB4" w:rsidRPr="00D23EB8" w:rsidRDefault="00AD7AB4" w:rsidP="00B2774F">
            <w:pPr>
              <w:pStyle w:val="Texto"/>
              <w:spacing w:before="80" w:after="81" w:line="258" w:lineRule="exact"/>
              <w:ind w:firstLine="0"/>
              <w:rPr>
                <w:rFonts w:ascii="Verdana" w:hAnsi="Verdana"/>
                <w:sz w:val="16"/>
                <w:szCs w:val="16"/>
              </w:rPr>
            </w:pPr>
            <w:r w:rsidRPr="00D23EB8">
              <w:rPr>
                <w:rFonts w:ascii="Verdana" w:hAnsi="Verdana"/>
                <w:b/>
                <w:sz w:val="16"/>
                <w:szCs w:val="16"/>
              </w:rPr>
              <w:t>Análisis Químico</w:t>
            </w:r>
          </w:p>
        </w:tc>
      </w:tr>
      <w:tr w:rsidR="00AD7AB4" w:rsidRPr="00D23EB8" w14:paraId="764FD2EC" w14:textId="77777777">
        <w:trPr>
          <w:cantSplit/>
          <w:trHeight w:val="20"/>
        </w:trPr>
        <w:tc>
          <w:tcPr>
            <w:tcW w:w="5000" w:type="pct"/>
            <w:gridSpan w:val="2"/>
            <w:tcBorders>
              <w:top w:val="single" w:sz="6" w:space="0" w:color="auto"/>
              <w:left w:val="single" w:sz="6" w:space="0" w:color="auto"/>
              <w:bottom w:val="single" w:sz="6" w:space="0" w:color="auto"/>
              <w:right w:val="single" w:sz="6" w:space="0" w:color="auto"/>
            </w:tcBorders>
          </w:tcPr>
          <w:p w14:paraId="7E53F7A1" w14:textId="77777777" w:rsidR="00AD7AB4" w:rsidRPr="00D23EB8" w:rsidRDefault="00AD7AB4" w:rsidP="00B2774F">
            <w:pPr>
              <w:pStyle w:val="Texto"/>
              <w:spacing w:before="80" w:after="81" w:line="258" w:lineRule="exact"/>
              <w:ind w:firstLine="0"/>
              <w:rPr>
                <w:rFonts w:ascii="Verdana" w:hAnsi="Verdana"/>
                <w:sz w:val="16"/>
                <w:szCs w:val="16"/>
              </w:rPr>
            </w:pPr>
            <w:r w:rsidRPr="00D23EB8">
              <w:rPr>
                <w:rFonts w:ascii="Verdana" w:hAnsi="Verdana"/>
                <w:sz w:val="16"/>
                <w:szCs w:val="16"/>
              </w:rPr>
              <w:t>Analista:</w:t>
            </w:r>
          </w:p>
        </w:tc>
      </w:tr>
      <w:tr w:rsidR="00AD7AB4" w:rsidRPr="00D23EB8" w14:paraId="42F0DA10" w14:textId="77777777">
        <w:trPr>
          <w:cantSplit/>
          <w:trHeight w:val="20"/>
        </w:trPr>
        <w:tc>
          <w:tcPr>
            <w:tcW w:w="2620" w:type="pct"/>
            <w:tcBorders>
              <w:top w:val="single" w:sz="6" w:space="0" w:color="auto"/>
              <w:left w:val="single" w:sz="6" w:space="0" w:color="auto"/>
              <w:bottom w:val="single" w:sz="6" w:space="0" w:color="auto"/>
              <w:right w:val="single" w:sz="6" w:space="0" w:color="auto"/>
            </w:tcBorders>
          </w:tcPr>
          <w:p w14:paraId="6F5B9640" w14:textId="77777777" w:rsidR="00AD7AB4" w:rsidRPr="00D23EB8" w:rsidRDefault="00AD7AB4" w:rsidP="00B2774F">
            <w:pPr>
              <w:pStyle w:val="Texto"/>
              <w:spacing w:before="80" w:after="81" w:line="258" w:lineRule="exact"/>
              <w:ind w:firstLine="0"/>
              <w:rPr>
                <w:rFonts w:ascii="Verdana" w:hAnsi="Verdana"/>
                <w:sz w:val="16"/>
                <w:szCs w:val="16"/>
              </w:rPr>
            </w:pPr>
            <w:r w:rsidRPr="00D23EB8">
              <w:rPr>
                <w:rFonts w:ascii="Verdana" w:hAnsi="Verdana"/>
                <w:sz w:val="16"/>
                <w:szCs w:val="16"/>
              </w:rPr>
              <w:t>Fecha de Solicitud:</w:t>
            </w:r>
          </w:p>
        </w:tc>
        <w:tc>
          <w:tcPr>
            <w:tcW w:w="2380" w:type="pct"/>
            <w:tcBorders>
              <w:top w:val="single" w:sz="6" w:space="0" w:color="auto"/>
              <w:left w:val="single" w:sz="6" w:space="0" w:color="auto"/>
              <w:bottom w:val="single" w:sz="6" w:space="0" w:color="auto"/>
              <w:right w:val="single" w:sz="6" w:space="0" w:color="auto"/>
            </w:tcBorders>
          </w:tcPr>
          <w:p w14:paraId="27A01275" w14:textId="77777777" w:rsidR="00AD7AB4" w:rsidRPr="00D23EB8" w:rsidRDefault="00AD7AB4" w:rsidP="00B2774F">
            <w:pPr>
              <w:pStyle w:val="Texto"/>
              <w:spacing w:before="80" w:after="81" w:line="258" w:lineRule="exact"/>
              <w:ind w:firstLine="0"/>
              <w:rPr>
                <w:rFonts w:ascii="Verdana" w:hAnsi="Verdana"/>
                <w:sz w:val="16"/>
                <w:szCs w:val="16"/>
              </w:rPr>
            </w:pPr>
            <w:r w:rsidRPr="00D23EB8">
              <w:rPr>
                <w:rFonts w:ascii="Verdana" w:hAnsi="Verdana"/>
                <w:sz w:val="16"/>
                <w:szCs w:val="16"/>
              </w:rPr>
              <w:t>Fecha de entrega:</w:t>
            </w:r>
          </w:p>
        </w:tc>
      </w:tr>
      <w:tr w:rsidR="00AD7AB4" w:rsidRPr="00D23EB8" w14:paraId="360628A6" w14:textId="77777777">
        <w:trPr>
          <w:cantSplit/>
          <w:trHeight w:val="20"/>
        </w:trPr>
        <w:tc>
          <w:tcPr>
            <w:tcW w:w="5000" w:type="pct"/>
            <w:gridSpan w:val="2"/>
            <w:tcBorders>
              <w:top w:val="single" w:sz="6" w:space="0" w:color="auto"/>
              <w:left w:val="single" w:sz="6" w:space="0" w:color="auto"/>
              <w:bottom w:val="single" w:sz="6" w:space="0" w:color="auto"/>
              <w:right w:val="single" w:sz="6" w:space="0" w:color="auto"/>
            </w:tcBorders>
          </w:tcPr>
          <w:p w14:paraId="2CEA5D33" w14:textId="77777777" w:rsidR="00AD7AB4" w:rsidRPr="00D23EB8" w:rsidRDefault="00AD7AB4" w:rsidP="00B2774F">
            <w:pPr>
              <w:pStyle w:val="Texto"/>
              <w:spacing w:before="80" w:after="81" w:line="258" w:lineRule="exact"/>
              <w:ind w:firstLine="0"/>
              <w:rPr>
                <w:rFonts w:ascii="Verdana" w:hAnsi="Verdana"/>
                <w:sz w:val="16"/>
                <w:szCs w:val="16"/>
              </w:rPr>
            </w:pPr>
            <w:r w:rsidRPr="00D23EB8">
              <w:rPr>
                <w:rFonts w:ascii="Verdana" w:hAnsi="Verdana"/>
                <w:sz w:val="16"/>
                <w:szCs w:val="16"/>
              </w:rPr>
              <w:t>Observaciones:</w:t>
            </w:r>
          </w:p>
        </w:tc>
      </w:tr>
    </w:tbl>
    <w:p w14:paraId="1C07DC9B" w14:textId="77777777" w:rsidR="00761A3F" w:rsidRDefault="00761A3F" w:rsidP="002508C8">
      <w:pPr>
        <w:pStyle w:val="Texto"/>
        <w:spacing w:line="240" w:lineRule="exact"/>
        <w:ind w:firstLine="0"/>
        <w:jc w:val="center"/>
        <w:rPr>
          <w:rFonts w:ascii="Verdana" w:hAnsi="Verdana"/>
          <w:b/>
          <w:sz w:val="16"/>
          <w:szCs w:val="16"/>
        </w:rPr>
      </w:pPr>
    </w:p>
    <w:p w14:paraId="44BACF1E" w14:textId="77777777" w:rsidR="00761A3F" w:rsidRDefault="00761A3F" w:rsidP="002508C8">
      <w:pPr>
        <w:pStyle w:val="Texto"/>
        <w:spacing w:line="240" w:lineRule="exact"/>
        <w:ind w:firstLine="0"/>
        <w:jc w:val="center"/>
        <w:rPr>
          <w:rFonts w:ascii="Verdana" w:hAnsi="Verdana"/>
          <w:b/>
          <w:sz w:val="16"/>
          <w:szCs w:val="16"/>
        </w:rPr>
      </w:pPr>
    </w:p>
    <w:p w14:paraId="6A74DE98" w14:textId="77777777" w:rsidR="009A1D8B" w:rsidRPr="009A1D8B" w:rsidRDefault="009A1D8B" w:rsidP="009A1D8B">
      <w:pPr>
        <w:spacing w:after="101" w:line="216" w:lineRule="exact"/>
        <w:jc w:val="center"/>
        <w:rPr>
          <w:rFonts w:ascii="Verdana" w:hAnsi="Verdana" w:cs="Arial"/>
          <w:b/>
          <w:sz w:val="16"/>
          <w:szCs w:val="16"/>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Look w:val="04A0" w:firstRow="1" w:lastRow="0" w:firstColumn="1" w:lastColumn="0" w:noHBand="0" w:noVBand="1"/>
      </w:tblPr>
      <w:tblGrid>
        <w:gridCol w:w="3072"/>
        <w:gridCol w:w="243"/>
        <w:gridCol w:w="2869"/>
        <w:gridCol w:w="3160"/>
      </w:tblGrid>
      <w:tr w:rsidR="009A1D8B" w:rsidRPr="009A1D8B" w14:paraId="46151C7E"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noWrap/>
            <w:hideMark/>
          </w:tcPr>
          <w:p w14:paraId="208C6BED" w14:textId="77777777" w:rsidR="009A1D8B" w:rsidRPr="00174101" w:rsidRDefault="009A1D8B" w:rsidP="009A1D8B">
            <w:pPr>
              <w:spacing w:before="70" w:after="70" w:line="216" w:lineRule="exact"/>
              <w:jc w:val="center"/>
              <w:rPr>
                <w:rFonts w:ascii="Verdana" w:hAnsi="Verdana" w:cs="Arial"/>
                <w:sz w:val="16"/>
                <w:szCs w:val="16"/>
                <w:lang w:val="en-US"/>
              </w:rPr>
            </w:pPr>
            <w:r w:rsidRPr="00174101">
              <w:rPr>
                <w:rFonts w:ascii="Verdana" w:hAnsi="Verdana" w:cs="Arial"/>
                <w:b/>
                <w:sz w:val="16"/>
                <w:szCs w:val="16"/>
                <w:lang w:val="en-US"/>
              </w:rPr>
              <w:t>General Information</w:t>
            </w:r>
          </w:p>
        </w:tc>
      </w:tr>
      <w:tr w:rsidR="009A1D8B" w:rsidRPr="009A1D8B" w14:paraId="2C757AA8"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32F2ECDC"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Company:</w:t>
            </w:r>
          </w:p>
        </w:tc>
      </w:tr>
      <w:tr w:rsidR="009A1D8B" w:rsidRPr="009A1D8B" w14:paraId="432357DC"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31EF447E"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Company representative:</w:t>
            </w:r>
          </w:p>
        </w:tc>
      </w:tr>
      <w:tr w:rsidR="009A1D8B" w:rsidRPr="009A1D8B" w14:paraId="7FFFF8CD"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3DEE74B4"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Project name:</w:t>
            </w:r>
          </w:p>
        </w:tc>
      </w:tr>
      <w:tr w:rsidR="009A1D8B" w:rsidRPr="009A1D8B" w14:paraId="771FE8F9"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19F8C164"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Project Manager:</w:t>
            </w:r>
          </w:p>
        </w:tc>
      </w:tr>
      <w:tr w:rsidR="009A1D8B" w:rsidRPr="009A1D8B" w14:paraId="231DF7A8"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1E399BE2"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Analyst or laboratory technician:</w:t>
            </w:r>
          </w:p>
        </w:tc>
      </w:tr>
      <w:tr w:rsidR="009A1D8B" w:rsidRPr="009A1D8B" w14:paraId="163A8B67"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4FB2B79B"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Origin of the sample:</w:t>
            </w:r>
          </w:p>
        </w:tc>
      </w:tr>
      <w:tr w:rsidR="009A1D8B" w:rsidRPr="009A1D8B" w14:paraId="0717512E"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5F02BCF1"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Sampling characteristics:</w:t>
            </w:r>
          </w:p>
        </w:tc>
      </w:tr>
      <w:tr w:rsidR="009A1D8B" w:rsidRPr="009A1D8B" w14:paraId="408D51DD" w14:textId="77777777">
        <w:trPr>
          <w:cantSplit/>
          <w:trHeight w:val="20"/>
        </w:trPr>
        <w:tc>
          <w:tcPr>
            <w:tcW w:w="1644" w:type="pct"/>
            <w:tcBorders>
              <w:top w:val="single" w:sz="6" w:space="0" w:color="auto"/>
              <w:left w:val="single" w:sz="6" w:space="0" w:color="auto"/>
              <w:bottom w:val="single" w:sz="6" w:space="0" w:color="auto"/>
              <w:right w:val="single" w:sz="6" w:space="0" w:color="auto"/>
            </w:tcBorders>
            <w:hideMark/>
          </w:tcPr>
          <w:p w14:paraId="24920D35"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Or Superficial</w:t>
            </w:r>
          </w:p>
        </w:tc>
        <w:tc>
          <w:tcPr>
            <w:tcW w:w="3356" w:type="pct"/>
            <w:gridSpan w:val="3"/>
            <w:tcBorders>
              <w:top w:val="single" w:sz="6" w:space="0" w:color="auto"/>
              <w:left w:val="single" w:sz="6" w:space="0" w:color="auto"/>
              <w:bottom w:val="single" w:sz="6" w:space="0" w:color="auto"/>
              <w:right w:val="single" w:sz="6" w:space="0" w:color="auto"/>
            </w:tcBorders>
            <w:hideMark/>
          </w:tcPr>
          <w:p w14:paraId="12116646"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Or Subsurface at a depth (m):</w:t>
            </w:r>
          </w:p>
        </w:tc>
      </w:tr>
      <w:tr w:rsidR="009A1D8B" w:rsidRPr="009A1D8B" w14:paraId="3EDADF5E"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088A5B3D"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Other:</w:t>
            </w:r>
          </w:p>
        </w:tc>
      </w:tr>
      <w:tr w:rsidR="009A1D8B" w:rsidRPr="009A1D8B" w14:paraId="45E8DA76"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6DB7F96E" w14:textId="77777777" w:rsidR="009A1D8B" w:rsidRPr="00174101" w:rsidRDefault="009A1D8B" w:rsidP="009A1D8B">
            <w:pPr>
              <w:spacing w:before="70" w:after="70" w:line="216" w:lineRule="exact"/>
              <w:jc w:val="center"/>
              <w:rPr>
                <w:rFonts w:ascii="Verdana" w:hAnsi="Verdana" w:cs="Arial"/>
                <w:sz w:val="16"/>
                <w:szCs w:val="16"/>
                <w:lang w:val="en-US"/>
              </w:rPr>
            </w:pPr>
            <w:r w:rsidRPr="00174101">
              <w:rPr>
                <w:rFonts w:ascii="Verdana" w:hAnsi="Verdana" w:cs="Arial"/>
                <w:b/>
                <w:sz w:val="16"/>
                <w:szCs w:val="16"/>
                <w:lang w:val="en-US"/>
              </w:rPr>
              <w:t>MWMP Method</w:t>
            </w:r>
          </w:p>
        </w:tc>
      </w:tr>
      <w:tr w:rsidR="009A1D8B" w:rsidRPr="009A1D8B" w14:paraId="6EC493FA"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1111B11E"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Test start date:</w:t>
            </w:r>
          </w:p>
        </w:tc>
      </w:tr>
      <w:tr w:rsidR="009A1D8B" w:rsidRPr="009A1D8B" w14:paraId="470DB070"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hideMark/>
          </w:tcPr>
          <w:p w14:paraId="066DD3FC" w14:textId="77777777" w:rsidR="009A1D8B" w:rsidRPr="00174101" w:rsidRDefault="009A1D8B" w:rsidP="009A1D8B">
            <w:pPr>
              <w:spacing w:before="70" w:after="70" w:line="216" w:lineRule="exact"/>
              <w:jc w:val="center"/>
              <w:rPr>
                <w:rFonts w:ascii="Verdana" w:hAnsi="Verdana" w:cs="Arial"/>
                <w:sz w:val="16"/>
                <w:szCs w:val="16"/>
                <w:lang w:val="en-US"/>
              </w:rPr>
            </w:pPr>
            <w:r w:rsidRPr="00174101">
              <w:rPr>
                <w:rFonts w:ascii="Verdana" w:hAnsi="Verdana" w:cs="Arial"/>
                <w:sz w:val="16"/>
                <w:szCs w:val="16"/>
                <w:lang w:val="en-US"/>
              </w:rPr>
              <w:t>Column No.</w:t>
            </w:r>
          </w:p>
        </w:tc>
        <w:tc>
          <w:tcPr>
            <w:tcW w:w="1535" w:type="pct"/>
            <w:tcBorders>
              <w:top w:val="single" w:sz="6" w:space="0" w:color="auto"/>
              <w:left w:val="single" w:sz="6" w:space="0" w:color="auto"/>
              <w:bottom w:val="single" w:sz="6" w:space="0" w:color="auto"/>
              <w:right w:val="single" w:sz="6" w:space="0" w:color="auto"/>
            </w:tcBorders>
            <w:hideMark/>
          </w:tcPr>
          <w:p w14:paraId="3E6A2F42" w14:textId="77777777" w:rsidR="009A1D8B" w:rsidRPr="00174101" w:rsidRDefault="009A1D8B" w:rsidP="009A1D8B">
            <w:pPr>
              <w:spacing w:before="70" w:after="70" w:line="216" w:lineRule="exact"/>
              <w:jc w:val="center"/>
              <w:rPr>
                <w:rFonts w:ascii="Verdana" w:hAnsi="Verdana" w:cs="Arial"/>
                <w:sz w:val="16"/>
                <w:szCs w:val="16"/>
                <w:lang w:val="en-US"/>
              </w:rPr>
            </w:pPr>
            <w:r w:rsidRPr="00174101">
              <w:rPr>
                <w:rFonts w:ascii="Verdana" w:hAnsi="Verdana" w:cs="Arial"/>
                <w:sz w:val="16"/>
                <w:szCs w:val="16"/>
                <w:lang w:val="en-US"/>
              </w:rPr>
              <w:t>Internal diameter (cm)</w:t>
            </w:r>
          </w:p>
        </w:tc>
        <w:tc>
          <w:tcPr>
            <w:tcW w:w="1691" w:type="pct"/>
            <w:tcBorders>
              <w:top w:val="single" w:sz="6" w:space="0" w:color="auto"/>
              <w:left w:val="single" w:sz="6" w:space="0" w:color="auto"/>
              <w:bottom w:val="single" w:sz="6" w:space="0" w:color="auto"/>
              <w:right w:val="single" w:sz="6" w:space="0" w:color="auto"/>
            </w:tcBorders>
            <w:hideMark/>
          </w:tcPr>
          <w:p w14:paraId="0AA3C01C" w14:textId="77777777" w:rsidR="009A1D8B" w:rsidRPr="00174101" w:rsidRDefault="009A1D8B" w:rsidP="009A1D8B">
            <w:pPr>
              <w:spacing w:before="70" w:after="70" w:line="216" w:lineRule="exact"/>
              <w:jc w:val="center"/>
              <w:rPr>
                <w:rFonts w:ascii="Verdana" w:hAnsi="Verdana" w:cs="Arial"/>
                <w:sz w:val="16"/>
                <w:szCs w:val="16"/>
                <w:lang w:val="en-US"/>
              </w:rPr>
            </w:pPr>
            <w:r w:rsidRPr="00174101">
              <w:rPr>
                <w:rFonts w:ascii="Verdana" w:hAnsi="Verdana" w:cs="Arial"/>
                <w:sz w:val="16"/>
                <w:szCs w:val="16"/>
                <w:lang w:val="en-US"/>
              </w:rPr>
              <w:t>Height (cm)</w:t>
            </w:r>
          </w:p>
        </w:tc>
      </w:tr>
      <w:tr w:rsidR="009A1D8B" w:rsidRPr="009A1D8B" w14:paraId="725A5A39"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tcPr>
          <w:p w14:paraId="7336905A"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535" w:type="pct"/>
            <w:tcBorders>
              <w:top w:val="single" w:sz="6" w:space="0" w:color="auto"/>
              <w:left w:val="single" w:sz="6" w:space="0" w:color="auto"/>
              <w:bottom w:val="single" w:sz="6" w:space="0" w:color="auto"/>
              <w:right w:val="single" w:sz="6" w:space="0" w:color="auto"/>
            </w:tcBorders>
          </w:tcPr>
          <w:p w14:paraId="0F4CBA78"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691" w:type="pct"/>
            <w:tcBorders>
              <w:top w:val="single" w:sz="6" w:space="0" w:color="auto"/>
              <w:left w:val="single" w:sz="6" w:space="0" w:color="auto"/>
              <w:bottom w:val="single" w:sz="6" w:space="0" w:color="auto"/>
              <w:right w:val="single" w:sz="6" w:space="0" w:color="auto"/>
            </w:tcBorders>
          </w:tcPr>
          <w:p w14:paraId="0D9A451E" w14:textId="77777777" w:rsidR="009A1D8B" w:rsidRPr="00174101" w:rsidRDefault="009A1D8B" w:rsidP="009A1D8B">
            <w:pPr>
              <w:spacing w:before="70" w:after="70" w:line="216" w:lineRule="exact"/>
              <w:jc w:val="both"/>
              <w:rPr>
                <w:rFonts w:ascii="Verdana" w:hAnsi="Verdana" w:cs="Arial"/>
                <w:sz w:val="16"/>
                <w:szCs w:val="16"/>
                <w:lang w:val="en-US"/>
              </w:rPr>
            </w:pPr>
          </w:p>
        </w:tc>
      </w:tr>
      <w:tr w:rsidR="009A1D8B" w:rsidRPr="009A1D8B" w14:paraId="3D07F182"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tcPr>
          <w:p w14:paraId="0F44441B"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535" w:type="pct"/>
            <w:tcBorders>
              <w:top w:val="single" w:sz="6" w:space="0" w:color="auto"/>
              <w:left w:val="single" w:sz="6" w:space="0" w:color="auto"/>
              <w:bottom w:val="single" w:sz="6" w:space="0" w:color="auto"/>
              <w:right w:val="single" w:sz="6" w:space="0" w:color="auto"/>
            </w:tcBorders>
          </w:tcPr>
          <w:p w14:paraId="48F57BFA"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691" w:type="pct"/>
            <w:tcBorders>
              <w:top w:val="single" w:sz="6" w:space="0" w:color="auto"/>
              <w:left w:val="single" w:sz="6" w:space="0" w:color="auto"/>
              <w:bottom w:val="single" w:sz="6" w:space="0" w:color="auto"/>
              <w:right w:val="single" w:sz="6" w:space="0" w:color="auto"/>
            </w:tcBorders>
          </w:tcPr>
          <w:p w14:paraId="0CA1FA31" w14:textId="77777777" w:rsidR="009A1D8B" w:rsidRPr="00174101" w:rsidRDefault="009A1D8B" w:rsidP="009A1D8B">
            <w:pPr>
              <w:spacing w:before="70" w:after="70" w:line="216" w:lineRule="exact"/>
              <w:jc w:val="both"/>
              <w:rPr>
                <w:rFonts w:ascii="Verdana" w:hAnsi="Verdana" w:cs="Arial"/>
                <w:sz w:val="16"/>
                <w:szCs w:val="16"/>
                <w:lang w:val="en-US"/>
              </w:rPr>
            </w:pPr>
          </w:p>
        </w:tc>
      </w:tr>
      <w:tr w:rsidR="009A1D8B" w:rsidRPr="009A1D8B" w14:paraId="0FCD8C2A"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tcPr>
          <w:p w14:paraId="74C8DB8B"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535" w:type="pct"/>
            <w:tcBorders>
              <w:top w:val="single" w:sz="6" w:space="0" w:color="auto"/>
              <w:left w:val="single" w:sz="6" w:space="0" w:color="auto"/>
              <w:bottom w:val="single" w:sz="6" w:space="0" w:color="auto"/>
              <w:right w:val="single" w:sz="6" w:space="0" w:color="auto"/>
            </w:tcBorders>
          </w:tcPr>
          <w:p w14:paraId="589B6319"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691" w:type="pct"/>
            <w:tcBorders>
              <w:top w:val="single" w:sz="6" w:space="0" w:color="auto"/>
              <w:left w:val="single" w:sz="6" w:space="0" w:color="auto"/>
              <w:bottom w:val="single" w:sz="6" w:space="0" w:color="auto"/>
              <w:right w:val="single" w:sz="6" w:space="0" w:color="auto"/>
            </w:tcBorders>
          </w:tcPr>
          <w:p w14:paraId="5C359CCF" w14:textId="77777777" w:rsidR="009A1D8B" w:rsidRPr="00174101" w:rsidRDefault="009A1D8B" w:rsidP="009A1D8B">
            <w:pPr>
              <w:spacing w:before="70" w:after="70" w:line="216" w:lineRule="exact"/>
              <w:jc w:val="both"/>
              <w:rPr>
                <w:rFonts w:ascii="Verdana" w:hAnsi="Verdana" w:cs="Arial"/>
                <w:sz w:val="16"/>
                <w:szCs w:val="16"/>
                <w:lang w:val="en-US"/>
              </w:rPr>
            </w:pPr>
          </w:p>
        </w:tc>
      </w:tr>
      <w:tr w:rsidR="009A1D8B" w:rsidRPr="009A1D8B" w14:paraId="73C07665"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tcPr>
          <w:p w14:paraId="5B86EE5D"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535" w:type="pct"/>
            <w:tcBorders>
              <w:top w:val="single" w:sz="6" w:space="0" w:color="auto"/>
              <w:left w:val="single" w:sz="6" w:space="0" w:color="auto"/>
              <w:bottom w:val="single" w:sz="6" w:space="0" w:color="auto"/>
              <w:right w:val="single" w:sz="6" w:space="0" w:color="auto"/>
            </w:tcBorders>
          </w:tcPr>
          <w:p w14:paraId="62734E15"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691" w:type="pct"/>
            <w:tcBorders>
              <w:top w:val="single" w:sz="6" w:space="0" w:color="auto"/>
              <w:left w:val="single" w:sz="6" w:space="0" w:color="auto"/>
              <w:bottom w:val="single" w:sz="6" w:space="0" w:color="auto"/>
              <w:right w:val="single" w:sz="6" w:space="0" w:color="auto"/>
            </w:tcBorders>
          </w:tcPr>
          <w:p w14:paraId="7C8775D5" w14:textId="77777777" w:rsidR="009A1D8B" w:rsidRPr="00174101" w:rsidRDefault="009A1D8B" w:rsidP="009A1D8B">
            <w:pPr>
              <w:spacing w:before="70" w:after="70" w:line="216" w:lineRule="exact"/>
              <w:jc w:val="both"/>
              <w:rPr>
                <w:rFonts w:ascii="Verdana" w:hAnsi="Verdana" w:cs="Arial"/>
                <w:sz w:val="16"/>
                <w:szCs w:val="16"/>
                <w:lang w:val="en-US"/>
              </w:rPr>
            </w:pPr>
          </w:p>
        </w:tc>
      </w:tr>
      <w:tr w:rsidR="009A1D8B" w:rsidRPr="009A1D8B" w14:paraId="3A6A26FA"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tcPr>
          <w:p w14:paraId="398AF102"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535" w:type="pct"/>
            <w:tcBorders>
              <w:top w:val="single" w:sz="6" w:space="0" w:color="auto"/>
              <w:left w:val="single" w:sz="6" w:space="0" w:color="auto"/>
              <w:bottom w:val="single" w:sz="6" w:space="0" w:color="auto"/>
              <w:right w:val="single" w:sz="6" w:space="0" w:color="auto"/>
            </w:tcBorders>
          </w:tcPr>
          <w:p w14:paraId="224CBE5B"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691" w:type="pct"/>
            <w:tcBorders>
              <w:top w:val="single" w:sz="6" w:space="0" w:color="auto"/>
              <w:left w:val="single" w:sz="6" w:space="0" w:color="auto"/>
              <w:bottom w:val="single" w:sz="6" w:space="0" w:color="auto"/>
              <w:right w:val="single" w:sz="6" w:space="0" w:color="auto"/>
            </w:tcBorders>
          </w:tcPr>
          <w:p w14:paraId="752F80B9" w14:textId="77777777" w:rsidR="009A1D8B" w:rsidRPr="00174101" w:rsidRDefault="009A1D8B" w:rsidP="009A1D8B">
            <w:pPr>
              <w:spacing w:before="70" w:after="70" w:line="216" w:lineRule="exact"/>
              <w:jc w:val="both"/>
              <w:rPr>
                <w:rFonts w:ascii="Verdana" w:hAnsi="Verdana" w:cs="Arial"/>
                <w:sz w:val="16"/>
                <w:szCs w:val="16"/>
                <w:lang w:val="en-US"/>
              </w:rPr>
            </w:pPr>
          </w:p>
        </w:tc>
      </w:tr>
      <w:tr w:rsidR="009A1D8B" w:rsidRPr="009A1D8B" w14:paraId="6C83C7D9"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tcPr>
          <w:p w14:paraId="156622B5"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535" w:type="pct"/>
            <w:tcBorders>
              <w:top w:val="single" w:sz="6" w:space="0" w:color="auto"/>
              <w:left w:val="single" w:sz="6" w:space="0" w:color="auto"/>
              <w:bottom w:val="single" w:sz="6" w:space="0" w:color="auto"/>
              <w:right w:val="single" w:sz="6" w:space="0" w:color="auto"/>
            </w:tcBorders>
          </w:tcPr>
          <w:p w14:paraId="0A4E4416"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691" w:type="pct"/>
            <w:tcBorders>
              <w:top w:val="single" w:sz="6" w:space="0" w:color="auto"/>
              <w:left w:val="single" w:sz="6" w:space="0" w:color="auto"/>
              <w:bottom w:val="single" w:sz="6" w:space="0" w:color="auto"/>
              <w:right w:val="single" w:sz="6" w:space="0" w:color="auto"/>
            </w:tcBorders>
          </w:tcPr>
          <w:p w14:paraId="7796BAA8" w14:textId="77777777" w:rsidR="009A1D8B" w:rsidRPr="00174101" w:rsidRDefault="009A1D8B" w:rsidP="009A1D8B">
            <w:pPr>
              <w:spacing w:before="70" w:after="70" w:line="216" w:lineRule="exact"/>
              <w:jc w:val="both"/>
              <w:rPr>
                <w:rFonts w:ascii="Verdana" w:hAnsi="Verdana" w:cs="Arial"/>
                <w:sz w:val="16"/>
                <w:szCs w:val="16"/>
                <w:lang w:val="en-US"/>
              </w:rPr>
            </w:pPr>
          </w:p>
        </w:tc>
      </w:tr>
      <w:tr w:rsidR="009A1D8B" w:rsidRPr="009A1D8B" w14:paraId="4E745C6A"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tcPr>
          <w:p w14:paraId="1696C3C0"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535" w:type="pct"/>
            <w:tcBorders>
              <w:top w:val="single" w:sz="6" w:space="0" w:color="auto"/>
              <w:left w:val="single" w:sz="6" w:space="0" w:color="auto"/>
              <w:bottom w:val="single" w:sz="6" w:space="0" w:color="auto"/>
              <w:right w:val="single" w:sz="6" w:space="0" w:color="auto"/>
            </w:tcBorders>
          </w:tcPr>
          <w:p w14:paraId="30E0503A"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691" w:type="pct"/>
            <w:tcBorders>
              <w:top w:val="single" w:sz="6" w:space="0" w:color="auto"/>
              <w:left w:val="single" w:sz="6" w:space="0" w:color="auto"/>
              <w:bottom w:val="single" w:sz="6" w:space="0" w:color="auto"/>
              <w:right w:val="single" w:sz="6" w:space="0" w:color="auto"/>
            </w:tcBorders>
          </w:tcPr>
          <w:p w14:paraId="287292BE" w14:textId="77777777" w:rsidR="009A1D8B" w:rsidRPr="00174101" w:rsidRDefault="009A1D8B" w:rsidP="009A1D8B">
            <w:pPr>
              <w:spacing w:before="70" w:after="70" w:line="216" w:lineRule="exact"/>
              <w:jc w:val="both"/>
              <w:rPr>
                <w:rFonts w:ascii="Verdana" w:hAnsi="Verdana" w:cs="Arial"/>
                <w:sz w:val="16"/>
                <w:szCs w:val="16"/>
                <w:lang w:val="en-US"/>
              </w:rPr>
            </w:pPr>
          </w:p>
        </w:tc>
      </w:tr>
      <w:tr w:rsidR="009A1D8B" w:rsidRPr="009A1D8B" w14:paraId="190BFDEA"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tcPr>
          <w:p w14:paraId="610A1CBB"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535" w:type="pct"/>
            <w:tcBorders>
              <w:top w:val="single" w:sz="6" w:space="0" w:color="auto"/>
              <w:left w:val="single" w:sz="6" w:space="0" w:color="auto"/>
              <w:bottom w:val="single" w:sz="6" w:space="0" w:color="auto"/>
              <w:right w:val="single" w:sz="6" w:space="0" w:color="auto"/>
            </w:tcBorders>
          </w:tcPr>
          <w:p w14:paraId="5BFD240C"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691" w:type="pct"/>
            <w:tcBorders>
              <w:top w:val="single" w:sz="6" w:space="0" w:color="auto"/>
              <w:left w:val="single" w:sz="6" w:space="0" w:color="auto"/>
              <w:bottom w:val="single" w:sz="6" w:space="0" w:color="auto"/>
              <w:right w:val="single" w:sz="6" w:space="0" w:color="auto"/>
            </w:tcBorders>
          </w:tcPr>
          <w:p w14:paraId="195CD2B4" w14:textId="77777777" w:rsidR="009A1D8B" w:rsidRPr="00174101" w:rsidRDefault="009A1D8B" w:rsidP="009A1D8B">
            <w:pPr>
              <w:spacing w:before="70" w:after="70" w:line="216" w:lineRule="exact"/>
              <w:jc w:val="both"/>
              <w:rPr>
                <w:rFonts w:ascii="Verdana" w:hAnsi="Verdana" w:cs="Arial"/>
                <w:sz w:val="16"/>
                <w:szCs w:val="16"/>
                <w:lang w:val="en-US"/>
              </w:rPr>
            </w:pPr>
          </w:p>
        </w:tc>
      </w:tr>
      <w:tr w:rsidR="009A1D8B" w:rsidRPr="009A1D8B" w14:paraId="6D3E207E"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tcPr>
          <w:p w14:paraId="7C18A829"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535" w:type="pct"/>
            <w:tcBorders>
              <w:top w:val="single" w:sz="6" w:space="0" w:color="auto"/>
              <w:left w:val="single" w:sz="6" w:space="0" w:color="auto"/>
              <w:bottom w:val="single" w:sz="6" w:space="0" w:color="auto"/>
              <w:right w:val="single" w:sz="6" w:space="0" w:color="auto"/>
            </w:tcBorders>
          </w:tcPr>
          <w:p w14:paraId="58F828E6"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691" w:type="pct"/>
            <w:tcBorders>
              <w:top w:val="single" w:sz="6" w:space="0" w:color="auto"/>
              <w:left w:val="single" w:sz="6" w:space="0" w:color="auto"/>
              <w:bottom w:val="single" w:sz="6" w:space="0" w:color="auto"/>
              <w:right w:val="single" w:sz="6" w:space="0" w:color="auto"/>
            </w:tcBorders>
          </w:tcPr>
          <w:p w14:paraId="4345F112" w14:textId="77777777" w:rsidR="009A1D8B" w:rsidRPr="00174101" w:rsidRDefault="009A1D8B" w:rsidP="009A1D8B">
            <w:pPr>
              <w:spacing w:before="70" w:after="70" w:line="216" w:lineRule="exact"/>
              <w:jc w:val="both"/>
              <w:rPr>
                <w:rFonts w:ascii="Verdana" w:hAnsi="Verdana" w:cs="Arial"/>
                <w:sz w:val="16"/>
                <w:szCs w:val="16"/>
                <w:lang w:val="en-US"/>
              </w:rPr>
            </w:pPr>
          </w:p>
        </w:tc>
      </w:tr>
      <w:tr w:rsidR="009A1D8B" w:rsidRPr="009A1D8B" w14:paraId="24D363D6" w14:textId="77777777">
        <w:trPr>
          <w:cantSplit/>
          <w:trHeight w:val="20"/>
        </w:trPr>
        <w:tc>
          <w:tcPr>
            <w:tcW w:w="1774" w:type="pct"/>
            <w:gridSpan w:val="2"/>
            <w:tcBorders>
              <w:top w:val="single" w:sz="6" w:space="0" w:color="auto"/>
              <w:left w:val="single" w:sz="6" w:space="0" w:color="auto"/>
              <w:bottom w:val="single" w:sz="6" w:space="0" w:color="auto"/>
              <w:right w:val="single" w:sz="6" w:space="0" w:color="auto"/>
            </w:tcBorders>
          </w:tcPr>
          <w:p w14:paraId="037183A1"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535" w:type="pct"/>
            <w:tcBorders>
              <w:top w:val="single" w:sz="6" w:space="0" w:color="auto"/>
              <w:left w:val="single" w:sz="6" w:space="0" w:color="auto"/>
              <w:bottom w:val="single" w:sz="6" w:space="0" w:color="auto"/>
              <w:right w:val="single" w:sz="6" w:space="0" w:color="auto"/>
            </w:tcBorders>
          </w:tcPr>
          <w:p w14:paraId="34D362B9" w14:textId="77777777" w:rsidR="009A1D8B" w:rsidRPr="00174101" w:rsidRDefault="009A1D8B" w:rsidP="009A1D8B">
            <w:pPr>
              <w:spacing w:before="70" w:after="70" w:line="216" w:lineRule="exact"/>
              <w:jc w:val="both"/>
              <w:rPr>
                <w:rFonts w:ascii="Verdana" w:hAnsi="Verdana" w:cs="Arial"/>
                <w:sz w:val="16"/>
                <w:szCs w:val="16"/>
                <w:lang w:val="en-US"/>
              </w:rPr>
            </w:pPr>
          </w:p>
        </w:tc>
        <w:tc>
          <w:tcPr>
            <w:tcW w:w="1691" w:type="pct"/>
            <w:tcBorders>
              <w:top w:val="single" w:sz="6" w:space="0" w:color="auto"/>
              <w:left w:val="single" w:sz="6" w:space="0" w:color="auto"/>
              <w:bottom w:val="single" w:sz="6" w:space="0" w:color="auto"/>
              <w:right w:val="single" w:sz="6" w:space="0" w:color="auto"/>
            </w:tcBorders>
          </w:tcPr>
          <w:p w14:paraId="2C7F25A1" w14:textId="77777777" w:rsidR="009A1D8B" w:rsidRPr="00174101" w:rsidRDefault="009A1D8B" w:rsidP="009A1D8B">
            <w:pPr>
              <w:spacing w:before="70" w:after="70" w:line="216" w:lineRule="exact"/>
              <w:jc w:val="both"/>
              <w:rPr>
                <w:rFonts w:ascii="Verdana" w:hAnsi="Verdana" w:cs="Arial"/>
                <w:sz w:val="16"/>
                <w:szCs w:val="16"/>
                <w:lang w:val="en-US"/>
              </w:rPr>
            </w:pPr>
          </w:p>
        </w:tc>
      </w:tr>
      <w:tr w:rsidR="009A1D8B" w:rsidRPr="009A1D8B" w14:paraId="7A3B78C2" w14:textId="77777777">
        <w:trPr>
          <w:cantSplit/>
          <w:trHeight w:val="20"/>
        </w:trPr>
        <w:tc>
          <w:tcPr>
            <w:tcW w:w="5000" w:type="pct"/>
            <w:gridSpan w:val="4"/>
            <w:tcBorders>
              <w:top w:val="single" w:sz="6" w:space="0" w:color="auto"/>
              <w:left w:val="single" w:sz="6" w:space="0" w:color="auto"/>
              <w:bottom w:val="single" w:sz="6" w:space="0" w:color="auto"/>
              <w:right w:val="single" w:sz="6" w:space="0" w:color="auto"/>
            </w:tcBorders>
            <w:hideMark/>
          </w:tcPr>
          <w:p w14:paraId="5CA9D41E" w14:textId="77777777" w:rsidR="009A1D8B" w:rsidRPr="00174101" w:rsidRDefault="009A1D8B" w:rsidP="009A1D8B">
            <w:pPr>
              <w:spacing w:before="70" w:after="70" w:line="216" w:lineRule="exact"/>
              <w:jc w:val="both"/>
              <w:rPr>
                <w:rFonts w:ascii="Verdana" w:hAnsi="Verdana" w:cs="Arial"/>
                <w:sz w:val="16"/>
                <w:szCs w:val="16"/>
                <w:lang w:val="en-US"/>
              </w:rPr>
            </w:pPr>
            <w:r w:rsidRPr="00174101">
              <w:rPr>
                <w:rFonts w:ascii="Verdana" w:hAnsi="Verdana" w:cs="Arial"/>
                <w:sz w:val="16"/>
                <w:szCs w:val="16"/>
                <w:lang w:val="en-US"/>
              </w:rPr>
              <w:t>Observations:</w:t>
            </w:r>
          </w:p>
        </w:tc>
      </w:tr>
    </w:tbl>
    <w:p w14:paraId="56949FF7" w14:textId="77777777" w:rsidR="009A1D8B" w:rsidRPr="009A1D8B" w:rsidRDefault="009A1D8B" w:rsidP="009A1D8B">
      <w:pPr>
        <w:spacing w:after="101" w:line="216" w:lineRule="exact"/>
        <w:ind w:firstLine="288"/>
        <w:jc w:val="both"/>
        <w:rPr>
          <w:rFonts w:ascii="Verdana" w:hAnsi="Verdana" w:cs="Arial"/>
          <w:sz w:val="16"/>
          <w:szCs w:val="16"/>
          <w:lang w:val="en"/>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2" w:type="dxa"/>
          <w:right w:w="72" w:type="dxa"/>
        </w:tblCellMar>
        <w:tblLook w:val="04A0" w:firstRow="1" w:lastRow="0" w:firstColumn="1" w:lastColumn="0" w:noHBand="0" w:noVBand="1"/>
      </w:tblPr>
      <w:tblGrid>
        <w:gridCol w:w="1454"/>
        <w:gridCol w:w="1652"/>
        <w:gridCol w:w="1222"/>
        <w:gridCol w:w="1252"/>
        <w:gridCol w:w="1314"/>
        <w:gridCol w:w="1168"/>
        <w:gridCol w:w="1282"/>
      </w:tblGrid>
      <w:tr w:rsidR="009A1D8B" w:rsidRPr="009A1D8B" w14:paraId="7ED3BD26" w14:textId="77777777">
        <w:trPr>
          <w:cantSplit/>
          <w:trHeight w:val="20"/>
        </w:trPr>
        <w:tc>
          <w:tcPr>
            <w:tcW w:w="778" w:type="pct"/>
            <w:tcBorders>
              <w:top w:val="single" w:sz="6" w:space="0" w:color="auto"/>
              <w:left w:val="single" w:sz="6" w:space="0" w:color="auto"/>
              <w:bottom w:val="single" w:sz="6" w:space="0" w:color="auto"/>
              <w:right w:val="single" w:sz="6" w:space="0" w:color="auto"/>
            </w:tcBorders>
            <w:noWrap/>
            <w:hideMark/>
          </w:tcPr>
          <w:p w14:paraId="1EC99961" w14:textId="77777777" w:rsidR="009A1D8B" w:rsidRPr="00174101" w:rsidRDefault="009A1D8B" w:rsidP="009A1D8B">
            <w:pPr>
              <w:spacing w:before="72" w:after="72" w:line="216" w:lineRule="exact"/>
              <w:jc w:val="center"/>
              <w:rPr>
                <w:rFonts w:ascii="Verdana" w:hAnsi="Verdana" w:cs="Arial"/>
                <w:sz w:val="16"/>
                <w:szCs w:val="16"/>
                <w:lang w:val="en-US"/>
              </w:rPr>
            </w:pPr>
            <w:r w:rsidRPr="00174101">
              <w:rPr>
                <w:rFonts w:ascii="Verdana" w:hAnsi="Verdana" w:cs="Arial"/>
                <w:sz w:val="16"/>
                <w:szCs w:val="16"/>
                <w:lang w:val="en-US"/>
              </w:rPr>
              <w:t>Column No.</w:t>
            </w:r>
          </w:p>
        </w:tc>
        <w:tc>
          <w:tcPr>
            <w:tcW w:w="884" w:type="pct"/>
            <w:tcBorders>
              <w:top w:val="single" w:sz="6" w:space="0" w:color="auto"/>
              <w:left w:val="single" w:sz="6" w:space="0" w:color="auto"/>
              <w:bottom w:val="single" w:sz="6" w:space="0" w:color="auto"/>
              <w:right w:val="single" w:sz="6" w:space="0" w:color="auto"/>
            </w:tcBorders>
            <w:hideMark/>
          </w:tcPr>
          <w:p w14:paraId="370DDF21" w14:textId="77777777" w:rsidR="009A1D8B" w:rsidRPr="00174101" w:rsidRDefault="009A1D8B" w:rsidP="009A1D8B">
            <w:pPr>
              <w:spacing w:before="72" w:after="72" w:line="216" w:lineRule="exact"/>
              <w:jc w:val="center"/>
              <w:rPr>
                <w:rFonts w:ascii="Verdana" w:hAnsi="Verdana" w:cs="Arial"/>
                <w:sz w:val="16"/>
                <w:szCs w:val="16"/>
                <w:lang w:val="en-US"/>
              </w:rPr>
            </w:pPr>
            <w:r w:rsidRPr="00174101">
              <w:rPr>
                <w:rFonts w:ascii="Verdana" w:hAnsi="Verdana" w:cs="Arial"/>
                <w:sz w:val="16"/>
                <w:szCs w:val="16"/>
                <w:lang w:val="en-US"/>
              </w:rPr>
              <w:t>Sample identification</w:t>
            </w:r>
          </w:p>
        </w:tc>
        <w:tc>
          <w:tcPr>
            <w:tcW w:w="1324" w:type="pct"/>
            <w:gridSpan w:val="2"/>
            <w:tcBorders>
              <w:top w:val="single" w:sz="6" w:space="0" w:color="auto"/>
              <w:left w:val="single" w:sz="6" w:space="0" w:color="auto"/>
              <w:bottom w:val="single" w:sz="6" w:space="0" w:color="auto"/>
              <w:right w:val="single" w:sz="6" w:space="0" w:color="auto"/>
            </w:tcBorders>
            <w:hideMark/>
          </w:tcPr>
          <w:p w14:paraId="2A35B401" w14:textId="77777777" w:rsidR="009A1D8B" w:rsidRPr="00174101" w:rsidRDefault="009A1D8B" w:rsidP="009A1D8B">
            <w:pPr>
              <w:spacing w:before="72" w:after="72" w:line="216" w:lineRule="exact"/>
              <w:jc w:val="center"/>
              <w:rPr>
                <w:rFonts w:ascii="Verdana" w:hAnsi="Verdana" w:cs="Arial"/>
                <w:sz w:val="16"/>
                <w:szCs w:val="16"/>
                <w:lang w:val="en-US"/>
              </w:rPr>
            </w:pPr>
            <w:r w:rsidRPr="00174101">
              <w:rPr>
                <w:rFonts w:ascii="Verdana" w:hAnsi="Verdana" w:cs="Arial"/>
                <w:sz w:val="16"/>
                <w:szCs w:val="16"/>
                <w:lang w:val="en-US"/>
              </w:rPr>
              <w:t>Particle size distribution (%)</w:t>
            </w:r>
          </w:p>
        </w:tc>
        <w:tc>
          <w:tcPr>
            <w:tcW w:w="1328" w:type="pct"/>
            <w:gridSpan w:val="2"/>
            <w:tcBorders>
              <w:top w:val="single" w:sz="6" w:space="0" w:color="auto"/>
              <w:left w:val="single" w:sz="6" w:space="0" w:color="auto"/>
              <w:bottom w:val="single" w:sz="6" w:space="0" w:color="auto"/>
              <w:right w:val="single" w:sz="6" w:space="0" w:color="auto"/>
            </w:tcBorders>
            <w:hideMark/>
          </w:tcPr>
          <w:p w14:paraId="69475AFC" w14:textId="77777777" w:rsidR="009A1D8B" w:rsidRPr="00174101" w:rsidRDefault="009A1D8B" w:rsidP="009A1D8B">
            <w:pPr>
              <w:spacing w:before="72" w:after="72" w:line="216" w:lineRule="exact"/>
              <w:jc w:val="center"/>
              <w:rPr>
                <w:rFonts w:ascii="Verdana" w:hAnsi="Verdana" w:cs="Arial"/>
                <w:sz w:val="16"/>
                <w:szCs w:val="16"/>
                <w:lang w:val="en-US"/>
              </w:rPr>
            </w:pPr>
            <w:r w:rsidRPr="00174101">
              <w:rPr>
                <w:rFonts w:ascii="Verdana" w:hAnsi="Verdana" w:cs="Arial"/>
                <w:sz w:val="16"/>
                <w:szCs w:val="16"/>
                <w:lang w:val="en-US"/>
              </w:rPr>
              <w:t>Mass (g)</w:t>
            </w:r>
          </w:p>
        </w:tc>
        <w:tc>
          <w:tcPr>
            <w:tcW w:w="686" w:type="pct"/>
            <w:tcBorders>
              <w:top w:val="single" w:sz="6" w:space="0" w:color="auto"/>
              <w:left w:val="single" w:sz="6" w:space="0" w:color="auto"/>
              <w:bottom w:val="single" w:sz="6" w:space="0" w:color="auto"/>
              <w:right w:val="single" w:sz="6" w:space="0" w:color="auto"/>
            </w:tcBorders>
            <w:hideMark/>
          </w:tcPr>
          <w:p w14:paraId="717A6078" w14:textId="77777777" w:rsidR="009A1D8B" w:rsidRPr="00174101" w:rsidRDefault="009A1D8B" w:rsidP="009A1D8B">
            <w:pPr>
              <w:spacing w:before="72" w:after="72" w:line="216" w:lineRule="exact"/>
              <w:jc w:val="center"/>
              <w:rPr>
                <w:rFonts w:ascii="Verdana" w:hAnsi="Verdana" w:cs="Arial"/>
                <w:sz w:val="16"/>
                <w:szCs w:val="16"/>
                <w:lang w:val="en-US"/>
              </w:rPr>
            </w:pPr>
            <w:r w:rsidRPr="00174101">
              <w:rPr>
                <w:rFonts w:ascii="Verdana" w:hAnsi="Verdana" w:cs="Arial"/>
                <w:sz w:val="16"/>
                <w:szCs w:val="16"/>
                <w:lang w:val="en-US"/>
              </w:rPr>
              <w:t>% Initial moisture content of the sample</w:t>
            </w:r>
          </w:p>
        </w:tc>
      </w:tr>
      <w:tr w:rsidR="009A1D8B" w:rsidRPr="009A1D8B" w14:paraId="3573F648" w14:textId="77777777">
        <w:trPr>
          <w:cantSplit/>
          <w:trHeight w:val="20"/>
        </w:trPr>
        <w:tc>
          <w:tcPr>
            <w:tcW w:w="778" w:type="pct"/>
            <w:tcBorders>
              <w:top w:val="single" w:sz="6" w:space="0" w:color="auto"/>
              <w:left w:val="single" w:sz="6" w:space="0" w:color="auto"/>
              <w:bottom w:val="single" w:sz="6" w:space="0" w:color="auto"/>
              <w:right w:val="single" w:sz="6" w:space="0" w:color="auto"/>
            </w:tcBorders>
          </w:tcPr>
          <w:p w14:paraId="1C0C47D4"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884" w:type="pct"/>
            <w:tcBorders>
              <w:top w:val="single" w:sz="6" w:space="0" w:color="auto"/>
              <w:left w:val="single" w:sz="6" w:space="0" w:color="auto"/>
              <w:bottom w:val="single" w:sz="6" w:space="0" w:color="auto"/>
              <w:right w:val="single" w:sz="6" w:space="0" w:color="auto"/>
            </w:tcBorders>
          </w:tcPr>
          <w:p w14:paraId="1E2C4E95"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54" w:type="pct"/>
            <w:tcBorders>
              <w:top w:val="single" w:sz="6" w:space="0" w:color="auto"/>
              <w:left w:val="single" w:sz="6" w:space="0" w:color="auto"/>
              <w:bottom w:val="single" w:sz="6" w:space="0" w:color="auto"/>
              <w:right w:val="single" w:sz="6" w:space="0" w:color="auto"/>
            </w:tcBorders>
            <w:hideMark/>
          </w:tcPr>
          <w:p w14:paraId="24CF774F" w14:textId="77777777" w:rsidR="009A1D8B" w:rsidRPr="00174101" w:rsidRDefault="009A1D8B" w:rsidP="009A1D8B">
            <w:pPr>
              <w:spacing w:before="72" w:after="72" w:line="216" w:lineRule="exact"/>
              <w:jc w:val="center"/>
              <w:rPr>
                <w:rFonts w:ascii="Verdana" w:hAnsi="Verdana" w:cs="Arial"/>
                <w:sz w:val="16"/>
                <w:szCs w:val="16"/>
                <w:lang w:val="en-US"/>
              </w:rPr>
            </w:pPr>
            <w:r w:rsidRPr="00174101">
              <w:rPr>
                <w:rFonts w:ascii="Verdana" w:hAnsi="Verdana" w:cs="Arial"/>
                <w:sz w:val="16"/>
                <w:szCs w:val="16"/>
                <w:lang w:val="en-US"/>
              </w:rPr>
              <w:t>-2”</w:t>
            </w:r>
          </w:p>
        </w:tc>
        <w:tc>
          <w:tcPr>
            <w:tcW w:w="670" w:type="pct"/>
            <w:tcBorders>
              <w:top w:val="single" w:sz="6" w:space="0" w:color="auto"/>
              <w:left w:val="single" w:sz="6" w:space="0" w:color="auto"/>
              <w:bottom w:val="single" w:sz="6" w:space="0" w:color="auto"/>
              <w:right w:val="single" w:sz="6" w:space="0" w:color="auto"/>
            </w:tcBorders>
            <w:hideMark/>
          </w:tcPr>
          <w:p w14:paraId="4620C89F" w14:textId="77777777" w:rsidR="009A1D8B" w:rsidRPr="00174101" w:rsidRDefault="009A1D8B" w:rsidP="009A1D8B">
            <w:pPr>
              <w:spacing w:before="72" w:after="72" w:line="216" w:lineRule="exact"/>
              <w:jc w:val="center"/>
              <w:rPr>
                <w:rFonts w:ascii="Verdana" w:hAnsi="Verdana" w:cs="Arial"/>
                <w:sz w:val="16"/>
                <w:szCs w:val="16"/>
                <w:lang w:val="en-US"/>
              </w:rPr>
            </w:pPr>
            <w:r w:rsidRPr="00174101">
              <w:rPr>
                <w:rFonts w:ascii="Verdana" w:hAnsi="Verdana" w:cs="Arial"/>
                <w:sz w:val="16"/>
                <w:szCs w:val="16"/>
                <w:lang w:val="en-US"/>
              </w:rPr>
              <w:t>+2”</w:t>
            </w:r>
          </w:p>
        </w:tc>
        <w:tc>
          <w:tcPr>
            <w:tcW w:w="703" w:type="pct"/>
            <w:tcBorders>
              <w:top w:val="single" w:sz="6" w:space="0" w:color="auto"/>
              <w:left w:val="single" w:sz="6" w:space="0" w:color="auto"/>
              <w:bottom w:val="single" w:sz="6" w:space="0" w:color="auto"/>
              <w:right w:val="single" w:sz="6" w:space="0" w:color="auto"/>
            </w:tcBorders>
            <w:hideMark/>
          </w:tcPr>
          <w:p w14:paraId="72BD5B11" w14:textId="77777777" w:rsidR="009A1D8B" w:rsidRPr="00174101" w:rsidRDefault="009A1D8B" w:rsidP="009A1D8B">
            <w:pPr>
              <w:spacing w:before="72" w:after="72" w:line="216" w:lineRule="exact"/>
              <w:jc w:val="center"/>
              <w:rPr>
                <w:rFonts w:ascii="Verdana" w:hAnsi="Verdana" w:cs="Arial"/>
                <w:sz w:val="16"/>
                <w:szCs w:val="16"/>
                <w:lang w:val="en-US"/>
              </w:rPr>
            </w:pPr>
            <w:r w:rsidRPr="00174101">
              <w:rPr>
                <w:rFonts w:ascii="Verdana" w:hAnsi="Verdana" w:cs="Arial"/>
                <w:sz w:val="16"/>
                <w:szCs w:val="16"/>
                <w:lang w:val="en-US"/>
              </w:rPr>
              <w:t>Wet</w:t>
            </w:r>
          </w:p>
        </w:tc>
        <w:tc>
          <w:tcPr>
            <w:tcW w:w="625" w:type="pct"/>
            <w:tcBorders>
              <w:top w:val="single" w:sz="6" w:space="0" w:color="auto"/>
              <w:left w:val="single" w:sz="6" w:space="0" w:color="auto"/>
              <w:bottom w:val="single" w:sz="6" w:space="0" w:color="auto"/>
              <w:right w:val="single" w:sz="6" w:space="0" w:color="auto"/>
            </w:tcBorders>
            <w:hideMark/>
          </w:tcPr>
          <w:p w14:paraId="655B9D2D" w14:textId="77777777" w:rsidR="009A1D8B" w:rsidRPr="00174101" w:rsidRDefault="009A1D8B" w:rsidP="009A1D8B">
            <w:pPr>
              <w:spacing w:before="72" w:after="72" w:line="216" w:lineRule="exact"/>
              <w:jc w:val="center"/>
              <w:rPr>
                <w:rFonts w:ascii="Verdana" w:hAnsi="Verdana" w:cs="Arial"/>
                <w:sz w:val="16"/>
                <w:szCs w:val="16"/>
                <w:lang w:val="en-US"/>
              </w:rPr>
            </w:pPr>
            <w:r w:rsidRPr="00174101">
              <w:rPr>
                <w:rFonts w:ascii="Verdana" w:hAnsi="Verdana" w:cs="Arial"/>
                <w:sz w:val="16"/>
                <w:szCs w:val="16"/>
                <w:lang w:val="en-US"/>
              </w:rPr>
              <w:t>Dry</w:t>
            </w:r>
          </w:p>
        </w:tc>
        <w:tc>
          <w:tcPr>
            <w:tcW w:w="686" w:type="pct"/>
            <w:tcBorders>
              <w:top w:val="single" w:sz="6" w:space="0" w:color="auto"/>
              <w:left w:val="single" w:sz="6" w:space="0" w:color="auto"/>
              <w:bottom w:val="single" w:sz="6" w:space="0" w:color="auto"/>
              <w:right w:val="single" w:sz="6" w:space="0" w:color="auto"/>
            </w:tcBorders>
          </w:tcPr>
          <w:p w14:paraId="06A9A6E3" w14:textId="77777777" w:rsidR="009A1D8B" w:rsidRPr="00174101" w:rsidRDefault="009A1D8B" w:rsidP="009A1D8B">
            <w:pPr>
              <w:spacing w:before="72" w:after="72" w:line="216" w:lineRule="exact"/>
              <w:jc w:val="center"/>
              <w:rPr>
                <w:rFonts w:ascii="Verdana" w:hAnsi="Verdana" w:cs="Arial"/>
                <w:sz w:val="16"/>
                <w:szCs w:val="16"/>
                <w:lang w:val="en-US"/>
              </w:rPr>
            </w:pPr>
          </w:p>
        </w:tc>
      </w:tr>
      <w:tr w:rsidR="009A1D8B" w:rsidRPr="009A1D8B" w14:paraId="4CF73D3E" w14:textId="77777777">
        <w:trPr>
          <w:cantSplit/>
          <w:trHeight w:val="20"/>
        </w:trPr>
        <w:tc>
          <w:tcPr>
            <w:tcW w:w="778" w:type="pct"/>
            <w:tcBorders>
              <w:top w:val="single" w:sz="6" w:space="0" w:color="auto"/>
              <w:left w:val="single" w:sz="6" w:space="0" w:color="auto"/>
              <w:bottom w:val="single" w:sz="6" w:space="0" w:color="auto"/>
              <w:right w:val="single" w:sz="6" w:space="0" w:color="auto"/>
            </w:tcBorders>
          </w:tcPr>
          <w:p w14:paraId="3CBBFB41"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884" w:type="pct"/>
            <w:tcBorders>
              <w:top w:val="single" w:sz="6" w:space="0" w:color="auto"/>
              <w:left w:val="single" w:sz="6" w:space="0" w:color="auto"/>
              <w:bottom w:val="single" w:sz="6" w:space="0" w:color="auto"/>
              <w:right w:val="single" w:sz="6" w:space="0" w:color="auto"/>
            </w:tcBorders>
          </w:tcPr>
          <w:p w14:paraId="12A2B0F3"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54" w:type="pct"/>
            <w:tcBorders>
              <w:top w:val="single" w:sz="6" w:space="0" w:color="auto"/>
              <w:left w:val="single" w:sz="6" w:space="0" w:color="auto"/>
              <w:bottom w:val="single" w:sz="6" w:space="0" w:color="auto"/>
              <w:right w:val="single" w:sz="6" w:space="0" w:color="auto"/>
            </w:tcBorders>
          </w:tcPr>
          <w:p w14:paraId="066B26EF"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70" w:type="pct"/>
            <w:tcBorders>
              <w:top w:val="single" w:sz="6" w:space="0" w:color="auto"/>
              <w:left w:val="single" w:sz="6" w:space="0" w:color="auto"/>
              <w:bottom w:val="single" w:sz="6" w:space="0" w:color="auto"/>
              <w:right w:val="single" w:sz="6" w:space="0" w:color="auto"/>
            </w:tcBorders>
          </w:tcPr>
          <w:p w14:paraId="57C14B55"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703" w:type="pct"/>
            <w:tcBorders>
              <w:top w:val="single" w:sz="6" w:space="0" w:color="auto"/>
              <w:left w:val="single" w:sz="6" w:space="0" w:color="auto"/>
              <w:bottom w:val="single" w:sz="6" w:space="0" w:color="auto"/>
              <w:right w:val="single" w:sz="6" w:space="0" w:color="auto"/>
            </w:tcBorders>
          </w:tcPr>
          <w:p w14:paraId="2D73D1AC"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25" w:type="pct"/>
            <w:tcBorders>
              <w:top w:val="single" w:sz="6" w:space="0" w:color="auto"/>
              <w:left w:val="single" w:sz="6" w:space="0" w:color="auto"/>
              <w:bottom w:val="single" w:sz="6" w:space="0" w:color="auto"/>
              <w:right w:val="single" w:sz="6" w:space="0" w:color="auto"/>
            </w:tcBorders>
          </w:tcPr>
          <w:p w14:paraId="4F3F8C80"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86" w:type="pct"/>
            <w:tcBorders>
              <w:top w:val="single" w:sz="6" w:space="0" w:color="auto"/>
              <w:left w:val="single" w:sz="6" w:space="0" w:color="auto"/>
              <w:bottom w:val="single" w:sz="6" w:space="0" w:color="auto"/>
              <w:right w:val="single" w:sz="6" w:space="0" w:color="auto"/>
            </w:tcBorders>
          </w:tcPr>
          <w:p w14:paraId="53FDDC3F" w14:textId="77777777" w:rsidR="009A1D8B" w:rsidRPr="00174101" w:rsidRDefault="009A1D8B" w:rsidP="009A1D8B">
            <w:pPr>
              <w:spacing w:before="72" w:after="72" w:line="216" w:lineRule="exact"/>
              <w:jc w:val="center"/>
              <w:rPr>
                <w:rFonts w:ascii="Verdana" w:hAnsi="Verdana" w:cs="Arial"/>
                <w:sz w:val="16"/>
                <w:szCs w:val="16"/>
                <w:lang w:val="en-US"/>
              </w:rPr>
            </w:pPr>
          </w:p>
        </w:tc>
      </w:tr>
      <w:tr w:rsidR="009A1D8B" w:rsidRPr="009A1D8B" w14:paraId="4685D838" w14:textId="77777777">
        <w:trPr>
          <w:cantSplit/>
          <w:trHeight w:val="20"/>
        </w:trPr>
        <w:tc>
          <w:tcPr>
            <w:tcW w:w="778" w:type="pct"/>
            <w:tcBorders>
              <w:top w:val="single" w:sz="6" w:space="0" w:color="auto"/>
              <w:left w:val="single" w:sz="6" w:space="0" w:color="auto"/>
              <w:bottom w:val="single" w:sz="6" w:space="0" w:color="auto"/>
              <w:right w:val="single" w:sz="6" w:space="0" w:color="auto"/>
            </w:tcBorders>
          </w:tcPr>
          <w:p w14:paraId="43F563FE"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884" w:type="pct"/>
            <w:tcBorders>
              <w:top w:val="single" w:sz="6" w:space="0" w:color="auto"/>
              <w:left w:val="single" w:sz="6" w:space="0" w:color="auto"/>
              <w:bottom w:val="single" w:sz="6" w:space="0" w:color="auto"/>
              <w:right w:val="single" w:sz="6" w:space="0" w:color="auto"/>
            </w:tcBorders>
          </w:tcPr>
          <w:p w14:paraId="3809D367"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54" w:type="pct"/>
            <w:tcBorders>
              <w:top w:val="single" w:sz="6" w:space="0" w:color="auto"/>
              <w:left w:val="single" w:sz="6" w:space="0" w:color="auto"/>
              <w:bottom w:val="single" w:sz="6" w:space="0" w:color="auto"/>
              <w:right w:val="single" w:sz="6" w:space="0" w:color="auto"/>
            </w:tcBorders>
          </w:tcPr>
          <w:p w14:paraId="6BFFDEDF"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70" w:type="pct"/>
            <w:tcBorders>
              <w:top w:val="single" w:sz="6" w:space="0" w:color="auto"/>
              <w:left w:val="single" w:sz="6" w:space="0" w:color="auto"/>
              <w:bottom w:val="single" w:sz="6" w:space="0" w:color="auto"/>
              <w:right w:val="single" w:sz="6" w:space="0" w:color="auto"/>
            </w:tcBorders>
          </w:tcPr>
          <w:p w14:paraId="521603A7"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703" w:type="pct"/>
            <w:tcBorders>
              <w:top w:val="single" w:sz="6" w:space="0" w:color="auto"/>
              <w:left w:val="single" w:sz="6" w:space="0" w:color="auto"/>
              <w:bottom w:val="single" w:sz="6" w:space="0" w:color="auto"/>
              <w:right w:val="single" w:sz="6" w:space="0" w:color="auto"/>
            </w:tcBorders>
          </w:tcPr>
          <w:p w14:paraId="3196F436"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25" w:type="pct"/>
            <w:tcBorders>
              <w:top w:val="single" w:sz="6" w:space="0" w:color="auto"/>
              <w:left w:val="single" w:sz="6" w:space="0" w:color="auto"/>
              <w:bottom w:val="single" w:sz="6" w:space="0" w:color="auto"/>
              <w:right w:val="single" w:sz="6" w:space="0" w:color="auto"/>
            </w:tcBorders>
          </w:tcPr>
          <w:p w14:paraId="07238D98"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86" w:type="pct"/>
            <w:tcBorders>
              <w:top w:val="single" w:sz="6" w:space="0" w:color="auto"/>
              <w:left w:val="single" w:sz="6" w:space="0" w:color="auto"/>
              <w:bottom w:val="single" w:sz="6" w:space="0" w:color="auto"/>
              <w:right w:val="single" w:sz="6" w:space="0" w:color="auto"/>
            </w:tcBorders>
          </w:tcPr>
          <w:p w14:paraId="79FBA8C0" w14:textId="77777777" w:rsidR="009A1D8B" w:rsidRPr="00174101" w:rsidRDefault="009A1D8B" w:rsidP="009A1D8B">
            <w:pPr>
              <w:spacing w:before="72" w:after="72" w:line="216" w:lineRule="exact"/>
              <w:jc w:val="center"/>
              <w:rPr>
                <w:rFonts w:ascii="Verdana" w:hAnsi="Verdana" w:cs="Arial"/>
                <w:sz w:val="16"/>
                <w:szCs w:val="16"/>
                <w:lang w:val="en-US"/>
              </w:rPr>
            </w:pPr>
          </w:p>
        </w:tc>
      </w:tr>
      <w:tr w:rsidR="009A1D8B" w:rsidRPr="009A1D8B" w14:paraId="6422FC8D" w14:textId="77777777">
        <w:trPr>
          <w:cantSplit/>
          <w:trHeight w:val="20"/>
        </w:trPr>
        <w:tc>
          <w:tcPr>
            <w:tcW w:w="778" w:type="pct"/>
            <w:tcBorders>
              <w:top w:val="single" w:sz="6" w:space="0" w:color="auto"/>
              <w:left w:val="single" w:sz="6" w:space="0" w:color="auto"/>
              <w:bottom w:val="single" w:sz="6" w:space="0" w:color="auto"/>
              <w:right w:val="single" w:sz="6" w:space="0" w:color="auto"/>
            </w:tcBorders>
          </w:tcPr>
          <w:p w14:paraId="17C4A999"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884" w:type="pct"/>
            <w:tcBorders>
              <w:top w:val="single" w:sz="6" w:space="0" w:color="auto"/>
              <w:left w:val="single" w:sz="6" w:space="0" w:color="auto"/>
              <w:bottom w:val="single" w:sz="6" w:space="0" w:color="auto"/>
              <w:right w:val="single" w:sz="6" w:space="0" w:color="auto"/>
            </w:tcBorders>
          </w:tcPr>
          <w:p w14:paraId="6EAB1078"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54" w:type="pct"/>
            <w:tcBorders>
              <w:top w:val="single" w:sz="6" w:space="0" w:color="auto"/>
              <w:left w:val="single" w:sz="6" w:space="0" w:color="auto"/>
              <w:bottom w:val="single" w:sz="6" w:space="0" w:color="auto"/>
              <w:right w:val="single" w:sz="6" w:space="0" w:color="auto"/>
            </w:tcBorders>
          </w:tcPr>
          <w:p w14:paraId="33A3CD25"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70" w:type="pct"/>
            <w:tcBorders>
              <w:top w:val="single" w:sz="6" w:space="0" w:color="auto"/>
              <w:left w:val="single" w:sz="6" w:space="0" w:color="auto"/>
              <w:bottom w:val="single" w:sz="6" w:space="0" w:color="auto"/>
              <w:right w:val="single" w:sz="6" w:space="0" w:color="auto"/>
            </w:tcBorders>
          </w:tcPr>
          <w:p w14:paraId="2E01E088"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703" w:type="pct"/>
            <w:tcBorders>
              <w:top w:val="single" w:sz="6" w:space="0" w:color="auto"/>
              <w:left w:val="single" w:sz="6" w:space="0" w:color="auto"/>
              <w:bottom w:val="single" w:sz="6" w:space="0" w:color="auto"/>
              <w:right w:val="single" w:sz="6" w:space="0" w:color="auto"/>
            </w:tcBorders>
          </w:tcPr>
          <w:p w14:paraId="190F7DF3"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25" w:type="pct"/>
            <w:tcBorders>
              <w:top w:val="single" w:sz="6" w:space="0" w:color="auto"/>
              <w:left w:val="single" w:sz="6" w:space="0" w:color="auto"/>
              <w:bottom w:val="single" w:sz="6" w:space="0" w:color="auto"/>
              <w:right w:val="single" w:sz="6" w:space="0" w:color="auto"/>
            </w:tcBorders>
          </w:tcPr>
          <w:p w14:paraId="025FA421"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86" w:type="pct"/>
            <w:tcBorders>
              <w:top w:val="single" w:sz="6" w:space="0" w:color="auto"/>
              <w:left w:val="single" w:sz="6" w:space="0" w:color="auto"/>
              <w:bottom w:val="single" w:sz="6" w:space="0" w:color="auto"/>
              <w:right w:val="single" w:sz="6" w:space="0" w:color="auto"/>
            </w:tcBorders>
          </w:tcPr>
          <w:p w14:paraId="2A283917" w14:textId="77777777" w:rsidR="009A1D8B" w:rsidRPr="00174101" w:rsidRDefault="009A1D8B" w:rsidP="009A1D8B">
            <w:pPr>
              <w:spacing w:before="72" w:after="72" w:line="216" w:lineRule="exact"/>
              <w:jc w:val="center"/>
              <w:rPr>
                <w:rFonts w:ascii="Verdana" w:hAnsi="Verdana" w:cs="Arial"/>
                <w:sz w:val="16"/>
                <w:szCs w:val="16"/>
                <w:lang w:val="en-US"/>
              </w:rPr>
            </w:pPr>
          </w:p>
        </w:tc>
      </w:tr>
      <w:tr w:rsidR="009A1D8B" w:rsidRPr="009A1D8B" w14:paraId="0D60442B" w14:textId="77777777">
        <w:trPr>
          <w:cantSplit/>
          <w:trHeight w:val="20"/>
        </w:trPr>
        <w:tc>
          <w:tcPr>
            <w:tcW w:w="778" w:type="pct"/>
            <w:tcBorders>
              <w:top w:val="single" w:sz="6" w:space="0" w:color="auto"/>
              <w:left w:val="single" w:sz="6" w:space="0" w:color="auto"/>
              <w:bottom w:val="single" w:sz="6" w:space="0" w:color="auto"/>
              <w:right w:val="single" w:sz="6" w:space="0" w:color="auto"/>
            </w:tcBorders>
          </w:tcPr>
          <w:p w14:paraId="2D3F8BDC"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884" w:type="pct"/>
            <w:tcBorders>
              <w:top w:val="single" w:sz="6" w:space="0" w:color="auto"/>
              <w:left w:val="single" w:sz="6" w:space="0" w:color="auto"/>
              <w:bottom w:val="single" w:sz="6" w:space="0" w:color="auto"/>
              <w:right w:val="single" w:sz="6" w:space="0" w:color="auto"/>
            </w:tcBorders>
          </w:tcPr>
          <w:p w14:paraId="79E53A34"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54" w:type="pct"/>
            <w:tcBorders>
              <w:top w:val="single" w:sz="6" w:space="0" w:color="auto"/>
              <w:left w:val="single" w:sz="6" w:space="0" w:color="auto"/>
              <w:bottom w:val="single" w:sz="6" w:space="0" w:color="auto"/>
              <w:right w:val="single" w:sz="6" w:space="0" w:color="auto"/>
            </w:tcBorders>
          </w:tcPr>
          <w:p w14:paraId="69F6E170"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70" w:type="pct"/>
            <w:tcBorders>
              <w:top w:val="single" w:sz="6" w:space="0" w:color="auto"/>
              <w:left w:val="single" w:sz="6" w:space="0" w:color="auto"/>
              <w:bottom w:val="single" w:sz="6" w:space="0" w:color="auto"/>
              <w:right w:val="single" w:sz="6" w:space="0" w:color="auto"/>
            </w:tcBorders>
          </w:tcPr>
          <w:p w14:paraId="3F336BF7"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703" w:type="pct"/>
            <w:tcBorders>
              <w:top w:val="single" w:sz="6" w:space="0" w:color="auto"/>
              <w:left w:val="single" w:sz="6" w:space="0" w:color="auto"/>
              <w:bottom w:val="single" w:sz="6" w:space="0" w:color="auto"/>
              <w:right w:val="single" w:sz="6" w:space="0" w:color="auto"/>
            </w:tcBorders>
          </w:tcPr>
          <w:p w14:paraId="32C1BA3F"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25" w:type="pct"/>
            <w:tcBorders>
              <w:top w:val="single" w:sz="6" w:space="0" w:color="auto"/>
              <w:left w:val="single" w:sz="6" w:space="0" w:color="auto"/>
              <w:bottom w:val="single" w:sz="6" w:space="0" w:color="auto"/>
              <w:right w:val="single" w:sz="6" w:space="0" w:color="auto"/>
            </w:tcBorders>
          </w:tcPr>
          <w:p w14:paraId="4D12E2B8"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86" w:type="pct"/>
            <w:tcBorders>
              <w:top w:val="single" w:sz="6" w:space="0" w:color="auto"/>
              <w:left w:val="single" w:sz="6" w:space="0" w:color="auto"/>
              <w:bottom w:val="single" w:sz="6" w:space="0" w:color="auto"/>
              <w:right w:val="single" w:sz="6" w:space="0" w:color="auto"/>
            </w:tcBorders>
          </w:tcPr>
          <w:p w14:paraId="689092E5" w14:textId="77777777" w:rsidR="009A1D8B" w:rsidRPr="00174101" w:rsidRDefault="009A1D8B" w:rsidP="009A1D8B">
            <w:pPr>
              <w:spacing w:before="72" w:after="72" w:line="216" w:lineRule="exact"/>
              <w:jc w:val="center"/>
              <w:rPr>
                <w:rFonts w:ascii="Verdana" w:hAnsi="Verdana" w:cs="Arial"/>
                <w:sz w:val="16"/>
                <w:szCs w:val="16"/>
                <w:lang w:val="en-US"/>
              </w:rPr>
            </w:pPr>
          </w:p>
        </w:tc>
      </w:tr>
      <w:tr w:rsidR="009A1D8B" w:rsidRPr="009A1D8B" w14:paraId="28AC81D2" w14:textId="77777777">
        <w:trPr>
          <w:cantSplit/>
          <w:trHeight w:val="20"/>
        </w:trPr>
        <w:tc>
          <w:tcPr>
            <w:tcW w:w="778" w:type="pct"/>
            <w:tcBorders>
              <w:top w:val="single" w:sz="6" w:space="0" w:color="auto"/>
              <w:left w:val="single" w:sz="6" w:space="0" w:color="auto"/>
              <w:bottom w:val="single" w:sz="6" w:space="0" w:color="auto"/>
              <w:right w:val="single" w:sz="6" w:space="0" w:color="auto"/>
            </w:tcBorders>
          </w:tcPr>
          <w:p w14:paraId="4123EB74"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884" w:type="pct"/>
            <w:tcBorders>
              <w:top w:val="single" w:sz="6" w:space="0" w:color="auto"/>
              <w:left w:val="single" w:sz="6" w:space="0" w:color="auto"/>
              <w:bottom w:val="single" w:sz="6" w:space="0" w:color="auto"/>
              <w:right w:val="single" w:sz="6" w:space="0" w:color="auto"/>
            </w:tcBorders>
          </w:tcPr>
          <w:p w14:paraId="1A0CA612"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54" w:type="pct"/>
            <w:tcBorders>
              <w:top w:val="single" w:sz="6" w:space="0" w:color="auto"/>
              <w:left w:val="single" w:sz="6" w:space="0" w:color="auto"/>
              <w:bottom w:val="single" w:sz="6" w:space="0" w:color="auto"/>
              <w:right w:val="single" w:sz="6" w:space="0" w:color="auto"/>
            </w:tcBorders>
          </w:tcPr>
          <w:p w14:paraId="724BCDB6"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70" w:type="pct"/>
            <w:tcBorders>
              <w:top w:val="single" w:sz="6" w:space="0" w:color="auto"/>
              <w:left w:val="single" w:sz="6" w:space="0" w:color="auto"/>
              <w:bottom w:val="single" w:sz="6" w:space="0" w:color="auto"/>
              <w:right w:val="single" w:sz="6" w:space="0" w:color="auto"/>
            </w:tcBorders>
          </w:tcPr>
          <w:p w14:paraId="611FC2C4"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703" w:type="pct"/>
            <w:tcBorders>
              <w:top w:val="single" w:sz="6" w:space="0" w:color="auto"/>
              <w:left w:val="single" w:sz="6" w:space="0" w:color="auto"/>
              <w:bottom w:val="single" w:sz="6" w:space="0" w:color="auto"/>
              <w:right w:val="single" w:sz="6" w:space="0" w:color="auto"/>
            </w:tcBorders>
          </w:tcPr>
          <w:p w14:paraId="1A7FB897"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25" w:type="pct"/>
            <w:tcBorders>
              <w:top w:val="single" w:sz="6" w:space="0" w:color="auto"/>
              <w:left w:val="single" w:sz="6" w:space="0" w:color="auto"/>
              <w:bottom w:val="single" w:sz="6" w:space="0" w:color="auto"/>
              <w:right w:val="single" w:sz="6" w:space="0" w:color="auto"/>
            </w:tcBorders>
          </w:tcPr>
          <w:p w14:paraId="30D93519"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86" w:type="pct"/>
            <w:tcBorders>
              <w:top w:val="single" w:sz="6" w:space="0" w:color="auto"/>
              <w:left w:val="single" w:sz="6" w:space="0" w:color="auto"/>
              <w:bottom w:val="single" w:sz="6" w:space="0" w:color="auto"/>
              <w:right w:val="single" w:sz="6" w:space="0" w:color="auto"/>
            </w:tcBorders>
          </w:tcPr>
          <w:p w14:paraId="17D6DB6C" w14:textId="77777777" w:rsidR="009A1D8B" w:rsidRPr="00174101" w:rsidRDefault="009A1D8B" w:rsidP="009A1D8B">
            <w:pPr>
              <w:spacing w:before="72" w:after="72" w:line="216" w:lineRule="exact"/>
              <w:jc w:val="center"/>
              <w:rPr>
                <w:rFonts w:ascii="Verdana" w:hAnsi="Verdana" w:cs="Arial"/>
                <w:sz w:val="16"/>
                <w:szCs w:val="16"/>
                <w:lang w:val="en-US"/>
              </w:rPr>
            </w:pPr>
          </w:p>
        </w:tc>
      </w:tr>
      <w:tr w:rsidR="009A1D8B" w:rsidRPr="009A1D8B" w14:paraId="0ABAD66C" w14:textId="77777777">
        <w:trPr>
          <w:cantSplit/>
          <w:trHeight w:val="20"/>
        </w:trPr>
        <w:tc>
          <w:tcPr>
            <w:tcW w:w="778" w:type="pct"/>
            <w:tcBorders>
              <w:top w:val="single" w:sz="6" w:space="0" w:color="auto"/>
              <w:left w:val="single" w:sz="6" w:space="0" w:color="auto"/>
              <w:bottom w:val="single" w:sz="6" w:space="0" w:color="auto"/>
              <w:right w:val="single" w:sz="6" w:space="0" w:color="auto"/>
            </w:tcBorders>
          </w:tcPr>
          <w:p w14:paraId="7CFD28FB"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884" w:type="pct"/>
            <w:tcBorders>
              <w:top w:val="single" w:sz="6" w:space="0" w:color="auto"/>
              <w:left w:val="single" w:sz="6" w:space="0" w:color="auto"/>
              <w:bottom w:val="single" w:sz="6" w:space="0" w:color="auto"/>
              <w:right w:val="single" w:sz="6" w:space="0" w:color="auto"/>
            </w:tcBorders>
          </w:tcPr>
          <w:p w14:paraId="171A2145"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54" w:type="pct"/>
            <w:tcBorders>
              <w:top w:val="single" w:sz="6" w:space="0" w:color="auto"/>
              <w:left w:val="single" w:sz="6" w:space="0" w:color="auto"/>
              <w:bottom w:val="single" w:sz="6" w:space="0" w:color="auto"/>
              <w:right w:val="single" w:sz="6" w:space="0" w:color="auto"/>
            </w:tcBorders>
          </w:tcPr>
          <w:p w14:paraId="607AFFBF"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70" w:type="pct"/>
            <w:tcBorders>
              <w:top w:val="single" w:sz="6" w:space="0" w:color="auto"/>
              <w:left w:val="single" w:sz="6" w:space="0" w:color="auto"/>
              <w:bottom w:val="single" w:sz="6" w:space="0" w:color="auto"/>
              <w:right w:val="single" w:sz="6" w:space="0" w:color="auto"/>
            </w:tcBorders>
          </w:tcPr>
          <w:p w14:paraId="69B23E9E"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703" w:type="pct"/>
            <w:tcBorders>
              <w:top w:val="single" w:sz="6" w:space="0" w:color="auto"/>
              <w:left w:val="single" w:sz="6" w:space="0" w:color="auto"/>
              <w:bottom w:val="single" w:sz="6" w:space="0" w:color="auto"/>
              <w:right w:val="single" w:sz="6" w:space="0" w:color="auto"/>
            </w:tcBorders>
          </w:tcPr>
          <w:p w14:paraId="76191361"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25" w:type="pct"/>
            <w:tcBorders>
              <w:top w:val="single" w:sz="6" w:space="0" w:color="auto"/>
              <w:left w:val="single" w:sz="6" w:space="0" w:color="auto"/>
              <w:bottom w:val="single" w:sz="6" w:space="0" w:color="auto"/>
              <w:right w:val="single" w:sz="6" w:space="0" w:color="auto"/>
            </w:tcBorders>
          </w:tcPr>
          <w:p w14:paraId="3B09643A" w14:textId="77777777" w:rsidR="009A1D8B" w:rsidRPr="00174101" w:rsidRDefault="009A1D8B" w:rsidP="009A1D8B">
            <w:pPr>
              <w:spacing w:before="72" w:after="72" w:line="216" w:lineRule="exact"/>
              <w:jc w:val="center"/>
              <w:rPr>
                <w:rFonts w:ascii="Verdana" w:hAnsi="Verdana" w:cs="Arial"/>
                <w:sz w:val="16"/>
                <w:szCs w:val="16"/>
                <w:lang w:val="en-US"/>
              </w:rPr>
            </w:pPr>
          </w:p>
        </w:tc>
        <w:tc>
          <w:tcPr>
            <w:tcW w:w="686" w:type="pct"/>
            <w:tcBorders>
              <w:top w:val="single" w:sz="6" w:space="0" w:color="auto"/>
              <w:left w:val="single" w:sz="6" w:space="0" w:color="auto"/>
              <w:bottom w:val="single" w:sz="6" w:space="0" w:color="auto"/>
              <w:right w:val="single" w:sz="6" w:space="0" w:color="auto"/>
            </w:tcBorders>
          </w:tcPr>
          <w:p w14:paraId="7256E5CD" w14:textId="77777777" w:rsidR="009A1D8B" w:rsidRPr="00174101" w:rsidRDefault="009A1D8B" w:rsidP="009A1D8B">
            <w:pPr>
              <w:spacing w:before="72" w:after="72" w:line="216" w:lineRule="exact"/>
              <w:jc w:val="center"/>
              <w:rPr>
                <w:rFonts w:ascii="Verdana" w:hAnsi="Verdana" w:cs="Arial"/>
                <w:sz w:val="16"/>
                <w:szCs w:val="16"/>
                <w:lang w:val="en-US"/>
              </w:rPr>
            </w:pPr>
          </w:p>
        </w:tc>
      </w:tr>
      <w:tr w:rsidR="009A1D8B" w:rsidRPr="009A1D8B" w14:paraId="4583308C" w14:textId="77777777">
        <w:trPr>
          <w:cantSplit/>
          <w:trHeight w:val="20"/>
        </w:trPr>
        <w:tc>
          <w:tcPr>
            <w:tcW w:w="5000" w:type="pct"/>
            <w:gridSpan w:val="7"/>
            <w:tcBorders>
              <w:top w:val="single" w:sz="6" w:space="0" w:color="auto"/>
              <w:left w:val="single" w:sz="6" w:space="0" w:color="auto"/>
              <w:bottom w:val="single" w:sz="6" w:space="0" w:color="auto"/>
              <w:right w:val="single" w:sz="6" w:space="0" w:color="auto"/>
            </w:tcBorders>
            <w:hideMark/>
          </w:tcPr>
          <w:p w14:paraId="3CC0A4E8" w14:textId="77777777" w:rsidR="009A1D8B" w:rsidRPr="00174101" w:rsidRDefault="009A1D8B" w:rsidP="009A1D8B">
            <w:pPr>
              <w:spacing w:before="72" w:after="72" w:line="216" w:lineRule="exact"/>
              <w:jc w:val="both"/>
              <w:rPr>
                <w:rFonts w:ascii="Verdana" w:hAnsi="Verdana" w:cs="Arial"/>
                <w:sz w:val="16"/>
                <w:szCs w:val="16"/>
                <w:lang w:val="en-US"/>
              </w:rPr>
            </w:pPr>
            <w:r w:rsidRPr="00174101">
              <w:rPr>
                <w:rFonts w:ascii="Verdana" w:hAnsi="Verdana" w:cs="Arial"/>
                <w:sz w:val="16"/>
                <w:szCs w:val="16"/>
                <w:lang w:val="en-US"/>
              </w:rPr>
              <w:t>Observations:</w:t>
            </w:r>
          </w:p>
        </w:tc>
      </w:tr>
    </w:tbl>
    <w:p w14:paraId="54EA43A6" w14:textId="77777777" w:rsidR="009A1D8B" w:rsidRPr="009A1D8B" w:rsidRDefault="009A1D8B" w:rsidP="009A1D8B">
      <w:pPr>
        <w:spacing w:line="14" w:lineRule="exact"/>
        <w:ind w:firstLine="288"/>
        <w:jc w:val="both"/>
        <w:rPr>
          <w:rFonts w:ascii="Verdana" w:hAnsi="Verdana" w:cs="Arial"/>
          <w:sz w:val="16"/>
          <w:szCs w:val="16"/>
          <w:lang w:val="en"/>
        </w:rPr>
      </w:pPr>
    </w:p>
    <w:tbl>
      <w:tblPr>
        <w:tblW w:w="5000" w:type="pct"/>
        <w:tblCellMar>
          <w:left w:w="72" w:type="dxa"/>
          <w:right w:w="72" w:type="dxa"/>
        </w:tblCellMar>
        <w:tblLook w:val="04A0" w:firstRow="1" w:lastRow="0" w:firstColumn="1" w:lastColumn="0" w:noHBand="0" w:noVBand="1"/>
      </w:tblPr>
      <w:tblGrid>
        <w:gridCol w:w="1262"/>
        <w:gridCol w:w="1617"/>
        <w:gridCol w:w="983"/>
        <w:gridCol w:w="1824"/>
        <w:gridCol w:w="1273"/>
        <w:gridCol w:w="996"/>
        <w:gridCol w:w="1389"/>
      </w:tblGrid>
      <w:tr w:rsidR="009A1D8B" w:rsidRPr="009A1D8B" w14:paraId="397D6FD4" w14:textId="77777777">
        <w:trPr>
          <w:cantSplit/>
          <w:trHeight w:val="20"/>
        </w:trPr>
        <w:tc>
          <w:tcPr>
            <w:tcW w:w="676" w:type="pct"/>
            <w:tcBorders>
              <w:top w:val="single" w:sz="6" w:space="0" w:color="auto"/>
              <w:left w:val="single" w:sz="6" w:space="0" w:color="auto"/>
              <w:bottom w:val="single" w:sz="6" w:space="0" w:color="auto"/>
              <w:right w:val="single" w:sz="6" w:space="0" w:color="auto"/>
            </w:tcBorders>
            <w:noWrap/>
            <w:vAlign w:val="center"/>
            <w:hideMark/>
          </w:tcPr>
          <w:p w14:paraId="3A321A83" w14:textId="77777777" w:rsidR="009A1D8B" w:rsidRPr="00174101" w:rsidRDefault="009A1D8B" w:rsidP="009A1D8B">
            <w:pPr>
              <w:spacing w:before="80" w:after="80" w:line="248" w:lineRule="exact"/>
              <w:jc w:val="center"/>
              <w:rPr>
                <w:rFonts w:ascii="Verdana" w:hAnsi="Verdana" w:cs="Arial"/>
                <w:sz w:val="16"/>
                <w:szCs w:val="16"/>
                <w:lang w:val="en-US"/>
              </w:rPr>
            </w:pPr>
            <w:r w:rsidRPr="00174101">
              <w:rPr>
                <w:rFonts w:ascii="Verdana" w:hAnsi="Verdana" w:cs="Arial"/>
                <w:sz w:val="16"/>
                <w:szCs w:val="16"/>
                <w:lang w:val="en-US"/>
              </w:rPr>
              <w:t>Column No.</w:t>
            </w:r>
          </w:p>
        </w:tc>
        <w:tc>
          <w:tcPr>
            <w:tcW w:w="865" w:type="pct"/>
            <w:tcBorders>
              <w:top w:val="single" w:sz="6" w:space="0" w:color="auto"/>
              <w:left w:val="single" w:sz="6" w:space="0" w:color="auto"/>
              <w:bottom w:val="single" w:sz="6" w:space="0" w:color="auto"/>
              <w:right w:val="single" w:sz="6" w:space="0" w:color="auto"/>
            </w:tcBorders>
            <w:vAlign w:val="center"/>
            <w:hideMark/>
          </w:tcPr>
          <w:p w14:paraId="2F2FD9F3" w14:textId="77777777" w:rsidR="009A1D8B" w:rsidRPr="00174101" w:rsidRDefault="009A1D8B" w:rsidP="009A1D8B">
            <w:pPr>
              <w:spacing w:before="80" w:after="80" w:line="248" w:lineRule="exact"/>
              <w:jc w:val="center"/>
              <w:rPr>
                <w:rFonts w:ascii="Verdana" w:hAnsi="Verdana" w:cs="Arial"/>
                <w:sz w:val="16"/>
                <w:szCs w:val="16"/>
                <w:lang w:val="en-US"/>
              </w:rPr>
            </w:pPr>
            <w:r w:rsidRPr="00174101">
              <w:rPr>
                <w:rFonts w:ascii="Verdana" w:hAnsi="Verdana" w:cs="Arial"/>
                <w:sz w:val="16"/>
                <w:szCs w:val="16"/>
                <w:lang w:val="en-US"/>
              </w:rPr>
              <w:t>Sample identification</w:t>
            </w:r>
          </w:p>
        </w:tc>
        <w:tc>
          <w:tcPr>
            <w:tcW w:w="526" w:type="pct"/>
            <w:tcBorders>
              <w:top w:val="single" w:sz="6" w:space="0" w:color="auto"/>
              <w:left w:val="single" w:sz="6" w:space="0" w:color="auto"/>
              <w:bottom w:val="single" w:sz="6" w:space="0" w:color="auto"/>
              <w:right w:val="single" w:sz="6" w:space="0" w:color="auto"/>
            </w:tcBorders>
            <w:vAlign w:val="center"/>
            <w:hideMark/>
          </w:tcPr>
          <w:p w14:paraId="59C90842" w14:textId="77777777" w:rsidR="009A1D8B" w:rsidRPr="00174101" w:rsidRDefault="009A1D8B" w:rsidP="009A1D8B">
            <w:pPr>
              <w:spacing w:before="80" w:after="80" w:line="248" w:lineRule="exact"/>
              <w:jc w:val="center"/>
              <w:rPr>
                <w:rFonts w:ascii="Verdana" w:hAnsi="Verdana" w:cs="Arial"/>
                <w:sz w:val="16"/>
                <w:szCs w:val="16"/>
                <w:lang w:val="en-US"/>
              </w:rPr>
            </w:pPr>
            <w:r w:rsidRPr="00174101">
              <w:rPr>
                <w:rFonts w:ascii="Verdana" w:hAnsi="Verdana" w:cs="Arial"/>
                <w:sz w:val="16"/>
                <w:szCs w:val="16"/>
                <w:lang w:val="en-US"/>
              </w:rPr>
              <w:t>Test start time</w:t>
            </w:r>
          </w:p>
        </w:tc>
        <w:tc>
          <w:tcPr>
            <w:tcW w:w="976" w:type="pct"/>
            <w:tcBorders>
              <w:top w:val="single" w:sz="6" w:space="0" w:color="auto"/>
              <w:left w:val="single" w:sz="6" w:space="0" w:color="auto"/>
              <w:bottom w:val="single" w:sz="6" w:space="0" w:color="auto"/>
              <w:right w:val="single" w:sz="6" w:space="0" w:color="auto"/>
            </w:tcBorders>
            <w:vAlign w:val="center"/>
            <w:hideMark/>
          </w:tcPr>
          <w:p w14:paraId="104EA2AC" w14:textId="77777777" w:rsidR="009A1D8B" w:rsidRPr="00174101" w:rsidRDefault="009A1D8B" w:rsidP="009A1D8B">
            <w:pPr>
              <w:spacing w:before="80" w:after="80" w:line="248" w:lineRule="exact"/>
              <w:jc w:val="center"/>
              <w:rPr>
                <w:rFonts w:ascii="Verdana" w:hAnsi="Verdana" w:cs="Arial"/>
                <w:sz w:val="16"/>
                <w:szCs w:val="16"/>
                <w:lang w:val="en-US"/>
              </w:rPr>
            </w:pPr>
            <w:r w:rsidRPr="00174101">
              <w:rPr>
                <w:rFonts w:ascii="Verdana" w:hAnsi="Verdana" w:cs="Arial"/>
                <w:sz w:val="16"/>
                <w:szCs w:val="16"/>
                <w:lang w:val="en-US"/>
              </w:rPr>
              <w:t>Volume of extraction solution (mL)</w:t>
            </w:r>
          </w:p>
        </w:tc>
        <w:tc>
          <w:tcPr>
            <w:tcW w:w="681" w:type="pct"/>
            <w:tcBorders>
              <w:top w:val="single" w:sz="6" w:space="0" w:color="auto"/>
              <w:left w:val="single" w:sz="6" w:space="0" w:color="auto"/>
              <w:bottom w:val="single" w:sz="6" w:space="0" w:color="auto"/>
              <w:right w:val="single" w:sz="6" w:space="0" w:color="auto"/>
            </w:tcBorders>
            <w:vAlign w:val="center"/>
            <w:hideMark/>
          </w:tcPr>
          <w:p w14:paraId="33C35A08" w14:textId="77777777" w:rsidR="009A1D8B" w:rsidRPr="00174101" w:rsidRDefault="009A1D8B" w:rsidP="009A1D8B">
            <w:pPr>
              <w:spacing w:before="80" w:after="80" w:line="248" w:lineRule="exact"/>
              <w:jc w:val="center"/>
              <w:rPr>
                <w:rFonts w:ascii="Verdana" w:hAnsi="Verdana" w:cs="Arial"/>
                <w:sz w:val="16"/>
                <w:szCs w:val="16"/>
                <w:lang w:val="en-US"/>
              </w:rPr>
            </w:pPr>
            <w:r w:rsidRPr="00174101">
              <w:rPr>
                <w:rFonts w:ascii="Verdana" w:hAnsi="Verdana" w:cs="Arial"/>
                <w:sz w:val="16"/>
                <w:szCs w:val="16"/>
                <w:lang w:val="en-US"/>
              </w:rPr>
              <w:t>Flow rate of the extraction solution (mL/min)</w:t>
            </w:r>
          </w:p>
        </w:tc>
        <w:tc>
          <w:tcPr>
            <w:tcW w:w="533" w:type="pct"/>
            <w:tcBorders>
              <w:top w:val="single" w:sz="6" w:space="0" w:color="auto"/>
              <w:left w:val="single" w:sz="6" w:space="0" w:color="auto"/>
              <w:bottom w:val="single" w:sz="6" w:space="0" w:color="auto"/>
              <w:right w:val="single" w:sz="6" w:space="0" w:color="auto"/>
            </w:tcBorders>
            <w:vAlign w:val="center"/>
            <w:hideMark/>
          </w:tcPr>
          <w:p w14:paraId="6861AB90" w14:textId="77777777" w:rsidR="009A1D8B" w:rsidRPr="00174101" w:rsidRDefault="009A1D8B" w:rsidP="009A1D8B">
            <w:pPr>
              <w:spacing w:before="80" w:after="80" w:line="248" w:lineRule="exact"/>
              <w:jc w:val="center"/>
              <w:rPr>
                <w:rFonts w:ascii="Verdana" w:hAnsi="Verdana" w:cs="Arial"/>
                <w:sz w:val="16"/>
                <w:szCs w:val="16"/>
                <w:lang w:val="en-US"/>
              </w:rPr>
            </w:pPr>
            <w:r w:rsidRPr="00174101">
              <w:rPr>
                <w:rFonts w:ascii="Verdana" w:hAnsi="Verdana" w:cs="Arial"/>
                <w:sz w:val="16"/>
                <w:szCs w:val="16"/>
                <w:lang w:val="en-US"/>
              </w:rPr>
              <w:t>Final time of the test</w:t>
            </w:r>
          </w:p>
        </w:tc>
        <w:tc>
          <w:tcPr>
            <w:tcW w:w="743" w:type="pct"/>
            <w:tcBorders>
              <w:top w:val="single" w:sz="6" w:space="0" w:color="auto"/>
              <w:left w:val="single" w:sz="6" w:space="0" w:color="auto"/>
              <w:bottom w:val="single" w:sz="6" w:space="0" w:color="auto"/>
              <w:right w:val="single" w:sz="6" w:space="0" w:color="auto"/>
            </w:tcBorders>
            <w:vAlign w:val="center"/>
            <w:hideMark/>
          </w:tcPr>
          <w:p w14:paraId="05FF982B" w14:textId="77777777" w:rsidR="009A1D8B" w:rsidRPr="00174101" w:rsidRDefault="009A1D8B" w:rsidP="009A1D8B">
            <w:pPr>
              <w:spacing w:before="80" w:after="80" w:line="248" w:lineRule="exact"/>
              <w:jc w:val="center"/>
              <w:rPr>
                <w:rFonts w:ascii="Verdana" w:hAnsi="Verdana" w:cs="Arial"/>
                <w:sz w:val="16"/>
                <w:szCs w:val="16"/>
                <w:lang w:val="en-US"/>
              </w:rPr>
            </w:pPr>
            <w:r w:rsidRPr="00174101">
              <w:rPr>
                <w:rFonts w:ascii="Verdana" w:hAnsi="Verdana" w:cs="Arial"/>
                <w:sz w:val="16"/>
                <w:szCs w:val="16"/>
                <w:lang w:val="en-US"/>
              </w:rPr>
              <w:t>Final time of collection of the extraction solution</w:t>
            </w:r>
          </w:p>
        </w:tc>
      </w:tr>
      <w:tr w:rsidR="009A1D8B" w:rsidRPr="009A1D8B" w14:paraId="0D965E90"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1C37F96D"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865" w:type="pct"/>
            <w:tcBorders>
              <w:top w:val="single" w:sz="6" w:space="0" w:color="auto"/>
              <w:left w:val="single" w:sz="6" w:space="0" w:color="auto"/>
              <w:bottom w:val="single" w:sz="6" w:space="0" w:color="auto"/>
              <w:right w:val="single" w:sz="6" w:space="0" w:color="auto"/>
            </w:tcBorders>
            <w:vAlign w:val="center"/>
          </w:tcPr>
          <w:p w14:paraId="2A68832C"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26" w:type="pct"/>
            <w:tcBorders>
              <w:top w:val="single" w:sz="6" w:space="0" w:color="auto"/>
              <w:left w:val="single" w:sz="6" w:space="0" w:color="auto"/>
              <w:bottom w:val="single" w:sz="6" w:space="0" w:color="auto"/>
              <w:right w:val="single" w:sz="6" w:space="0" w:color="auto"/>
            </w:tcBorders>
            <w:vAlign w:val="center"/>
          </w:tcPr>
          <w:p w14:paraId="067CE7C9"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976" w:type="pct"/>
            <w:tcBorders>
              <w:top w:val="single" w:sz="6" w:space="0" w:color="auto"/>
              <w:left w:val="single" w:sz="6" w:space="0" w:color="auto"/>
              <w:bottom w:val="single" w:sz="6" w:space="0" w:color="auto"/>
              <w:right w:val="single" w:sz="6" w:space="0" w:color="auto"/>
            </w:tcBorders>
            <w:vAlign w:val="center"/>
          </w:tcPr>
          <w:p w14:paraId="00D4B15C"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681" w:type="pct"/>
            <w:tcBorders>
              <w:top w:val="single" w:sz="6" w:space="0" w:color="auto"/>
              <w:left w:val="single" w:sz="6" w:space="0" w:color="auto"/>
              <w:bottom w:val="single" w:sz="6" w:space="0" w:color="auto"/>
              <w:right w:val="single" w:sz="6" w:space="0" w:color="auto"/>
            </w:tcBorders>
            <w:vAlign w:val="center"/>
          </w:tcPr>
          <w:p w14:paraId="7AA4D7C2"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33" w:type="pct"/>
            <w:tcBorders>
              <w:top w:val="single" w:sz="6" w:space="0" w:color="auto"/>
              <w:left w:val="single" w:sz="6" w:space="0" w:color="auto"/>
              <w:bottom w:val="single" w:sz="6" w:space="0" w:color="auto"/>
              <w:right w:val="single" w:sz="6" w:space="0" w:color="auto"/>
            </w:tcBorders>
            <w:vAlign w:val="center"/>
          </w:tcPr>
          <w:p w14:paraId="20F6164E"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743" w:type="pct"/>
            <w:tcBorders>
              <w:top w:val="single" w:sz="6" w:space="0" w:color="auto"/>
              <w:left w:val="single" w:sz="6" w:space="0" w:color="auto"/>
              <w:bottom w:val="single" w:sz="6" w:space="0" w:color="auto"/>
              <w:right w:val="single" w:sz="6" w:space="0" w:color="auto"/>
            </w:tcBorders>
            <w:vAlign w:val="center"/>
          </w:tcPr>
          <w:p w14:paraId="1BC271D9" w14:textId="77777777" w:rsidR="009A1D8B" w:rsidRPr="00174101" w:rsidRDefault="009A1D8B" w:rsidP="009A1D8B">
            <w:pPr>
              <w:spacing w:before="80" w:after="80" w:line="248" w:lineRule="exact"/>
              <w:jc w:val="both"/>
              <w:rPr>
                <w:rFonts w:ascii="Verdana" w:hAnsi="Verdana" w:cs="Arial"/>
                <w:sz w:val="16"/>
                <w:szCs w:val="16"/>
                <w:lang w:val="en-US"/>
              </w:rPr>
            </w:pPr>
          </w:p>
        </w:tc>
      </w:tr>
      <w:tr w:rsidR="009A1D8B" w:rsidRPr="009A1D8B" w14:paraId="7FC884F9"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5CB66DC9"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865" w:type="pct"/>
            <w:tcBorders>
              <w:top w:val="single" w:sz="6" w:space="0" w:color="auto"/>
              <w:left w:val="single" w:sz="6" w:space="0" w:color="auto"/>
              <w:bottom w:val="single" w:sz="6" w:space="0" w:color="auto"/>
              <w:right w:val="single" w:sz="6" w:space="0" w:color="auto"/>
            </w:tcBorders>
            <w:vAlign w:val="center"/>
          </w:tcPr>
          <w:p w14:paraId="5D9EB00E"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26" w:type="pct"/>
            <w:tcBorders>
              <w:top w:val="single" w:sz="6" w:space="0" w:color="auto"/>
              <w:left w:val="single" w:sz="6" w:space="0" w:color="auto"/>
              <w:bottom w:val="single" w:sz="6" w:space="0" w:color="auto"/>
              <w:right w:val="single" w:sz="6" w:space="0" w:color="auto"/>
            </w:tcBorders>
            <w:vAlign w:val="center"/>
          </w:tcPr>
          <w:p w14:paraId="2BD4E27A"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976" w:type="pct"/>
            <w:tcBorders>
              <w:top w:val="single" w:sz="6" w:space="0" w:color="auto"/>
              <w:left w:val="single" w:sz="6" w:space="0" w:color="auto"/>
              <w:bottom w:val="single" w:sz="6" w:space="0" w:color="auto"/>
              <w:right w:val="single" w:sz="6" w:space="0" w:color="auto"/>
            </w:tcBorders>
            <w:vAlign w:val="center"/>
          </w:tcPr>
          <w:p w14:paraId="2101308C"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681" w:type="pct"/>
            <w:tcBorders>
              <w:top w:val="single" w:sz="6" w:space="0" w:color="auto"/>
              <w:left w:val="single" w:sz="6" w:space="0" w:color="auto"/>
              <w:bottom w:val="single" w:sz="6" w:space="0" w:color="auto"/>
              <w:right w:val="single" w:sz="6" w:space="0" w:color="auto"/>
            </w:tcBorders>
            <w:vAlign w:val="center"/>
          </w:tcPr>
          <w:p w14:paraId="45B0369D"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33" w:type="pct"/>
            <w:tcBorders>
              <w:top w:val="single" w:sz="6" w:space="0" w:color="auto"/>
              <w:left w:val="single" w:sz="6" w:space="0" w:color="auto"/>
              <w:bottom w:val="single" w:sz="6" w:space="0" w:color="auto"/>
              <w:right w:val="single" w:sz="6" w:space="0" w:color="auto"/>
            </w:tcBorders>
            <w:vAlign w:val="center"/>
          </w:tcPr>
          <w:p w14:paraId="142BF104"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743" w:type="pct"/>
            <w:tcBorders>
              <w:top w:val="single" w:sz="6" w:space="0" w:color="auto"/>
              <w:left w:val="single" w:sz="6" w:space="0" w:color="auto"/>
              <w:bottom w:val="single" w:sz="6" w:space="0" w:color="auto"/>
              <w:right w:val="single" w:sz="6" w:space="0" w:color="auto"/>
            </w:tcBorders>
            <w:vAlign w:val="center"/>
          </w:tcPr>
          <w:p w14:paraId="74C9E0F8" w14:textId="77777777" w:rsidR="009A1D8B" w:rsidRPr="00174101" w:rsidRDefault="009A1D8B" w:rsidP="009A1D8B">
            <w:pPr>
              <w:spacing w:before="80" w:after="80" w:line="248" w:lineRule="exact"/>
              <w:jc w:val="both"/>
              <w:rPr>
                <w:rFonts w:ascii="Verdana" w:hAnsi="Verdana" w:cs="Arial"/>
                <w:sz w:val="16"/>
                <w:szCs w:val="16"/>
                <w:lang w:val="en-US"/>
              </w:rPr>
            </w:pPr>
          </w:p>
        </w:tc>
      </w:tr>
      <w:tr w:rsidR="009A1D8B" w:rsidRPr="009A1D8B" w14:paraId="0196E2BC"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4AA24077"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865" w:type="pct"/>
            <w:tcBorders>
              <w:top w:val="single" w:sz="6" w:space="0" w:color="auto"/>
              <w:left w:val="single" w:sz="6" w:space="0" w:color="auto"/>
              <w:bottom w:val="single" w:sz="6" w:space="0" w:color="auto"/>
              <w:right w:val="single" w:sz="6" w:space="0" w:color="auto"/>
            </w:tcBorders>
            <w:vAlign w:val="center"/>
          </w:tcPr>
          <w:p w14:paraId="4D8FE062"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26" w:type="pct"/>
            <w:tcBorders>
              <w:top w:val="single" w:sz="6" w:space="0" w:color="auto"/>
              <w:left w:val="single" w:sz="6" w:space="0" w:color="auto"/>
              <w:bottom w:val="single" w:sz="6" w:space="0" w:color="auto"/>
              <w:right w:val="single" w:sz="6" w:space="0" w:color="auto"/>
            </w:tcBorders>
            <w:vAlign w:val="center"/>
          </w:tcPr>
          <w:p w14:paraId="239FF090"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976" w:type="pct"/>
            <w:tcBorders>
              <w:top w:val="single" w:sz="6" w:space="0" w:color="auto"/>
              <w:left w:val="single" w:sz="6" w:space="0" w:color="auto"/>
              <w:bottom w:val="single" w:sz="6" w:space="0" w:color="auto"/>
              <w:right w:val="single" w:sz="6" w:space="0" w:color="auto"/>
            </w:tcBorders>
            <w:vAlign w:val="center"/>
          </w:tcPr>
          <w:p w14:paraId="49DC7970"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681" w:type="pct"/>
            <w:tcBorders>
              <w:top w:val="single" w:sz="6" w:space="0" w:color="auto"/>
              <w:left w:val="single" w:sz="6" w:space="0" w:color="auto"/>
              <w:bottom w:val="single" w:sz="6" w:space="0" w:color="auto"/>
              <w:right w:val="single" w:sz="6" w:space="0" w:color="auto"/>
            </w:tcBorders>
            <w:vAlign w:val="center"/>
          </w:tcPr>
          <w:p w14:paraId="2A2B8F36"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33" w:type="pct"/>
            <w:tcBorders>
              <w:top w:val="single" w:sz="6" w:space="0" w:color="auto"/>
              <w:left w:val="single" w:sz="6" w:space="0" w:color="auto"/>
              <w:bottom w:val="single" w:sz="6" w:space="0" w:color="auto"/>
              <w:right w:val="single" w:sz="6" w:space="0" w:color="auto"/>
            </w:tcBorders>
            <w:vAlign w:val="center"/>
          </w:tcPr>
          <w:p w14:paraId="6421D611"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743" w:type="pct"/>
            <w:tcBorders>
              <w:top w:val="single" w:sz="6" w:space="0" w:color="auto"/>
              <w:left w:val="single" w:sz="6" w:space="0" w:color="auto"/>
              <w:bottom w:val="single" w:sz="6" w:space="0" w:color="auto"/>
              <w:right w:val="single" w:sz="6" w:space="0" w:color="auto"/>
            </w:tcBorders>
            <w:vAlign w:val="center"/>
          </w:tcPr>
          <w:p w14:paraId="011E4703" w14:textId="77777777" w:rsidR="009A1D8B" w:rsidRPr="00174101" w:rsidRDefault="009A1D8B" w:rsidP="009A1D8B">
            <w:pPr>
              <w:spacing w:before="80" w:after="80" w:line="248" w:lineRule="exact"/>
              <w:jc w:val="both"/>
              <w:rPr>
                <w:rFonts w:ascii="Verdana" w:hAnsi="Verdana" w:cs="Arial"/>
                <w:sz w:val="16"/>
                <w:szCs w:val="16"/>
                <w:lang w:val="en-US"/>
              </w:rPr>
            </w:pPr>
          </w:p>
        </w:tc>
      </w:tr>
      <w:tr w:rsidR="009A1D8B" w:rsidRPr="009A1D8B" w14:paraId="79F9B3C2"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1484F2F5"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865" w:type="pct"/>
            <w:tcBorders>
              <w:top w:val="single" w:sz="6" w:space="0" w:color="auto"/>
              <w:left w:val="single" w:sz="6" w:space="0" w:color="auto"/>
              <w:bottom w:val="single" w:sz="6" w:space="0" w:color="auto"/>
              <w:right w:val="single" w:sz="6" w:space="0" w:color="auto"/>
            </w:tcBorders>
            <w:vAlign w:val="center"/>
          </w:tcPr>
          <w:p w14:paraId="4B6969DE"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26" w:type="pct"/>
            <w:tcBorders>
              <w:top w:val="single" w:sz="6" w:space="0" w:color="auto"/>
              <w:left w:val="single" w:sz="6" w:space="0" w:color="auto"/>
              <w:bottom w:val="single" w:sz="6" w:space="0" w:color="auto"/>
              <w:right w:val="single" w:sz="6" w:space="0" w:color="auto"/>
            </w:tcBorders>
            <w:vAlign w:val="center"/>
          </w:tcPr>
          <w:p w14:paraId="260F586F"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976" w:type="pct"/>
            <w:tcBorders>
              <w:top w:val="single" w:sz="6" w:space="0" w:color="auto"/>
              <w:left w:val="single" w:sz="6" w:space="0" w:color="auto"/>
              <w:bottom w:val="single" w:sz="6" w:space="0" w:color="auto"/>
              <w:right w:val="single" w:sz="6" w:space="0" w:color="auto"/>
            </w:tcBorders>
            <w:vAlign w:val="center"/>
          </w:tcPr>
          <w:p w14:paraId="35C04FF9"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681" w:type="pct"/>
            <w:tcBorders>
              <w:top w:val="single" w:sz="6" w:space="0" w:color="auto"/>
              <w:left w:val="single" w:sz="6" w:space="0" w:color="auto"/>
              <w:bottom w:val="single" w:sz="6" w:space="0" w:color="auto"/>
              <w:right w:val="single" w:sz="6" w:space="0" w:color="auto"/>
            </w:tcBorders>
            <w:vAlign w:val="center"/>
          </w:tcPr>
          <w:p w14:paraId="2DC8DF65"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33" w:type="pct"/>
            <w:tcBorders>
              <w:top w:val="single" w:sz="6" w:space="0" w:color="auto"/>
              <w:left w:val="single" w:sz="6" w:space="0" w:color="auto"/>
              <w:bottom w:val="single" w:sz="6" w:space="0" w:color="auto"/>
              <w:right w:val="single" w:sz="6" w:space="0" w:color="auto"/>
            </w:tcBorders>
            <w:vAlign w:val="center"/>
          </w:tcPr>
          <w:p w14:paraId="0E2EFAAA"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743" w:type="pct"/>
            <w:tcBorders>
              <w:top w:val="single" w:sz="6" w:space="0" w:color="auto"/>
              <w:left w:val="single" w:sz="6" w:space="0" w:color="auto"/>
              <w:bottom w:val="single" w:sz="6" w:space="0" w:color="auto"/>
              <w:right w:val="single" w:sz="6" w:space="0" w:color="auto"/>
            </w:tcBorders>
            <w:vAlign w:val="center"/>
          </w:tcPr>
          <w:p w14:paraId="3B52FE7C" w14:textId="77777777" w:rsidR="009A1D8B" w:rsidRPr="00174101" w:rsidRDefault="009A1D8B" w:rsidP="009A1D8B">
            <w:pPr>
              <w:spacing w:before="80" w:after="80" w:line="248" w:lineRule="exact"/>
              <w:jc w:val="both"/>
              <w:rPr>
                <w:rFonts w:ascii="Verdana" w:hAnsi="Verdana" w:cs="Arial"/>
                <w:sz w:val="16"/>
                <w:szCs w:val="16"/>
                <w:lang w:val="en-US"/>
              </w:rPr>
            </w:pPr>
          </w:p>
        </w:tc>
      </w:tr>
      <w:tr w:rsidR="009A1D8B" w:rsidRPr="009A1D8B" w14:paraId="0AA99B48"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7B721C13"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865" w:type="pct"/>
            <w:tcBorders>
              <w:top w:val="single" w:sz="6" w:space="0" w:color="auto"/>
              <w:left w:val="single" w:sz="6" w:space="0" w:color="auto"/>
              <w:bottom w:val="single" w:sz="6" w:space="0" w:color="auto"/>
              <w:right w:val="single" w:sz="6" w:space="0" w:color="auto"/>
            </w:tcBorders>
            <w:vAlign w:val="center"/>
          </w:tcPr>
          <w:p w14:paraId="63ABF5D1"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26" w:type="pct"/>
            <w:tcBorders>
              <w:top w:val="single" w:sz="6" w:space="0" w:color="auto"/>
              <w:left w:val="single" w:sz="6" w:space="0" w:color="auto"/>
              <w:bottom w:val="single" w:sz="6" w:space="0" w:color="auto"/>
              <w:right w:val="single" w:sz="6" w:space="0" w:color="auto"/>
            </w:tcBorders>
            <w:vAlign w:val="center"/>
          </w:tcPr>
          <w:p w14:paraId="570248F0"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976" w:type="pct"/>
            <w:tcBorders>
              <w:top w:val="single" w:sz="6" w:space="0" w:color="auto"/>
              <w:left w:val="single" w:sz="6" w:space="0" w:color="auto"/>
              <w:bottom w:val="single" w:sz="6" w:space="0" w:color="auto"/>
              <w:right w:val="single" w:sz="6" w:space="0" w:color="auto"/>
            </w:tcBorders>
            <w:vAlign w:val="center"/>
          </w:tcPr>
          <w:p w14:paraId="0DB4FC40"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681" w:type="pct"/>
            <w:tcBorders>
              <w:top w:val="single" w:sz="6" w:space="0" w:color="auto"/>
              <w:left w:val="single" w:sz="6" w:space="0" w:color="auto"/>
              <w:bottom w:val="single" w:sz="6" w:space="0" w:color="auto"/>
              <w:right w:val="single" w:sz="6" w:space="0" w:color="auto"/>
            </w:tcBorders>
            <w:vAlign w:val="center"/>
          </w:tcPr>
          <w:p w14:paraId="733DEDA7"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33" w:type="pct"/>
            <w:tcBorders>
              <w:top w:val="single" w:sz="6" w:space="0" w:color="auto"/>
              <w:left w:val="single" w:sz="6" w:space="0" w:color="auto"/>
              <w:bottom w:val="single" w:sz="6" w:space="0" w:color="auto"/>
              <w:right w:val="single" w:sz="6" w:space="0" w:color="auto"/>
            </w:tcBorders>
            <w:vAlign w:val="center"/>
          </w:tcPr>
          <w:p w14:paraId="29D307AC"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743" w:type="pct"/>
            <w:tcBorders>
              <w:top w:val="single" w:sz="6" w:space="0" w:color="auto"/>
              <w:left w:val="single" w:sz="6" w:space="0" w:color="auto"/>
              <w:bottom w:val="single" w:sz="6" w:space="0" w:color="auto"/>
              <w:right w:val="single" w:sz="6" w:space="0" w:color="auto"/>
            </w:tcBorders>
            <w:vAlign w:val="center"/>
          </w:tcPr>
          <w:p w14:paraId="1FDA0975" w14:textId="77777777" w:rsidR="009A1D8B" w:rsidRPr="00174101" w:rsidRDefault="009A1D8B" w:rsidP="009A1D8B">
            <w:pPr>
              <w:spacing w:before="80" w:after="80" w:line="248" w:lineRule="exact"/>
              <w:jc w:val="both"/>
              <w:rPr>
                <w:rFonts w:ascii="Verdana" w:hAnsi="Verdana" w:cs="Arial"/>
                <w:sz w:val="16"/>
                <w:szCs w:val="16"/>
                <w:lang w:val="en-US"/>
              </w:rPr>
            </w:pPr>
          </w:p>
        </w:tc>
      </w:tr>
      <w:tr w:rsidR="009A1D8B" w:rsidRPr="009A1D8B" w14:paraId="4B1ABD51"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27B6E177"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865" w:type="pct"/>
            <w:tcBorders>
              <w:top w:val="single" w:sz="6" w:space="0" w:color="auto"/>
              <w:left w:val="single" w:sz="6" w:space="0" w:color="auto"/>
              <w:bottom w:val="single" w:sz="6" w:space="0" w:color="auto"/>
              <w:right w:val="single" w:sz="6" w:space="0" w:color="auto"/>
            </w:tcBorders>
            <w:vAlign w:val="center"/>
          </w:tcPr>
          <w:p w14:paraId="2DF45092"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26" w:type="pct"/>
            <w:tcBorders>
              <w:top w:val="single" w:sz="6" w:space="0" w:color="auto"/>
              <w:left w:val="single" w:sz="6" w:space="0" w:color="auto"/>
              <w:bottom w:val="single" w:sz="6" w:space="0" w:color="auto"/>
              <w:right w:val="single" w:sz="6" w:space="0" w:color="auto"/>
            </w:tcBorders>
            <w:vAlign w:val="center"/>
          </w:tcPr>
          <w:p w14:paraId="10C3CFAD"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976" w:type="pct"/>
            <w:tcBorders>
              <w:top w:val="single" w:sz="6" w:space="0" w:color="auto"/>
              <w:left w:val="single" w:sz="6" w:space="0" w:color="auto"/>
              <w:bottom w:val="single" w:sz="6" w:space="0" w:color="auto"/>
              <w:right w:val="single" w:sz="6" w:space="0" w:color="auto"/>
            </w:tcBorders>
            <w:vAlign w:val="center"/>
          </w:tcPr>
          <w:p w14:paraId="4302E322"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681" w:type="pct"/>
            <w:tcBorders>
              <w:top w:val="single" w:sz="6" w:space="0" w:color="auto"/>
              <w:left w:val="single" w:sz="6" w:space="0" w:color="auto"/>
              <w:bottom w:val="single" w:sz="6" w:space="0" w:color="auto"/>
              <w:right w:val="single" w:sz="6" w:space="0" w:color="auto"/>
            </w:tcBorders>
            <w:vAlign w:val="center"/>
          </w:tcPr>
          <w:p w14:paraId="60D06D89"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33" w:type="pct"/>
            <w:tcBorders>
              <w:top w:val="single" w:sz="6" w:space="0" w:color="auto"/>
              <w:left w:val="single" w:sz="6" w:space="0" w:color="auto"/>
              <w:bottom w:val="single" w:sz="6" w:space="0" w:color="auto"/>
              <w:right w:val="single" w:sz="6" w:space="0" w:color="auto"/>
            </w:tcBorders>
            <w:vAlign w:val="center"/>
          </w:tcPr>
          <w:p w14:paraId="370706F9"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743" w:type="pct"/>
            <w:tcBorders>
              <w:top w:val="single" w:sz="6" w:space="0" w:color="auto"/>
              <w:left w:val="single" w:sz="6" w:space="0" w:color="auto"/>
              <w:bottom w:val="single" w:sz="6" w:space="0" w:color="auto"/>
              <w:right w:val="single" w:sz="6" w:space="0" w:color="auto"/>
            </w:tcBorders>
            <w:vAlign w:val="center"/>
          </w:tcPr>
          <w:p w14:paraId="23A34F02" w14:textId="77777777" w:rsidR="009A1D8B" w:rsidRPr="00174101" w:rsidRDefault="009A1D8B" w:rsidP="009A1D8B">
            <w:pPr>
              <w:spacing w:before="80" w:after="80" w:line="248" w:lineRule="exact"/>
              <w:jc w:val="both"/>
              <w:rPr>
                <w:rFonts w:ascii="Verdana" w:hAnsi="Verdana" w:cs="Arial"/>
                <w:sz w:val="16"/>
                <w:szCs w:val="16"/>
                <w:lang w:val="en-US"/>
              </w:rPr>
            </w:pPr>
          </w:p>
        </w:tc>
      </w:tr>
      <w:tr w:rsidR="009A1D8B" w:rsidRPr="009A1D8B" w14:paraId="231A86D6"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5BDDB21A"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865" w:type="pct"/>
            <w:tcBorders>
              <w:top w:val="single" w:sz="6" w:space="0" w:color="auto"/>
              <w:left w:val="single" w:sz="6" w:space="0" w:color="auto"/>
              <w:bottom w:val="single" w:sz="6" w:space="0" w:color="auto"/>
              <w:right w:val="single" w:sz="6" w:space="0" w:color="auto"/>
            </w:tcBorders>
            <w:vAlign w:val="center"/>
          </w:tcPr>
          <w:p w14:paraId="63067BF1"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26" w:type="pct"/>
            <w:tcBorders>
              <w:top w:val="single" w:sz="6" w:space="0" w:color="auto"/>
              <w:left w:val="single" w:sz="6" w:space="0" w:color="auto"/>
              <w:bottom w:val="single" w:sz="6" w:space="0" w:color="auto"/>
              <w:right w:val="single" w:sz="6" w:space="0" w:color="auto"/>
            </w:tcBorders>
            <w:vAlign w:val="center"/>
          </w:tcPr>
          <w:p w14:paraId="0ACDA6FE"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976" w:type="pct"/>
            <w:tcBorders>
              <w:top w:val="single" w:sz="6" w:space="0" w:color="auto"/>
              <w:left w:val="single" w:sz="6" w:space="0" w:color="auto"/>
              <w:bottom w:val="single" w:sz="6" w:space="0" w:color="auto"/>
              <w:right w:val="single" w:sz="6" w:space="0" w:color="auto"/>
            </w:tcBorders>
            <w:vAlign w:val="center"/>
          </w:tcPr>
          <w:p w14:paraId="0E8C1AF8"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681" w:type="pct"/>
            <w:tcBorders>
              <w:top w:val="single" w:sz="6" w:space="0" w:color="auto"/>
              <w:left w:val="single" w:sz="6" w:space="0" w:color="auto"/>
              <w:bottom w:val="single" w:sz="6" w:space="0" w:color="auto"/>
              <w:right w:val="single" w:sz="6" w:space="0" w:color="auto"/>
            </w:tcBorders>
            <w:vAlign w:val="center"/>
          </w:tcPr>
          <w:p w14:paraId="2FF35484"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33" w:type="pct"/>
            <w:tcBorders>
              <w:top w:val="single" w:sz="6" w:space="0" w:color="auto"/>
              <w:left w:val="single" w:sz="6" w:space="0" w:color="auto"/>
              <w:bottom w:val="single" w:sz="6" w:space="0" w:color="auto"/>
              <w:right w:val="single" w:sz="6" w:space="0" w:color="auto"/>
            </w:tcBorders>
            <w:vAlign w:val="center"/>
          </w:tcPr>
          <w:p w14:paraId="24FE1D2D"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743" w:type="pct"/>
            <w:tcBorders>
              <w:top w:val="single" w:sz="6" w:space="0" w:color="auto"/>
              <w:left w:val="single" w:sz="6" w:space="0" w:color="auto"/>
              <w:bottom w:val="single" w:sz="6" w:space="0" w:color="auto"/>
              <w:right w:val="single" w:sz="6" w:space="0" w:color="auto"/>
            </w:tcBorders>
            <w:vAlign w:val="center"/>
          </w:tcPr>
          <w:p w14:paraId="43B21D4A" w14:textId="77777777" w:rsidR="009A1D8B" w:rsidRPr="00174101" w:rsidRDefault="009A1D8B" w:rsidP="009A1D8B">
            <w:pPr>
              <w:spacing w:before="80" w:after="80" w:line="248" w:lineRule="exact"/>
              <w:jc w:val="both"/>
              <w:rPr>
                <w:rFonts w:ascii="Verdana" w:hAnsi="Verdana" w:cs="Arial"/>
                <w:sz w:val="16"/>
                <w:szCs w:val="16"/>
                <w:lang w:val="en-US"/>
              </w:rPr>
            </w:pPr>
          </w:p>
        </w:tc>
      </w:tr>
      <w:tr w:rsidR="009A1D8B" w:rsidRPr="009A1D8B" w14:paraId="3ED02C43"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4BB3893F"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865" w:type="pct"/>
            <w:tcBorders>
              <w:top w:val="single" w:sz="6" w:space="0" w:color="auto"/>
              <w:left w:val="single" w:sz="6" w:space="0" w:color="auto"/>
              <w:bottom w:val="single" w:sz="6" w:space="0" w:color="auto"/>
              <w:right w:val="single" w:sz="6" w:space="0" w:color="auto"/>
            </w:tcBorders>
            <w:vAlign w:val="center"/>
          </w:tcPr>
          <w:p w14:paraId="41A516FE"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26" w:type="pct"/>
            <w:tcBorders>
              <w:top w:val="single" w:sz="6" w:space="0" w:color="auto"/>
              <w:left w:val="single" w:sz="6" w:space="0" w:color="auto"/>
              <w:bottom w:val="single" w:sz="6" w:space="0" w:color="auto"/>
              <w:right w:val="single" w:sz="6" w:space="0" w:color="auto"/>
            </w:tcBorders>
            <w:vAlign w:val="center"/>
          </w:tcPr>
          <w:p w14:paraId="756FF7B2"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976" w:type="pct"/>
            <w:tcBorders>
              <w:top w:val="single" w:sz="6" w:space="0" w:color="auto"/>
              <w:left w:val="single" w:sz="6" w:space="0" w:color="auto"/>
              <w:bottom w:val="single" w:sz="6" w:space="0" w:color="auto"/>
              <w:right w:val="single" w:sz="6" w:space="0" w:color="auto"/>
            </w:tcBorders>
            <w:vAlign w:val="center"/>
          </w:tcPr>
          <w:p w14:paraId="637E574E"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681" w:type="pct"/>
            <w:tcBorders>
              <w:top w:val="single" w:sz="6" w:space="0" w:color="auto"/>
              <w:left w:val="single" w:sz="6" w:space="0" w:color="auto"/>
              <w:bottom w:val="single" w:sz="6" w:space="0" w:color="auto"/>
              <w:right w:val="single" w:sz="6" w:space="0" w:color="auto"/>
            </w:tcBorders>
            <w:vAlign w:val="center"/>
          </w:tcPr>
          <w:p w14:paraId="00E83E0E"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33" w:type="pct"/>
            <w:tcBorders>
              <w:top w:val="single" w:sz="6" w:space="0" w:color="auto"/>
              <w:left w:val="single" w:sz="6" w:space="0" w:color="auto"/>
              <w:bottom w:val="single" w:sz="6" w:space="0" w:color="auto"/>
              <w:right w:val="single" w:sz="6" w:space="0" w:color="auto"/>
            </w:tcBorders>
            <w:vAlign w:val="center"/>
          </w:tcPr>
          <w:p w14:paraId="68A15615"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743" w:type="pct"/>
            <w:tcBorders>
              <w:top w:val="single" w:sz="6" w:space="0" w:color="auto"/>
              <w:left w:val="single" w:sz="6" w:space="0" w:color="auto"/>
              <w:bottom w:val="single" w:sz="6" w:space="0" w:color="auto"/>
              <w:right w:val="single" w:sz="6" w:space="0" w:color="auto"/>
            </w:tcBorders>
            <w:vAlign w:val="center"/>
          </w:tcPr>
          <w:p w14:paraId="107049E9" w14:textId="77777777" w:rsidR="009A1D8B" w:rsidRPr="00174101" w:rsidRDefault="009A1D8B" w:rsidP="009A1D8B">
            <w:pPr>
              <w:spacing w:before="80" w:after="80" w:line="248" w:lineRule="exact"/>
              <w:jc w:val="both"/>
              <w:rPr>
                <w:rFonts w:ascii="Verdana" w:hAnsi="Verdana" w:cs="Arial"/>
                <w:sz w:val="16"/>
                <w:szCs w:val="16"/>
                <w:lang w:val="en-US"/>
              </w:rPr>
            </w:pPr>
          </w:p>
        </w:tc>
      </w:tr>
      <w:tr w:rsidR="009A1D8B" w:rsidRPr="009A1D8B" w14:paraId="1F9F8642" w14:textId="77777777">
        <w:trPr>
          <w:cantSplit/>
          <w:trHeight w:val="20"/>
        </w:trPr>
        <w:tc>
          <w:tcPr>
            <w:tcW w:w="676" w:type="pct"/>
            <w:tcBorders>
              <w:top w:val="single" w:sz="6" w:space="0" w:color="auto"/>
              <w:left w:val="single" w:sz="6" w:space="0" w:color="auto"/>
              <w:bottom w:val="single" w:sz="6" w:space="0" w:color="auto"/>
              <w:right w:val="single" w:sz="6" w:space="0" w:color="auto"/>
            </w:tcBorders>
            <w:vAlign w:val="center"/>
          </w:tcPr>
          <w:p w14:paraId="533EDE28"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865" w:type="pct"/>
            <w:tcBorders>
              <w:top w:val="single" w:sz="6" w:space="0" w:color="auto"/>
              <w:left w:val="single" w:sz="6" w:space="0" w:color="auto"/>
              <w:bottom w:val="single" w:sz="6" w:space="0" w:color="auto"/>
              <w:right w:val="single" w:sz="6" w:space="0" w:color="auto"/>
            </w:tcBorders>
            <w:vAlign w:val="center"/>
          </w:tcPr>
          <w:p w14:paraId="2DDD79E0"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26" w:type="pct"/>
            <w:tcBorders>
              <w:top w:val="single" w:sz="6" w:space="0" w:color="auto"/>
              <w:left w:val="single" w:sz="6" w:space="0" w:color="auto"/>
              <w:bottom w:val="single" w:sz="6" w:space="0" w:color="auto"/>
              <w:right w:val="single" w:sz="6" w:space="0" w:color="auto"/>
            </w:tcBorders>
            <w:vAlign w:val="center"/>
          </w:tcPr>
          <w:p w14:paraId="24995BF2"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976" w:type="pct"/>
            <w:tcBorders>
              <w:top w:val="single" w:sz="6" w:space="0" w:color="auto"/>
              <w:left w:val="single" w:sz="6" w:space="0" w:color="auto"/>
              <w:bottom w:val="single" w:sz="6" w:space="0" w:color="auto"/>
              <w:right w:val="single" w:sz="6" w:space="0" w:color="auto"/>
            </w:tcBorders>
            <w:vAlign w:val="center"/>
          </w:tcPr>
          <w:p w14:paraId="2A691707"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681" w:type="pct"/>
            <w:tcBorders>
              <w:top w:val="single" w:sz="6" w:space="0" w:color="auto"/>
              <w:left w:val="single" w:sz="6" w:space="0" w:color="auto"/>
              <w:bottom w:val="single" w:sz="6" w:space="0" w:color="auto"/>
              <w:right w:val="single" w:sz="6" w:space="0" w:color="auto"/>
            </w:tcBorders>
            <w:vAlign w:val="center"/>
          </w:tcPr>
          <w:p w14:paraId="1CA51F4B"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533" w:type="pct"/>
            <w:tcBorders>
              <w:top w:val="single" w:sz="6" w:space="0" w:color="auto"/>
              <w:left w:val="single" w:sz="6" w:space="0" w:color="auto"/>
              <w:bottom w:val="single" w:sz="6" w:space="0" w:color="auto"/>
              <w:right w:val="single" w:sz="6" w:space="0" w:color="auto"/>
            </w:tcBorders>
            <w:vAlign w:val="center"/>
          </w:tcPr>
          <w:p w14:paraId="05AE391F" w14:textId="77777777" w:rsidR="009A1D8B" w:rsidRPr="00174101" w:rsidRDefault="009A1D8B" w:rsidP="009A1D8B">
            <w:pPr>
              <w:spacing w:before="80" w:after="80" w:line="248" w:lineRule="exact"/>
              <w:jc w:val="both"/>
              <w:rPr>
                <w:rFonts w:ascii="Verdana" w:hAnsi="Verdana" w:cs="Arial"/>
                <w:sz w:val="16"/>
                <w:szCs w:val="16"/>
                <w:lang w:val="en-US"/>
              </w:rPr>
            </w:pPr>
          </w:p>
        </w:tc>
        <w:tc>
          <w:tcPr>
            <w:tcW w:w="743" w:type="pct"/>
            <w:tcBorders>
              <w:top w:val="single" w:sz="6" w:space="0" w:color="auto"/>
              <w:left w:val="single" w:sz="6" w:space="0" w:color="auto"/>
              <w:bottom w:val="single" w:sz="6" w:space="0" w:color="auto"/>
              <w:right w:val="single" w:sz="6" w:space="0" w:color="auto"/>
            </w:tcBorders>
            <w:vAlign w:val="center"/>
          </w:tcPr>
          <w:p w14:paraId="07D20892" w14:textId="77777777" w:rsidR="009A1D8B" w:rsidRPr="00174101" w:rsidRDefault="009A1D8B" w:rsidP="009A1D8B">
            <w:pPr>
              <w:spacing w:before="80" w:after="80" w:line="248" w:lineRule="exact"/>
              <w:jc w:val="both"/>
              <w:rPr>
                <w:rFonts w:ascii="Verdana" w:hAnsi="Verdana" w:cs="Arial"/>
                <w:sz w:val="16"/>
                <w:szCs w:val="16"/>
                <w:lang w:val="en-US"/>
              </w:rPr>
            </w:pPr>
          </w:p>
        </w:tc>
      </w:tr>
      <w:tr w:rsidR="009A1D8B" w:rsidRPr="009A1D8B" w14:paraId="63388A4D" w14:textId="77777777">
        <w:trPr>
          <w:cantSplit/>
          <w:trHeight w:val="20"/>
        </w:trPr>
        <w:tc>
          <w:tcPr>
            <w:tcW w:w="5000" w:type="pct"/>
            <w:gridSpan w:val="7"/>
            <w:tcBorders>
              <w:top w:val="single" w:sz="6" w:space="0" w:color="auto"/>
              <w:left w:val="single" w:sz="6" w:space="0" w:color="auto"/>
              <w:bottom w:val="single" w:sz="6" w:space="0" w:color="auto"/>
              <w:right w:val="single" w:sz="6" w:space="0" w:color="auto"/>
            </w:tcBorders>
            <w:vAlign w:val="center"/>
            <w:hideMark/>
          </w:tcPr>
          <w:p w14:paraId="45EE54D0" w14:textId="77777777" w:rsidR="009A1D8B" w:rsidRPr="00174101" w:rsidRDefault="009A1D8B" w:rsidP="009A1D8B">
            <w:pPr>
              <w:spacing w:before="80" w:after="80" w:line="248" w:lineRule="exact"/>
              <w:jc w:val="both"/>
              <w:rPr>
                <w:rFonts w:ascii="Verdana" w:hAnsi="Verdana" w:cs="Arial"/>
                <w:sz w:val="16"/>
                <w:szCs w:val="16"/>
                <w:lang w:val="en-US"/>
              </w:rPr>
            </w:pPr>
            <w:r w:rsidRPr="00174101">
              <w:rPr>
                <w:rFonts w:ascii="Verdana" w:hAnsi="Verdana" w:cs="Arial"/>
                <w:sz w:val="16"/>
                <w:szCs w:val="16"/>
                <w:lang w:val="en-US"/>
              </w:rPr>
              <w:t>Observations:</w:t>
            </w:r>
          </w:p>
        </w:tc>
      </w:tr>
    </w:tbl>
    <w:p w14:paraId="0B1E848B" w14:textId="77777777" w:rsidR="009A1D8B" w:rsidRPr="009A1D8B" w:rsidRDefault="009A1D8B" w:rsidP="009A1D8B">
      <w:pPr>
        <w:spacing w:after="101" w:line="216" w:lineRule="exact"/>
        <w:ind w:firstLine="288"/>
        <w:jc w:val="both"/>
        <w:rPr>
          <w:rFonts w:ascii="Verdana" w:hAnsi="Verdana" w:cs="Arial"/>
          <w:sz w:val="16"/>
          <w:szCs w:val="16"/>
          <w:lang w:val="en"/>
        </w:rPr>
      </w:pPr>
    </w:p>
    <w:tbl>
      <w:tblPr>
        <w:tblW w:w="5000" w:type="pct"/>
        <w:tblCellMar>
          <w:left w:w="72" w:type="dxa"/>
          <w:right w:w="72" w:type="dxa"/>
        </w:tblCellMar>
        <w:tblLook w:val="04A0" w:firstRow="1" w:lastRow="0" w:firstColumn="1" w:lastColumn="0" w:noHBand="0" w:noVBand="1"/>
      </w:tblPr>
      <w:tblGrid>
        <w:gridCol w:w="1439"/>
        <w:gridCol w:w="1947"/>
        <w:gridCol w:w="1471"/>
        <w:gridCol w:w="1514"/>
        <w:gridCol w:w="1213"/>
        <w:gridCol w:w="1760"/>
      </w:tblGrid>
      <w:tr w:rsidR="009A1D8B" w:rsidRPr="009A1D8B" w14:paraId="6AB1DBC6" w14:textId="77777777">
        <w:trPr>
          <w:cantSplit/>
          <w:trHeight w:val="20"/>
        </w:trPr>
        <w:tc>
          <w:tcPr>
            <w:tcW w:w="770" w:type="pct"/>
            <w:tcBorders>
              <w:top w:val="single" w:sz="6" w:space="0" w:color="auto"/>
              <w:left w:val="single" w:sz="6" w:space="0" w:color="auto"/>
              <w:bottom w:val="single" w:sz="6" w:space="0" w:color="auto"/>
              <w:right w:val="single" w:sz="6" w:space="0" w:color="auto"/>
            </w:tcBorders>
            <w:noWrap/>
            <w:vAlign w:val="center"/>
            <w:hideMark/>
          </w:tcPr>
          <w:p w14:paraId="2CCF706F" w14:textId="77777777" w:rsidR="009A1D8B" w:rsidRPr="009A1D8B" w:rsidRDefault="009A1D8B" w:rsidP="009A1D8B">
            <w:pPr>
              <w:spacing w:before="80" w:after="80" w:line="248" w:lineRule="exact"/>
              <w:jc w:val="center"/>
              <w:rPr>
                <w:rFonts w:ascii="Verdana" w:hAnsi="Verdana" w:cs="Arial"/>
                <w:sz w:val="16"/>
                <w:szCs w:val="16"/>
              </w:rPr>
            </w:pPr>
            <w:r w:rsidRPr="009A1D8B">
              <w:rPr>
                <w:rFonts w:ascii="Verdana" w:hAnsi="Verdana" w:cs="Arial"/>
                <w:sz w:val="16"/>
                <w:szCs w:val="16"/>
              </w:rPr>
              <w:t>Column No.</w:t>
            </w:r>
          </w:p>
        </w:tc>
        <w:tc>
          <w:tcPr>
            <w:tcW w:w="1042" w:type="pct"/>
            <w:tcBorders>
              <w:top w:val="single" w:sz="6" w:space="0" w:color="auto"/>
              <w:left w:val="single" w:sz="6" w:space="0" w:color="auto"/>
              <w:bottom w:val="single" w:sz="6" w:space="0" w:color="auto"/>
              <w:right w:val="single" w:sz="6" w:space="0" w:color="auto"/>
            </w:tcBorders>
            <w:vAlign w:val="center"/>
            <w:hideMark/>
          </w:tcPr>
          <w:p w14:paraId="2D19250C" w14:textId="77777777" w:rsidR="009A1D8B" w:rsidRPr="009A1D8B" w:rsidRDefault="009A1D8B" w:rsidP="009A1D8B">
            <w:pPr>
              <w:spacing w:before="80" w:after="80" w:line="248" w:lineRule="exact"/>
              <w:jc w:val="center"/>
              <w:rPr>
                <w:rFonts w:ascii="Verdana" w:hAnsi="Verdana" w:cs="Arial"/>
                <w:sz w:val="16"/>
                <w:szCs w:val="16"/>
              </w:rPr>
            </w:pPr>
            <w:r w:rsidRPr="009A1D8B">
              <w:rPr>
                <w:rFonts w:ascii="Verdana" w:hAnsi="Verdana" w:cs="Arial"/>
                <w:sz w:val="16"/>
                <w:szCs w:val="16"/>
              </w:rPr>
              <w:t>Sample identification</w:t>
            </w:r>
          </w:p>
        </w:tc>
        <w:tc>
          <w:tcPr>
            <w:tcW w:w="787" w:type="pct"/>
            <w:tcBorders>
              <w:top w:val="single" w:sz="6" w:space="0" w:color="auto"/>
              <w:left w:val="single" w:sz="6" w:space="0" w:color="auto"/>
              <w:bottom w:val="single" w:sz="6" w:space="0" w:color="auto"/>
              <w:right w:val="single" w:sz="6" w:space="0" w:color="auto"/>
            </w:tcBorders>
            <w:vAlign w:val="center"/>
            <w:hideMark/>
          </w:tcPr>
          <w:p w14:paraId="38AF0537" w14:textId="77777777" w:rsidR="009A1D8B" w:rsidRPr="009A1D8B" w:rsidRDefault="009A1D8B" w:rsidP="009A1D8B">
            <w:pPr>
              <w:spacing w:before="80" w:after="80" w:line="248" w:lineRule="exact"/>
              <w:jc w:val="center"/>
              <w:rPr>
                <w:rFonts w:ascii="Verdana" w:hAnsi="Verdana" w:cs="Arial"/>
                <w:sz w:val="16"/>
                <w:szCs w:val="16"/>
                <w:lang w:val="en-US"/>
              </w:rPr>
            </w:pPr>
            <w:r w:rsidRPr="009A1D8B">
              <w:rPr>
                <w:rFonts w:ascii="Verdana" w:hAnsi="Verdana" w:cs="Arial"/>
                <w:sz w:val="16"/>
                <w:szCs w:val="16"/>
                <w:lang w:val="en-US"/>
              </w:rPr>
              <w:t>initial pH of the extraction solution</w:t>
            </w:r>
          </w:p>
        </w:tc>
        <w:tc>
          <w:tcPr>
            <w:tcW w:w="810" w:type="pct"/>
            <w:tcBorders>
              <w:top w:val="single" w:sz="6" w:space="0" w:color="auto"/>
              <w:left w:val="single" w:sz="6" w:space="0" w:color="auto"/>
              <w:bottom w:val="single" w:sz="6" w:space="0" w:color="auto"/>
              <w:right w:val="single" w:sz="6" w:space="0" w:color="auto"/>
            </w:tcBorders>
            <w:vAlign w:val="center"/>
            <w:hideMark/>
          </w:tcPr>
          <w:p w14:paraId="2D67F03D" w14:textId="77777777" w:rsidR="009A1D8B" w:rsidRPr="009A1D8B" w:rsidRDefault="009A1D8B" w:rsidP="009A1D8B">
            <w:pPr>
              <w:spacing w:before="80" w:after="80" w:line="248" w:lineRule="exact"/>
              <w:jc w:val="center"/>
              <w:rPr>
                <w:rFonts w:ascii="Verdana" w:hAnsi="Verdana" w:cs="Arial"/>
                <w:sz w:val="16"/>
                <w:szCs w:val="16"/>
                <w:lang w:val="en-US"/>
              </w:rPr>
            </w:pPr>
            <w:r w:rsidRPr="009A1D8B">
              <w:rPr>
                <w:rFonts w:ascii="Verdana" w:hAnsi="Verdana" w:cs="Arial"/>
                <w:sz w:val="16"/>
                <w:szCs w:val="16"/>
                <w:lang w:val="en-US"/>
              </w:rPr>
              <w:t>Final pH of the extraction liquid</w:t>
            </w:r>
          </w:p>
        </w:tc>
        <w:tc>
          <w:tcPr>
            <w:tcW w:w="649" w:type="pct"/>
            <w:tcBorders>
              <w:top w:val="single" w:sz="6" w:space="0" w:color="auto"/>
              <w:left w:val="single" w:sz="6" w:space="0" w:color="auto"/>
              <w:bottom w:val="single" w:sz="6" w:space="0" w:color="auto"/>
              <w:right w:val="single" w:sz="6" w:space="0" w:color="auto"/>
            </w:tcBorders>
            <w:vAlign w:val="center"/>
            <w:hideMark/>
          </w:tcPr>
          <w:p w14:paraId="07782529" w14:textId="77777777" w:rsidR="009A1D8B" w:rsidRPr="009A1D8B" w:rsidRDefault="009A1D8B" w:rsidP="009A1D8B">
            <w:pPr>
              <w:spacing w:before="80" w:after="80" w:line="248" w:lineRule="exact"/>
              <w:jc w:val="center"/>
              <w:rPr>
                <w:rFonts w:ascii="Verdana" w:hAnsi="Verdana" w:cs="Arial"/>
                <w:sz w:val="16"/>
                <w:szCs w:val="16"/>
              </w:rPr>
            </w:pPr>
            <w:r w:rsidRPr="009A1D8B">
              <w:rPr>
                <w:rFonts w:ascii="Verdana" w:hAnsi="Verdana" w:cs="Arial"/>
                <w:sz w:val="16"/>
                <w:szCs w:val="16"/>
              </w:rPr>
              <w:t>Filter (m)</w:t>
            </w:r>
          </w:p>
        </w:tc>
        <w:tc>
          <w:tcPr>
            <w:tcW w:w="942" w:type="pct"/>
            <w:tcBorders>
              <w:top w:val="single" w:sz="6" w:space="0" w:color="auto"/>
              <w:left w:val="single" w:sz="6" w:space="0" w:color="auto"/>
              <w:bottom w:val="single" w:sz="6" w:space="0" w:color="auto"/>
              <w:right w:val="single" w:sz="6" w:space="0" w:color="auto"/>
            </w:tcBorders>
            <w:vAlign w:val="center"/>
            <w:hideMark/>
          </w:tcPr>
          <w:p w14:paraId="273656EF" w14:textId="77777777" w:rsidR="009A1D8B" w:rsidRPr="009A1D8B" w:rsidRDefault="009A1D8B" w:rsidP="009A1D8B">
            <w:pPr>
              <w:spacing w:before="80" w:after="80" w:line="248" w:lineRule="exact"/>
              <w:jc w:val="center"/>
              <w:rPr>
                <w:rFonts w:ascii="Verdana" w:hAnsi="Verdana" w:cs="Arial"/>
                <w:sz w:val="16"/>
                <w:szCs w:val="16"/>
                <w:lang w:val="en-US"/>
              </w:rPr>
            </w:pPr>
            <w:r w:rsidRPr="009A1D8B">
              <w:rPr>
                <w:rFonts w:ascii="Verdana" w:hAnsi="Verdana" w:cs="Arial"/>
                <w:sz w:val="16"/>
                <w:szCs w:val="16"/>
                <w:lang w:val="en-US"/>
              </w:rPr>
              <w:t>% Final moisture content of the sample</w:t>
            </w:r>
          </w:p>
        </w:tc>
      </w:tr>
      <w:tr w:rsidR="009A1D8B" w:rsidRPr="009A1D8B" w14:paraId="1012F49F"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444929AC"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1042" w:type="pct"/>
            <w:tcBorders>
              <w:top w:val="single" w:sz="6" w:space="0" w:color="auto"/>
              <w:left w:val="single" w:sz="6" w:space="0" w:color="auto"/>
              <w:bottom w:val="single" w:sz="6" w:space="0" w:color="auto"/>
              <w:right w:val="single" w:sz="6" w:space="0" w:color="auto"/>
            </w:tcBorders>
            <w:vAlign w:val="center"/>
          </w:tcPr>
          <w:p w14:paraId="45D09728"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787" w:type="pct"/>
            <w:tcBorders>
              <w:top w:val="single" w:sz="6" w:space="0" w:color="auto"/>
              <w:left w:val="single" w:sz="6" w:space="0" w:color="auto"/>
              <w:bottom w:val="single" w:sz="6" w:space="0" w:color="auto"/>
              <w:right w:val="single" w:sz="6" w:space="0" w:color="auto"/>
            </w:tcBorders>
            <w:vAlign w:val="center"/>
          </w:tcPr>
          <w:p w14:paraId="6E43B40B"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810" w:type="pct"/>
            <w:tcBorders>
              <w:top w:val="single" w:sz="6" w:space="0" w:color="auto"/>
              <w:left w:val="single" w:sz="6" w:space="0" w:color="auto"/>
              <w:bottom w:val="single" w:sz="6" w:space="0" w:color="auto"/>
              <w:right w:val="single" w:sz="6" w:space="0" w:color="auto"/>
            </w:tcBorders>
            <w:vAlign w:val="center"/>
          </w:tcPr>
          <w:p w14:paraId="365EF405"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649" w:type="pct"/>
            <w:tcBorders>
              <w:top w:val="single" w:sz="6" w:space="0" w:color="auto"/>
              <w:left w:val="single" w:sz="6" w:space="0" w:color="auto"/>
              <w:bottom w:val="single" w:sz="6" w:space="0" w:color="auto"/>
              <w:right w:val="single" w:sz="6" w:space="0" w:color="auto"/>
            </w:tcBorders>
            <w:vAlign w:val="center"/>
          </w:tcPr>
          <w:p w14:paraId="73C43E8D"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942" w:type="pct"/>
            <w:tcBorders>
              <w:top w:val="single" w:sz="6" w:space="0" w:color="auto"/>
              <w:left w:val="single" w:sz="6" w:space="0" w:color="auto"/>
              <w:bottom w:val="single" w:sz="6" w:space="0" w:color="auto"/>
              <w:right w:val="single" w:sz="6" w:space="0" w:color="auto"/>
            </w:tcBorders>
            <w:vAlign w:val="center"/>
          </w:tcPr>
          <w:p w14:paraId="4AA0A627" w14:textId="77777777" w:rsidR="009A1D8B" w:rsidRPr="009A1D8B" w:rsidRDefault="009A1D8B" w:rsidP="009A1D8B">
            <w:pPr>
              <w:spacing w:before="80" w:after="80" w:line="248" w:lineRule="exact"/>
              <w:jc w:val="both"/>
              <w:rPr>
                <w:rFonts w:ascii="Verdana" w:hAnsi="Verdana" w:cs="Arial"/>
                <w:sz w:val="16"/>
                <w:szCs w:val="16"/>
                <w:lang w:val="en-US"/>
              </w:rPr>
            </w:pPr>
          </w:p>
        </w:tc>
      </w:tr>
      <w:tr w:rsidR="009A1D8B" w:rsidRPr="009A1D8B" w14:paraId="4A311F42"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423F320E"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1042" w:type="pct"/>
            <w:tcBorders>
              <w:top w:val="single" w:sz="6" w:space="0" w:color="auto"/>
              <w:left w:val="single" w:sz="6" w:space="0" w:color="auto"/>
              <w:bottom w:val="single" w:sz="6" w:space="0" w:color="auto"/>
              <w:right w:val="single" w:sz="6" w:space="0" w:color="auto"/>
            </w:tcBorders>
            <w:vAlign w:val="center"/>
          </w:tcPr>
          <w:p w14:paraId="0D702911"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787" w:type="pct"/>
            <w:tcBorders>
              <w:top w:val="single" w:sz="6" w:space="0" w:color="auto"/>
              <w:left w:val="single" w:sz="6" w:space="0" w:color="auto"/>
              <w:bottom w:val="single" w:sz="6" w:space="0" w:color="auto"/>
              <w:right w:val="single" w:sz="6" w:space="0" w:color="auto"/>
            </w:tcBorders>
            <w:vAlign w:val="center"/>
          </w:tcPr>
          <w:p w14:paraId="22E42CD2"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810" w:type="pct"/>
            <w:tcBorders>
              <w:top w:val="single" w:sz="6" w:space="0" w:color="auto"/>
              <w:left w:val="single" w:sz="6" w:space="0" w:color="auto"/>
              <w:bottom w:val="single" w:sz="6" w:space="0" w:color="auto"/>
              <w:right w:val="single" w:sz="6" w:space="0" w:color="auto"/>
            </w:tcBorders>
            <w:vAlign w:val="center"/>
          </w:tcPr>
          <w:p w14:paraId="26983E3F"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649" w:type="pct"/>
            <w:tcBorders>
              <w:top w:val="single" w:sz="6" w:space="0" w:color="auto"/>
              <w:left w:val="single" w:sz="6" w:space="0" w:color="auto"/>
              <w:bottom w:val="single" w:sz="6" w:space="0" w:color="auto"/>
              <w:right w:val="single" w:sz="6" w:space="0" w:color="auto"/>
            </w:tcBorders>
            <w:vAlign w:val="center"/>
          </w:tcPr>
          <w:p w14:paraId="3998B514"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942" w:type="pct"/>
            <w:tcBorders>
              <w:top w:val="single" w:sz="6" w:space="0" w:color="auto"/>
              <w:left w:val="single" w:sz="6" w:space="0" w:color="auto"/>
              <w:bottom w:val="single" w:sz="6" w:space="0" w:color="auto"/>
              <w:right w:val="single" w:sz="6" w:space="0" w:color="auto"/>
            </w:tcBorders>
            <w:vAlign w:val="center"/>
          </w:tcPr>
          <w:p w14:paraId="326790F7" w14:textId="77777777" w:rsidR="009A1D8B" w:rsidRPr="009A1D8B" w:rsidRDefault="009A1D8B" w:rsidP="009A1D8B">
            <w:pPr>
              <w:spacing w:before="80" w:after="80" w:line="248" w:lineRule="exact"/>
              <w:jc w:val="both"/>
              <w:rPr>
                <w:rFonts w:ascii="Verdana" w:hAnsi="Verdana" w:cs="Arial"/>
                <w:sz w:val="16"/>
                <w:szCs w:val="16"/>
                <w:lang w:val="en-US"/>
              </w:rPr>
            </w:pPr>
          </w:p>
        </w:tc>
      </w:tr>
      <w:tr w:rsidR="009A1D8B" w:rsidRPr="009A1D8B" w14:paraId="4AA34446"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59890469"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1042" w:type="pct"/>
            <w:tcBorders>
              <w:top w:val="single" w:sz="6" w:space="0" w:color="auto"/>
              <w:left w:val="single" w:sz="6" w:space="0" w:color="auto"/>
              <w:bottom w:val="single" w:sz="6" w:space="0" w:color="auto"/>
              <w:right w:val="single" w:sz="6" w:space="0" w:color="auto"/>
            </w:tcBorders>
            <w:vAlign w:val="center"/>
          </w:tcPr>
          <w:p w14:paraId="787B1D63"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787" w:type="pct"/>
            <w:tcBorders>
              <w:top w:val="single" w:sz="6" w:space="0" w:color="auto"/>
              <w:left w:val="single" w:sz="6" w:space="0" w:color="auto"/>
              <w:bottom w:val="single" w:sz="6" w:space="0" w:color="auto"/>
              <w:right w:val="single" w:sz="6" w:space="0" w:color="auto"/>
            </w:tcBorders>
            <w:vAlign w:val="center"/>
          </w:tcPr>
          <w:p w14:paraId="262358BA"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810" w:type="pct"/>
            <w:tcBorders>
              <w:top w:val="single" w:sz="6" w:space="0" w:color="auto"/>
              <w:left w:val="single" w:sz="6" w:space="0" w:color="auto"/>
              <w:bottom w:val="single" w:sz="6" w:space="0" w:color="auto"/>
              <w:right w:val="single" w:sz="6" w:space="0" w:color="auto"/>
            </w:tcBorders>
            <w:vAlign w:val="center"/>
          </w:tcPr>
          <w:p w14:paraId="350F917E"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649" w:type="pct"/>
            <w:tcBorders>
              <w:top w:val="single" w:sz="6" w:space="0" w:color="auto"/>
              <w:left w:val="single" w:sz="6" w:space="0" w:color="auto"/>
              <w:bottom w:val="single" w:sz="6" w:space="0" w:color="auto"/>
              <w:right w:val="single" w:sz="6" w:space="0" w:color="auto"/>
            </w:tcBorders>
            <w:vAlign w:val="center"/>
          </w:tcPr>
          <w:p w14:paraId="314D51E9"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942" w:type="pct"/>
            <w:tcBorders>
              <w:top w:val="single" w:sz="6" w:space="0" w:color="auto"/>
              <w:left w:val="single" w:sz="6" w:space="0" w:color="auto"/>
              <w:bottom w:val="single" w:sz="6" w:space="0" w:color="auto"/>
              <w:right w:val="single" w:sz="6" w:space="0" w:color="auto"/>
            </w:tcBorders>
            <w:vAlign w:val="center"/>
          </w:tcPr>
          <w:p w14:paraId="7E4C27E4" w14:textId="77777777" w:rsidR="009A1D8B" w:rsidRPr="009A1D8B" w:rsidRDefault="009A1D8B" w:rsidP="009A1D8B">
            <w:pPr>
              <w:spacing w:before="80" w:after="80" w:line="248" w:lineRule="exact"/>
              <w:jc w:val="both"/>
              <w:rPr>
                <w:rFonts w:ascii="Verdana" w:hAnsi="Verdana" w:cs="Arial"/>
                <w:sz w:val="16"/>
                <w:szCs w:val="16"/>
                <w:lang w:val="en-US"/>
              </w:rPr>
            </w:pPr>
          </w:p>
        </w:tc>
      </w:tr>
      <w:tr w:rsidR="009A1D8B" w:rsidRPr="009A1D8B" w14:paraId="0F57A01E"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747F0160"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1042" w:type="pct"/>
            <w:tcBorders>
              <w:top w:val="single" w:sz="6" w:space="0" w:color="auto"/>
              <w:left w:val="single" w:sz="6" w:space="0" w:color="auto"/>
              <w:bottom w:val="single" w:sz="6" w:space="0" w:color="auto"/>
              <w:right w:val="single" w:sz="6" w:space="0" w:color="auto"/>
            </w:tcBorders>
            <w:vAlign w:val="center"/>
          </w:tcPr>
          <w:p w14:paraId="4764B8CF"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787" w:type="pct"/>
            <w:tcBorders>
              <w:top w:val="single" w:sz="6" w:space="0" w:color="auto"/>
              <w:left w:val="single" w:sz="6" w:space="0" w:color="auto"/>
              <w:bottom w:val="single" w:sz="6" w:space="0" w:color="auto"/>
              <w:right w:val="single" w:sz="6" w:space="0" w:color="auto"/>
            </w:tcBorders>
            <w:vAlign w:val="center"/>
          </w:tcPr>
          <w:p w14:paraId="7E12BDA1"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810" w:type="pct"/>
            <w:tcBorders>
              <w:top w:val="single" w:sz="6" w:space="0" w:color="auto"/>
              <w:left w:val="single" w:sz="6" w:space="0" w:color="auto"/>
              <w:bottom w:val="single" w:sz="6" w:space="0" w:color="auto"/>
              <w:right w:val="single" w:sz="6" w:space="0" w:color="auto"/>
            </w:tcBorders>
            <w:vAlign w:val="center"/>
          </w:tcPr>
          <w:p w14:paraId="3001C0ED"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649" w:type="pct"/>
            <w:tcBorders>
              <w:top w:val="single" w:sz="6" w:space="0" w:color="auto"/>
              <w:left w:val="single" w:sz="6" w:space="0" w:color="auto"/>
              <w:bottom w:val="single" w:sz="6" w:space="0" w:color="auto"/>
              <w:right w:val="single" w:sz="6" w:space="0" w:color="auto"/>
            </w:tcBorders>
            <w:vAlign w:val="center"/>
          </w:tcPr>
          <w:p w14:paraId="4E530C41"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942" w:type="pct"/>
            <w:tcBorders>
              <w:top w:val="single" w:sz="6" w:space="0" w:color="auto"/>
              <w:left w:val="single" w:sz="6" w:space="0" w:color="auto"/>
              <w:bottom w:val="single" w:sz="6" w:space="0" w:color="auto"/>
              <w:right w:val="single" w:sz="6" w:space="0" w:color="auto"/>
            </w:tcBorders>
            <w:vAlign w:val="center"/>
          </w:tcPr>
          <w:p w14:paraId="6309F061" w14:textId="77777777" w:rsidR="009A1D8B" w:rsidRPr="009A1D8B" w:rsidRDefault="009A1D8B" w:rsidP="009A1D8B">
            <w:pPr>
              <w:spacing w:before="80" w:after="80" w:line="248" w:lineRule="exact"/>
              <w:jc w:val="both"/>
              <w:rPr>
                <w:rFonts w:ascii="Verdana" w:hAnsi="Verdana" w:cs="Arial"/>
                <w:sz w:val="16"/>
                <w:szCs w:val="16"/>
                <w:lang w:val="en-US"/>
              </w:rPr>
            </w:pPr>
          </w:p>
        </w:tc>
      </w:tr>
      <w:tr w:rsidR="009A1D8B" w:rsidRPr="009A1D8B" w14:paraId="53705C8E"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2FA66170"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1042" w:type="pct"/>
            <w:tcBorders>
              <w:top w:val="single" w:sz="6" w:space="0" w:color="auto"/>
              <w:left w:val="single" w:sz="6" w:space="0" w:color="auto"/>
              <w:bottom w:val="single" w:sz="6" w:space="0" w:color="auto"/>
              <w:right w:val="single" w:sz="6" w:space="0" w:color="auto"/>
            </w:tcBorders>
            <w:vAlign w:val="center"/>
          </w:tcPr>
          <w:p w14:paraId="1CF4C48E"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787" w:type="pct"/>
            <w:tcBorders>
              <w:top w:val="single" w:sz="6" w:space="0" w:color="auto"/>
              <w:left w:val="single" w:sz="6" w:space="0" w:color="auto"/>
              <w:bottom w:val="single" w:sz="6" w:space="0" w:color="auto"/>
              <w:right w:val="single" w:sz="6" w:space="0" w:color="auto"/>
            </w:tcBorders>
            <w:vAlign w:val="center"/>
          </w:tcPr>
          <w:p w14:paraId="75253E45"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810" w:type="pct"/>
            <w:tcBorders>
              <w:top w:val="single" w:sz="6" w:space="0" w:color="auto"/>
              <w:left w:val="single" w:sz="6" w:space="0" w:color="auto"/>
              <w:bottom w:val="single" w:sz="6" w:space="0" w:color="auto"/>
              <w:right w:val="single" w:sz="6" w:space="0" w:color="auto"/>
            </w:tcBorders>
            <w:vAlign w:val="center"/>
          </w:tcPr>
          <w:p w14:paraId="30D2D03C"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649" w:type="pct"/>
            <w:tcBorders>
              <w:top w:val="single" w:sz="6" w:space="0" w:color="auto"/>
              <w:left w:val="single" w:sz="6" w:space="0" w:color="auto"/>
              <w:bottom w:val="single" w:sz="6" w:space="0" w:color="auto"/>
              <w:right w:val="single" w:sz="6" w:space="0" w:color="auto"/>
            </w:tcBorders>
            <w:vAlign w:val="center"/>
          </w:tcPr>
          <w:p w14:paraId="228B4851"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942" w:type="pct"/>
            <w:tcBorders>
              <w:top w:val="single" w:sz="6" w:space="0" w:color="auto"/>
              <w:left w:val="single" w:sz="6" w:space="0" w:color="auto"/>
              <w:bottom w:val="single" w:sz="6" w:space="0" w:color="auto"/>
              <w:right w:val="single" w:sz="6" w:space="0" w:color="auto"/>
            </w:tcBorders>
            <w:vAlign w:val="center"/>
          </w:tcPr>
          <w:p w14:paraId="54621FF2" w14:textId="77777777" w:rsidR="009A1D8B" w:rsidRPr="009A1D8B" w:rsidRDefault="009A1D8B" w:rsidP="009A1D8B">
            <w:pPr>
              <w:spacing w:before="80" w:after="80" w:line="248" w:lineRule="exact"/>
              <w:jc w:val="both"/>
              <w:rPr>
                <w:rFonts w:ascii="Verdana" w:hAnsi="Verdana" w:cs="Arial"/>
                <w:sz w:val="16"/>
                <w:szCs w:val="16"/>
                <w:lang w:val="en-US"/>
              </w:rPr>
            </w:pPr>
          </w:p>
        </w:tc>
      </w:tr>
      <w:tr w:rsidR="009A1D8B" w:rsidRPr="009A1D8B" w14:paraId="3E15D88B"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189BA508"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1042" w:type="pct"/>
            <w:tcBorders>
              <w:top w:val="single" w:sz="6" w:space="0" w:color="auto"/>
              <w:left w:val="single" w:sz="6" w:space="0" w:color="auto"/>
              <w:bottom w:val="single" w:sz="6" w:space="0" w:color="auto"/>
              <w:right w:val="single" w:sz="6" w:space="0" w:color="auto"/>
            </w:tcBorders>
            <w:vAlign w:val="center"/>
          </w:tcPr>
          <w:p w14:paraId="2616D789"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787" w:type="pct"/>
            <w:tcBorders>
              <w:top w:val="single" w:sz="6" w:space="0" w:color="auto"/>
              <w:left w:val="single" w:sz="6" w:space="0" w:color="auto"/>
              <w:bottom w:val="single" w:sz="6" w:space="0" w:color="auto"/>
              <w:right w:val="single" w:sz="6" w:space="0" w:color="auto"/>
            </w:tcBorders>
            <w:vAlign w:val="center"/>
          </w:tcPr>
          <w:p w14:paraId="55575C04"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810" w:type="pct"/>
            <w:tcBorders>
              <w:top w:val="single" w:sz="6" w:space="0" w:color="auto"/>
              <w:left w:val="single" w:sz="6" w:space="0" w:color="auto"/>
              <w:bottom w:val="single" w:sz="6" w:space="0" w:color="auto"/>
              <w:right w:val="single" w:sz="6" w:space="0" w:color="auto"/>
            </w:tcBorders>
            <w:vAlign w:val="center"/>
          </w:tcPr>
          <w:p w14:paraId="1371D69A"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649" w:type="pct"/>
            <w:tcBorders>
              <w:top w:val="single" w:sz="6" w:space="0" w:color="auto"/>
              <w:left w:val="single" w:sz="6" w:space="0" w:color="auto"/>
              <w:bottom w:val="single" w:sz="6" w:space="0" w:color="auto"/>
              <w:right w:val="single" w:sz="6" w:space="0" w:color="auto"/>
            </w:tcBorders>
            <w:vAlign w:val="center"/>
          </w:tcPr>
          <w:p w14:paraId="1142A0EC"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942" w:type="pct"/>
            <w:tcBorders>
              <w:top w:val="single" w:sz="6" w:space="0" w:color="auto"/>
              <w:left w:val="single" w:sz="6" w:space="0" w:color="auto"/>
              <w:bottom w:val="single" w:sz="6" w:space="0" w:color="auto"/>
              <w:right w:val="single" w:sz="6" w:space="0" w:color="auto"/>
            </w:tcBorders>
            <w:vAlign w:val="center"/>
          </w:tcPr>
          <w:p w14:paraId="44244272" w14:textId="77777777" w:rsidR="009A1D8B" w:rsidRPr="009A1D8B" w:rsidRDefault="009A1D8B" w:rsidP="009A1D8B">
            <w:pPr>
              <w:spacing w:before="80" w:after="80" w:line="248" w:lineRule="exact"/>
              <w:jc w:val="both"/>
              <w:rPr>
                <w:rFonts w:ascii="Verdana" w:hAnsi="Verdana" w:cs="Arial"/>
                <w:sz w:val="16"/>
                <w:szCs w:val="16"/>
                <w:lang w:val="en-US"/>
              </w:rPr>
            </w:pPr>
          </w:p>
        </w:tc>
      </w:tr>
      <w:tr w:rsidR="009A1D8B" w:rsidRPr="009A1D8B" w14:paraId="5EDC0D16"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6721311F"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1042" w:type="pct"/>
            <w:tcBorders>
              <w:top w:val="single" w:sz="6" w:space="0" w:color="auto"/>
              <w:left w:val="single" w:sz="6" w:space="0" w:color="auto"/>
              <w:bottom w:val="single" w:sz="6" w:space="0" w:color="auto"/>
              <w:right w:val="single" w:sz="6" w:space="0" w:color="auto"/>
            </w:tcBorders>
            <w:vAlign w:val="center"/>
          </w:tcPr>
          <w:p w14:paraId="7F66704A"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787" w:type="pct"/>
            <w:tcBorders>
              <w:top w:val="single" w:sz="6" w:space="0" w:color="auto"/>
              <w:left w:val="single" w:sz="6" w:space="0" w:color="auto"/>
              <w:bottom w:val="single" w:sz="6" w:space="0" w:color="auto"/>
              <w:right w:val="single" w:sz="6" w:space="0" w:color="auto"/>
            </w:tcBorders>
            <w:vAlign w:val="center"/>
          </w:tcPr>
          <w:p w14:paraId="17EEB4A8"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810" w:type="pct"/>
            <w:tcBorders>
              <w:top w:val="single" w:sz="6" w:space="0" w:color="auto"/>
              <w:left w:val="single" w:sz="6" w:space="0" w:color="auto"/>
              <w:bottom w:val="single" w:sz="6" w:space="0" w:color="auto"/>
              <w:right w:val="single" w:sz="6" w:space="0" w:color="auto"/>
            </w:tcBorders>
            <w:vAlign w:val="center"/>
          </w:tcPr>
          <w:p w14:paraId="3B95488E"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649" w:type="pct"/>
            <w:tcBorders>
              <w:top w:val="single" w:sz="6" w:space="0" w:color="auto"/>
              <w:left w:val="single" w:sz="6" w:space="0" w:color="auto"/>
              <w:bottom w:val="single" w:sz="6" w:space="0" w:color="auto"/>
              <w:right w:val="single" w:sz="6" w:space="0" w:color="auto"/>
            </w:tcBorders>
            <w:vAlign w:val="center"/>
          </w:tcPr>
          <w:p w14:paraId="690D39EA"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942" w:type="pct"/>
            <w:tcBorders>
              <w:top w:val="single" w:sz="6" w:space="0" w:color="auto"/>
              <w:left w:val="single" w:sz="6" w:space="0" w:color="auto"/>
              <w:bottom w:val="single" w:sz="6" w:space="0" w:color="auto"/>
              <w:right w:val="single" w:sz="6" w:space="0" w:color="auto"/>
            </w:tcBorders>
            <w:vAlign w:val="center"/>
          </w:tcPr>
          <w:p w14:paraId="3B73A70A" w14:textId="77777777" w:rsidR="009A1D8B" w:rsidRPr="009A1D8B" w:rsidRDefault="009A1D8B" w:rsidP="009A1D8B">
            <w:pPr>
              <w:spacing w:before="80" w:after="80" w:line="248" w:lineRule="exact"/>
              <w:jc w:val="both"/>
              <w:rPr>
                <w:rFonts w:ascii="Verdana" w:hAnsi="Verdana" w:cs="Arial"/>
                <w:sz w:val="16"/>
                <w:szCs w:val="16"/>
                <w:lang w:val="en-US"/>
              </w:rPr>
            </w:pPr>
          </w:p>
        </w:tc>
      </w:tr>
      <w:tr w:rsidR="009A1D8B" w:rsidRPr="009A1D8B" w14:paraId="4E7B4A95"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3AEEF8C2"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1042" w:type="pct"/>
            <w:tcBorders>
              <w:top w:val="single" w:sz="6" w:space="0" w:color="auto"/>
              <w:left w:val="single" w:sz="6" w:space="0" w:color="auto"/>
              <w:bottom w:val="single" w:sz="6" w:space="0" w:color="auto"/>
              <w:right w:val="single" w:sz="6" w:space="0" w:color="auto"/>
            </w:tcBorders>
            <w:vAlign w:val="center"/>
          </w:tcPr>
          <w:p w14:paraId="7CC9F64D"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787" w:type="pct"/>
            <w:tcBorders>
              <w:top w:val="single" w:sz="6" w:space="0" w:color="auto"/>
              <w:left w:val="single" w:sz="6" w:space="0" w:color="auto"/>
              <w:bottom w:val="single" w:sz="6" w:space="0" w:color="auto"/>
              <w:right w:val="single" w:sz="6" w:space="0" w:color="auto"/>
            </w:tcBorders>
            <w:vAlign w:val="center"/>
          </w:tcPr>
          <w:p w14:paraId="6AFAE147"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810" w:type="pct"/>
            <w:tcBorders>
              <w:top w:val="single" w:sz="6" w:space="0" w:color="auto"/>
              <w:left w:val="single" w:sz="6" w:space="0" w:color="auto"/>
              <w:bottom w:val="single" w:sz="6" w:space="0" w:color="auto"/>
              <w:right w:val="single" w:sz="6" w:space="0" w:color="auto"/>
            </w:tcBorders>
            <w:vAlign w:val="center"/>
          </w:tcPr>
          <w:p w14:paraId="35A163FE"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649" w:type="pct"/>
            <w:tcBorders>
              <w:top w:val="single" w:sz="6" w:space="0" w:color="auto"/>
              <w:left w:val="single" w:sz="6" w:space="0" w:color="auto"/>
              <w:bottom w:val="single" w:sz="6" w:space="0" w:color="auto"/>
              <w:right w:val="single" w:sz="6" w:space="0" w:color="auto"/>
            </w:tcBorders>
            <w:vAlign w:val="center"/>
          </w:tcPr>
          <w:p w14:paraId="0B85E337"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942" w:type="pct"/>
            <w:tcBorders>
              <w:top w:val="single" w:sz="6" w:space="0" w:color="auto"/>
              <w:left w:val="single" w:sz="6" w:space="0" w:color="auto"/>
              <w:bottom w:val="single" w:sz="6" w:space="0" w:color="auto"/>
              <w:right w:val="single" w:sz="6" w:space="0" w:color="auto"/>
            </w:tcBorders>
            <w:vAlign w:val="center"/>
          </w:tcPr>
          <w:p w14:paraId="2A6A6396" w14:textId="77777777" w:rsidR="009A1D8B" w:rsidRPr="009A1D8B" w:rsidRDefault="009A1D8B" w:rsidP="009A1D8B">
            <w:pPr>
              <w:spacing w:before="80" w:after="80" w:line="248" w:lineRule="exact"/>
              <w:jc w:val="both"/>
              <w:rPr>
                <w:rFonts w:ascii="Verdana" w:hAnsi="Verdana" w:cs="Arial"/>
                <w:sz w:val="16"/>
                <w:szCs w:val="16"/>
                <w:lang w:val="en-US"/>
              </w:rPr>
            </w:pPr>
          </w:p>
        </w:tc>
      </w:tr>
      <w:tr w:rsidR="009A1D8B" w:rsidRPr="009A1D8B" w14:paraId="35D0AC84" w14:textId="77777777">
        <w:trPr>
          <w:cantSplit/>
          <w:trHeight w:val="20"/>
        </w:trPr>
        <w:tc>
          <w:tcPr>
            <w:tcW w:w="770" w:type="pct"/>
            <w:tcBorders>
              <w:top w:val="single" w:sz="6" w:space="0" w:color="auto"/>
              <w:left w:val="single" w:sz="6" w:space="0" w:color="auto"/>
              <w:bottom w:val="single" w:sz="6" w:space="0" w:color="auto"/>
              <w:right w:val="single" w:sz="6" w:space="0" w:color="auto"/>
            </w:tcBorders>
            <w:vAlign w:val="center"/>
          </w:tcPr>
          <w:p w14:paraId="6AE90ED7"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1042" w:type="pct"/>
            <w:tcBorders>
              <w:top w:val="single" w:sz="6" w:space="0" w:color="auto"/>
              <w:left w:val="single" w:sz="6" w:space="0" w:color="auto"/>
              <w:bottom w:val="single" w:sz="6" w:space="0" w:color="auto"/>
              <w:right w:val="single" w:sz="6" w:space="0" w:color="auto"/>
            </w:tcBorders>
            <w:vAlign w:val="center"/>
          </w:tcPr>
          <w:p w14:paraId="09EB50B6"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787" w:type="pct"/>
            <w:tcBorders>
              <w:top w:val="single" w:sz="6" w:space="0" w:color="auto"/>
              <w:left w:val="single" w:sz="6" w:space="0" w:color="auto"/>
              <w:bottom w:val="single" w:sz="6" w:space="0" w:color="auto"/>
              <w:right w:val="single" w:sz="6" w:space="0" w:color="auto"/>
            </w:tcBorders>
            <w:vAlign w:val="center"/>
          </w:tcPr>
          <w:p w14:paraId="2383FA4F"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810" w:type="pct"/>
            <w:tcBorders>
              <w:top w:val="single" w:sz="6" w:space="0" w:color="auto"/>
              <w:left w:val="single" w:sz="6" w:space="0" w:color="auto"/>
              <w:bottom w:val="single" w:sz="6" w:space="0" w:color="auto"/>
              <w:right w:val="single" w:sz="6" w:space="0" w:color="auto"/>
            </w:tcBorders>
            <w:vAlign w:val="center"/>
          </w:tcPr>
          <w:p w14:paraId="19267847"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649" w:type="pct"/>
            <w:tcBorders>
              <w:top w:val="single" w:sz="6" w:space="0" w:color="auto"/>
              <w:left w:val="single" w:sz="6" w:space="0" w:color="auto"/>
              <w:bottom w:val="single" w:sz="6" w:space="0" w:color="auto"/>
              <w:right w:val="single" w:sz="6" w:space="0" w:color="auto"/>
            </w:tcBorders>
            <w:vAlign w:val="center"/>
          </w:tcPr>
          <w:p w14:paraId="73E0EB85" w14:textId="77777777" w:rsidR="009A1D8B" w:rsidRPr="009A1D8B" w:rsidRDefault="009A1D8B" w:rsidP="009A1D8B">
            <w:pPr>
              <w:spacing w:before="80" w:after="80" w:line="248" w:lineRule="exact"/>
              <w:jc w:val="both"/>
              <w:rPr>
                <w:rFonts w:ascii="Verdana" w:hAnsi="Verdana" w:cs="Arial"/>
                <w:sz w:val="16"/>
                <w:szCs w:val="16"/>
                <w:lang w:val="en-US"/>
              </w:rPr>
            </w:pPr>
          </w:p>
        </w:tc>
        <w:tc>
          <w:tcPr>
            <w:tcW w:w="942" w:type="pct"/>
            <w:tcBorders>
              <w:top w:val="single" w:sz="6" w:space="0" w:color="auto"/>
              <w:left w:val="single" w:sz="6" w:space="0" w:color="auto"/>
              <w:bottom w:val="single" w:sz="6" w:space="0" w:color="auto"/>
              <w:right w:val="single" w:sz="6" w:space="0" w:color="auto"/>
            </w:tcBorders>
            <w:vAlign w:val="center"/>
          </w:tcPr>
          <w:p w14:paraId="16B84235" w14:textId="77777777" w:rsidR="009A1D8B" w:rsidRPr="009A1D8B" w:rsidRDefault="009A1D8B" w:rsidP="009A1D8B">
            <w:pPr>
              <w:spacing w:before="80" w:after="80" w:line="248" w:lineRule="exact"/>
              <w:jc w:val="both"/>
              <w:rPr>
                <w:rFonts w:ascii="Verdana" w:hAnsi="Verdana" w:cs="Arial"/>
                <w:sz w:val="16"/>
                <w:szCs w:val="16"/>
                <w:lang w:val="en-US"/>
              </w:rPr>
            </w:pPr>
          </w:p>
        </w:tc>
      </w:tr>
      <w:tr w:rsidR="009A1D8B" w:rsidRPr="009A1D8B" w14:paraId="72F25894" w14:textId="77777777">
        <w:trPr>
          <w:cantSplit/>
          <w:trHeight w:val="20"/>
        </w:trPr>
        <w:tc>
          <w:tcPr>
            <w:tcW w:w="5000" w:type="pct"/>
            <w:gridSpan w:val="6"/>
            <w:tcBorders>
              <w:top w:val="single" w:sz="6" w:space="0" w:color="auto"/>
              <w:left w:val="single" w:sz="6" w:space="0" w:color="auto"/>
              <w:bottom w:val="single" w:sz="6" w:space="0" w:color="auto"/>
              <w:right w:val="single" w:sz="6" w:space="0" w:color="auto"/>
            </w:tcBorders>
            <w:vAlign w:val="center"/>
            <w:hideMark/>
          </w:tcPr>
          <w:p w14:paraId="217725D0" w14:textId="77777777" w:rsidR="009A1D8B" w:rsidRPr="009A1D8B" w:rsidRDefault="009A1D8B" w:rsidP="009A1D8B">
            <w:pPr>
              <w:spacing w:before="80" w:after="80" w:line="248" w:lineRule="exact"/>
              <w:jc w:val="both"/>
              <w:rPr>
                <w:rFonts w:ascii="Verdana" w:hAnsi="Verdana" w:cs="Arial"/>
                <w:sz w:val="16"/>
                <w:szCs w:val="16"/>
              </w:rPr>
            </w:pPr>
            <w:r w:rsidRPr="009A1D8B">
              <w:rPr>
                <w:rFonts w:ascii="Verdana" w:hAnsi="Verdana" w:cs="Arial"/>
                <w:sz w:val="16"/>
                <w:szCs w:val="16"/>
              </w:rPr>
              <w:t>Test end date:</w:t>
            </w:r>
          </w:p>
        </w:tc>
      </w:tr>
      <w:tr w:rsidR="009A1D8B" w:rsidRPr="009A1D8B" w14:paraId="7FFDEE42" w14:textId="77777777">
        <w:trPr>
          <w:cantSplit/>
          <w:trHeight w:val="20"/>
        </w:trPr>
        <w:tc>
          <w:tcPr>
            <w:tcW w:w="5000" w:type="pct"/>
            <w:gridSpan w:val="6"/>
            <w:tcBorders>
              <w:top w:val="single" w:sz="6" w:space="0" w:color="auto"/>
              <w:left w:val="single" w:sz="6" w:space="0" w:color="auto"/>
              <w:bottom w:val="single" w:sz="6" w:space="0" w:color="auto"/>
              <w:right w:val="single" w:sz="6" w:space="0" w:color="auto"/>
            </w:tcBorders>
            <w:vAlign w:val="center"/>
            <w:hideMark/>
          </w:tcPr>
          <w:p w14:paraId="563D128F" w14:textId="77777777" w:rsidR="009A1D8B" w:rsidRPr="009A1D8B" w:rsidRDefault="009A1D8B" w:rsidP="009A1D8B">
            <w:pPr>
              <w:spacing w:before="80" w:after="80" w:line="248" w:lineRule="exact"/>
              <w:jc w:val="both"/>
              <w:rPr>
                <w:rFonts w:ascii="Verdana" w:hAnsi="Verdana" w:cs="Arial"/>
                <w:sz w:val="16"/>
                <w:szCs w:val="16"/>
              </w:rPr>
            </w:pPr>
            <w:r w:rsidRPr="009A1D8B">
              <w:rPr>
                <w:rFonts w:ascii="Verdana" w:hAnsi="Verdana" w:cs="Arial"/>
                <w:sz w:val="16"/>
                <w:szCs w:val="16"/>
              </w:rPr>
              <w:t>Observations:</w:t>
            </w:r>
          </w:p>
        </w:tc>
      </w:tr>
    </w:tbl>
    <w:p w14:paraId="4BAA52E9" w14:textId="77777777" w:rsidR="009A1D8B" w:rsidRPr="009A1D8B" w:rsidRDefault="009A1D8B" w:rsidP="009A1D8B">
      <w:pPr>
        <w:spacing w:after="101" w:line="216" w:lineRule="exact"/>
        <w:ind w:firstLine="288"/>
        <w:jc w:val="both"/>
        <w:rPr>
          <w:rFonts w:ascii="Verdana" w:hAnsi="Verdana" w:cs="Arial"/>
          <w:sz w:val="16"/>
          <w:szCs w:val="16"/>
          <w:lang w:val="en"/>
        </w:rPr>
      </w:pPr>
    </w:p>
    <w:tbl>
      <w:tblPr>
        <w:tblW w:w="5000" w:type="pct"/>
        <w:tblCellMar>
          <w:left w:w="72" w:type="dxa"/>
          <w:right w:w="72" w:type="dxa"/>
        </w:tblCellMar>
        <w:tblLook w:val="04A0" w:firstRow="1" w:lastRow="0" w:firstColumn="1" w:lastColumn="0" w:noHBand="0" w:noVBand="1"/>
      </w:tblPr>
      <w:tblGrid>
        <w:gridCol w:w="4896"/>
        <w:gridCol w:w="4448"/>
      </w:tblGrid>
      <w:tr w:rsidR="009A1D8B" w:rsidRPr="009A1D8B" w14:paraId="68D2F156" w14:textId="77777777">
        <w:trPr>
          <w:cantSplit/>
          <w:trHeight w:val="20"/>
        </w:trPr>
        <w:tc>
          <w:tcPr>
            <w:tcW w:w="5000" w:type="pct"/>
            <w:gridSpan w:val="2"/>
            <w:tcBorders>
              <w:top w:val="single" w:sz="6" w:space="0" w:color="auto"/>
              <w:left w:val="single" w:sz="6" w:space="0" w:color="auto"/>
              <w:bottom w:val="single" w:sz="6" w:space="0" w:color="auto"/>
              <w:right w:val="single" w:sz="6" w:space="0" w:color="auto"/>
            </w:tcBorders>
            <w:noWrap/>
            <w:hideMark/>
          </w:tcPr>
          <w:p w14:paraId="603B9513" w14:textId="77777777" w:rsidR="009A1D8B" w:rsidRPr="00174101" w:rsidRDefault="009A1D8B" w:rsidP="009A1D8B">
            <w:pPr>
              <w:spacing w:before="80" w:after="81" w:line="258" w:lineRule="exact"/>
              <w:jc w:val="both"/>
              <w:rPr>
                <w:rFonts w:ascii="Verdana" w:hAnsi="Verdana" w:cs="Arial"/>
                <w:sz w:val="16"/>
                <w:szCs w:val="16"/>
                <w:lang w:val="en-US"/>
              </w:rPr>
            </w:pPr>
            <w:r w:rsidRPr="00174101">
              <w:rPr>
                <w:rFonts w:ascii="Verdana" w:hAnsi="Verdana" w:cs="Arial"/>
                <w:b/>
                <w:sz w:val="16"/>
                <w:szCs w:val="16"/>
                <w:lang w:val="en-US"/>
              </w:rPr>
              <w:t>Chemical analysis</w:t>
            </w:r>
          </w:p>
        </w:tc>
      </w:tr>
      <w:tr w:rsidR="009A1D8B" w:rsidRPr="009A1D8B" w14:paraId="211775DE" w14:textId="77777777">
        <w:trPr>
          <w:cantSplit/>
          <w:trHeight w:val="20"/>
        </w:trPr>
        <w:tc>
          <w:tcPr>
            <w:tcW w:w="5000" w:type="pct"/>
            <w:gridSpan w:val="2"/>
            <w:tcBorders>
              <w:top w:val="single" w:sz="6" w:space="0" w:color="auto"/>
              <w:left w:val="single" w:sz="6" w:space="0" w:color="auto"/>
              <w:bottom w:val="single" w:sz="6" w:space="0" w:color="auto"/>
              <w:right w:val="single" w:sz="6" w:space="0" w:color="auto"/>
            </w:tcBorders>
            <w:hideMark/>
          </w:tcPr>
          <w:p w14:paraId="7F815E9C" w14:textId="77777777" w:rsidR="009A1D8B" w:rsidRPr="00174101" w:rsidRDefault="009A1D8B" w:rsidP="009A1D8B">
            <w:pPr>
              <w:spacing w:before="80" w:after="81" w:line="258" w:lineRule="exact"/>
              <w:jc w:val="both"/>
              <w:rPr>
                <w:rFonts w:ascii="Verdana" w:hAnsi="Verdana" w:cs="Arial"/>
                <w:sz w:val="16"/>
                <w:szCs w:val="16"/>
                <w:lang w:val="en-US"/>
              </w:rPr>
            </w:pPr>
            <w:r w:rsidRPr="00174101">
              <w:rPr>
                <w:rFonts w:ascii="Verdana" w:hAnsi="Verdana" w:cs="Arial"/>
                <w:sz w:val="16"/>
                <w:szCs w:val="16"/>
                <w:lang w:val="en-US"/>
              </w:rPr>
              <w:t>Analyst:</w:t>
            </w:r>
          </w:p>
        </w:tc>
      </w:tr>
      <w:tr w:rsidR="009A1D8B" w:rsidRPr="009A1D8B" w14:paraId="1AF6BFF3" w14:textId="77777777">
        <w:trPr>
          <w:cantSplit/>
          <w:trHeight w:val="20"/>
        </w:trPr>
        <w:tc>
          <w:tcPr>
            <w:tcW w:w="2620" w:type="pct"/>
            <w:tcBorders>
              <w:top w:val="single" w:sz="6" w:space="0" w:color="auto"/>
              <w:left w:val="single" w:sz="6" w:space="0" w:color="auto"/>
              <w:bottom w:val="single" w:sz="6" w:space="0" w:color="auto"/>
              <w:right w:val="single" w:sz="6" w:space="0" w:color="auto"/>
            </w:tcBorders>
            <w:hideMark/>
          </w:tcPr>
          <w:p w14:paraId="1C118E68" w14:textId="77777777" w:rsidR="009A1D8B" w:rsidRPr="00174101" w:rsidRDefault="009A1D8B" w:rsidP="009A1D8B">
            <w:pPr>
              <w:spacing w:before="80" w:after="81" w:line="258" w:lineRule="exact"/>
              <w:jc w:val="both"/>
              <w:rPr>
                <w:rFonts w:ascii="Verdana" w:hAnsi="Verdana" w:cs="Arial"/>
                <w:sz w:val="16"/>
                <w:szCs w:val="16"/>
                <w:lang w:val="en-US"/>
              </w:rPr>
            </w:pPr>
            <w:r w:rsidRPr="00174101">
              <w:rPr>
                <w:rFonts w:ascii="Verdana" w:hAnsi="Verdana" w:cs="Arial"/>
                <w:sz w:val="16"/>
                <w:szCs w:val="16"/>
                <w:lang w:val="en-US"/>
              </w:rPr>
              <w:t>Application Date:</w:t>
            </w:r>
          </w:p>
        </w:tc>
        <w:tc>
          <w:tcPr>
            <w:tcW w:w="2380" w:type="pct"/>
            <w:tcBorders>
              <w:top w:val="single" w:sz="6" w:space="0" w:color="auto"/>
              <w:left w:val="single" w:sz="6" w:space="0" w:color="auto"/>
              <w:bottom w:val="single" w:sz="6" w:space="0" w:color="auto"/>
              <w:right w:val="single" w:sz="6" w:space="0" w:color="auto"/>
            </w:tcBorders>
            <w:hideMark/>
          </w:tcPr>
          <w:p w14:paraId="6890ED91" w14:textId="77777777" w:rsidR="009A1D8B" w:rsidRPr="00174101" w:rsidRDefault="009A1D8B" w:rsidP="009A1D8B">
            <w:pPr>
              <w:spacing w:before="80" w:after="81" w:line="258" w:lineRule="exact"/>
              <w:jc w:val="both"/>
              <w:rPr>
                <w:rFonts w:ascii="Verdana" w:hAnsi="Verdana" w:cs="Arial"/>
                <w:sz w:val="16"/>
                <w:szCs w:val="16"/>
                <w:lang w:val="en-US"/>
              </w:rPr>
            </w:pPr>
            <w:r w:rsidRPr="00174101">
              <w:rPr>
                <w:rFonts w:ascii="Verdana" w:hAnsi="Verdana" w:cs="Arial"/>
                <w:sz w:val="16"/>
                <w:szCs w:val="16"/>
                <w:lang w:val="en-US"/>
              </w:rPr>
              <w:t>Delivery date:</w:t>
            </w:r>
          </w:p>
        </w:tc>
      </w:tr>
      <w:tr w:rsidR="009A1D8B" w:rsidRPr="009A1D8B" w14:paraId="20C2FE9F" w14:textId="77777777">
        <w:trPr>
          <w:cantSplit/>
          <w:trHeight w:val="20"/>
        </w:trPr>
        <w:tc>
          <w:tcPr>
            <w:tcW w:w="5000" w:type="pct"/>
            <w:gridSpan w:val="2"/>
            <w:tcBorders>
              <w:top w:val="single" w:sz="6" w:space="0" w:color="auto"/>
              <w:left w:val="single" w:sz="6" w:space="0" w:color="auto"/>
              <w:bottom w:val="single" w:sz="6" w:space="0" w:color="auto"/>
              <w:right w:val="single" w:sz="6" w:space="0" w:color="auto"/>
            </w:tcBorders>
            <w:hideMark/>
          </w:tcPr>
          <w:p w14:paraId="072E92D1" w14:textId="77777777" w:rsidR="009A1D8B" w:rsidRPr="00174101" w:rsidRDefault="009A1D8B" w:rsidP="009A1D8B">
            <w:pPr>
              <w:spacing w:before="80" w:after="81" w:line="258" w:lineRule="exact"/>
              <w:jc w:val="both"/>
              <w:rPr>
                <w:rFonts w:ascii="Verdana" w:hAnsi="Verdana" w:cs="Arial"/>
                <w:sz w:val="16"/>
                <w:szCs w:val="16"/>
                <w:lang w:val="en-US"/>
              </w:rPr>
            </w:pPr>
            <w:r w:rsidRPr="00174101">
              <w:rPr>
                <w:rFonts w:ascii="Verdana" w:hAnsi="Verdana" w:cs="Arial"/>
                <w:sz w:val="16"/>
                <w:szCs w:val="16"/>
                <w:lang w:val="en-US"/>
              </w:rPr>
              <w:t>Observations:</w:t>
            </w:r>
          </w:p>
        </w:tc>
      </w:tr>
    </w:tbl>
    <w:p w14:paraId="69631065" w14:textId="77777777" w:rsidR="00761A3F" w:rsidRDefault="00761A3F" w:rsidP="002508C8">
      <w:pPr>
        <w:pStyle w:val="Texto"/>
        <w:spacing w:line="240" w:lineRule="exact"/>
        <w:ind w:firstLine="0"/>
        <w:jc w:val="center"/>
        <w:rPr>
          <w:rFonts w:ascii="Verdana" w:hAnsi="Verdana"/>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A1D8B" w:rsidRPr="009A1D8B" w14:paraId="49A838EA" w14:textId="77777777" w:rsidTr="00174101">
        <w:tc>
          <w:tcPr>
            <w:tcW w:w="4675" w:type="dxa"/>
          </w:tcPr>
          <w:p w14:paraId="649AF9EA" w14:textId="56BAB290" w:rsidR="009A1D8B" w:rsidRDefault="009A1D8B" w:rsidP="002508C8">
            <w:pPr>
              <w:pStyle w:val="Texto"/>
              <w:spacing w:line="240" w:lineRule="exact"/>
              <w:ind w:firstLine="0"/>
              <w:jc w:val="center"/>
              <w:rPr>
                <w:rFonts w:ascii="Verdana" w:hAnsi="Verdana"/>
                <w:b/>
                <w:sz w:val="16"/>
                <w:szCs w:val="16"/>
              </w:rPr>
            </w:pPr>
            <w:r w:rsidRPr="00D23EB8">
              <w:rPr>
                <w:rFonts w:ascii="Verdana" w:hAnsi="Verdana"/>
                <w:b/>
                <w:sz w:val="16"/>
                <w:szCs w:val="16"/>
              </w:rPr>
              <w:t>Tabla B.2</w:t>
            </w:r>
            <w:r w:rsidRPr="00D23EB8">
              <w:rPr>
                <w:rFonts w:ascii="Verdana" w:hAnsi="Verdana"/>
                <w:sz w:val="16"/>
                <w:szCs w:val="16"/>
              </w:rPr>
              <w:t xml:space="preserve"> </w:t>
            </w:r>
            <w:r w:rsidRPr="00D23EB8">
              <w:rPr>
                <w:rFonts w:ascii="Verdana" w:hAnsi="Verdana"/>
                <w:b/>
                <w:sz w:val="16"/>
                <w:szCs w:val="16"/>
              </w:rPr>
              <w:t>Reporte de resultados analíticos de lixiviados</w:t>
            </w:r>
          </w:p>
        </w:tc>
        <w:tc>
          <w:tcPr>
            <w:tcW w:w="4675" w:type="dxa"/>
          </w:tcPr>
          <w:p w14:paraId="1D0EF569" w14:textId="77777777" w:rsidR="009A1D8B" w:rsidRPr="009A1D8B" w:rsidRDefault="009A1D8B" w:rsidP="00174101">
            <w:pPr>
              <w:pStyle w:val="Texto"/>
              <w:jc w:val="center"/>
              <w:rPr>
                <w:rFonts w:ascii="Verdana" w:hAnsi="Verdana"/>
                <w:b/>
                <w:sz w:val="16"/>
                <w:szCs w:val="16"/>
                <w:lang w:val="en-US"/>
              </w:rPr>
            </w:pPr>
            <w:r w:rsidRPr="009A1D8B">
              <w:rPr>
                <w:rFonts w:ascii="Verdana" w:hAnsi="Verdana"/>
                <w:b/>
                <w:sz w:val="16"/>
                <w:szCs w:val="16"/>
                <w:lang w:val="en-US"/>
              </w:rPr>
              <w:t>Table B.2 Report of analytical results of leachates</w:t>
            </w:r>
          </w:p>
          <w:p w14:paraId="287272BB" w14:textId="402315FA" w:rsidR="009A1D8B" w:rsidRPr="009A1D8B" w:rsidRDefault="009A1D8B" w:rsidP="002508C8">
            <w:pPr>
              <w:pStyle w:val="Texto"/>
              <w:spacing w:line="240" w:lineRule="exact"/>
              <w:ind w:firstLine="0"/>
              <w:jc w:val="center"/>
              <w:rPr>
                <w:rFonts w:ascii="Verdana" w:hAnsi="Verdana"/>
                <w:b/>
                <w:sz w:val="16"/>
                <w:szCs w:val="16"/>
                <w:lang w:val="en-US"/>
              </w:rPr>
            </w:pPr>
          </w:p>
        </w:tc>
      </w:tr>
    </w:tbl>
    <w:p w14:paraId="2DA6D477" w14:textId="77777777" w:rsidR="009A1D8B" w:rsidRPr="009A1D8B" w:rsidRDefault="009A1D8B" w:rsidP="002508C8">
      <w:pPr>
        <w:pStyle w:val="Texto"/>
        <w:spacing w:line="240" w:lineRule="exact"/>
        <w:ind w:firstLine="0"/>
        <w:jc w:val="center"/>
        <w:rPr>
          <w:rFonts w:ascii="Verdana" w:hAnsi="Verdana"/>
          <w:b/>
          <w:sz w:val="16"/>
          <w:szCs w:val="16"/>
          <w:lang w:val="en-US"/>
        </w:rPr>
      </w:pPr>
    </w:p>
    <w:tbl>
      <w:tblPr>
        <w:tblW w:w="5000" w:type="pct"/>
        <w:tblLayout w:type="fixed"/>
        <w:tblCellMar>
          <w:left w:w="72" w:type="dxa"/>
          <w:right w:w="72" w:type="dxa"/>
        </w:tblCellMar>
        <w:tblLook w:val="0000" w:firstRow="0" w:lastRow="0" w:firstColumn="0" w:lastColumn="0" w:noHBand="0" w:noVBand="0"/>
      </w:tblPr>
      <w:tblGrid>
        <w:gridCol w:w="1158"/>
        <w:gridCol w:w="1663"/>
        <w:gridCol w:w="813"/>
        <w:gridCol w:w="815"/>
        <w:gridCol w:w="815"/>
        <w:gridCol w:w="815"/>
        <w:gridCol w:w="815"/>
        <w:gridCol w:w="815"/>
        <w:gridCol w:w="815"/>
        <w:gridCol w:w="820"/>
      </w:tblGrid>
      <w:tr w:rsidR="00AD7AB4" w:rsidRPr="00D23EB8" w14:paraId="3E7387D8"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noWrap/>
          </w:tcPr>
          <w:p w14:paraId="5BCF6481"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No. de columna</w:t>
            </w:r>
          </w:p>
        </w:tc>
        <w:tc>
          <w:tcPr>
            <w:tcW w:w="890" w:type="pct"/>
            <w:tcBorders>
              <w:top w:val="single" w:sz="6" w:space="0" w:color="auto"/>
              <w:left w:val="single" w:sz="6" w:space="0" w:color="auto"/>
              <w:bottom w:val="single" w:sz="6" w:space="0" w:color="auto"/>
              <w:right w:val="single" w:sz="6" w:space="0" w:color="auto"/>
            </w:tcBorders>
          </w:tcPr>
          <w:p w14:paraId="3E4F9D4D"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Identificación de la muestra</w:t>
            </w:r>
          </w:p>
        </w:tc>
        <w:tc>
          <w:tcPr>
            <w:tcW w:w="435" w:type="pct"/>
            <w:tcBorders>
              <w:top w:val="single" w:sz="6" w:space="0" w:color="auto"/>
              <w:left w:val="single" w:sz="6" w:space="0" w:color="auto"/>
              <w:bottom w:val="single" w:sz="6" w:space="0" w:color="auto"/>
              <w:right w:val="single" w:sz="6" w:space="0" w:color="auto"/>
            </w:tcBorders>
          </w:tcPr>
          <w:p w14:paraId="0F527728"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Como (ppm)</w:t>
            </w:r>
          </w:p>
        </w:tc>
        <w:tc>
          <w:tcPr>
            <w:tcW w:w="436" w:type="pct"/>
            <w:tcBorders>
              <w:top w:val="single" w:sz="6" w:space="0" w:color="auto"/>
              <w:left w:val="single" w:sz="6" w:space="0" w:color="auto"/>
              <w:bottom w:val="single" w:sz="6" w:space="0" w:color="auto"/>
              <w:right w:val="single" w:sz="6" w:space="0" w:color="auto"/>
            </w:tcBorders>
          </w:tcPr>
          <w:p w14:paraId="69B1E763"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Ba (ppm)</w:t>
            </w:r>
          </w:p>
        </w:tc>
        <w:tc>
          <w:tcPr>
            <w:tcW w:w="436" w:type="pct"/>
            <w:tcBorders>
              <w:top w:val="single" w:sz="6" w:space="0" w:color="auto"/>
              <w:left w:val="single" w:sz="6" w:space="0" w:color="auto"/>
              <w:bottom w:val="single" w:sz="6" w:space="0" w:color="auto"/>
              <w:right w:val="single" w:sz="6" w:space="0" w:color="auto"/>
            </w:tcBorders>
          </w:tcPr>
          <w:p w14:paraId="6906A118"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Cd (ppm)</w:t>
            </w:r>
          </w:p>
        </w:tc>
        <w:tc>
          <w:tcPr>
            <w:tcW w:w="436" w:type="pct"/>
            <w:tcBorders>
              <w:top w:val="single" w:sz="6" w:space="0" w:color="auto"/>
              <w:left w:val="single" w:sz="6" w:space="0" w:color="auto"/>
              <w:bottom w:val="single" w:sz="6" w:space="0" w:color="auto"/>
              <w:right w:val="single" w:sz="6" w:space="0" w:color="auto"/>
            </w:tcBorders>
          </w:tcPr>
          <w:p w14:paraId="3E5F17A5"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Cr (ppm)</w:t>
            </w:r>
          </w:p>
        </w:tc>
        <w:tc>
          <w:tcPr>
            <w:tcW w:w="436" w:type="pct"/>
            <w:tcBorders>
              <w:top w:val="single" w:sz="6" w:space="0" w:color="auto"/>
              <w:left w:val="single" w:sz="6" w:space="0" w:color="auto"/>
              <w:bottom w:val="single" w:sz="6" w:space="0" w:color="auto"/>
              <w:right w:val="single" w:sz="6" w:space="0" w:color="auto"/>
            </w:tcBorders>
          </w:tcPr>
          <w:p w14:paraId="611AED6E" w14:textId="77777777" w:rsidR="00AD7AB4" w:rsidRPr="00D23EB8" w:rsidRDefault="00AD7AB4" w:rsidP="00C511A6">
            <w:pPr>
              <w:pStyle w:val="Texto"/>
              <w:spacing w:before="60" w:after="60"/>
              <w:ind w:firstLine="0"/>
              <w:jc w:val="center"/>
              <w:rPr>
                <w:rFonts w:ascii="Verdana" w:hAnsi="Verdana"/>
                <w:b/>
                <w:sz w:val="16"/>
                <w:szCs w:val="16"/>
              </w:rPr>
            </w:pPr>
            <w:r w:rsidRPr="00D23EB8">
              <w:rPr>
                <w:rFonts w:ascii="Verdana" w:hAnsi="Verdana"/>
                <w:b/>
                <w:sz w:val="16"/>
                <w:szCs w:val="16"/>
              </w:rPr>
              <w:t>mercurio</w:t>
            </w:r>
          </w:p>
          <w:p w14:paraId="611382A7"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(ppm)</w:t>
            </w:r>
          </w:p>
        </w:tc>
        <w:tc>
          <w:tcPr>
            <w:tcW w:w="436" w:type="pct"/>
            <w:tcBorders>
              <w:top w:val="single" w:sz="6" w:space="0" w:color="auto"/>
              <w:left w:val="single" w:sz="6" w:space="0" w:color="auto"/>
              <w:bottom w:val="single" w:sz="6" w:space="0" w:color="auto"/>
              <w:right w:val="single" w:sz="6" w:space="0" w:color="auto"/>
            </w:tcBorders>
          </w:tcPr>
          <w:p w14:paraId="44883DE0" w14:textId="77777777" w:rsidR="00AD7AB4" w:rsidRPr="00D23EB8" w:rsidRDefault="00AD7AB4" w:rsidP="00C511A6">
            <w:pPr>
              <w:pStyle w:val="Texto"/>
              <w:spacing w:before="60" w:after="60"/>
              <w:ind w:firstLine="0"/>
              <w:jc w:val="center"/>
              <w:rPr>
                <w:rFonts w:ascii="Verdana" w:hAnsi="Verdana"/>
                <w:b/>
                <w:sz w:val="16"/>
                <w:szCs w:val="16"/>
              </w:rPr>
            </w:pPr>
            <w:r w:rsidRPr="00D23EB8">
              <w:rPr>
                <w:rFonts w:ascii="Verdana" w:hAnsi="Verdana"/>
                <w:b/>
                <w:sz w:val="16"/>
                <w:szCs w:val="16"/>
              </w:rPr>
              <w:t>Agricultura</w:t>
            </w:r>
          </w:p>
          <w:p w14:paraId="39BA81DB"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(ppm)</w:t>
            </w:r>
          </w:p>
        </w:tc>
        <w:tc>
          <w:tcPr>
            <w:tcW w:w="436" w:type="pct"/>
            <w:tcBorders>
              <w:top w:val="single" w:sz="6" w:space="0" w:color="auto"/>
              <w:left w:val="single" w:sz="6" w:space="0" w:color="auto"/>
              <w:bottom w:val="single" w:sz="6" w:space="0" w:color="auto"/>
              <w:right w:val="single" w:sz="6" w:space="0" w:color="auto"/>
            </w:tcBorders>
          </w:tcPr>
          <w:p w14:paraId="43149356" w14:textId="77777777" w:rsidR="00AD7AB4" w:rsidRPr="00D23EB8" w:rsidRDefault="00AD7AB4" w:rsidP="00C511A6">
            <w:pPr>
              <w:pStyle w:val="Texto"/>
              <w:spacing w:before="60" w:after="60"/>
              <w:ind w:firstLine="0"/>
              <w:jc w:val="center"/>
              <w:rPr>
                <w:rFonts w:ascii="Verdana" w:hAnsi="Verdana"/>
                <w:b/>
                <w:sz w:val="16"/>
                <w:szCs w:val="16"/>
              </w:rPr>
            </w:pPr>
            <w:r w:rsidRPr="00D23EB8">
              <w:rPr>
                <w:rFonts w:ascii="Verdana" w:hAnsi="Verdana"/>
                <w:b/>
                <w:sz w:val="16"/>
                <w:szCs w:val="16"/>
              </w:rPr>
              <w:t>Pb</w:t>
            </w:r>
          </w:p>
          <w:p w14:paraId="07652FD9"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(ppm)</w:t>
            </w:r>
          </w:p>
        </w:tc>
        <w:tc>
          <w:tcPr>
            <w:tcW w:w="438" w:type="pct"/>
            <w:tcBorders>
              <w:top w:val="single" w:sz="6" w:space="0" w:color="auto"/>
              <w:left w:val="single" w:sz="6" w:space="0" w:color="auto"/>
              <w:bottom w:val="single" w:sz="6" w:space="0" w:color="auto"/>
              <w:right w:val="single" w:sz="6" w:space="0" w:color="auto"/>
            </w:tcBorders>
          </w:tcPr>
          <w:p w14:paraId="4FE956FF" w14:textId="77777777" w:rsidR="00AD7AB4" w:rsidRPr="00D23EB8" w:rsidRDefault="00AD7AB4" w:rsidP="00C511A6">
            <w:pPr>
              <w:pStyle w:val="Texto"/>
              <w:spacing w:before="60" w:after="60"/>
              <w:ind w:firstLine="0"/>
              <w:jc w:val="center"/>
              <w:rPr>
                <w:rFonts w:ascii="Verdana" w:hAnsi="Verdana"/>
                <w:b/>
                <w:sz w:val="16"/>
                <w:szCs w:val="16"/>
              </w:rPr>
            </w:pPr>
            <w:r w:rsidRPr="00D23EB8">
              <w:rPr>
                <w:rFonts w:ascii="Verdana" w:hAnsi="Verdana"/>
                <w:b/>
                <w:sz w:val="16"/>
                <w:szCs w:val="16"/>
              </w:rPr>
              <w:t>Se</w:t>
            </w:r>
          </w:p>
          <w:p w14:paraId="45BB5332"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(ppm)</w:t>
            </w:r>
          </w:p>
        </w:tc>
      </w:tr>
      <w:tr w:rsidR="00AD7AB4" w:rsidRPr="00D23EB8" w14:paraId="7BDBF299"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712F4BC6"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3E7AD0C2"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08A776A0"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1B7E8AEE"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0A485C8"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22AD21C6"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6F573C8"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7167AB1A"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11BF06B"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17E308F9"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43386574"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3FF6D5FD"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7B7C0EDE"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6153512F"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45E5FB3"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438A37E2"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288EBB7C"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06BB4A7C"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A2520A1"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D61B96C"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09134485"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2378C085"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6598E363"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35583B69"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14EBFAF2"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C06DA8D"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DFB1562"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470395A"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70550922"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094C5C95"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1888417"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7D403686"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006ED0B3"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6A7E824F"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125A024B"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2216B8CF"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CBCB490"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4E67F092"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0484FF56"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7D44481A"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F8F00AF"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C1A217F"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418402DE"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0675F0E1"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36491288"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2C58CB64"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657F946A"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A6DA595"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0B7647BC"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3AA9B69"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318FA1D"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004004C1"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30307E7"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1652EDB5"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2959A04B"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75A69D16"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13E53B6C"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5C255D66"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207CF09E"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742799B6"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2E40E3CA"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0A6F7BDA"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71EF07E6"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7A0EFB1C"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2BC46B6B"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099EAEF5"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6E672E77"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076E878A"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365279CC"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15175796"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B87CC1E"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3AE5E55"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365CF00"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3C310F5"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4D6E7EAA"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22FE1CAC"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55771BE7" w14:textId="77777777">
        <w:trPr>
          <w:cantSplit/>
          <w:trHeight w:val="20"/>
        </w:trPr>
        <w:tc>
          <w:tcPr>
            <w:tcW w:w="5000" w:type="pct"/>
            <w:gridSpan w:val="10"/>
            <w:tcBorders>
              <w:top w:val="single" w:sz="6" w:space="0" w:color="auto"/>
              <w:left w:val="single" w:sz="6" w:space="0" w:color="auto"/>
              <w:bottom w:val="single" w:sz="6" w:space="0" w:color="auto"/>
              <w:right w:val="single" w:sz="6" w:space="0" w:color="auto"/>
            </w:tcBorders>
          </w:tcPr>
          <w:p w14:paraId="27AA9086"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OTROS ELEMENTOS ANALIZADOS (PPM)</w:t>
            </w:r>
          </w:p>
        </w:tc>
      </w:tr>
      <w:tr w:rsidR="00AD7AB4" w:rsidRPr="00D23EB8" w14:paraId="618B2E0E"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557641BC"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No. de columna</w:t>
            </w:r>
          </w:p>
        </w:tc>
        <w:tc>
          <w:tcPr>
            <w:tcW w:w="890" w:type="pct"/>
            <w:tcBorders>
              <w:top w:val="single" w:sz="6" w:space="0" w:color="auto"/>
              <w:left w:val="single" w:sz="6" w:space="0" w:color="auto"/>
              <w:bottom w:val="single" w:sz="6" w:space="0" w:color="auto"/>
              <w:right w:val="single" w:sz="6" w:space="0" w:color="auto"/>
            </w:tcBorders>
          </w:tcPr>
          <w:p w14:paraId="34C4BAD0" w14:textId="77777777" w:rsidR="00AD7AB4" w:rsidRPr="00D23EB8" w:rsidRDefault="00AD7AB4" w:rsidP="00C511A6">
            <w:pPr>
              <w:pStyle w:val="Texto"/>
              <w:spacing w:before="60" w:after="60"/>
              <w:ind w:firstLine="0"/>
              <w:jc w:val="center"/>
              <w:rPr>
                <w:rFonts w:ascii="Verdana" w:hAnsi="Verdana"/>
                <w:sz w:val="16"/>
                <w:szCs w:val="16"/>
              </w:rPr>
            </w:pPr>
            <w:r w:rsidRPr="00D23EB8">
              <w:rPr>
                <w:rFonts w:ascii="Verdana" w:hAnsi="Verdana"/>
                <w:b/>
                <w:sz w:val="16"/>
                <w:szCs w:val="16"/>
              </w:rPr>
              <w:t>Identificación de la muestra</w:t>
            </w:r>
          </w:p>
        </w:tc>
        <w:tc>
          <w:tcPr>
            <w:tcW w:w="435" w:type="pct"/>
            <w:tcBorders>
              <w:top w:val="single" w:sz="6" w:space="0" w:color="auto"/>
              <w:left w:val="single" w:sz="6" w:space="0" w:color="auto"/>
              <w:bottom w:val="single" w:sz="6" w:space="0" w:color="auto"/>
              <w:right w:val="single" w:sz="6" w:space="0" w:color="auto"/>
            </w:tcBorders>
          </w:tcPr>
          <w:p w14:paraId="7A3F9E84"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75B12FCD"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2983C36F"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EED4BD2"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082909B"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1BF25191"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A2FF78D"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5D38A7D3"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41A6784C"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3372B836"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5311C363"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6B8189A6"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38A9997"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7333276"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223B554"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0EF036E7"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076F829"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F1B183B"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2D7D7962"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219FE0AB"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2A61D154"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05A85591"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25E74B2F"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53C03B2"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A66914A"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2BE0A49E"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41807FB"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08F70613"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07B0AADF"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1F97E7AF"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59AF7BB7"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0D7ACD87"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3B2B5982"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0915A32D"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1E21ABBF"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0CC69349"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90D0347"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434397A1"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131CD75A"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47E65B2"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10103AE1" w14:textId="77777777" w:rsidR="00AD7AB4" w:rsidRPr="00D23EB8" w:rsidRDefault="00AD7AB4" w:rsidP="00C511A6">
            <w:pPr>
              <w:pStyle w:val="Texto"/>
              <w:spacing w:before="60" w:after="60"/>
              <w:ind w:firstLine="0"/>
              <w:jc w:val="center"/>
              <w:rPr>
                <w:rFonts w:ascii="Verdana" w:hAnsi="Verdana"/>
                <w:sz w:val="16"/>
                <w:szCs w:val="16"/>
              </w:rPr>
            </w:pPr>
          </w:p>
        </w:tc>
      </w:tr>
      <w:tr w:rsidR="00AD7AB4" w:rsidRPr="00D23EB8" w14:paraId="3D3E36F4" w14:textId="77777777" w:rsidTr="00174101">
        <w:trPr>
          <w:cantSplit/>
          <w:trHeight w:val="20"/>
        </w:trPr>
        <w:tc>
          <w:tcPr>
            <w:tcW w:w="620" w:type="pct"/>
            <w:tcBorders>
              <w:top w:val="single" w:sz="6" w:space="0" w:color="auto"/>
              <w:left w:val="single" w:sz="6" w:space="0" w:color="auto"/>
              <w:bottom w:val="single" w:sz="6" w:space="0" w:color="auto"/>
              <w:right w:val="single" w:sz="6" w:space="0" w:color="auto"/>
            </w:tcBorders>
          </w:tcPr>
          <w:p w14:paraId="3C29FB3D" w14:textId="77777777" w:rsidR="00AD7AB4" w:rsidRPr="00D23EB8" w:rsidRDefault="00AD7AB4" w:rsidP="00C511A6">
            <w:pPr>
              <w:pStyle w:val="Texto"/>
              <w:spacing w:before="60" w:after="60"/>
              <w:ind w:firstLine="0"/>
              <w:jc w:val="center"/>
              <w:rPr>
                <w:rFonts w:ascii="Verdana" w:hAnsi="Verdana"/>
                <w:sz w:val="16"/>
                <w:szCs w:val="16"/>
              </w:rPr>
            </w:pPr>
          </w:p>
        </w:tc>
        <w:tc>
          <w:tcPr>
            <w:tcW w:w="890" w:type="pct"/>
            <w:tcBorders>
              <w:top w:val="single" w:sz="6" w:space="0" w:color="auto"/>
              <w:left w:val="single" w:sz="6" w:space="0" w:color="auto"/>
              <w:bottom w:val="single" w:sz="6" w:space="0" w:color="auto"/>
              <w:right w:val="single" w:sz="6" w:space="0" w:color="auto"/>
            </w:tcBorders>
          </w:tcPr>
          <w:p w14:paraId="3198323F" w14:textId="77777777" w:rsidR="00AD7AB4" w:rsidRPr="00D23EB8" w:rsidRDefault="00AD7AB4" w:rsidP="00C511A6">
            <w:pPr>
              <w:pStyle w:val="Texto"/>
              <w:spacing w:before="60" w:after="60"/>
              <w:ind w:firstLine="0"/>
              <w:jc w:val="center"/>
              <w:rPr>
                <w:rFonts w:ascii="Verdana" w:hAnsi="Verdana"/>
                <w:sz w:val="16"/>
                <w:szCs w:val="16"/>
              </w:rPr>
            </w:pPr>
          </w:p>
        </w:tc>
        <w:tc>
          <w:tcPr>
            <w:tcW w:w="435" w:type="pct"/>
            <w:tcBorders>
              <w:top w:val="single" w:sz="6" w:space="0" w:color="auto"/>
              <w:left w:val="single" w:sz="6" w:space="0" w:color="auto"/>
              <w:bottom w:val="single" w:sz="6" w:space="0" w:color="auto"/>
              <w:right w:val="single" w:sz="6" w:space="0" w:color="auto"/>
            </w:tcBorders>
          </w:tcPr>
          <w:p w14:paraId="36CC619F"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59C9D638"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2F2C0ACC"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47A6EF87"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A3FE974"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30EBF80F" w14:textId="77777777" w:rsidR="00AD7AB4" w:rsidRPr="00D23EB8" w:rsidRDefault="00AD7AB4" w:rsidP="00C511A6">
            <w:pPr>
              <w:pStyle w:val="Texto"/>
              <w:spacing w:before="60" w:after="60"/>
              <w:ind w:firstLine="0"/>
              <w:jc w:val="center"/>
              <w:rPr>
                <w:rFonts w:ascii="Verdana" w:hAnsi="Verdana"/>
                <w:sz w:val="16"/>
                <w:szCs w:val="16"/>
              </w:rPr>
            </w:pPr>
          </w:p>
        </w:tc>
        <w:tc>
          <w:tcPr>
            <w:tcW w:w="436" w:type="pct"/>
            <w:tcBorders>
              <w:top w:val="single" w:sz="6" w:space="0" w:color="auto"/>
              <w:left w:val="single" w:sz="6" w:space="0" w:color="auto"/>
              <w:bottom w:val="single" w:sz="6" w:space="0" w:color="auto"/>
              <w:right w:val="single" w:sz="6" w:space="0" w:color="auto"/>
            </w:tcBorders>
          </w:tcPr>
          <w:p w14:paraId="67982705" w14:textId="77777777" w:rsidR="00AD7AB4" w:rsidRPr="00D23EB8" w:rsidRDefault="00AD7AB4" w:rsidP="00C511A6">
            <w:pPr>
              <w:pStyle w:val="Texto"/>
              <w:spacing w:before="60" w:after="60"/>
              <w:ind w:firstLine="0"/>
              <w:jc w:val="center"/>
              <w:rPr>
                <w:rFonts w:ascii="Verdana" w:hAnsi="Verdana"/>
                <w:sz w:val="16"/>
                <w:szCs w:val="16"/>
              </w:rPr>
            </w:pPr>
          </w:p>
        </w:tc>
        <w:tc>
          <w:tcPr>
            <w:tcW w:w="438" w:type="pct"/>
            <w:tcBorders>
              <w:top w:val="single" w:sz="6" w:space="0" w:color="auto"/>
              <w:left w:val="single" w:sz="6" w:space="0" w:color="auto"/>
              <w:bottom w:val="single" w:sz="6" w:space="0" w:color="auto"/>
              <w:right w:val="single" w:sz="6" w:space="0" w:color="auto"/>
            </w:tcBorders>
          </w:tcPr>
          <w:p w14:paraId="531DE745" w14:textId="77777777" w:rsidR="00AD7AB4" w:rsidRPr="00D23EB8" w:rsidRDefault="00AD7AB4" w:rsidP="00C511A6">
            <w:pPr>
              <w:pStyle w:val="Texto"/>
              <w:spacing w:before="60" w:after="60"/>
              <w:ind w:firstLine="0"/>
              <w:jc w:val="center"/>
              <w:rPr>
                <w:rFonts w:ascii="Verdana" w:hAnsi="Verdana"/>
                <w:sz w:val="16"/>
                <w:szCs w:val="16"/>
              </w:rPr>
            </w:pPr>
          </w:p>
        </w:tc>
      </w:tr>
    </w:tbl>
    <w:p w14:paraId="16CF1645" w14:textId="77777777" w:rsidR="00AD7AB4" w:rsidRPr="00D23EB8" w:rsidRDefault="00AD7AB4" w:rsidP="00AD7AB4">
      <w:pPr>
        <w:pStyle w:val="Texto"/>
        <w:rPr>
          <w:rFonts w:ascii="Verdana" w:hAnsi="Verdana"/>
          <w:b/>
          <w:sz w:val="16"/>
          <w:szCs w:val="16"/>
        </w:rPr>
      </w:pPr>
    </w:p>
    <w:p w14:paraId="7C2E0ACA" w14:textId="77777777" w:rsidR="00264242" w:rsidRPr="00264242" w:rsidRDefault="00264242" w:rsidP="00264242">
      <w:pPr>
        <w:pStyle w:val="Texto"/>
        <w:spacing w:line="240" w:lineRule="exact"/>
        <w:ind w:firstLine="0"/>
        <w:jc w:val="center"/>
        <w:rPr>
          <w:rFonts w:ascii="Verdana" w:hAnsi="Verdana"/>
          <w:sz w:val="16"/>
          <w:szCs w:val="16"/>
          <w:lang w:val="en-US"/>
        </w:rPr>
      </w:pPr>
      <w:r w:rsidRPr="00264242">
        <w:rPr>
          <w:rFonts w:ascii="Verdana" w:hAnsi="Verdana"/>
          <w:b/>
          <w:sz w:val="16"/>
          <w:szCs w:val="16"/>
          <w:lang w:val="en-US"/>
        </w:rPr>
        <w:t>Table B.2</w:t>
      </w:r>
      <w:r w:rsidRPr="00264242">
        <w:rPr>
          <w:rFonts w:ascii="Verdana" w:hAnsi="Verdana"/>
          <w:sz w:val="16"/>
          <w:szCs w:val="16"/>
          <w:lang w:val="en-US"/>
        </w:rPr>
        <w:t xml:space="preserve"> </w:t>
      </w:r>
      <w:r w:rsidRPr="00264242">
        <w:rPr>
          <w:rFonts w:ascii="Verdana" w:hAnsi="Verdana"/>
          <w:b/>
          <w:sz w:val="16"/>
          <w:szCs w:val="16"/>
          <w:lang w:val="en-US"/>
        </w:rPr>
        <w:t>Report of analytical results of leachates</w:t>
      </w:r>
    </w:p>
    <w:tbl>
      <w:tblPr>
        <w:tblW w:w="5000" w:type="pct"/>
        <w:tblLayout w:type="fixed"/>
        <w:tblCellMar>
          <w:left w:w="72" w:type="dxa"/>
          <w:right w:w="72" w:type="dxa"/>
        </w:tblCellMar>
        <w:tblLook w:val="0000" w:firstRow="0" w:lastRow="0" w:firstColumn="0" w:lastColumn="0" w:noHBand="0" w:noVBand="0"/>
      </w:tblPr>
      <w:tblGrid>
        <w:gridCol w:w="1158"/>
        <w:gridCol w:w="1664"/>
        <w:gridCol w:w="813"/>
        <w:gridCol w:w="815"/>
        <w:gridCol w:w="815"/>
        <w:gridCol w:w="815"/>
        <w:gridCol w:w="815"/>
        <w:gridCol w:w="815"/>
        <w:gridCol w:w="815"/>
        <w:gridCol w:w="819"/>
      </w:tblGrid>
      <w:tr w:rsidR="00264242" w:rsidRPr="00D23EB8" w14:paraId="1A2601D5"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noWrap/>
          </w:tcPr>
          <w:p w14:paraId="0D60EACF"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Column No.</w:t>
            </w:r>
          </w:p>
        </w:tc>
        <w:tc>
          <w:tcPr>
            <w:tcW w:w="891" w:type="pct"/>
            <w:tcBorders>
              <w:top w:val="single" w:sz="6" w:space="0" w:color="auto"/>
              <w:left w:val="single" w:sz="6" w:space="0" w:color="auto"/>
              <w:bottom w:val="single" w:sz="6" w:space="0" w:color="auto"/>
              <w:right w:val="single" w:sz="6" w:space="0" w:color="auto"/>
            </w:tcBorders>
          </w:tcPr>
          <w:p w14:paraId="5A1CD1C0"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Sample identification</w:t>
            </w:r>
          </w:p>
        </w:tc>
        <w:tc>
          <w:tcPr>
            <w:tcW w:w="435" w:type="pct"/>
            <w:tcBorders>
              <w:top w:val="single" w:sz="6" w:space="0" w:color="auto"/>
              <w:left w:val="single" w:sz="6" w:space="0" w:color="auto"/>
              <w:bottom w:val="single" w:sz="6" w:space="0" w:color="auto"/>
              <w:right w:val="single" w:sz="6" w:space="0" w:color="auto"/>
            </w:tcBorders>
          </w:tcPr>
          <w:p w14:paraId="1EA7A8B1"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As (ppm)</w:t>
            </w:r>
          </w:p>
        </w:tc>
        <w:tc>
          <w:tcPr>
            <w:tcW w:w="436" w:type="pct"/>
            <w:tcBorders>
              <w:top w:val="single" w:sz="6" w:space="0" w:color="auto"/>
              <w:left w:val="single" w:sz="6" w:space="0" w:color="auto"/>
              <w:bottom w:val="single" w:sz="6" w:space="0" w:color="auto"/>
              <w:right w:val="single" w:sz="6" w:space="0" w:color="auto"/>
            </w:tcBorders>
          </w:tcPr>
          <w:p w14:paraId="20FF3E08"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Ba (ppm)</w:t>
            </w:r>
          </w:p>
        </w:tc>
        <w:tc>
          <w:tcPr>
            <w:tcW w:w="436" w:type="pct"/>
            <w:tcBorders>
              <w:top w:val="single" w:sz="6" w:space="0" w:color="auto"/>
              <w:left w:val="single" w:sz="6" w:space="0" w:color="auto"/>
              <w:bottom w:val="single" w:sz="6" w:space="0" w:color="auto"/>
              <w:right w:val="single" w:sz="6" w:space="0" w:color="auto"/>
            </w:tcBorders>
          </w:tcPr>
          <w:p w14:paraId="7AFB876E"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Cd (ppm)</w:t>
            </w:r>
          </w:p>
        </w:tc>
        <w:tc>
          <w:tcPr>
            <w:tcW w:w="436" w:type="pct"/>
            <w:tcBorders>
              <w:top w:val="single" w:sz="6" w:space="0" w:color="auto"/>
              <w:left w:val="single" w:sz="6" w:space="0" w:color="auto"/>
              <w:bottom w:val="single" w:sz="6" w:space="0" w:color="auto"/>
              <w:right w:val="single" w:sz="6" w:space="0" w:color="auto"/>
            </w:tcBorders>
          </w:tcPr>
          <w:p w14:paraId="1E876E97"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Cr (ppm)</w:t>
            </w:r>
          </w:p>
        </w:tc>
        <w:tc>
          <w:tcPr>
            <w:tcW w:w="436" w:type="pct"/>
            <w:tcBorders>
              <w:top w:val="single" w:sz="6" w:space="0" w:color="auto"/>
              <w:left w:val="single" w:sz="6" w:space="0" w:color="auto"/>
              <w:bottom w:val="single" w:sz="6" w:space="0" w:color="auto"/>
              <w:right w:val="single" w:sz="6" w:space="0" w:color="auto"/>
            </w:tcBorders>
          </w:tcPr>
          <w:p w14:paraId="4CAA526C" w14:textId="77777777" w:rsidR="00264242" w:rsidRPr="00174101" w:rsidRDefault="00264242" w:rsidP="0017745E">
            <w:pPr>
              <w:pStyle w:val="Texto"/>
              <w:spacing w:before="60" w:after="60"/>
              <w:ind w:firstLine="0"/>
              <w:jc w:val="center"/>
              <w:rPr>
                <w:rFonts w:ascii="Verdana" w:hAnsi="Verdana"/>
                <w:b/>
                <w:sz w:val="16"/>
                <w:szCs w:val="16"/>
                <w:lang w:val="en-US"/>
              </w:rPr>
            </w:pPr>
            <w:r w:rsidRPr="00174101">
              <w:rPr>
                <w:rFonts w:ascii="Verdana" w:hAnsi="Verdana"/>
                <w:b/>
                <w:sz w:val="16"/>
                <w:szCs w:val="16"/>
                <w:lang w:val="en-US"/>
              </w:rPr>
              <w:t>Hg</w:t>
            </w:r>
          </w:p>
          <w:p w14:paraId="3D28E296"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(ppm)</w:t>
            </w:r>
          </w:p>
        </w:tc>
        <w:tc>
          <w:tcPr>
            <w:tcW w:w="436" w:type="pct"/>
            <w:tcBorders>
              <w:top w:val="single" w:sz="6" w:space="0" w:color="auto"/>
              <w:left w:val="single" w:sz="6" w:space="0" w:color="auto"/>
              <w:bottom w:val="single" w:sz="6" w:space="0" w:color="auto"/>
              <w:right w:val="single" w:sz="6" w:space="0" w:color="auto"/>
            </w:tcBorders>
          </w:tcPr>
          <w:p w14:paraId="648956CD" w14:textId="77777777" w:rsidR="00264242" w:rsidRPr="00174101" w:rsidRDefault="00264242" w:rsidP="0017745E">
            <w:pPr>
              <w:pStyle w:val="Texto"/>
              <w:spacing w:before="60" w:after="60"/>
              <w:ind w:firstLine="0"/>
              <w:jc w:val="center"/>
              <w:rPr>
                <w:rFonts w:ascii="Verdana" w:hAnsi="Verdana"/>
                <w:b/>
                <w:sz w:val="16"/>
                <w:szCs w:val="16"/>
                <w:lang w:val="en-US"/>
              </w:rPr>
            </w:pPr>
            <w:r w:rsidRPr="00174101">
              <w:rPr>
                <w:rFonts w:ascii="Verdana" w:hAnsi="Verdana"/>
                <w:b/>
                <w:sz w:val="16"/>
                <w:szCs w:val="16"/>
                <w:lang w:val="en-US"/>
              </w:rPr>
              <w:t>Ag</w:t>
            </w:r>
          </w:p>
          <w:p w14:paraId="03D3ED2A"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(ppm)</w:t>
            </w:r>
          </w:p>
        </w:tc>
        <w:tc>
          <w:tcPr>
            <w:tcW w:w="436" w:type="pct"/>
            <w:tcBorders>
              <w:top w:val="single" w:sz="6" w:space="0" w:color="auto"/>
              <w:left w:val="single" w:sz="6" w:space="0" w:color="auto"/>
              <w:bottom w:val="single" w:sz="6" w:space="0" w:color="auto"/>
              <w:right w:val="single" w:sz="6" w:space="0" w:color="auto"/>
            </w:tcBorders>
          </w:tcPr>
          <w:p w14:paraId="743E0CF1" w14:textId="77777777" w:rsidR="00264242" w:rsidRPr="00174101" w:rsidRDefault="00264242" w:rsidP="0017745E">
            <w:pPr>
              <w:pStyle w:val="Texto"/>
              <w:spacing w:before="60" w:after="60"/>
              <w:ind w:firstLine="0"/>
              <w:jc w:val="center"/>
              <w:rPr>
                <w:rFonts w:ascii="Verdana" w:hAnsi="Verdana"/>
                <w:b/>
                <w:sz w:val="16"/>
                <w:szCs w:val="16"/>
                <w:lang w:val="en-US"/>
              </w:rPr>
            </w:pPr>
            <w:r w:rsidRPr="00174101">
              <w:rPr>
                <w:rFonts w:ascii="Verdana" w:hAnsi="Verdana"/>
                <w:b/>
                <w:sz w:val="16"/>
                <w:szCs w:val="16"/>
                <w:lang w:val="en-US"/>
              </w:rPr>
              <w:t>Pb</w:t>
            </w:r>
          </w:p>
          <w:p w14:paraId="0B836B98"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(ppm)</w:t>
            </w:r>
          </w:p>
        </w:tc>
        <w:tc>
          <w:tcPr>
            <w:tcW w:w="436" w:type="pct"/>
            <w:tcBorders>
              <w:top w:val="single" w:sz="6" w:space="0" w:color="auto"/>
              <w:left w:val="single" w:sz="6" w:space="0" w:color="auto"/>
              <w:bottom w:val="single" w:sz="6" w:space="0" w:color="auto"/>
              <w:right w:val="single" w:sz="6" w:space="0" w:color="auto"/>
            </w:tcBorders>
          </w:tcPr>
          <w:p w14:paraId="4BC36B61" w14:textId="77777777" w:rsidR="00264242" w:rsidRPr="00174101" w:rsidRDefault="00264242" w:rsidP="0017745E">
            <w:pPr>
              <w:pStyle w:val="Texto"/>
              <w:spacing w:before="60" w:after="60"/>
              <w:ind w:firstLine="0"/>
              <w:jc w:val="center"/>
              <w:rPr>
                <w:rFonts w:ascii="Verdana" w:hAnsi="Verdana"/>
                <w:b/>
                <w:sz w:val="16"/>
                <w:szCs w:val="16"/>
                <w:lang w:val="en-US"/>
              </w:rPr>
            </w:pPr>
            <w:r w:rsidRPr="00174101">
              <w:rPr>
                <w:rFonts w:ascii="Verdana" w:hAnsi="Verdana"/>
                <w:b/>
                <w:sz w:val="16"/>
                <w:szCs w:val="16"/>
                <w:lang w:val="en-US"/>
              </w:rPr>
              <w:t>HE</w:t>
            </w:r>
          </w:p>
          <w:p w14:paraId="22FB34D1"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(ppm)</w:t>
            </w:r>
          </w:p>
        </w:tc>
      </w:tr>
      <w:tr w:rsidR="00264242" w:rsidRPr="00D23EB8" w14:paraId="664F67A9"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3F20FBE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6F6DB219"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5E5664B6"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33628F3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71DA099"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6A7096F"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121F132"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E2EC709"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33965CC5"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A71AEE6"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5CD5E1A6"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0F48A623"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711A3F83"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17038AA4"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DEA6767"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48DD29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FD54545"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3CF5469"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3E63329"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51457EC4"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21CFAFE"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035ABE7F"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143E956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3FF6E3D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7D9085C0"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C68093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E3757F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1C370477"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5B2F943"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3E114360"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37529104"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59229CE"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62EB0F7A"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4B4ACEF3"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0FF21EB1"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56901AA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15C6FC2"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2384A8F"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449104C6"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A70FBF3"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B7E3F7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55690A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4F916C4"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15D69B84"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6EBDB6F3"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7F207D3D"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1C717BD5"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48A858C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D634958"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501C0DC"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F50968F"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1ACAF3D"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8CB6EF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F6D7963"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4F52DCE5"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6518D48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049EBE2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58F28A7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BB76B1F"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6956750"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5CA96D5C"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AD541A7"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12449EB4"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D891CC1"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40210F40"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16639E94"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38F12471"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160FE86F"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7B549495"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6D5030C"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4E2EB5A"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06BCF9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3086D6F"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55B2C8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35C895A8"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B221A9B"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260AA6F0" w14:textId="77777777" w:rsidTr="0017745E">
        <w:trPr>
          <w:cantSplit/>
          <w:trHeight w:val="20"/>
        </w:trPr>
        <w:tc>
          <w:tcPr>
            <w:tcW w:w="5000" w:type="pct"/>
            <w:gridSpan w:val="10"/>
            <w:tcBorders>
              <w:top w:val="single" w:sz="6" w:space="0" w:color="auto"/>
              <w:left w:val="single" w:sz="6" w:space="0" w:color="auto"/>
              <w:bottom w:val="single" w:sz="6" w:space="0" w:color="auto"/>
              <w:right w:val="single" w:sz="6" w:space="0" w:color="auto"/>
            </w:tcBorders>
          </w:tcPr>
          <w:p w14:paraId="06C74765"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OTHER ELEMENTS ANALYZED (PPM)</w:t>
            </w:r>
          </w:p>
        </w:tc>
      </w:tr>
      <w:tr w:rsidR="00264242" w:rsidRPr="00D23EB8" w14:paraId="433EB463"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01B31657"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Column No.</w:t>
            </w:r>
          </w:p>
        </w:tc>
        <w:tc>
          <w:tcPr>
            <w:tcW w:w="891" w:type="pct"/>
            <w:tcBorders>
              <w:top w:val="single" w:sz="6" w:space="0" w:color="auto"/>
              <w:left w:val="single" w:sz="6" w:space="0" w:color="auto"/>
              <w:bottom w:val="single" w:sz="6" w:space="0" w:color="auto"/>
              <w:right w:val="single" w:sz="6" w:space="0" w:color="auto"/>
            </w:tcBorders>
          </w:tcPr>
          <w:p w14:paraId="4E6CB037" w14:textId="77777777" w:rsidR="00264242" w:rsidRPr="00174101" w:rsidRDefault="00264242" w:rsidP="0017745E">
            <w:pPr>
              <w:pStyle w:val="Texto"/>
              <w:spacing w:before="60" w:after="60"/>
              <w:ind w:firstLine="0"/>
              <w:jc w:val="center"/>
              <w:rPr>
                <w:rFonts w:ascii="Verdana" w:hAnsi="Verdana"/>
                <w:sz w:val="16"/>
                <w:szCs w:val="16"/>
                <w:lang w:val="en-US"/>
              </w:rPr>
            </w:pPr>
            <w:r w:rsidRPr="00174101">
              <w:rPr>
                <w:rFonts w:ascii="Verdana" w:hAnsi="Verdana"/>
                <w:b/>
                <w:sz w:val="16"/>
                <w:szCs w:val="16"/>
                <w:lang w:val="en-US"/>
              </w:rPr>
              <w:t>Sample identification</w:t>
            </w:r>
          </w:p>
        </w:tc>
        <w:tc>
          <w:tcPr>
            <w:tcW w:w="435" w:type="pct"/>
            <w:tcBorders>
              <w:top w:val="single" w:sz="6" w:space="0" w:color="auto"/>
              <w:left w:val="single" w:sz="6" w:space="0" w:color="auto"/>
              <w:bottom w:val="single" w:sz="6" w:space="0" w:color="auto"/>
              <w:right w:val="single" w:sz="6" w:space="0" w:color="auto"/>
            </w:tcBorders>
          </w:tcPr>
          <w:p w14:paraId="3AB1190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371B0E38"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3FD55E8"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48D57DC5"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4146DC43"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567CCD2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CD84B8F"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0D76B5D"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31B4DE36"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579B1F7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75140354"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1BD0B690"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30F86E55"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45AD7950"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B13C203"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3006BFAA"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DF396A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54E85459"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FF8AA94"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50F4F368"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02BD8D92"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3CECC63F"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627E3F2C"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204A5520"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5EB073C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3257951B"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4FFFC88"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4B87D16F"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347A7BF9"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59F2C178"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142A6B77"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602ABC50"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6287399A"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78B9C267"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963D41F"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55CD4F8D"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4071A718"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3241983"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AF38F9A"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6CD8FF0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5BBD9C84" w14:textId="77777777" w:rsidR="00264242" w:rsidRPr="00174101" w:rsidRDefault="00264242" w:rsidP="0017745E">
            <w:pPr>
              <w:pStyle w:val="Texto"/>
              <w:spacing w:before="60" w:after="60"/>
              <w:ind w:firstLine="0"/>
              <w:jc w:val="center"/>
              <w:rPr>
                <w:rFonts w:ascii="Verdana" w:hAnsi="Verdana"/>
                <w:sz w:val="16"/>
                <w:szCs w:val="16"/>
                <w:lang w:val="en-US"/>
              </w:rPr>
            </w:pPr>
          </w:p>
        </w:tc>
      </w:tr>
      <w:tr w:rsidR="00264242" w:rsidRPr="00D23EB8" w14:paraId="7CE86A93" w14:textId="77777777" w:rsidTr="0017745E">
        <w:trPr>
          <w:cantSplit/>
          <w:trHeight w:val="20"/>
        </w:trPr>
        <w:tc>
          <w:tcPr>
            <w:tcW w:w="620" w:type="pct"/>
            <w:tcBorders>
              <w:top w:val="single" w:sz="6" w:space="0" w:color="auto"/>
              <w:left w:val="single" w:sz="6" w:space="0" w:color="auto"/>
              <w:bottom w:val="single" w:sz="6" w:space="0" w:color="auto"/>
              <w:right w:val="single" w:sz="6" w:space="0" w:color="auto"/>
            </w:tcBorders>
          </w:tcPr>
          <w:p w14:paraId="3A698335"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891" w:type="pct"/>
            <w:tcBorders>
              <w:top w:val="single" w:sz="6" w:space="0" w:color="auto"/>
              <w:left w:val="single" w:sz="6" w:space="0" w:color="auto"/>
              <w:bottom w:val="single" w:sz="6" w:space="0" w:color="auto"/>
              <w:right w:val="single" w:sz="6" w:space="0" w:color="auto"/>
            </w:tcBorders>
          </w:tcPr>
          <w:p w14:paraId="7CDB4CF6"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5" w:type="pct"/>
            <w:tcBorders>
              <w:top w:val="single" w:sz="6" w:space="0" w:color="auto"/>
              <w:left w:val="single" w:sz="6" w:space="0" w:color="auto"/>
              <w:bottom w:val="single" w:sz="6" w:space="0" w:color="auto"/>
              <w:right w:val="single" w:sz="6" w:space="0" w:color="auto"/>
            </w:tcBorders>
          </w:tcPr>
          <w:p w14:paraId="042468DD"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3D7A48E"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2D08CE5"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15B9CE3D"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1429B19D"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1E8F880A"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03629D5C" w14:textId="77777777" w:rsidR="00264242" w:rsidRPr="00174101" w:rsidRDefault="00264242" w:rsidP="0017745E">
            <w:pPr>
              <w:pStyle w:val="Texto"/>
              <w:spacing w:before="60" w:after="60"/>
              <w:ind w:firstLine="0"/>
              <w:jc w:val="center"/>
              <w:rPr>
                <w:rFonts w:ascii="Verdana" w:hAnsi="Verdana"/>
                <w:sz w:val="16"/>
                <w:szCs w:val="16"/>
                <w:lang w:val="en-US"/>
              </w:rPr>
            </w:pPr>
          </w:p>
        </w:tc>
        <w:tc>
          <w:tcPr>
            <w:tcW w:w="436" w:type="pct"/>
            <w:tcBorders>
              <w:top w:val="single" w:sz="6" w:space="0" w:color="auto"/>
              <w:left w:val="single" w:sz="6" w:space="0" w:color="auto"/>
              <w:bottom w:val="single" w:sz="6" w:space="0" w:color="auto"/>
              <w:right w:val="single" w:sz="6" w:space="0" w:color="auto"/>
            </w:tcBorders>
          </w:tcPr>
          <w:p w14:paraId="793B8EF6" w14:textId="77777777" w:rsidR="00264242" w:rsidRPr="00174101" w:rsidRDefault="00264242" w:rsidP="0017745E">
            <w:pPr>
              <w:pStyle w:val="Texto"/>
              <w:spacing w:before="60" w:after="60"/>
              <w:ind w:firstLine="0"/>
              <w:jc w:val="center"/>
              <w:rPr>
                <w:rFonts w:ascii="Verdana" w:hAnsi="Verdana"/>
                <w:sz w:val="16"/>
                <w:szCs w:val="16"/>
                <w:lang w:val="en-US"/>
              </w:rPr>
            </w:pPr>
          </w:p>
        </w:tc>
      </w:tr>
    </w:tbl>
    <w:p w14:paraId="7B4D894D" w14:textId="77777777" w:rsidR="00264242" w:rsidRPr="00D23EB8" w:rsidRDefault="00264242" w:rsidP="00264242">
      <w:pPr>
        <w:pStyle w:val="Texto"/>
        <w:rPr>
          <w:rFonts w:ascii="Verdana" w:hAnsi="Verdana"/>
          <w:b/>
          <w:sz w:val="16"/>
          <w:szCs w:val="16"/>
        </w:rPr>
      </w:pPr>
    </w:p>
    <w:p w14:paraId="15066F13" w14:textId="77777777" w:rsidR="00D23EB8" w:rsidRDefault="00D23EB8" w:rsidP="002508C8">
      <w:pPr>
        <w:pStyle w:val="ANOTACION"/>
        <w:spacing w:line="225" w:lineRule="exact"/>
        <w:rPr>
          <w:rFonts w:ascii="Verdana" w:hAnsi="Verdana"/>
          <w:sz w:val="16"/>
          <w:szCs w:val="16"/>
        </w:rPr>
      </w:pPr>
    </w:p>
    <w:p w14:paraId="52ABB0D9" w14:textId="77777777" w:rsidR="00D23EB8" w:rsidRDefault="00D23EB8" w:rsidP="002508C8">
      <w:pPr>
        <w:pStyle w:val="ANOTACION"/>
        <w:spacing w:line="225" w:lineRule="exact"/>
        <w:rPr>
          <w:rFonts w:ascii="Verdana" w:hAnsi="Verdana"/>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5"/>
        <w:gridCol w:w="4655"/>
      </w:tblGrid>
      <w:tr w:rsidR="00264242" w:rsidRPr="006C19CE" w14:paraId="453907BA" w14:textId="77777777" w:rsidTr="00264242">
        <w:tc>
          <w:tcPr>
            <w:tcW w:w="4705" w:type="dxa"/>
          </w:tcPr>
          <w:p w14:paraId="6A542EF3" w14:textId="77777777" w:rsidR="00264242" w:rsidRPr="006C19CE" w:rsidRDefault="00264242" w:rsidP="006C3109">
            <w:pPr>
              <w:pStyle w:val="ANOTACION"/>
              <w:spacing w:line="225" w:lineRule="exact"/>
              <w:rPr>
                <w:rFonts w:ascii="Verdana" w:hAnsi="Verdana"/>
                <w:sz w:val="16"/>
                <w:szCs w:val="16"/>
              </w:rPr>
            </w:pPr>
          </w:p>
        </w:tc>
        <w:tc>
          <w:tcPr>
            <w:tcW w:w="4655" w:type="dxa"/>
          </w:tcPr>
          <w:p w14:paraId="3A9A1C36" w14:textId="77777777" w:rsidR="00264242" w:rsidRPr="00174101" w:rsidRDefault="00264242" w:rsidP="006C3109">
            <w:pPr>
              <w:pStyle w:val="ANOTACION"/>
              <w:spacing w:line="225" w:lineRule="exact"/>
              <w:rPr>
                <w:rFonts w:ascii="Verdana" w:hAnsi="Verdana"/>
                <w:sz w:val="16"/>
                <w:szCs w:val="16"/>
                <w:lang w:val="en-US"/>
              </w:rPr>
            </w:pPr>
          </w:p>
        </w:tc>
      </w:tr>
      <w:tr w:rsidR="00264242" w:rsidRPr="006C19CE" w14:paraId="1373B346" w14:textId="0021F2E8" w:rsidTr="00264242">
        <w:tc>
          <w:tcPr>
            <w:tcW w:w="4705" w:type="dxa"/>
          </w:tcPr>
          <w:p w14:paraId="67E691C9" w14:textId="77777777" w:rsidR="00264242" w:rsidRPr="006C19CE" w:rsidRDefault="00264242" w:rsidP="00264242">
            <w:pPr>
              <w:pStyle w:val="ANOTACION"/>
              <w:spacing w:line="225" w:lineRule="exact"/>
              <w:rPr>
                <w:rFonts w:ascii="Verdana" w:hAnsi="Verdana"/>
                <w:sz w:val="16"/>
                <w:szCs w:val="16"/>
              </w:rPr>
            </w:pPr>
            <w:r w:rsidRPr="006C19CE">
              <w:rPr>
                <w:rFonts w:ascii="Verdana" w:hAnsi="Verdana"/>
                <w:sz w:val="16"/>
                <w:szCs w:val="16"/>
              </w:rPr>
              <w:t>Apéndice C</w:t>
            </w:r>
          </w:p>
        </w:tc>
        <w:tc>
          <w:tcPr>
            <w:tcW w:w="4655" w:type="dxa"/>
          </w:tcPr>
          <w:p w14:paraId="31706AF9" w14:textId="179C0A4B" w:rsidR="00264242" w:rsidRPr="00174101" w:rsidRDefault="00264242" w:rsidP="00264242">
            <w:pPr>
              <w:pStyle w:val="ANOTACION"/>
              <w:spacing w:line="225" w:lineRule="exact"/>
              <w:rPr>
                <w:rFonts w:ascii="Verdana" w:hAnsi="Verdana"/>
                <w:sz w:val="16"/>
                <w:szCs w:val="16"/>
                <w:lang w:val="en-US"/>
              </w:rPr>
            </w:pPr>
            <w:r w:rsidRPr="00174101">
              <w:rPr>
                <w:rFonts w:ascii="Verdana" w:hAnsi="Verdana"/>
                <w:sz w:val="16"/>
                <w:szCs w:val="16"/>
                <w:lang w:val="en-US"/>
              </w:rPr>
              <w:t>Appendix C</w:t>
            </w:r>
          </w:p>
        </w:tc>
      </w:tr>
      <w:tr w:rsidR="00264242" w:rsidRPr="006C19CE" w14:paraId="23753D0A" w14:textId="40C4B13E" w:rsidTr="00264242">
        <w:tc>
          <w:tcPr>
            <w:tcW w:w="4705" w:type="dxa"/>
          </w:tcPr>
          <w:p w14:paraId="58B14371" w14:textId="77777777" w:rsidR="00264242" w:rsidRPr="006C19CE" w:rsidRDefault="00264242" w:rsidP="00264242">
            <w:pPr>
              <w:pStyle w:val="Texto"/>
              <w:spacing w:line="225" w:lineRule="exact"/>
              <w:ind w:firstLine="0"/>
              <w:jc w:val="center"/>
              <w:rPr>
                <w:rFonts w:ascii="Verdana" w:hAnsi="Verdana"/>
                <w:sz w:val="16"/>
                <w:szCs w:val="16"/>
              </w:rPr>
            </w:pPr>
            <w:r w:rsidRPr="006C19CE">
              <w:rPr>
                <w:rFonts w:ascii="Verdana" w:hAnsi="Verdana"/>
                <w:b/>
                <w:sz w:val="16"/>
                <w:szCs w:val="16"/>
              </w:rPr>
              <w:t>(Normativo)</w:t>
            </w:r>
          </w:p>
        </w:tc>
        <w:tc>
          <w:tcPr>
            <w:tcW w:w="4655" w:type="dxa"/>
          </w:tcPr>
          <w:p w14:paraId="54D07722" w14:textId="68E40E53" w:rsidR="00264242" w:rsidRPr="00174101" w:rsidRDefault="00264242" w:rsidP="00264242">
            <w:pPr>
              <w:pStyle w:val="Texto"/>
              <w:spacing w:line="225" w:lineRule="exact"/>
              <w:ind w:firstLine="0"/>
              <w:jc w:val="center"/>
              <w:rPr>
                <w:rFonts w:ascii="Verdana" w:hAnsi="Verdana"/>
                <w:b/>
                <w:sz w:val="16"/>
                <w:szCs w:val="16"/>
                <w:lang w:val="en-US"/>
              </w:rPr>
            </w:pPr>
            <w:r w:rsidRPr="00174101">
              <w:rPr>
                <w:rFonts w:ascii="Verdana" w:hAnsi="Verdana"/>
                <w:b/>
                <w:sz w:val="16"/>
                <w:szCs w:val="16"/>
                <w:lang w:val="en-US"/>
              </w:rPr>
              <w:t>(</w:t>
            </w:r>
            <w:r w:rsidR="000A2382" w:rsidRPr="00174101">
              <w:rPr>
                <w:rFonts w:ascii="Verdana" w:hAnsi="Verdana"/>
                <w:b/>
                <w:sz w:val="16"/>
                <w:szCs w:val="16"/>
                <w:lang w:val="en-US"/>
              </w:rPr>
              <w:t>Regulatory</w:t>
            </w:r>
            <w:r w:rsidRPr="00174101">
              <w:rPr>
                <w:rFonts w:ascii="Verdana" w:hAnsi="Verdana"/>
                <w:b/>
                <w:sz w:val="16"/>
                <w:szCs w:val="16"/>
                <w:lang w:val="en-US"/>
              </w:rPr>
              <w:t>)</w:t>
            </w:r>
          </w:p>
        </w:tc>
      </w:tr>
      <w:tr w:rsidR="00264242" w:rsidRPr="006C19CE" w14:paraId="7570D25B" w14:textId="5C77247F" w:rsidTr="00264242">
        <w:tc>
          <w:tcPr>
            <w:tcW w:w="4705" w:type="dxa"/>
          </w:tcPr>
          <w:p w14:paraId="63B36D31" w14:textId="77777777" w:rsidR="00264242" w:rsidRPr="006C19CE" w:rsidRDefault="00264242" w:rsidP="00264242">
            <w:pPr>
              <w:pStyle w:val="Texto"/>
              <w:spacing w:line="225" w:lineRule="exact"/>
              <w:ind w:firstLine="0"/>
              <w:jc w:val="center"/>
              <w:rPr>
                <w:rFonts w:ascii="Verdana" w:hAnsi="Verdana"/>
                <w:b/>
                <w:sz w:val="16"/>
                <w:szCs w:val="16"/>
              </w:rPr>
            </w:pPr>
            <w:r w:rsidRPr="006C19CE">
              <w:rPr>
                <w:rFonts w:ascii="Verdana" w:hAnsi="Verdana"/>
                <w:b/>
                <w:sz w:val="16"/>
                <w:szCs w:val="16"/>
              </w:rPr>
              <w:t>Procedimiento de lixiviación de receptores sintéticos</w:t>
            </w:r>
          </w:p>
        </w:tc>
        <w:tc>
          <w:tcPr>
            <w:tcW w:w="4655" w:type="dxa"/>
          </w:tcPr>
          <w:p w14:paraId="61C01179" w14:textId="36B36E99" w:rsidR="00264242" w:rsidRPr="00174101" w:rsidRDefault="00264242" w:rsidP="00264242">
            <w:pPr>
              <w:pStyle w:val="Texto"/>
              <w:spacing w:line="225" w:lineRule="exact"/>
              <w:ind w:firstLine="0"/>
              <w:jc w:val="center"/>
              <w:rPr>
                <w:rFonts w:ascii="Verdana" w:hAnsi="Verdana"/>
                <w:b/>
                <w:sz w:val="16"/>
                <w:szCs w:val="16"/>
                <w:lang w:val="en-US"/>
              </w:rPr>
            </w:pPr>
            <w:r w:rsidRPr="00174101">
              <w:rPr>
                <w:rFonts w:ascii="Verdana" w:hAnsi="Verdana"/>
                <w:b/>
                <w:sz w:val="16"/>
                <w:szCs w:val="16"/>
                <w:lang w:val="en-US"/>
              </w:rPr>
              <w:t>Synthetic precipitation leaching procedure</w:t>
            </w:r>
          </w:p>
        </w:tc>
      </w:tr>
      <w:tr w:rsidR="00264242" w:rsidRPr="006C19CE" w14:paraId="13AF5675" w14:textId="206B3A08" w:rsidTr="00264242">
        <w:tc>
          <w:tcPr>
            <w:tcW w:w="4705" w:type="dxa"/>
          </w:tcPr>
          <w:p w14:paraId="0442D9EF" w14:textId="77777777" w:rsidR="00264242" w:rsidRPr="006C19CE" w:rsidRDefault="00264242" w:rsidP="00264242">
            <w:pPr>
              <w:pStyle w:val="Texto"/>
              <w:spacing w:line="225" w:lineRule="exact"/>
              <w:ind w:firstLine="0"/>
              <w:rPr>
                <w:rFonts w:ascii="Verdana" w:hAnsi="Verdana"/>
                <w:b/>
                <w:sz w:val="16"/>
                <w:szCs w:val="16"/>
              </w:rPr>
            </w:pPr>
            <w:r w:rsidRPr="006C19CE">
              <w:rPr>
                <w:rFonts w:ascii="Verdana" w:hAnsi="Verdana"/>
                <w:b/>
                <w:sz w:val="16"/>
                <w:szCs w:val="16"/>
              </w:rPr>
              <w:t>C.1 Introducción</w:t>
            </w:r>
          </w:p>
        </w:tc>
        <w:tc>
          <w:tcPr>
            <w:tcW w:w="4655" w:type="dxa"/>
          </w:tcPr>
          <w:p w14:paraId="4C9E0E09" w14:textId="1CA6C4C4" w:rsidR="00264242" w:rsidRPr="00174101" w:rsidRDefault="00264242" w:rsidP="00264242">
            <w:pPr>
              <w:pStyle w:val="Texto"/>
              <w:spacing w:line="225" w:lineRule="exact"/>
              <w:ind w:firstLine="0"/>
              <w:rPr>
                <w:rFonts w:ascii="Verdana" w:hAnsi="Verdana"/>
                <w:b/>
                <w:sz w:val="16"/>
                <w:szCs w:val="16"/>
                <w:lang w:val="en-US"/>
              </w:rPr>
            </w:pPr>
            <w:r w:rsidRPr="00174101">
              <w:rPr>
                <w:rFonts w:ascii="Verdana" w:hAnsi="Verdana"/>
                <w:b/>
                <w:sz w:val="16"/>
                <w:szCs w:val="16"/>
                <w:lang w:val="en-US"/>
              </w:rPr>
              <w:t>C.1 Introduction</w:t>
            </w:r>
          </w:p>
        </w:tc>
      </w:tr>
      <w:tr w:rsidR="00264242" w:rsidRPr="00264242" w14:paraId="026ECB7D" w14:textId="668D53E5" w:rsidTr="00264242">
        <w:tc>
          <w:tcPr>
            <w:tcW w:w="4705" w:type="dxa"/>
          </w:tcPr>
          <w:p w14:paraId="4894758F" w14:textId="77777777" w:rsidR="00264242" w:rsidRPr="006C19CE" w:rsidRDefault="00264242" w:rsidP="00264242">
            <w:pPr>
              <w:pStyle w:val="Texto"/>
              <w:spacing w:line="225" w:lineRule="exact"/>
              <w:ind w:firstLine="0"/>
              <w:rPr>
                <w:rFonts w:ascii="Verdana" w:hAnsi="Verdana"/>
                <w:sz w:val="16"/>
                <w:szCs w:val="16"/>
              </w:rPr>
            </w:pPr>
            <w:r w:rsidRPr="006C19CE">
              <w:rPr>
                <w:rFonts w:ascii="Verdana" w:hAnsi="Verdana"/>
                <w:sz w:val="16"/>
                <w:szCs w:val="16"/>
              </w:rPr>
              <w:t>La toxicidad de los metales y metaloides (MM) en los residuos mineros no depende de su concentración total, sino de la concentración de la fracción extraíble bajo condiciones ambientales. Dicha fracción es la que puede representar un riesgo ambiental, ya que es móvil en el ambiente. También se considera a esta fracción extraíble como una medida indirecta de la fracción biodisponible, ya que reacciona fácilmente dentro de los organismos vivos.</w:t>
            </w:r>
          </w:p>
        </w:tc>
        <w:tc>
          <w:tcPr>
            <w:tcW w:w="4655" w:type="dxa"/>
          </w:tcPr>
          <w:p w14:paraId="56D87638" w14:textId="44D75D3B" w:rsidR="00264242" w:rsidRPr="00174101" w:rsidRDefault="00264242" w:rsidP="00264242">
            <w:pPr>
              <w:pStyle w:val="Texto"/>
              <w:spacing w:line="225" w:lineRule="exact"/>
              <w:ind w:firstLine="0"/>
              <w:rPr>
                <w:rFonts w:ascii="Verdana" w:hAnsi="Verdana"/>
                <w:sz w:val="16"/>
                <w:szCs w:val="16"/>
                <w:lang w:val="en-US"/>
              </w:rPr>
            </w:pPr>
            <w:r w:rsidRPr="00174101">
              <w:rPr>
                <w:rFonts w:ascii="Verdana" w:hAnsi="Verdana"/>
                <w:sz w:val="16"/>
                <w:szCs w:val="16"/>
                <w:lang w:val="en-US"/>
              </w:rPr>
              <w:t>The toxicity of metals and metalloids (MM) in mining waste depends not on their total concentration, but on the concentration of the extractable fraction under ambient conditions. This fraction is the one that can pose an environmental risk, as it is mobile in the environment. This extractable fraction is also considered an indirect measure of the bioavailable fraction, since it readily reacts within living organisms.</w:t>
            </w:r>
          </w:p>
        </w:tc>
      </w:tr>
      <w:tr w:rsidR="00264242" w:rsidRPr="006C19CE" w14:paraId="4BAA398B" w14:textId="493C301D" w:rsidTr="00264242">
        <w:tc>
          <w:tcPr>
            <w:tcW w:w="4705" w:type="dxa"/>
          </w:tcPr>
          <w:p w14:paraId="6F813A65" w14:textId="77777777" w:rsidR="00264242" w:rsidRPr="006C19CE" w:rsidRDefault="00264242" w:rsidP="00264242">
            <w:pPr>
              <w:pStyle w:val="Texto"/>
              <w:spacing w:line="225" w:lineRule="exact"/>
              <w:ind w:firstLine="0"/>
              <w:rPr>
                <w:rFonts w:ascii="Verdana" w:hAnsi="Verdana"/>
                <w:b/>
                <w:sz w:val="16"/>
                <w:szCs w:val="16"/>
              </w:rPr>
            </w:pPr>
            <w:r w:rsidRPr="006C19CE">
              <w:rPr>
                <w:rFonts w:ascii="Verdana" w:hAnsi="Verdana"/>
                <w:b/>
                <w:sz w:val="16"/>
                <w:szCs w:val="16"/>
              </w:rPr>
              <w:t>C.2 Objetivo</w:t>
            </w:r>
          </w:p>
        </w:tc>
        <w:tc>
          <w:tcPr>
            <w:tcW w:w="4655" w:type="dxa"/>
          </w:tcPr>
          <w:p w14:paraId="250EA659" w14:textId="15208BF5" w:rsidR="00264242" w:rsidRPr="00174101" w:rsidRDefault="00264242" w:rsidP="00264242">
            <w:pPr>
              <w:pStyle w:val="Texto"/>
              <w:spacing w:line="225" w:lineRule="exact"/>
              <w:ind w:firstLine="0"/>
              <w:rPr>
                <w:rFonts w:ascii="Verdana" w:hAnsi="Verdana"/>
                <w:b/>
                <w:sz w:val="16"/>
                <w:szCs w:val="16"/>
                <w:lang w:val="en-US"/>
              </w:rPr>
            </w:pPr>
            <w:r w:rsidRPr="00174101">
              <w:rPr>
                <w:rFonts w:ascii="Verdana" w:hAnsi="Verdana"/>
                <w:b/>
                <w:sz w:val="16"/>
                <w:szCs w:val="16"/>
                <w:lang w:val="en-US"/>
              </w:rPr>
              <w:t>C.2 Objective</w:t>
            </w:r>
          </w:p>
        </w:tc>
      </w:tr>
      <w:tr w:rsidR="00264242" w:rsidRPr="00264242" w14:paraId="0FE04332" w14:textId="3E1067B1" w:rsidTr="00264242">
        <w:tc>
          <w:tcPr>
            <w:tcW w:w="4705" w:type="dxa"/>
          </w:tcPr>
          <w:p w14:paraId="5C6E55D9" w14:textId="77777777" w:rsidR="00264242" w:rsidRPr="006C19CE" w:rsidRDefault="00264242" w:rsidP="00264242">
            <w:pPr>
              <w:pStyle w:val="Texto"/>
              <w:spacing w:line="225" w:lineRule="exact"/>
              <w:ind w:firstLine="0"/>
              <w:rPr>
                <w:rFonts w:ascii="Verdana" w:hAnsi="Verdana"/>
                <w:sz w:val="16"/>
                <w:szCs w:val="16"/>
              </w:rPr>
            </w:pPr>
            <w:r w:rsidRPr="006C19CE">
              <w:rPr>
                <w:rFonts w:ascii="Verdana" w:hAnsi="Verdana"/>
                <w:sz w:val="16"/>
                <w:szCs w:val="16"/>
              </w:rPr>
              <w:t xml:space="preserve">Este método se elaboró con base en el método EPA-1312, Synthetic Precipitation Leaching Procedimiento, con el propósito de determinar la movilidad de analitos orgánicos e inorgánicos presentes en los residuos mineros por medio del procedimiento de lixiviación de receptor sintético con mezcla de H </w:t>
            </w:r>
            <w:r w:rsidRPr="006C19CE">
              <w:rPr>
                <w:rFonts w:ascii="Verdana" w:hAnsi="Verdana"/>
                <w:sz w:val="16"/>
                <w:szCs w:val="16"/>
                <w:vertAlign w:val="subscript"/>
              </w:rPr>
              <w:t xml:space="preserve">2 </w:t>
            </w:r>
            <w:r w:rsidRPr="006C19CE">
              <w:rPr>
                <w:rFonts w:ascii="Verdana" w:hAnsi="Verdana"/>
                <w:sz w:val="16"/>
                <w:szCs w:val="16"/>
              </w:rPr>
              <w:t xml:space="preserve">SO </w:t>
            </w:r>
            <w:r w:rsidRPr="006C19CE">
              <w:rPr>
                <w:rFonts w:ascii="Verdana" w:hAnsi="Verdana"/>
                <w:sz w:val="16"/>
                <w:szCs w:val="16"/>
                <w:vertAlign w:val="subscript"/>
              </w:rPr>
              <w:t xml:space="preserve">4 </w:t>
            </w:r>
            <w:r w:rsidRPr="006C19CE">
              <w:rPr>
                <w:rFonts w:ascii="Verdana" w:hAnsi="Verdana"/>
                <w:sz w:val="16"/>
                <w:szCs w:val="16"/>
              </w:rPr>
              <w:t xml:space="preserve">/HNO </w:t>
            </w:r>
            <w:r w:rsidRPr="006C19CE">
              <w:rPr>
                <w:rFonts w:ascii="Verdana" w:hAnsi="Verdana"/>
                <w:sz w:val="16"/>
                <w:szCs w:val="16"/>
                <w:vertAlign w:val="subscript"/>
              </w:rPr>
              <w:t xml:space="preserve">3 </w:t>
            </w:r>
            <w:r w:rsidRPr="006C19CE">
              <w:rPr>
                <w:rFonts w:ascii="Verdana" w:hAnsi="Verdana"/>
                <w:sz w:val="16"/>
                <w:szCs w:val="16"/>
              </w:rPr>
              <w:t>.</w:t>
            </w:r>
          </w:p>
        </w:tc>
        <w:tc>
          <w:tcPr>
            <w:tcW w:w="4655" w:type="dxa"/>
          </w:tcPr>
          <w:p w14:paraId="1666D675" w14:textId="21FEE680" w:rsidR="00264242" w:rsidRPr="00174101" w:rsidRDefault="00264242" w:rsidP="00264242">
            <w:pPr>
              <w:pStyle w:val="Texto"/>
              <w:spacing w:line="225" w:lineRule="exact"/>
              <w:ind w:firstLine="0"/>
              <w:rPr>
                <w:rFonts w:ascii="Verdana" w:hAnsi="Verdana"/>
                <w:sz w:val="16"/>
                <w:szCs w:val="16"/>
                <w:lang w:val="en-US"/>
              </w:rPr>
            </w:pPr>
            <w:r w:rsidRPr="00174101">
              <w:rPr>
                <w:rFonts w:ascii="Verdana" w:hAnsi="Verdana"/>
                <w:sz w:val="16"/>
                <w:szCs w:val="16"/>
                <w:lang w:val="en-US"/>
              </w:rPr>
              <w:t>This method was developed based on the EPA-1312 method, Synthetic Precipitation Leaching Procedure, with the purpose of determining the mobility of organic and inorganic analytes present in mining waste by means of the synthetic precipitation leaching procedure with a mixture of H2SO4</w:t>
            </w:r>
            <w:r w:rsidRPr="00174101">
              <w:rPr>
                <w:rFonts w:ascii="Verdana" w:hAnsi="Verdana"/>
                <w:sz w:val="16"/>
                <w:szCs w:val="16"/>
                <w:vertAlign w:val="subscript"/>
                <w:lang w:val="en-US"/>
              </w:rPr>
              <w:t xml:space="preserve"> </w:t>
            </w:r>
            <w:r w:rsidRPr="00174101">
              <w:rPr>
                <w:rFonts w:ascii="Verdana" w:hAnsi="Verdana"/>
                <w:sz w:val="16"/>
                <w:szCs w:val="16"/>
                <w:lang w:val="en-US"/>
              </w:rPr>
              <w:t xml:space="preserve">/HNO3 </w:t>
            </w:r>
          </w:p>
        </w:tc>
      </w:tr>
      <w:tr w:rsidR="00264242" w:rsidRPr="00264242" w14:paraId="7829F7C7" w14:textId="023E023A" w:rsidTr="00264242">
        <w:tc>
          <w:tcPr>
            <w:tcW w:w="4705" w:type="dxa"/>
          </w:tcPr>
          <w:p w14:paraId="297E9514" w14:textId="77777777" w:rsidR="00264242" w:rsidRPr="006C19CE" w:rsidRDefault="00264242" w:rsidP="00264242">
            <w:pPr>
              <w:pStyle w:val="Texto"/>
              <w:spacing w:line="225" w:lineRule="exact"/>
              <w:ind w:firstLine="0"/>
              <w:rPr>
                <w:rFonts w:ascii="Verdana" w:hAnsi="Verdana"/>
                <w:b/>
                <w:sz w:val="16"/>
                <w:szCs w:val="16"/>
              </w:rPr>
            </w:pPr>
            <w:r w:rsidRPr="006C19CE">
              <w:rPr>
                <w:rFonts w:ascii="Verdana" w:hAnsi="Verdana"/>
                <w:b/>
                <w:sz w:val="16"/>
                <w:szCs w:val="16"/>
              </w:rPr>
              <w:t>C.3 Resumen del método</w:t>
            </w:r>
          </w:p>
        </w:tc>
        <w:tc>
          <w:tcPr>
            <w:tcW w:w="4655" w:type="dxa"/>
          </w:tcPr>
          <w:p w14:paraId="1FE815A2" w14:textId="27BDDA08" w:rsidR="00264242" w:rsidRPr="00174101" w:rsidRDefault="00264242" w:rsidP="00264242">
            <w:pPr>
              <w:pStyle w:val="Texto"/>
              <w:spacing w:line="225" w:lineRule="exact"/>
              <w:ind w:firstLine="0"/>
              <w:rPr>
                <w:rFonts w:ascii="Verdana" w:hAnsi="Verdana"/>
                <w:b/>
                <w:sz w:val="16"/>
                <w:szCs w:val="16"/>
                <w:lang w:val="en-US"/>
              </w:rPr>
            </w:pPr>
            <w:r w:rsidRPr="00174101">
              <w:rPr>
                <w:rFonts w:ascii="Verdana" w:hAnsi="Verdana"/>
                <w:b/>
                <w:sz w:val="16"/>
                <w:szCs w:val="16"/>
                <w:lang w:val="en-US"/>
              </w:rPr>
              <w:t>C.3 Summary of the method</w:t>
            </w:r>
          </w:p>
        </w:tc>
      </w:tr>
      <w:tr w:rsidR="00264242" w:rsidRPr="00264242" w14:paraId="730E0889" w14:textId="2592A1ED" w:rsidTr="00264242">
        <w:tc>
          <w:tcPr>
            <w:tcW w:w="4705" w:type="dxa"/>
          </w:tcPr>
          <w:p w14:paraId="7D13937C" w14:textId="77777777" w:rsidR="00264242" w:rsidRPr="006C19CE" w:rsidRDefault="00264242" w:rsidP="00264242">
            <w:pPr>
              <w:pStyle w:val="Texto"/>
              <w:spacing w:line="225" w:lineRule="exact"/>
              <w:ind w:firstLine="0"/>
              <w:rPr>
                <w:rFonts w:ascii="Verdana" w:hAnsi="Verdana"/>
                <w:sz w:val="16"/>
                <w:szCs w:val="16"/>
              </w:rPr>
            </w:pPr>
            <w:r w:rsidRPr="006C19CE">
              <w:rPr>
                <w:rFonts w:ascii="Verdana" w:hAnsi="Verdana"/>
                <w:b/>
                <w:sz w:val="16"/>
                <w:szCs w:val="16"/>
              </w:rPr>
              <w:t xml:space="preserve">C.3.1 </w:t>
            </w:r>
            <w:r w:rsidRPr="006C19CE">
              <w:rPr>
                <w:rFonts w:ascii="Verdana" w:hAnsi="Verdana"/>
                <w:sz w:val="16"/>
                <w:szCs w:val="16"/>
              </w:rPr>
              <w:t>Para muestras líquidas (que contienen menos de 0,5% de material sólido seco), la muestra, después de la filtración a través de un filtro de fibra de vidrio de 0,6 a 0,8 µm, se define como el Extracto 1312.</w:t>
            </w:r>
          </w:p>
        </w:tc>
        <w:tc>
          <w:tcPr>
            <w:tcW w:w="4655" w:type="dxa"/>
          </w:tcPr>
          <w:p w14:paraId="055AC2D0" w14:textId="39623ED2" w:rsidR="00264242" w:rsidRPr="00174101" w:rsidRDefault="00264242" w:rsidP="00264242">
            <w:pPr>
              <w:pStyle w:val="Texto"/>
              <w:spacing w:line="225" w:lineRule="exact"/>
              <w:ind w:firstLine="0"/>
              <w:rPr>
                <w:rFonts w:ascii="Verdana" w:hAnsi="Verdana"/>
                <w:b/>
                <w:sz w:val="16"/>
                <w:szCs w:val="16"/>
                <w:lang w:val="en-US"/>
              </w:rPr>
            </w:pPr>
            <w:r w:rsidRPr="00174101">
              <w:rPr>
                <w:rFonts w:ascii="Verdana" w:hAnsi="Verdana"/>
                <w:b/>
                <w:sz w:val="16"/>
                <w:szCs w:val="16"/>
                <w:lang w:val="en-US"/>
              </w:rPr>
              <w:t xml:space="preserve">C.3.1 </w:t>
            </w:r>
            <w:r w:rsidRPr="00174101">
              <w:rPr>
                <w:rFonts w:ascii="Verdana" w:hAnsi="Verdana"/>
                <w:sz w:val="16"/>
                <w:szCs w:val="16"/>
                <w:lang w:val="en-US"/>
              </w:rPr>
              <w:t>For liquid samples (containing less than 0.5% dry solid material), the sample, after filtration through a 0.6 to 0.8 µm glass fiber filter, is defined as Extract 1312.</w:t>
            </w:r>
          </w:p>
        </w:tc>
      </w:tr>
      <w:tr w:rsidR="00264242" w:rsidRPr="00264242" w14:paraId="17E99124" w14:textId="05F06482" w:rsidTr="00264242">
        <w:tc>
          <w:tcPr>
            <w:tcW w:w="4705" w:type="dxa"/>
          </w:tcPr>
          <w:p w14:paraId="7C6A5FC9" w14:textId="77777777" w:rsidR="00264242" w:rsidRPr="006C19CE" w:rsidRDefault="00264242" w:rsidP="00264242">
            <w:pPr>
              <w:pStyle w:val="Texto"/>
              <w:spacing w:line="225" w:lineRule="exact"/>
              <w:ind w:firstLine="0"/>
              <w:rPr>
                <w:rFonts w:ascii="Verdana" w:hAnsi="Verdana"/>
                <w:sz w:val="16"/>
                <w:szCs w:val="16"/>
              </w:rPr>
            </w:pPr>
            <w:r w:rsidRPr="006C19CE">
              <w:rPr>
                <w:rFonts w:ascii="Verdana" w:hAnsi="Verdana"/>
                <w:b/>
                <w:sz w:val="16"/>
                <w:szCs w:val="16"/>
              </w:rPr>
              <w:t xml:space="preserve">C.3.2 </w:t>
            </w:r>
            <w:r w:rsidRPr="006C19CE">
              <w:rPr>
                <w:rFonts w:ascii="Verdana" w:hAnsi="Verdana"/>
                <w:sz w:val="16"/>
                <w:szCs w:val="16"/>
              </w:rPr>
              <w:t>Para muestras que contienen 0,5% o más de sólidos, la fase líquida, si la hubiere, se separa de la fase sólida y se almacena para su posterior análisis; el tamaño de las partículas de la fase sólida se reduce en caso de ser necesario. La fase sólida se extrae con una cantidad de fluido (reactivo) de extracción igual a 20 veces la masa de la fase sólida. El fluido de extracción estará en función de la región del país en el que se localiza el sitio de la muestra si la muestra es un suelo. Si la muestra es un residuo o aguas residuales, el fluido de extracción empleado es una solución de un pH de 4.2. Se utiliza un recipiente extractor especial cuando se hacen pruebas de analitos volátiles. Después de la extracción, el extracto líquido se separa de la fase sólida a través de una filtración usando un filtro de fibra de vidrio de 0,6 a 0,8 µm.</w:t>
            </w:r>
          </w:p>
        </w:tc>
        <w:tc>
          <w:tcPr>
            <w:tcW w:w="4655" w:type="dxa"/>
          </w:tcPr>
          <w:p w14:paraId="724C7284" w14:textId="0910D6EF" w:rsidR="00264242" w:rsidRPr="00174101" w:rsidRDefault="00264242" w:rsidP="00264242">
            <w:pPr>
              <w:pStyle w:val="Texto"/>
              <w:spacing w:line="225" w:lineRule="exact"/>
              <w:ind w:firstLine="0"/>
              <w:rPr>
                <w:rFonts w:ascii="Verdana" w:hAnsi="Verdana"/>
                <w:b/>
                <w:sz w:val="16"/>
                <w:szCs w:val="16"/>
                <w:lang w:val="en-US"/>
              </w:rPr>
            </w:pPr>
            <w:r w:rsidRPr="00174101">
              <w:rPr>
                <w:rFonts w:ascii="Verdana" w:hAnsi="Verdana"/>
                <w:b/>
                <w:sz w:val="16"/>
                <w:szCs w:val="16"/>
                <w:lang w:val="en-US"/>
              </w:rPr>
              <w:t xml:space="preserve">C.3.2 </w:t>
            </w:r>
            <w:r w:rsidRPr="00174101">
              <w:rPr>
                <w:rFonts w:ascii="Verdana" w:hAnsi="Verdana"/>
                <w:sz w:val="16"/>
                <w:szCs w:val="16"/>
                <w:lang w:val="en-US"/>
              </w:rPr>
              <w:t>For samples containing 0.5% or more solids, the liquid phase, if present, is separated from the solid phase and stored for later analysis; the particle size of the solid phase is reduced if necessary. The solid phase is extracted with an amount of extraction fluid (reagent) equal to 20 times the mass of the solid phase. The extraction fluid will depend on the region of the country where the sample site is located if the sample is soil. If the sample is residue or wastewater, the extraction fluid used is a solution with a pH of 4.2. A special extraction vessel is used when testing volatile analytes. After extraction, the liquid extract is separated from the solid phase by filtration using a 0.6 to 0.8 µm glass fiber filter.</w:t>
            </w:r>
          </w:p>
        </w:tc>
      </w:tr>
      <w:tr w:rsidR="00264242" w:rsidRPr="00264242" w14:paraId="07DC916E" w14:textId="79D220FE" w:rsidTr="00264242">
        <w:tc>
          <w:tcPr>
            <w:tcW w:w="4705" w:type="dxa"/>
          </w:tcPr>
          <w:p w14:paraId="7671D3F0" w14:textId="77777777" w:rsidR="00264242" w:rsidRPr="006C19CE" w:rsidRDefault="00264242" w:rsidP="00264242">
            <w:pPr>
              <w:pStyle w:val="Texto"/>
              <w:spacing w:line="225" w:lineRule="exact"/>
              <w:ind w:firstLine="0"/>
              <w:rPr>
                <w:rFonts w:ascii="Verdana" w:hAnsi="Verdana"/>
                <w:sz w:val="16"/>
                <w:szCs w:val="16"/>
              </w:rPr>
            </w:pPr>
            <w:r w:rsidRPr="006C19CE">
              <w:rPr>
                <w:rFonts w:ascii="Verdana" w:hAnsi="Verdana"/>
                <w:b/>
                <w:sz w:val="16"/>
                <w:szCs w:val="16"/>
              </w:rPr>
              <w:t xml:space="preserve">C.3.3 </w:t>
            </w:r>
            <w:r w:rsidRPr="006C19CE">
              <w:rPr>
                <w:rFonts w:ascii="Verdana" w:hAnsi="Verdana"/>
                <w:sz w:val="16"/>
                <w:szCs w:val="16"/>
              </w:rPr>
              <w:t>Si son compatibles (es decir, al combinarse no forman fases múltiples), la fase líquida inicial de los residuos se añade al extracto líquido, y éstos se analizan conjuntamente. Si son incompatibles, los líquidos se analizan por separado y los resultados se combinan matemáticamente para obtener una concentración promedio en volumen.</w:t>
            </w:r>
          </w:p>
        </w:tc>
        <w:tc>
          <w:tcPr>
            <w:tcW w:w="4655" w:type="dxa"/>
          </w:tcPr>
          <w:p w14:paraId="0D48B7F9" w14:textId="75210458" w:rsidR="00264242" w:rsidRPr="00174101" w:rsidRDefault="00264242" w:rsidP="00264242">
            <w:pPr>
              <w:pStyle w:val="Texto"/>
              <w:spacing w:line="225" w:lineRule="exact"/>
              <w:ind w:firstLine="0"/>
              <w:rPr>
                <w:rFonts w:ascii="Verdana" w:hAnsi="Verdana"/>
                <w:b/>
                <w:sz w:val="16"/>
                <w:szCs w:val="16"/>
                <w:lang w:val="en-US"/>
              </w:rPr>
            </w:pPr>
            <w:r w:rsidRPr="00174101">
              <w:rPr>
                <w:rFonts w:ascii="Verdana" w:hAnsi="Verdana"/>
                <w:b/>
                <w:sz w:val="16"/>
                <w:szCs w:val="16"/>
                <w:lang w:val="en-US"/>
              </w:rPr>
              <w:t xml:space="preserve">C.3.3 </w:t>
            </w:r>
            <w:r w:rsidRPr="00174101">
              <w:rPr>
                <w:rFonts w:ascii="Verdana" w:hAnsi="Verdana"/>
                <w:sz w:val="16"/>
                <w:szCs w:val="16"/>
                <w:lang w:val="en-US"/>
              </w:rPr>
              <w:t xml:space="preserve">If they are compatible (i.e., when combined they do not form multiple phases), the initial liquid phase of </w:t>
            </w:r>
            <w:r w:rsidR="008E41EC" w:rsidRPr="00174101">
              <w:rPr>
                <w:rFonts w:ascii="Verdana" w:hAnsi="Verdana"/>
                <w:sz w:val="16"/>
                <w:szCs w:val="16"/>
                <w:lang w:val="en-US"/>
              </w:rPr>
              <w:t>the wastes</w:t>
            </w:r>
            <w:r w:rsidRPr="00174101">
              <w:rPr>
                <w:rFonts w:ascii="Verdana" w:hAnsi="Verdana"/>
                <w:sz w:val="16"/>
                <w:szCs w:val="16"/>
                <w:lang w:val="en-US"/>
              </w:rPr>
              <w:t xml:space="preserve"> is added to the liquid extract, and they are analyzed together. If they are incompatible, the liquids are analyzed separately, and the results are mathematically combined to obtain an average concentration by volume.</w:t>
            </w:r>
          </w:p>
        </w:tc>
      </w:tr>
      <w:tr w:rsidR="00264242" w:rsidRPr="006C19CE" w14:paraId="7E08EE0B" w14:textId="39C67D23" w:rsidTr="00264242">
        <w:tc>
          <w:tcPr>
            <w:tcW w:w="4705" w:type="dxa"/>
          </w:tcPr>
          <w:p w14:paraId="33C3EA86" w14:textId="77777777" w:rsidR="00264242" w:rsidRPr="006C19CE" w:rsidRDefault="00264242" w:rsidP="00264242">
            <w:pPr>
              <w:pStyle w:val="Texto"/>
              <w:spacing w:line="231" w:lineRule="exact"/>
              <w:ind w:firstLine="0"/>
              <w:rPr>
                <w:rFonts w:ascii="Verdana" w:hAnsi="Verdana"/>
                <w:b/>
                <w:sz w:val="16"/>
                <w:szCs w:val="16"/>
              </w:rPr>
            </w:pPr>
            <w:r w:rsidRPr="006C19CE">
              <w:rPr>
                <w:rFonts w:ascii="Verdana" w:hAnsi="Verdana"/>
                <w:b/>
                <w:sz w:val="16"/>
                <w:szCs w:val="16"/>
              </w:rPr>
              <w:t>C.4 Interferencias</w:t>
            </w:r>
          </w:p>
        </w:tc>
        <w:tc>
          <w:tcPr>
            <w:tcW w:w="4655" w:type="dxa"/>
          </w:tcPr>
          <w:p w14:paraId="0EBB6B9A" w14:textId="64D6FD88" w:rsidR="00264242" w:rsidRPr="00174101" w:rsidRDefault="00264242" w:rsidP="00264242">
            <w:pPr>
              <w:pStyle w:val="Texto"/>
              <w:spacing w:line="231" w:lineRule="exact"/>
              <w:ind w:firstLine="0"/>
              <w:rPr>
                <w:rFonts w:ascii="Verdana" w:hAnsi="Verdana"/>
                <w:b/>
                <w:sz w:val="16"/>
                <w:szCs w:val="16"/>
                <w:lang w:val="en-US"/>
              </w:rPr>
            </w:pPr>
            <w:r w:rsidRPr="00174101">
              <w:rPr>
                <w:rFonts w:ascii="Verdana" w:hAnsi="Verdana"/>
                <w:b/>
                <w:sz w:val="16"/>
                <w:szCs w:val="16"/>
                <w:lang w:val="en-US"/>
              </w:rPr>
              <w:t>C.4 Interference</w:t>
            </w:r>
          </w:p>
        </w:tc>
      </w:tr>
      <w:tr w:rsidR="00264242" w:rsidRPr="00264242" w14:paraId="3992EFFC" w14:textId="471BBC26" w:rsidTr="00264242">
        <w:tc>
          <w:tcPr>
            <w:tcW w:w="4705" w:type="dxa"/>
          </w:tcPr>
          <w:p w14:paraId="37A11442" w14:textId="77777777" w:rsidR="00264242" w:rsidRPr="006C19CE" w:rsidRDefault="00264242" w:rsidP="00264242">
            <w:pPr>
              <w:pStyle w:val="Texto"/>
              <w:spacing w:line="231" w:lineRule="exact"/>
              <w:ind w:firstLine="0"/>
              <w:rPr>
                <w:rFonts w:ascii="Verdana" w:hAnsi="Verdana"/>
                <w:sz w:val="16"/>
                <w:szCs w:val="16"/>
              </w:rPr>
            </w:pPr>
            <w:r w:rsidRPr="006C19CE">
              <w:rPr>
                <w:rFonts w:ascii="Verdana" w:hAnsi="Verdana"/>
                <w:sz w:val="16"/>
                <w:szCs w:val="16"/>
              </w:rPr>
              <w:t>Las posibles interferencias que pueden encontrarse durante el análisis se discuten en cada uno de los métodos analíticos.</w:t>
            </w:r>
          </w:p>
        </w:tc>
        <w:tc>
          <w:tcPr>
            <w:tcW w:w="4655" w:type="dxa"/>
          </w:tcPr>
          <w:p w14:paraId="0E0DE968" w14:textId="26C93901" w:rsidR="00264242" w:rsidRPr="00174101" w:rsidRDefault="00264242" w:rsidP="00264242">
            <w:pPr>
              <w:pStyle w:val="Texto"/>
              <w:spacing w:line="231" w:lineRule="exact"/>
              <w:ind w:firstLine="0"/>
              <w:rPr>
                <w:rFonts w:ascii="Verdana" w:hAnsi="Verdana"/>
                <w:sz w:val="16"/>
                <w:szCs w:val="16"/>
                <w:lang w:val="en-US"/>
              </w:rPr>
            </w:pPr>
            <w:r w:rsidRPr="00174101">
              <w:rPr>
                <w:rFonts w:ascii="Verdana" w:hAnsi="Verdana"/>
                <w:sz w:val="16"/>
                <w:szCs w:val="16"/>
                <w:lang w:val="en-US"/>
              </w:rPr>
              <w:t>The possible interferences that may be encountered during the analysis are discussed in each of the analytical methods.</w:t>
            </w:r>
          </w:p>
        </w:tc>
      </w:tr>
      <w:tr w:rsidR="00264242" w:rsidRPr="006C19CE" w14:paraId="7D10D4FE" w14:textId="46BFE7F7" w:rsidTr="00264242">
        <w:tc>
          <w:tcPr>
            <w:tcW w:w="4705" w:type="dxa"/>
          </w:tcPr>
          <w:p w14:paraId="550D5F60" w14:textId="77777777" w:rsidR="00264242" w:rsidRPr="006C19CE" w:rsidRDefault="00264242" w:rsidP="00264242">
            <w:pPr>
              <w:pStyle w:val="Texto"/>
              <w:spacing w:line="231" w:lineRule="exact"/>
              <w:ind w:firstLine="0"/>
              <w:rPr>
                <w:rFonts w:ascii="Verdana" w:hAnsi="Verdana"/>
                <w:b/>
                <w:sz w:val="16"/>
                <w:szCs w:val="16"/>
              </w:rPr>
            </w:pPr>
            <w:r w:rsidRPr="006C19CE">
              <w:rPr>
                <w:rFonts w:ascii="Verdana" w:hAnsi="Verdana"/>
                <w:b/>
                <w:sz w:val="16"/>
                <w:szCs w:val="16"/>
              </w:rPr>
              <w:t>C.5 Aparatos y materiales</w:t>
            </w:r>
          </w:p>
        </w:tc>
        <w:tc>
          <w:tcPr>
            <w:tcW w:w="4655" w:type="dxa"/>
          </w:tcPr>
          <w:p w14:paraId="4B32B683" w14:textId="109C92BD" w:rsidR="00264242" w:rsidRPr="00174101" w:rsidRDefault="00264242" w:rsidP="00264242">
            <w:pPr>
              <w:pStyle w:val="Texto"/>
              <w:spacing w:line="231" w:lineRule="exact"/>
              <w:ind w:firstLine="0"/>
              <w:rPr>
                <w:rFonts w:ascii="Verdana" w:hAnsi="Verdana"/>
                <w:b/>
                <w:sz w:val="16"/>
                <w:szCs w:val="16"/>
                <w:lang w:val="en-US"/>
              </w:rPr>
            </w:pPr>
            <w:r w:rsidRPr="00174101">
              <w:rPr>
                <w:rFonts w:ascii="Verdana" w:hAnsi="Verdana"/>
                <w:b/>
                <w:sz w:val="16"/>
                <w:szCs w:val="16"/>
                <w:lang w:val="en-US"/>
              </w:rPr>
              <w:t>C.5 Apparatus and materials</w:t>
            </w:r>
          </w:p>
        </w:tc>
      </w:tr>
      <w:tr w:rsidR="00264242" w:rsidRPr="00264242" w14:paraId="582BA7A8" w14:textId="739099E0" w:rsidTr="00264242">
        <w:tc>
          <w:tcPr>
            <w:tcW w:w="4705" w:type="dxa"/>
          </w:tcPr>
          <w:p w14:paraId="09C7FC6D" w14:textId="77777777" w:rsidR="00264242" w:rsidRPr="006C19CE" w:rsidRDefault="00264242" w:rsidP="00264242">
            <w:pPr>
              <w:pStyle w:val="Texto"/>
              <w:spacing w:line="231" w:lineRule="exact"/>
              <w:ind w:firstLine="0"/>
              <w:rPr>
                <w:rFonts w:ascii="Verdana" w:hAnsi="Verdana"/>
                <w:sz w:val="16"/>
                <w:szCs w:val="16"/>
              </w:rPr>
            </w:pPr>
            <w:r w:rsidRPr="006C19CE">
              <w:rPr>
                <w:rFonts w:ascii="Verdana" w:hAnsi="Verdana"/>
                <w:b/>
                <w:sz w:val="16"/>
                <w:szCs w:val="16"/>
              </w:rPr>
              <w:t xml:space="preserve">C.5.1 </w:t>
            </w:r>
            <w:r w:rsidRPr="006C19CE">
              <w:rPr>
                <w:rFonts w:ascii="Verdana" w:hAnsi="Verdana"/>
                <w:sz w:val="16"/>
                <w:szCs w:val="16"/>
              </w:rPr>
              <w:t>Aparato de Agitación: El aparato de agitación debe ser capaz de rotar el recipiente de extracción de arriba para abajo (véase Figura C.1) a 30 ± 2 rpm. Cualquier aparato que haga girar el recipiente de extracción de arriba abajo a 30 ± 2 rpm es aceptable.</w:t>
            </w:r>
          </w:p>
        </w:tc>
        <w:tc>
          <w:tcPr>
            <w:tcW w:w="4655" w:type="dxa"/>
          </w:tcPr>
          <w:p w14:paraId="0D6C21DC" w14:textId="61B6190D" w:rsidR="00264242" w:rsidRPr="00174101" w:rsidRDefault="00264242" w:rsidP="00264242">
            <w:pPr>
              <w:pStyle w:val="Texto"/>
              <w:spacing w:line="231" w:lineRule="exact"/>
              <w:ind w:firstLine="0"/>
              <w:rPr>
                <w:rFonts w:ascii="Verdana" w:hAnsi="Verdana"/>
                <w:b/>
                <w:sz w:val="16"/>
                <w:szCs w:val="16"/>
                <w:lang w:val="en-US"/>
              </w:rPr>
            </w:pPr>
            <w:r w:rsidRPr="00174101">
              <w:rPr>
                <w:rFonts w:ascii="Verdana" w:hAnsi="Verdana"/>
                <w:b/>
                <w:sz w:val="16"/>
                <w:szCs w:val="16"/>
                <w:lang w:val="en-US"/>
              </w:rPr>
              <w:t xml:space="preserve">C.5.1 </w:t>
            </w:r>
            <w:r w:rsidRPr="00174101">
              <w:rPr>
                <w:rFonts w:ascii="Verdana" w:hAnsi="Verdana"/>
                <w:sz w:val="16"/>
                <w:szCs w:val="16"/>
                <w:lang w:val="en-US"/>
              </w:rPr>
              <w:t>Stirring Apparatus: The stirring apparatus must be capable of rotating the extraction vessel up and down (see Figure C.1) at 30 ± 2 rpm. Any apparatus that rotates the extraction vessel up and down at 30 ± 2 rpm is acceptable.</w:t>
            </w:r>
          </w:p>
        </w:tc>
      </w:tr>
      <w:tr w:rsidR="00264242" w:rsidRPr="006C19CE" w14:paraId="297F34AE" w14:textId="085BB597" w:rsidTr="00264242">
        <w:tc>
          <w:tcPr>
            <w:tcW w:w="4705" w:type="dxa"/>
          </w:tcPr>
          <w:p w14:paraId="1DCBAB81" w14:textId="77777777" w:rsidR="00264242" w:rsidRPr="006C19CE" w:rsidRDefault="00264242" w:rsidP="00264242">
            <w:pPr>
              <w:pStyle w:val="Texto"/>
              <w:spacing w:line="231" w:lineRule="exact"/>
              <w:ind w:firstLine="0"/>
              <w:rPr>
                <w:rFonts w:ascii="Verdana" w:hAnsi="Verdana"/>
                <w:sz w:val="16"/>
                <w:szCs w:val="16"/>
              </w:rPr>
            </w:pPr>
            <w:r w:rsidRPr="006C19CE">
              <w:rPr>
                <w:rFonts w:ascii="Verdana" w:hAnsi="Verdana"/>
                <w:b/>
                <w:sz w:val="16"/>
                <w:szCs w:val="16"/>
              </w:rPr>
              <w:t xml:space="preserve">C.5.2 </w:t>
            </w:r>
            <w:r w:rsidRPr="006C19CE">
              <w:rPr>
                <w:rFonts w:ascii="Verdana" w:hAnsi="Verdana"/>
                <w:sz w:val="16"/>
                <w:szCs w:val="16"/>
              </w:rPr>
              <w:t>Destinatarios de Extracción</w:t>
            </w:r>
          </w:p>
        </w:tc>
        <w:tc>
          <w:tcPr>
            <w:tcW w:w="4655" w:type="dxa"/>
          </w:tcPr>
          <w:p w14:paraId="41520BF7" w14:textId="21EBF100" w:rsidR="00264242" w:rsidRPr="00174101" w:rsidRDefault="00264242" w:rsidP="00264242">
            <w:pPr>
              <w:pStyle w:val="Texto"/>
              <w:spacing w:line="231" w:lineRule="exact"/>
              <w:ind w:firstLine="0"/>
              <w:rPr>
                <w:rFonts w:ascii="Verdana" w:hAnsi="Verdana"/>
                <w:b/>
                <w:sz w:val="16"/>
                <w:szCs w:val="16"/>
                <w:lang w:val="en-US"/>
              </w:rPr>
            </w:pPr>
            <w:r w:rsidRPr="00174101">
              <w:rPr>
                <w:rFonts w:ascii="Verdana" w:hAnsi="Verdana"/>
                <w:b/>
                <w:sz w:val="16"/>
                <w:szCs w:val="16"/>
                <w:lang w:val="en-US"/>
              </w:rPr>
              <w:t xml:space="preserve">C.5.2 </w:t>
            </w:r>
            <w:r w:rsidRPr="00174101">
              <w:rPr>
                <w:rFonts w:ascii="Verdana" w:hAnsi="Verdana"/>
                <w:sz w:val="16"/>
                <w:szCs w:val="16"/>
                <w:lang w:val="en-US"/>
              </w:rPr>
              <w:t>Extraction Containers</w:t>
            </w:r>
          </w:p>
        </w:tc>
      </w:tr>
      <w:tr w:rsidR="00264242" w:rsidRPr="00264242" w14:paraId="04944BB9" w14:textId="03A1DFB8" w:rsidTr="00264242">
        <w:tc>
          <w:tcPr>
            <w:tcW w:w="4705" w:type="dxa"/>
          </w:tcPr>
          <w:p w14:paraId="1014AF43" w14:textId="77777777" w:rsidR="00264242" w:rsidRPr="006C19CE" w:rsidRDefault="00264242" w:rsidP="00264242">
            <w:pPr>
              <w:pStyle w:val="Texto"/>
              <w:spacing w:line="230" w:lineRule="exact"/>
              <w:ind w:firstLine="0"/>
              <w:rPr>
                <w:rFonts w:ascii="Verdana" w:hAnsi="Verdana"/>
                <w:sz w:val="16"/>
                <w:szCs w:val="16"/>
              </w:rPr>
            </w:pPr>
            <w:r w:rsidRPr="006C19CE">
              <w:rPr>
                <w:rFonts w:ascii="Verdana" w:hAnsi="Verdana"/>
                <w:b/>
                <w:sz w:val="16"/>
                <w:szCs w:val="16"/>
              </w:rPr>
              <w:t xml:space="preserve">C.5.2.1 </w:t>
            </w:r>
            <w:r w:rsidRPr="006C19CE">
              <w:rPr>
                <w:rFonts w:ascii="Verdana" w:hAnsi="Verdana"/>
                <w:sz w:val="16"/>
                <w:szCs w:val="16"/>
              </w:rPr>
              <w:t>Destinatarios de Extracción de Volumen Muerto Cero (VMC) [por su denominación en inglés, ZHE]. Este aparato únicamente se utiliza cuando la muestra está siendo analizada para la movilidad de los analitos volátiles. El VMC permite la separación de líquido/sólido en el aparato e impide efectivamente el volumen muerto. Este tipo de recipiente permite la separación inicial, líquido/sólido, la extracción y la filtración final sin necesidad de abrir el recipiente (ver C.5.3.1). Estos recipientes deberán tener un volumen interno de 500-600 mL y deben estar equipados para instalar un filtro de 90-110 mm. Los aparatos contienen anillos O de VITON que se deben reemplazar con frecuencia.</w:t>
            </w:r>
          </w:p>
        </w:tc>
        <w:tc>
          <w:tcPr>
            <w:tcW w:w="4655" w:type="dxa"/>
          </w:tcPr>
          <w:p w14:paraId="74105947" w14:textId="73894857" w:rsidR="00264242" w:rsidRPr="00174101" w:rsidRDefault="00264242" w:rsidP="00264242">
            <w:pPr>
              <w:pStyle w:val="Texto"/>
              <w:spacing w:line="230" w:lineRule="exact"/>
              <w:ind w:firstLine="0"/>
              <w:rPr>
                <w:rFonts w:ascii="Verdana" w:hAnsi="Verdana"/>
                <w:b/>
                <w:sz w:val="16"/>
                <w:szCs w:val="16"/>
                <w:lang w:val="en-US"/>
              </w:rPr>
            </w:pPr>
            <w:r w:rsidRPr="00174101">
              <w:rPr>
                <w:rFonts w:ascii="Verdana" w:hAnsi="Verdana"/>
                <w:b/>
                <w:sz w:val="16"/>
                <w:szCs w:val="16"/>
                <w:lang w:val="en-US"/>
              </w:rPr>
              <w:t xml:space="preserve">C.5.2.1 </w:t>
            </w:r>
            <w:r w:rsidRPr="00174101">
              <w:rPr>
                <w:rFonts w:ascii="Verdana" w:hAnsi="Verdana"/>
                <w:sz w:val="16"/>
                <w:szCs w:val="16"/>
                <w:lang w:val="en-US"/>
              </w:rPr>
              <w:t>Zero Dead Volume (ZDV) Extraction Vessels. This apparatus is used only when the sample is being analyzed for the mobility of volatile analytes. The ZDV allows liquid/solid separation within the apparatus and effectively eliminates dead volume. This type of vessel allows for initial liquid/solid separation, extraction, and final filtration without opening the vessel (see C.5.3.1). These vessels should have an internal volume of 500–600 mL and be equipped to accept a 90–110 mm filter. The apparatus contains Viton O-rings that must be replaced frequently.</w:t>
            </w:r>
          </w:p>
        </w:tc>
      </w:tr>
      <w:tr w:rsidR="00264242" w:rsidRPr="00264242" w14:paraId="042D2D69" w14:textId="323DE4EA" w:rsidTr="00264242">
        <w:tc>
          <w:tcPr>
            <w:tcW w:w="4705" w:type="dxa"/>
          </w:tcPr>
          <w:p w14:paraId="4829BC64" w14:textId="77777777" w:rsidR="00264242" w:rsidRPr="006C19CE" w:rsidRDefault="00264242" w:rsidP="00264242">
            <w:pPr>
              <w:pStyle w:val="Texto"/>
              <w:spacing w:line="230" w:lineRule="exact"/>
              <w:ind w:firstLine="0"/>
              <w:rPr>
                <w:rFonts w:ascii="Verdana" w:hAnsi="Verdana"/>
                <w:sz w:val="16"/>
                <w:szCs w:val="16"/>
              </w:rPr>
            </w:pPr>
            <w:r w:rsidRPr="006C19CE">
              <w:rPr>
                <w:rFonts w:ascii="Verdana" w:hAnsi="Verdana"/>
                <w:sz w:val="16"/>
                <w:szCs w:val="16"/>
              </w:rPr>
              <w:t>Para que el VMC sea aceptable para su utilización, el pistón debe ser capaz de moverse con aproximadamente 15 psig o menos. Los anillos O del aparato deben ser reemplazados si se requiere más presión para mover el pistón. Si esto no soluciona el problema, el VMC no es aceptable para la aplicación del método 1312 y se debe contactar al fabricante.</w:t>
            </w:r>
          </w:p>
        </w:tc>
        <w:tc>
          <w:tcPr>
            <w:tcW w:w="4655" w:type="dxa"/>
          </w:tcPr>
          <w:p w14:paraId="0B83C30C" w14:textId="3F1D18A1" w:rsidR="00264242" w:rsidRPr="00174101" w:rsidRDefault="00264242" w:rsidP="00264242">
            <w:pPr>
              <w:pStyle w:val="Texto"/>
              <w:spacing w:line="230" w:lineRule="exact"/>
              <w:ind w:firstLine="0"/>
              <w:rPr>
                <w:rFonts w:ascii="Verdana" w:hAnsi="Verdana"/>
                <w:sz w:val="16"/>
                <w:szCs w:val="16"/>
                <w:lang w:val="en-US"/>
              </w:rPr>
            </w:pPr>
            <w:r w:rsidRPr="00174101">
              <w:rPr>
                <w:rFonts w:ascii="Verdana" w:hAnsi="Verdana"/>
                <w:sz w:val="16"/>
                <w:szCs w:val="16"/>
                <w:lang w:val="en-US"/>
              </w:rPr>
              <w:t>For the VMC to be acceptable for use, the piston must be able to move at approximately 15 psi</w:t>
            </w:r>
            <w:r w:rsidR="0053217F">
              <w:rPr>
                <w:rFonts w:ascii="Verdana" w:hAnsi="Verdana"/>
                <w:sz w:val="16"/>
                <w:szCs w:val="16"/>
                <w:lang w:val="en-US"/>
              </w:rPr>
              <w:t>g</w:t>
            </w:r>
            <w:r w:rsidRPr="00174101">
              <w:rPr>
                <w:rFonts w:ascii="Verdana" w:hAnsi="Verdana"/>
                <w:sz w:val="16"/>
                <w:szCs w:val="16"/>
                <w:lang w:val="en-US"/>
              </w:rPr>
              <w:t xml:space="preserve"> or less. The apparatus O-rings must be replaced if more pressure is required to move the piston. If this does not resolve the problem, the VMC is not acceptable for the application of Method 1312, and the manufacturer should be contacted.</w:t>
            </w:r>
          </w:p>
        </w:tc>
      </w:tr>
      <w:tr w:rsidR="00264242" w:rsidRPr="006C19CE" w14:paraId="61D52B3C" w14:textId="58DE5543" w:rsidTr="00264242">
        <w:tc>
          <w:tcPr>
            <w:tcW w:w="4705" w:type="dxa"/>
          </w:tcPr>
          <w:p w14:paraId="5433C9E5" w14:textId="77777777" w:rsidR="00264242" w:rsidRPr="006C19CE" w:rsidRDefault="00264242" w:rsidP="00264242">
            <w:pPr>
              <w:pStyle w:val="Texto"/>
              <w:spacing w:line="230" w:lineRule="exact"/>
              <w:ind w:firstLine="0"/>
              <w:rPr>
                <w:rFonts w:ascii="Verdana" w:hAnsi="Verdana"/>
                <w:sz w:val="16"/>
                <w:szCs w:val="16"/>
              </w:rPr>
            </w:pPr>
            <w:r w:rsidRPr="006C19CE">
              <w:rPr>
                <w:rFonts w:ascii="Verdana" w:hAnsi="Verdana"/>
                <w:sz w:val="16"/>
                <w:szCs w:val="16"/>
              </w:rPr>
              <w:t>Revisar el VMC después de cada extracción e identificar fugas. Si el aparato contiene un manómetro, presurizar el aparato a 50 psig, permita que permanezca sin vigilancia durante 1 hora, y revise nuevamente la presión. Si el aparato no tiene dicho manómetro, presurizar el dispositivo a 50 psig, sumergirlo en agua y verificar la presencia de burbujas de aire que estén escapando de cualquiera de los aditamentos. Si se pierde presión, revise todos los aditamentos y de ser necesario, reemplace los anillos O. Volver a probar el aparato.</w:t>
            </w:r>
          </w:p>
        </w:tc>
        <w:tc>
          <w:tcPr>
            <w:tcW w:w="4655" w:type="dxa"/>
          </w:tcPr>
          <w:p w14:paraId="6479C421" w14:textId="1919AD43" w:rsidR="00264242" w:rsidRPr="00174101" w:rsidRDefault="00264242" w:rsidP="00264242">
            <w:pPr>
              <w:pStyle w:val="Texto"/>
              <w:spacing w:line="230" w:lineRule="exact"/>
              <w:ind w:firstLine="0"/>
              <w:rPr>
                <w:rFonts w:ascii="Verdana" w:hAnsi="Verdana"/>
                <w:sz w:val="16"/>
                <w:szCs w:val="16"/>
                <w:lang w:val="en-US"/>
              </w:rPr>
            </w:pPr>
            <w:r w:rsidRPr="00174101">
              <w:rPr>
                <w:rFonts w:ascii="Verdana" w:hAnsi="Verdana"/>
                <w:sz w:val="16"/>
                <w:szCs w:val="16"/>
                <w:lang w:val="en-US"/>
              </w:rPr>
              <w:t>Check the VMC after each extraction and identify any leaks. If the device has a pressure gauge, pressurize it to 50 psig, leave it unattended for 1 hour, and recheck the pressure. If the device does not have a pressure gauge, pressurize it to 50 psig, immerse it in water, and check for escaping air bubbles from any of the fittings. If pressure is lost, check all fittings and replace the O-rings if necessary. Retest the device.</w:t>
            </w:r>
          </w:p>
        </w:tc>
      </w:tr>
      <w:tr w:rsidR="00264242" w:rsidRPr="006C19CE" w14:paraId="770AB226" w14:textId="2E660932" w:rsidTr="00264242">
        <w:tc>
          <w:tcPr>
            <w:tcW w:w="4705" w:type="dxa"/>
          </w:tcPr>
          <w:p w14:paraId="49E87CDB" w14:textId="77777777" w:rsidR="00264242" w:rsidRPr="006C19CE" w:rsidRDefault="00264242" w:rsidP="00264242">
            <w:pPr>
              <w:pStyle w:val="Texto"/>
              <w:spacing w:line="230" w:lineRule="exact"/>
              <w:ind w:firstLine="0"/>
              <w:rPr>
                <w:rFonts w:ascii="Verdana" w:hAnsi="Verdana"/>
                <w:sz w:val="16"/>
                <w:szCs w:val="16"/>
              </w:rPr>
            </w:pPr>
            <w:r w:rsidRPr="006C19CE">
              <w:rPr>
                <w:rFonts w:ascii="Verdana" w:hAnsi="Verdana"/>
                <w:sz w:val="16"/>
                <w:szCs w:val="16"/>
              </w:rPr>
              <w:t>Algunos VMC usan la presión del gas para accionar el pistón VMC, mientras que otros utilizan presión mecánica. Considerando que el procedimiento de volátiles (ver C.8.3) se refiere a libras por pulgada cuadrada (psig), para el pistón accionado mecánicamente, la presión se mide en torsión-pulgadas libras. Consulte las instrucciones del fabricante para la correcta conversión.</w:t>
            </w:r>
          </w:p>
        </w:tc>
        <w:tc>
          <w:tcPr>
            <w:tcW w:w="4655" w:type="dxa"/>
          </w:tcPr>
          <w:p w14:paraId="1B7B8986" w14:textId="09189339" w:rsidR="00264242" w:rsidRPr="00174101" w:rsidRDefault="00264242" w:rsidP="00264242">
            <w:pPr>
              <w:pStyle w:val="Texto"/>
              <w:spacing w:line="230" w:lineRule="exact"/>
              <w:ind w:firstLine="0"/>
              <w:rPr>
                <w:rFonts w:ascii="Verdana" w:hAnsi="Verdana"/>
                <w:sz w:val="16"/>
                <w:szCs w:val="16"/>
                <w:lang w:val="en-US"/>
              </w:rPr>
            </w:pPr>
            <w:r w:rsidRPr="00174101">
              <w:rPr>
                <w:rFonts w:ascii="Verdana" w:hAnsi="Verdana"/>
                <w:sz w:val="16"/>
                <w:szCs w:val="16"/>
                <w:lang w:val="en-US"/>
              </w:rPr>
              <w:t>Some VMCs use gas pressure to actuate the VMC piston, while others use mechanical pressure. Whereas the volatile procedure (see C.8.3) refers to pounds per square inch (psig), for the mechanically driven piston, the pressure is measured in torque-inch pounds. Consult the manufacturer's instructions for the correct conversion.</w:t>
            </w:r>
          </w:p>
        </w:tc>
      </w:tr>
      <w:tr w:rsidR="00264242" w:rsidRPr="006C19CE" w14:paraId="627DE59D" w14:textId="6D57A2A8" w:rsidTr="00264242">
        <w:tc>
          <w:tcPr>
            <w:tcW w:w="4705" w:type="dxa"/>
          </w:tcPr>
          <w:p w14:paraId="70615EC7" w14:textId="77777777" w:rsidR="00264242" w:rsidRPr="006C19CE" w:rsidRDefault="00264242" w:rsidP="00264242">
            <w:pPr>
              <w:pStyle w:val="Texto"/>
              <w:spacing w:line="230" w:lineRule="exact"/>
              <w:ind w:firstLine="0"/>
              <w:rPr>
                <w:rFonts w:ascii="Verdana" w:hAnsi="Verdana"/>
                <w:sz w:val="16"/>
                <w:szCs w:val="16"/>
              </w:rPr>
            </w:pPr>
            <w:r w:rsidRPr="006C19CE">
              <w:rPr>
                <w:rFonts w:ascii="Verdana" w:hAnsi="Verdana"/>
                <w:b/>
                <w:sz w:val="16"/>
                <w:szCs w:val="16"/>
              </w:rPr>
              <w:t xml:space="preserve">C.5.2.2 </w:t>
            </w:r>
            <w:r w:rsidRPr="006C19CE">
              <w:rPr>
                <w:rFonts w:ascii="Verdana" w:hAnsi="Verdana"/>
                <w:sz w:val="16"/>
                <w:szCs w:val="16"/>
              </w:rPr>
              <w:t>Recipiente frasco de extracción. Cuando la muestra se está evaluando usando la extracción no volátil, se necesita un frasco con capacidad suficiente para contener la muestra y el fluido de extracción. En este recipiente se permite el volumen cero.</w:t>
            </w:r>
          </w:p>
        </w:tc>
        <w:tc>
          <w:tcPr>
            <w:tcW w:w="4655" w:type="dxa"/>
          </w:tcPr>
          <w:p w14:paraId="56080416" w14:textId="0ED4A7CF" w:rsidR="00264242" w:rsidRPr="00174101" w:rsidRDefault="00264242" w:rsidP="00264242">
            <w:pPr>
              <w:pStyle w:val="Texto"/>
              <w:spacing w:line="230" w:lineRule="exact"/>
              <w:ind w:firstLine="0"/>
              <w:rPr>
                <w:rFonts w:ascii="Verdana" w:hAnsi="Verdana"/>
                <w:b/>
                <w:sz w:val="16"/>
                <w:szCs w:val="16"/>
                <w:lang w:val="en-US"/>
              </w:rPr>
            </w:pPr>
            <w:r w:rsidRPr="00174101">
              <w:rPr>
                <w:rFonts w:ascii="Verdana" w:hAnsi="Verdana"/>
                <w:b/>
                <w:sz w:val="16"/>
                <w:szCs w:val="16"/>
                <w:lang w:val="en-US"/>
              </w:rPr>
              <w:t xml:space="preserve">C.5.2.2 </w:t>
            </w:r>
            <w:r w:rsidRPr="00174101">
              <w:rPr>
                <w:rFonts w:ascii="Verdana" w:hAnsi="Verdana"/>
                <w:sz w:val="16"/>
                <w:szCs w:val="16"/>
                <w:lang w:val="en-US"/>
              </w:rPr>
              <w:t>Extraction flask container. When the sample is being evaluated using non-volatile extraction, a flask with sufficient capacity to hold the sample and extraction fluid is required. Zero volume is permitted in this container.</w:t>
            </w:r>
          </w:p>
        </w:tc>
      </w:tr>
      <w:tr w:rsidR="00264242" w:rsidRPr="00264242" w14:paraId="7FA60F02" w14:textId="0C919FFB" w:rsidTr="00264242">
        <w:tc>
          <w:tcPr>
            <w:tcW w:w="4705" w:type="dxa"/>
          </w:tcPr>
          <w:p w14:paraId="12DE927A" w14:textId="77777777" w:rsidR="00264242" w:rsidRPr="006C19CE" w:rsidRDefault="00264242" w:rsidP="00264242">
            <w:pPr>
              <w:pStyle w:val="Texto"/>
              <w:spacing w:line="230" w:lineRule="exact"/>
              <w:ind w:firstLine="0"/>
              <w:rPr>
                <w:rFonts w:ascii="Verdana" w:hAnsi="Verdana"/>
                <w:sz w:val="16"/>
                <w:szCs w:val="16"/>
              </w:rPr>
            </w:pPr>
            <w:r w:rsidRPr="006C19CE">
              <w:rPr>
                <w:rFonts w:ascii="Verdana" w:hAnsi="Verdana"/>
                <w:sz w:val="16"/>
                <w:szCs w:val="16"/>
              </w:rPr>
              <w:t>Los frascos de extracción se pueden construir de diversos materiales, en función de los analitos y la naturaleza de los residuos (ver C.5.3.3). Se recomienda utilizar frascos de vidrio borosilicato en lugar de otros tipos de vidrio, sobre todo cuando involucre sustancias inorgánicas. Si se van a investigar orgánicos no se deben utilizar frascos de plástico, si son de plástico sólo podrán ser de politetrafluoroetileno. Los frascos se encuentran con proveedores de laboratorios. Cuando se usa este tipo de frasco, el aparato de filtración descrito (ver C.5.3.2) se utiliza para la separación inicial líquido-sólido y para la filtración del extracto final.</w:t>
            </w:r>
          </w:p>
        </w:tc>
        <w:tc>
          <w:tcPr>
            <w:tcW w:w="4655" w:type="dxa"/>
          </w:tcPr>
          <w:p w14:paraId="49B30772" w14:textId="5A46AAE8" w:rsidR="00264242" w:rsidRPr="00174101" w:rsidRDefault="00264242" w:rsidP="00264242">
            <w:pPr>
              <w:pStyle w:val="Texto"/>
              <w:spacing w:line="230" w:lineRule="exact"/>
              <w:ind w:firstLine="0"/>
              <w:rPr>
                <w:rFonts w:ascii="Verdana" w:hAnsi="Verdana"/>
                <w:sz w:val="16"/>
                <w:szCs w:val="16"/>
                <w:lang w:val="en-US"/>
              </w:rPr>
            </w:pPr>
            <w:r w:rsidRPr="00174101">
              <w:rPr>
                <w:rFonts w:ascii="Verdana" w:hAnsi="Verdana"/>
                <w:sz w:val="16"/>
                <w:szCs w:val="16"/>
                <w:lang w:val="en-US"/>
              </w:rPr>
              <w:t xml:space="preserve">Extraction flasks can be made of various materials, depending on the analytes and the nature of </w:t>
            </w:r>
            <w:r w:rsidR="008E41EC" w:rsidRPr="00174101">
              <w:rPr>
                <w:rFonts w:ascii="Verdana" w:hAnsi="Verdana"/>
                <w:sz w:val="16"/>
                <w:szCs w:val="16"/>
                <w:lang w:val="en-US"/>
              </w:rPr>
              <w:t>the wastes</w:t>
            </w:r>
            <w:r w:rsidRPr="00174101">
              <w:rPr>
                <w:rFonts w:ascii="Verdana" w:hAnsi="Verdana"/>
                <w:sz w:val="16"/>
                <w:szCs w:val="16"/>
                <w:lang w:val="en-US"/>
              </w:rPr>
              <w:t xml:space="preserve"> (see C.5.3.3). Borosilicate glass flasks are recommended over other types of glass, especially when inorganic substances are involved. Plastic flasks should not be used for organic substances; if plastic is used, it must be made of polytetrafluoroethylene (PTFE). These flasks are available from laboratory suppliers. When using this type of flask, the filtration apparatus described in C.5.3.2 is used for the initial liquid-solid separation and for filtering the final extract.</w:t>
            </w:r>
          </w:p>
        </w:tc>
      </w:tr>
      <w:tr w:rsidR="00264242" w:rsidRPr="00264242" w14:paraId="6C7F96AB" w14:textId="74318125" w:rsidTr="00264242">
        <w:tc>
          <w:tcPr>
            <w:tcW w:w="4705" w:type="dxa"/>
          </w:tcPr>
          <w:p w14:paraId="209AC4E0" w14:textId="77777777" w:rsidR="00264242" w:rsidRPr="006C19CE" w:rsidRDefault="00264242" w:rsidP="00264242">
            <w:pPr>
              <w:pStyle w:val="Texto"/>
              <w:spacing w:line="230" w:lineRule="exact"/>
              <w:ind w:firstLine="0"/>
              <w:rPr>
                <w:rFonts w:ascii="Verdana" w:hAnsi="Verdana"/>
                <w:sz w:val="16"/>
                <w:szCs w:val="16"/>
              </w:rPr>
            </w:pPr>
            <w:r w:rsidRPr="006C19CE">
              <w:rPr>
                <w:rFonts w:ascii="Verdana" w:hAnsi="Verdana"/>
                <w:b/>
                <w:sz w:val="16"/>
                <w:szCs w:val="16"/>
              </w:rPr>
              <w:t xml:space="preserve">C.5.3 </w:t>
            </w:r>
            <w:r w:rsidRPr="006C19CE">
              <w:rPr>
                <w:rFonts w:ascii="Verdana" w:hAnsi="Verdana"/>
                <w:sz w:val="16"/>
                <w:szCs w:val="16"/>
              </w:rPr>
              <w:t>Equipos de filtración: Es recomendable que todas las filtraciones se lleven a cabo en una campana de extracción.</w:t>
            </w:r>
          </w:p>
        </w:tc>
        <w:tc>
          <w:tcPr>
            <w:tcW w:w="4655" w:type="dxa"/>
          </w:tcPr>
          <w:p w14:paraId="2A345564" w14:textId="554090F3" w:rsidR="00264242" w:rsidRPr="00174101" w:rsidRDefault="00264242" w:rsidP="00264242">
            <w:pPr>
              <w:pStyle w:val="Texto"/>
              <w:spacing w:line="230" w:lineRule="exact"/>
              <w:ind w:firstLine="0"/>
              <w:rPr>
                <w:rFonts w:ascii="Verdana" w:hAnsi="Verdana"/>
                <w:b/>
                <w:sz w:val="16"/>
                <w:szCs w:val="16"/>
                <w:lang w:val="en-US"/>
              </w:rPr>
            </w:pPr>
            <w:r w:rsidRPr="00174101">
              <w:rPr>
                <w:rFonts w:ascii="Verdana" w:hAnsi="Verdana"/>
                <w:b/>
                <w:sz w:val="16"/>
                <w:szCs w:val="16"/>
                <w:lang w:val="en-US"/>
              </w:rPr>
              <w:t xml:space="preserve">C.5.3 </w:t>
            </w:r>
            <w:r w:rsidRPr="00174101">
              <w:rPr>
                <w:rFonts w:ascii="Verdana" w:hAnsi="Verdana"/>
                <w:sz w:val="16"/>
                <w:szCs w:val="16"/>
                <w:lang w:val="en-US"/>
              </w:rPr>
              <w:t xml:space="preserve">Filtration equipment: It is recommended that all filtration be carried out </w:t>
            </w:r>
            <w:r w:rsidR="00894056">
              <w:rPr>
                <w:rFonts w:ascii="Verdana" w:hAnsi="Verdana"/>
                <w:sz w:val="16"/>
                <w:szCs w:val="16"/>
                <w:lang w:val="en-US"/>
              </w:rPr>
              <w:t>with</w:t>
            </w:r>
            <w:r w:rsidRPr="00174101">
              <w:rPr>
                <w:rFonts w:ascii="Verdana" w:hAnsi="Verdana"/>
                <w:sz w:val="16"/>
                <w:szCs w:val="16"/>
                <w:lang w:val="en-US"/>
              </w:rPr>
              <w:t xml:space="preserve"> an extraction hood.</w:t>
            </w:r>
          </w:p>
        </w:tc>
      </w:tr>
      <w:tr w:rsidR="00264242" w:rsidRPr="00264242" w14:paraId="00420287" w14:textId="34BC9500" w:rsidTr="00264242">
        <w:tc>
          <w:tcPr>
            <w:tcW w:w="4705" w:type="dxa"/>
          </w:tcPr>
          <w:p w14:paraId="75C42164" w14:textId="77777777" w:rsidR="00264242" w:rsidRPr="006C19CE" w:rsidRDefault="00264242" w:rsidP="00264242">
            <w:pPr>
              <w:pStyle w:val="Texto"/>
              <w:spacing w:line="230" w:lineRule="exact"/>
              <w:ind w:firstLine="0"/>
              <w:rPr>
                <w:rFonts w:ascii="Verdana" w:hAnsi="Verdana"/>
                <w:sz w:val="16"/>
                <w:szCs w:val="16"/>
              </w:rPr>
            </w:pPr>
            <w:r w:rsidRPr="006C19CE">
              <w:rPr>
                <w:rFonts w:ascii="Verdana" w:hAnsi="Verdana"/>
                <w:b/>
                <w:sz w:val="16"/>
                <w:szCs w:val="16"/>
              </w:rPr>
              <w:t xml:space="preserve">C.5.3.1 </w:t>
            </w:r>
            <w:r w:rsidRPr="006C19CE">
              <w:rPr>
                <w:rFonts w:ascii="Verdana" w:hAnsi="Verdana"/>
                <w:sz w:val="16"/>
                <w:szCs w:val="16"/>
              </w:rPr>
              <w:t>Recipiente de Extracción Volumen Muerto Cero (VMC): Cuando la muestra se analiza para volátiles, se debe utilizar para la filtración el recipiente de extracción de Volumen Muerto Cero (ver C.5.2.1). El aparato deberá ser capaz de soportar y mantener en su lugar el filtro de fibra de vidrio y de resistir la presión requerida para lograr la separación (50 psig).</w:t>
            </w:r>
          </w:p>
        </w:tc>
        <w:tc>
          <w:tcPr>
            <w:tcW w:w="4655" w:type="dxa"/>
          </w:tcPr>
          <w:p w14:paraId="41ACF944" w14:textId="0E8D249E" w:rsidR="00264242" w:rsidRPr="00174101" w:rsidRDefault="00264242" w:rsidP="00264242">
            <w:pPr>
              <w:pStyle w:val="Texto"/>
              <w:spacing w:line="230" w:lineRule="exact"/>
              <w:ind w:firstLine="0"/>
              <w:rPr>
                <w:rFonts w:ascii="Verdana" w:hAnsi="Verdana"/>
                <w:b/>
                <w:sz w:val="16"/>
                <w:szCs w:val="16"/>
                <w:lang w:val="en-US"/>
              </w:rPr>
            </w:pPr>
            <w:r w:rsidRPr="00174101">
              <w:rPr>
                <w:rFonts w:ascii="Verdana" w:hAnsi="Verdana"/>
                <w:b/>
                <w:sz w:val="16"/>
                <w:szCs w:val="16"/>
                <w:lang w:val="en-US"/>
              </w:rPr>
              <w:t xml:space="preserve">C.5.3.1 </w:t>
            </w:r>
            <w:r w:rsidRPr="00174101">
              <w:rPr>
                <w:rFonts w:ascii="Verdana" w:hAnsi="Verdana"/>
                <w:sz w:val="16"/>
                <w:szCs w:val="16"/>
                <w:lang w:val="en-US"/>
              </w:rPr>
              <w:t>Zero Dead Volume (ZDV) Extraction Vessel: When the sample is analyzed for volatiles, a Zero Dead Volume extraction vessel (see C.5.2.1) must be used for filtration. The apparatus must be capable of supporting and holding the fiberglass filter in place and of withstanding the pressure required to achieve separation (50 psig).</w:t>
            </w:r>
          </w:p>
        </w:tc>
      </w:tr>
      <w:tr w:rsidR="00264242" w:rsidRPr="00264242" w14:paraId="44576368" w14:textId="23E37E7F" w:rsidTr="00264242">
        <w:tc>
          <w:tcPr>
            <w:tcW w:w="4705" w:type="dxa"/>
          </w:tcPr>
          <w:p w14:paraId="7F6798A1" w14:textId="77777777" w:rsidR="00264242" w:rsidRPr="006C19CE" w:rsidRDefault="00264242" w:rsidP="00264242">
            <w:pPr>
              <w:pStyle w:val="Texto"/>
              <w:spacing w:line="230" w:lineRule="exact"/>
              <w:ind w:firstLine="0"/>
              <w:rPr>
                <w:rFonts w:ascii="Verdana" w:hAnsi="Verdana"/>
                <w:sz w:val="16"/>
                <w:szCs w:val="16"/>
              </w:rPr>
            </w:pPr>
            <w:r w:rsidRPr="006C19CE">
              <w:rPr>
                <w:rFonts w:ascii="Verdana" w:hAnsi="Verdana"/>
                <w:b/>
                <w:sz w:val="16"/>
                <w:szCs w:val="16"/>
              </w:rPr>
              <w:t xml:space="preserve">NOTA: </w:t>
            </w:r>
            <w:r w:rsidRPr="006C19CE">
              <w:rPr>
                <w:rFonts w:ascii="Verdana" w:hAnsi="Verdana"/>
                <w:sz w:val="16"/>
                <w:szCs w:val="16"/>
              </w:rPr>
              <w:t>Cuando se sospecha que el filtro de fibra de vidrio se ha fracturado, se puede usar un filtro de fibra de vidrio en línea para filtrar el material dentro del VMC.</w:t>
            </w:r>
          </w:p>
        </w:tc>
        <w:tc>
          <w:tcPr>
            <w:tcW w:w="4655" w:type="dxa"/>
          </w:tcPr>
          <w:p w14:paraId="69788AFA" w14:textId="57C284FC" w:rsidR="00264242" w:rsidRPr="00174101" w:rsidRDefault="00264242" w:rsidP="00264242">
            <w:pPr>
              <w:pStyle w:val="Texto"/>
              <w:spacing w:line="230" w:lineRule="exact"/>
              <w:ind w:firstLine="0"/>
              <w:rPr>
                <w:rFonts w:ascii="Verdana" w:hAnsi="Verdana"/>
                <w:b/>
                <w:sz w:val="16"/>
                <w:szCs w:val="16"/>
                <w:lang w:val="en-US"/>
              </w:rPr>
            </w:pPr>
            <w:r w:rsidRPr="00174101">
              <w:rPr>
                <w:rFonts w:ascii="Verdana" w:hAnsi="Verdana"/>
                <w:b/>
                <w:sz w:val="16"/>
                <w:szCs w:val="16"/>
                <w:lang w:val="en-US"/>
              </w:rPr>
              <w:t xml:space="preserve">NOTE: </w:t>
            </w:r>
            <w:r w:rsidRPr="00174101">
              <w:rPr>
                <w:rFonts w:ascii="Verdana" w:hAnsi="Verdana"/>
                <w:sz w:val="16"/>
                <w:szCs w:val="16"/>
                <w:lang w:val="en-US"/>
              </w:rPr>
              <w:t>When a fracture in the fiberglass filter is suspected, an in-line fiberglass filter can be used to filter the material inside the VMC.</w:t>
            </w:r>
          </w:p>
        </w:tc>
      </w:tr>
      <w:tr w:rsidR="00264242" w:rsidRPr="006C19CE" w14:paraId="376FEA62" w14:textId="5078858A" w:rsidTr="00264242">
        <w:tc>
          <w:tcPr>
            <w:tcW w:w="4705" w:type="dxa"/>
          </w:tcPr>
          <w:p w14:paraId="678D6BDD" w14:textId="77777777" w:rsidR="00264242" w:rsidRPr="006C19CE" w:rsidRDefault="00264242" w:rsidP="00264242">
            <w:pPr>
              <w:pStyle w:val="Texto"/>
              <w:spacing w:line="231" w:lineRule="exact"/>
              <w:ind w:firstLine="0"/>
              <w:rPr>
                <w:rFonts w:ascii="Verdana" w:hAnsi="Verdana"/>
                <w:sz w:val="16"/>
                <w:szCs w:val="16"/>
              </w:rPr>
            </w:pPr>
            <w:r w:rsidRPr="006C19CE">
              <w:rPr>
                <w:rFonts w:ascii="Verdana" w:hAnsi="Verdana"/>
                <w:b/>
                <w:sz w:val="16"/>
                <w:szCs w:val="16"/>
              </w:rPr>
              <w:t xml:space="preserve">C.5.3.2 </w:t>
            </w:r>
            <w:r w:rsidRPr="006C19CE">
              <w:rPr>
                <w:rFonts w:ascii="Verdana" w:hAnsi="Verdana"/>
                <w:sz w:val="16"/>
                <w:szCs w:val="16"/>
              </w:rPr>
              <w:t>Portafiltro: Cuando la muestra se analiza para cosas diferentes a los analitos no volátiles, se puede utilizar un portafiltro capaz de soportar un filtro de fibra de vidrio y de resistir la presión necesaria para lograr la separación. Los portafiltros adecuados van desde simples unidades de vacío a sistemas relativamente complejos capaces de ejercer presiones de hasta 50 psig o más. El tipo de portafiltro utilizado depende de las propiedades del material a ser filtrado (ver paso C.5.3.3). Estos aparatos deberán tener un volumen interno mínimo de 300 ml y estar equipados para dar cabida a un filtro de tamaño mínimo de 47 mm (se recomiendan portafiltros que tengan una capacidad interna de 1,5 L o mayor, y equipados para albergar un filtro de 2 mm de diámetro). La filtración al vacío sólo puede ser utilizada para los residuos de bajo contenido de sólidos (&lt;10%) y para los muy granulares, que contienen residuos líquidos. Todos los demás tipos de residuos deben ser filtrados con filtración de presión positiva. Cualquier aparato capaz de separar la fase líquida de la sólida es aceptable siempre y cuando sea compatible químicamente con el residuo y los componentes que se van a analizar. Se pueden usar aparatos de plástico (que no aparecen en la lista) cuando sólo se van a analizar analitos inorgánicos. Se recomienda el portafiltros de 142 mm.</w:t>
            </w:r>
          </w:p>
        </w:tc>
        <w:tc>
          <w:tcPr>
            <w:tcW w:w="4655" w:type="dxa"/>
          </w:tcPr>
          <w:p w14:paraId="3AA7EE7A" w14:textId="6569F2B4" w:rsidR="00264242" w:rsidRPr="00174101" w:rsidRDefault="00264242" w:rsidP="00264242">
            <w:pPr>
              <w:pStyle w:val="Texto"/>
              <w:spacing w:line="231" w:lineRule="exact"/>
              <w:ind w:firstLine="0"/>
              <w:rPr>
                <w:rFonts w:ascii="Verdana" w:hAnsi="Verdana"/>
                <w:b/>
                <w:sz w:val="16"/>
                <w:szCs w:val="16"/>
                <w:lang w:val="en-US"/>
              </w:rPr>
            </w:pPr>
            <w:r w:rsidRPr="00174101">
              <w:rPr>
                <w:rFonts w:ascii="Verdana" w:hAnsi="Verdana"/>
                <w:b/>
                <w:sz w:val="16"/>
                <w:szCs w:val="16"/>
                <w:lang w:val="en-US"/>
              </w:rPr>
              <w:t xml:space="preserve">C.5.3.2 </w:t>
            </w:r>
            <w:r w:rsidRPr="00174101">
              <w:rPr>
                <w:rFonts w:ascii="Verdana" w:hAnsi="Verdana"/>
                <w:sz w:val="16"/>
                <w:szCs w:val="16"/>
                <w:lang w:val="en-US"/>
              </w:rPr>
              <w:t xml:space="preserve">Filter Holder: When the sample is analyzed for analytes other than non-volatile analytes, a filter holder capable of supporting a glass fiber filter and withstanding the pressure required for separation may be used. Suitable filter holders range from simple vacuum units to relatively complex systems capable of exerting pressures of up to 50 psig or more. The type of filter holder used depends on the properties of the material to be filtered (see step C.5.3.3). These devices should have a minimum internal volume of 300 mL and be equipped to accommodate a filter with a minimum size of 47 mm (filter holders with an internal capacity of 1.5 L or greater, and equipped to accommodate a 2 mm diameter filter, are recommended). Vacuum filtration may only be used for </w:t>
            </w:r>
            <w:r w:rsidR="00894056">
              <w:rPr>
                <w:rFonts w:ascii="Verdana" w:hAnsi="Verdana"/>
                <w:sz w:val="16"/>
                <w:szCs w:val="16"/>
                <w:lang w:val="en-US"/>
              </w:rPr>
              <w:t>wastes</w:t>
            </w:r>
            <w:r w:rsidRPr="00174101">
              <w:rPr>
                <w:rFonts w:ascii="Verdana" w:hAnsi="Verdana"/>
                <w:sz w:val="16"/>
                <w:szCs w:val="16"/>
                <w:lang w:val="en-US"/>
              </w:rPr>
              <w:t xml:space="preserve"> with low solids content (&lt;10%) and for very granular residues containing liquid residues. All other types of </w:t>
            </w:r>
            <w:r w:rsidR="00894056">
              <w:rPr>
                <w:rFonts w:ascii="Verdana" w:hAnsi="Verdana"/>
                <w:sz w:val="16"/>
                <w:szCs w:val="16"/>
                <w:lang w:val="en-US"/>
              </w:rPr>
              <w:t>wastes</w:t>
            </w:r>
            <w:r w:rsidRPr="00174101">
              <w:rPr>
                <w:rFonts w:ascii="Verdana" w:hAnsi="Verdana"/>
                <w:sz w:val="16"/>
                <w:szCs w:val="16"/>
                <w:lang w:val="en-US"/>
              </w:rPr>
              <w:t xml:space="preserve"> must be filtered using positive pressure filtration. Any apparatus capable of separating the liquid and solid phases is acceptable, provided it is chemically compatible with </w:t>
            </w:r>
            <w:r w:rsidR="008E41EC" w:rsidRPr="00174101">
              <w:rPr>
                <w:rFonts w:ascii="Verdana" w:hAnsi="Verdana"/>
                <w:sz w:val="16"/>
                <w:szCs w:val="16"/>
                <w:lang w:val="en-US"/>
              </w:rPr>
              <w:t>the wastes</w:t>
            </w:r>
            <w:r w:rsidRPr="00174101">
              <w:rPr>
                <w:rFonts w:ascii="Verdana" w:hAnsi="Verdana"/>
                <w:sz w:val="16"/>
                <w:szCs w:val="16"/>
                <w:lang w:val="en-US"/>
              </w:rPr>
              <w:t xml:space="preserve"> and the components to be analyzed. Plastic apparatus (not listed) may be used when only inorganic analytes are being analyzed. A 142 mm filter holder is recommended.</w:t>
            </w:r>
          </w:p>
        </w:tc>
      </w:tr>
      <w:tr w:rsidR="00264242" w:rsidRPr="00264242" w14:paraId="440762E6" w14:textId="57749503" w:rsidTr="00264242">
        <w:tc>
          <w:tcPr>
            <w:tcW w:w="4705" w:type="dxa"/>
          </w:tcPr>
          <w:p w14:paraId="5B7F770F" w14:textId="77777777" w:rsidR="00264242" w:rsidRPr="006C19CE" w:rsidRDefault="00264242" w:rsidP="00264242">
            <w:pPr>
              <w:pStyle w:val="Texto"/>
              <w:spacing w:line="229" w:lineRule="exact"/>
              <w:ind w:firstLine="0"/>
              <w:rPr>
                <w:rFonts w:ascii="Verdana" w:hAnsi="Verdana"/>
                <w:sz w:val="16"/>
                <w:szCs w:val="16"/>
              </w:rPr>
            </w:pPr>
            <w:r w:rsidRPr="006C19CE">
              <w:rPr>
                <w:rFonts w:ascii="Verdana" w:hAnsi="Verdana"/>
                <w:b/>
                <w:sz w:val="16"/>
                <w:szCs w:val="16"/>
              </w:rPr>
              <w:t xml:space="preserve">C.5.3.3 </w:t>
            </w:r>
            <w:r w:rsidRPr="006C19CE">
              <w:rPr>
                <w:rFonts w:ascii="Verdana" w:hAnsi="Verdana"/>
                <w:sz w:val="16"/>
                <w:szCs w:val="16"/>
              </w:rPr>
              <w:t>Materiales de construcción: Los recipientes de extracción y los dispositivos de filtrado deberán ser de materiales inertes que no lixivien ni absorban los componentes de la muestra de interés. Se puede utilizar vidrio, politetrafluoroetileno (PTFE), o equipo de acero inoxidable de tipo 316 en la evaluación de la movilidad de los componentes orgánicos e inorgánicos. Los dispositivos de polietileno de alta densidad (HDPE), polipropileno (PP), o de polivinilo de cloruro (PVC) sólo podrán utilizarse en la evaluación de la movilidad de los metales. Se recomienda utilizar frascos de vidrio de borosilicato sobre otros tipos de frascos de vidrio, especialmente cuando los analitos de interés son inorgánicos.</w:t>
            </w:r>
          </w:p>
        </w:tc>
        <w:tc>
          <w:tcPr>
            <w:tcW w:w="4655" w:type="dxa"/>
          </w:tcPr>
          <w:p w14:paraId="2E857400" w14:textId="7E0E9F3D" w:rsidR="00264242" w:rsidRPr="00174101" w:rsidRDefault="00264242" w:rsidP="00264242">
            <w:pPr>
              <w:pStyle w:val="Texto"/>
              <w:spacing w:line="229" w:lineRule="exact"/>
              <w:ind w:firstLine="0"/>
              <w:rPr>
                <w:rFonts w:ascii="Verdana" w:hAnsi="Verdana"/>
                <w:b/>
                <w:sz w:val="16"/>
                <w:szCs w:val="16"/>
                <w:lang w:val="en-US"/>
              </w:rPr>
            </w:pPr>
            <w:r w:rsidRPr="00174101">
              <w:rPr>
                <w:rFonts w:ascii="Verdana" w:hAnsi="Verdana"/>
                <w:b/>
                <w:sz w:val="16"/>
                <w:szCs w:val="16"/>
                <w:lang w:val="en-US"/>
              </w:rPr>
              <w:t xml:space="preserve">C.5.3.3 </w:t>
            </w:r>
            <w:r w:rsidRPr="00174101">
              <w:rPr>
                <w:rFonts w:ascii="Verdana" w:hAnsi="Verdana"/>
                <w:sz w:val="16"/>
                <w:szCs w:val="16"/>
                <w:lang w:val="en-US"/>
              </w:rPr>
              <w:t>Construction Materials: Extraction vessels and filtration devices must be made of inert materials that do not leach or absorb the components of the sample of interest. Glass, polytetrafluoroethylene (PTFE), or type 316 stainless steel equipment may be used for evaluating the mobility of organic and inorganic components. High-density polyethylene (HDPE), polypropylene (PP), or polyvinyl chloride (PVC) devices may only be used for evaluating the mobility of metals. Borosilicate glass bottles are recommended over other types of glass bottles, especially when the analytes of interest are inorganic.</w:t>
            </w:r>
          </w:p>
        </w:tc>
      </w:tr>
      <w:tr w:rsidR="00264242" w:rsidRPr="00264242" w14:paraId="7DA905A7" w14:textId="50BFEAA8" w:rsidTr="00264242">
        <w:tc>
          <w:tcPr>
            <w:tcW w:w="4705" w:type="dxa"/>
          </w:tcPr>
          <w:p w14:paraId="6A69F355" w14:textId="77777777" w:rsidR="00264242" w:rsidRPr="006C19CE" w:rsidRDefault="00264242" w:rsidP="00264242">
            <w:pPr>
              <w:pStyle w:val="Texto"/>
              <w:spacing w:line="229" w:lineRule="exact"/>
              <w:ind w:firstLine="0"/>
              <w:rPr>
                <w:rFonts w:ascii="Verdana" w:hAnsi="Verdana"/>
                <w:sz w:val="16"/>
                <w:szCs w:val="16"/>
              </w:rPr>
            </w:pPr>
            <w:r w:rsidRPr="006C19CE">
              <w:rPr>
                <w:rFonts w:ascii="Verdana" w:hAnsi="Verdana"/>
                <w:b/>
                <w:sz w:val="16"/>
                <w:szCs w:val="16"/>
              </w:rPr>
              <w:t xml:space="preserve">C.5.4 </w:t>
            </w:r>
            <w:r w:rsidRPr="006C19CE">
              <w:rPr>
                <w:rFonts w:ascii="Verdana" w:hAnsi="Verdana"/>
                <w:sz w:val="16"/>
                <w:szCs w:val="16"/>
              </w:rPr>
              <w:t>Filtros: Utilizar filtros de fibra de vidrio borosilicato, sin aglutinantes, con un tamaño efectivo de poro de 0,6 a 0,8 µm. No utilizar prefiltros. Cuando se evalúe la movilidad de los metales, someter los filtros a un lavado ácido antes de su uso con ácido nítrico 1N seguido de tres enjuagues con agua grado reactivo (se recomienda un mínimo de 1L por enjuague). Los filtros de fibra de vidrio son frágiles y deben manejarse con cuidado.</w:t>
            </w:r>
          </w:p>
        </w:tc>
        <w:tc>
          <w:tcPr>
            <w:tcW w:w="4655" w:type="dxa"/>
          </w:tcPr>
          <w:p w14:paraId="6D9A13E2" w14:textId="578F5568" w:rsidR="00264242" w:rsidRPr="00174101" w:rsidRDefault="00264242" w:rsidP="00264242">
            <w:pPr>
              <w:pStyle w:val="Texto"/>
              <w:spacing w:line="229" w:lineRule="exact"/>
              <w:ind w:firstLine="0"/>
              <w:rPr>
                <w:rFonts w:ascii="Verdana" w:hAnsi="Verdana"/>
                <w:b/>
                <w:sz w:val="16"/>
                <w:szCs w:val="16"/>
                <w:lang w:val="en-US"/>
              </w:rPr>
            </w:pPr>
            <w:r w:rsidRPr="00174101">
              <w:rPr>
                <w:rFonts w:ascii="Verdana" w:hAnsi="Verdana"/>
                <w:b/>
                <w:sz w:val="16"/>
                <w:szCs w:val="16"/>
                <w:lang w:val="en-US"/>
              </w:rPr>
              <w:t xml:space="preserve">C.5.4 </w:t>
            </w:r>
            <w:r w:rsidRPr="00174101">
              <w:rPr>
                <w:rFonts w:ascii="Verdana" w:hAnsi="Verdana"/>
                <w:sz w:val="16"/>
                <w:szCs w:val="16"/>
                <w:lang w:val="en-US"/>
              </w:rPr>
              <w:t>Filters: Use binder</w:t>
            </w:r>
            <w:r w:rsidR="00894056">
              <w:rPr>
                <w:rFonts w:ascii="Verdana" w:hAnsi="Verdana"/>
                <w:sz w:val="16"/>
                <w:szCs w:val="16"/>
                <w:lang w:val="en-US"/>
              </w:rPr>
              <w:t xml:space="preserve"> free</w:t>
            </w:r>
            <w:r w:rsidRPr="00174101">
              <w:rPr>
                <w:rFonts w:ascii="Verdana" w:hAnsi="Verdana"/>
                <w:sz w:val="16"/>
                <w:szCs w:val="16"/>
                <w:lang w:val="en-US"/>
              </w:rPr>
              <w:t xml:space="preserve"> borosilicate glass fiber filters with an effective pore size of 0.6 to 0.8 µm. Do not use pre-filters. When evaluating metal mobility, subject the filters to an acid wash prior to use with 1N nitric acid followed by three rinses with reagent-grade water (a minimum of 1 L per rinse is recommended). Fiberglass filters are fragile and must be handled with care.</w:t>
            </w:r>
          </w:p>
        </w:tc>
      </w:tr>
      <w:tr w:rsidR="00264242" w:rsidRPr="00264242" w14:paraId="47FDF224" w14:textId="4AF9B1AC" w:rsidTr="00264242">
        <w:tc>
          <w:tcPr>
            <w:tcW w:w="4705" w:type="dxa"/>
          </w:tcPr>
          <w:p w14:paraId="584AC895" w14:textId="77777777" w:rsidR="00264242" w:rsidRPr="006C19CE" w:rsidRDefault="00264242" w:rsidP="00264242">
            <w:pPr>
              <w:pStyle w:val="Texto"/>
              <w:spacing w:line="229" w:lineRule="exact"/>
              <w:ind w:firstLine="0"/>
              <w:rPr>
                <w:rFonts w:ascii="Verdana" w:hAnsi="Verdana"/>
                <w:sz w:val="16"/>
                <w:szCs w:val="16"/>
              </w:rPr>
            </w:pPr>
            <w:r w:rsidRPr="006C19CE">
              <w:rPr>
                <w:rFonts w:ascii="Verdana" w:hAnsi="Verdana"/>
                <w:b/>
                <w:sz w:val="16"/>
                <w:szCs w:val="16"/>
              </w:rPr>
              <w:t xml:space="preserve">C.5.5 </w:t>
            </w:r>
            <w:r w:rsidRPr="006C19CE">
              <w:rPr>
                <w:rFonts w:ascii="Verdana" w:hAnsi="Verdana"/>
                <w:sz w:val="16"/>
                <w:szCs w:val="16"/>
              </w:rPr>
              <w:t>Medidores de pH: El medidor de pH debe tener una exactitud de ± 0,05 unidades a 25°C.</w:t>
            </w:r>
          </w:p>
        </w:tc>
        <w:tc>
          <w:tcPr>
            <w:tcW w:w="4655" w:type="dxa"/>
          </w:tcPr>
          <w:p w14:paraId="6821F4F7" w14:textId="2030B9FC" w:rsidR="00264242" w:rsidRPr="00174101" w:rsidRDefault="00264242" w:rsidP="00264242">
            <w:pPr>
              <w:pStyle w:val="Texto"/>
              <w:spacing w:line="229" w:lineRule="exact"/>
              <w:ind w:firstLine="0"/>
              <w:rPr>
                <w:rFonts w:ascii="Verdana" w:hAnsi="Verdana"/>
                <w:b/>
                <w:sz w:val="16"/>
                <w:szCs w:val="16"/>
                <w:lang w:val="en-US"/>
              </w:rPr>
            </w:pPr>
            <w:r w:rsidRPr="00174101">
              <w:rPr>
                <w:rFonts w:ascii="Verdana" w:hAnsi="Verdana"/>
                <w:b/>
                <w:sz w:val="16"/>
                <w:szCs w:val="16"/>
                <w:lang w:val="en-US"/>
              </w:rPr>
              <w:t xml:space="preserve">C.5.5 </w:t>
            </w:r>
            <w:r w:rsidRPr="00174101">
              <w:rPr>
                <w:rFonts w:ascii="Verdana" w:hAnsi="Verdana"/>
                <w:sz w:val="16"/>
                <w:szCs w:val="16"/>
                <w:lang w:val="en-US"/>
              </w:rPr>
              <w:t>pH Meters: The pH meter must have an accuracy of ± 0.05 units at 25°C.</w:t>
            </w:r>
          </w:p>
        </w:tc>
      </w:tr>
      <w:tr w:rsidR="00264242" w:rsidRPr="00264242" w14:paraId="368D2B7C" w14:textId="79BF8DA1" w:rsidTr="00264242">
        <w:tc>
          <w:tcPr>
            <w:tcW w:w="4705" w:type="dxa"/>
          </w:tcPr>
          <w:p w14:paraId="743F2C23" w14:textId="77777777" w:rsidR="00264242" w:rsidRPr="006C19CE" w:rsidRDefault="00264242" w:rsidP="00264242">
            <w:pPr>
              <w:pStyle w:val="Texto"/>
              <w:spacing w:line="229" w:lineRule="exact"/>
              <w:ind w:firstLine="0"/>
              <w:rPr>
                <w:rFonts w:ascii="Verdana" w:hAnsi="Verdana"/>
                <w:sz w:val="16"/>
                <w:szCs w:val="16"/>
              </w:rPr>
            </w:pPr>
            <w:r w:rsidRPr="006C19CE">
              <w:rPr>
                <w:rFonts w:ascii="Verdana" w:hAnsi="Verdana"/>
                <w:b/>
                <w:sz w:val="16"/>
                <w:szCs w:val="16"/>
              </w:rPr>
              <w:t xml:space="preserve">C.5.6 </w:t>
            </w:r>
            <w:r w:rsidRPr="006C19CE">
              <w:rPr>
                <w:rFonts w:ascii="Verdana" w:hAnsi="Verdana"/>
                <w:sz w:val="16"/>
                <w:szCs w:val="16"/>
              </w:rPr>
              <w:t>Equipos de Recolección de Extracto VMC: Utilizar bolsas de acero inoxidable o jeringas herméticas de vidrio o PTFE para recolectar la fase inicial líquida y el extracto final cuando se utiliza el aparato VMC. Estos equipos se recomiendan para uso bajo las siguientes condiciones:</w:t>
            </w:r>
          </w:p>
        </w:tc>
        <w:tc>
          <w:tcPr>
            <w:tcW w:w="4655" w:type="dxa"/>
          </w:tcPr>
          <w:p w14:paraId="44A95AE4" w14:textId="085BB924" w:rsidR="00264242" w:rsidRPr="00174101" w:rsidRDefault="00264242" w:rsidP="00264242">
            <w:pPr>
              <w:pStyle w:val="Texto"/>
              <w:spacing w:line="229" w:lineRule="exact"/>
              <w:ind w:firstLine="0"/>
              <w:rPr>
                <w:rFonts w:ascii="Verdana" w:hAnsi="Verdana"/>
                <w:b/>
                <w:sz w:val="16"/>
                <w:szCs w:val="16"/>
                <w:lang w:val="en-US"/>
              </w:rPr>
            </w:pPr>
            <w:r w:rsidRPr="00174101">
              <w:rPr>
                <w:rFonts w:ascii="Verdana" w:hAnsi="Verdana"/>
                <w:b/>
                <w:sz w:val="16"/>
                <w:szCs w:val="16"/>
                <w:lang w:val="en-US"/>
              </w:rPr>
              <w:t xml:space="preserve">C.5.6 </w:t>
            </w:r>
            <w:r w:rsidRPr="00174101">
              <w:rPr>
                <w:rFonts w:ascii="Verdana" w:hAnsi="Verdana"/>
                <w:sz w:val="16"/>
                <w:szCs w:val="16"/>
                <w:lang w:val="en-US"/>
              </w:rPr>
              <w:t>VMC Extract Collection Equipment: Use stainless steel bags or airtight glass or PTFE syringes to collect the initial liquid phase and the final extract when using the VMC apparatus. This equipment is recommended for use under the following conditions:</w:t>
            </w:r>
          </w:p>
        </w:tc>
      </w:tr>
      <w:tr w:rsidR="00264242" w:rsidRPr="00264242" w14:paraId="3EE5F8C8" w14:textId="3010AAFB" w:rsidTr="00264242">
        <w:tc>
          <w:tcPr>
            <w:tcW w:w="4705" w:type="dxa"/>
          </w:tcPr>
          <w:p w14:paraId="60C9F5C2" w14:textId="77777777" w:rsidR="00264242" w:rsidRPr="006C19CE" w:rsidRDefault="00264242" w:rsidP="00264242">
            <w:pPr>
              <w:pStyle w:val="Texto"/>
              <w:spacing w:line="229" w:lineRule="exact"/>
              <w:ind w:firstLine="0"/>
              <w:rPr>
                <w:rFonts w:ascii="Verdana" w:hAnsi="Verdana"/>
                <w:sz w:val="16"/>
                <w:szCs w:val="16"/>
              </w:rPr>
            </w:pPr>
            <w:r w:rsidRPr="006C19CE">
              <w:rPr>
                <w:rFonts w:ascii="Verdana" w:hAnsi="Verdana"/>
                <w:b/>
                <w:sz w:val="16"/>
                <w:szCs w:val="16"/>
              </w:rPr>
              <w:t xml:space="preserve">C.5.6.1 </w:t>
            </w:r>
            <w:r w:rsidRPr="006C19CE">
              <w:rPr>
                <w:rFonts w:ascii="Verdana" w:hAnsi="Verdana"/>
                <w:sz w:val="16"/>
                <w:szCs w:val="16"/>
              </w:rPr>
              <w:t>Si un residuo contiene una fase líquida acuosa o si un residuo no contiene una cantidad significativa de líquido no acuoso (es decir, &lt;1% del total de los residuos), utilice una bolsa TEDLAR 600 mL o una jeringa para recoger y combinar el extracto líquido y sólido inicial.</w:t>
            </w:r>
          </w:p>
        </w:tc>
        <w:tc>
          <w:tcPr>
            <w:tcW w:w="4655" w:type="dxa"/>
          </w:tcPr>
          <w:p w14:paraId="0A7C23F9" w14:textId="41DA3D38" w:rsidR="00264242" w:rsidRPr="00174101" w:rsidRDefault="00264242" w:rsidP="00264242">
            <w:pPr>
              <w:pStyle w:val="Texto"/>
              <w:spacing w:line="229" w:lineRule="exact"/>
              <w:ind w:firstLine="0"/>
              <w:rPr>
                <w:rFonts w:ascii="Verdana" w:hAnsi="Verdana"/>
                <w:b/>
                <w:sz w:val="16"/>
                <w:szCs w:val="16"/>
                <w:lang w:val="en-US"/>
              </w:rPr>
            </w:pPr>
            <w:r w:rsidRPr="00174101">
              <w:rPr>
                <w:rFonts w:ascii="Verdana" w:hAnsi="Verdana"/>
                <w:b/>
                <w:sz w:val="16"/>
                <w:szCs w:val="16"/>
                <w:lang w:val="en-US"/>
              </w:rPr>
              <w:t xml:space="preserve">C.5.6.1 </w:t>
            </w:r>
            <w:r w:rsidRPr="00174101">
              <w:rPr>
                <w:rFonts w:ascii="Verdana" w:hAnsi="Verdana"/>
                <w:sz w:val="16"/>
                <w:szCs w:val="16"/>
                <w:lang w:val="en-US"/>
              </w:rPr>
              <w:t>If a residue contains an aqueous liquid phase or if a residue does not contain a significant amount of non-aqueous liquid (i.e., &lt;1% of the total residue), use a 600 mL TEDLAR bag or syringe to collect and combine the initial liquid and solid extract.</w:t>
            </w:r>
          </w:p>
        </w:tc>
      </w:tr>
      <w:tr w:rsidR="00264242" w:rsidRPr="00264242" w14:paraId="0514F7BF" w14:textId="577CB131" w:rsidTr="00264242">
        <w:tc>
          <w:tcPr>
            <w:tcW w:w="4705" w:type="dxa"/>
          </w:tcPr>
          <w:p w14:paraId="1785DA50" w14:textId="77777777" w:rsidR="00264242" w:rsidRPr="006C19CE" w:rsidRDefault="00264242" w:rsidP="00264242">
            <w:pPr>
              <w:pStyle w:val="Texto"/>
              <w:spacing w:line="229" w:lineRule="exact"/>
              <w:ind w:firstLine="0"/>
              <w:rPr>
                <w:rFonts w:ascii="Verdana" w:hAnsi="Verdana"/>
                <w:sz w:val="16"/>
                <w:szCs w:val="16"/>
              </w:rPr>
            </w:pPr>
            <w:r w:rsidRPr="006C19CE">
              <w:rPr>
                <w:rFonts w:ascii="Verdana" w:hAnsi="Verdana"/>
                <w:b/>
                <w:sz w:val="16"/>
                <w:szCs w:val="16"/>
              </w:rPr>
              <w:t xml:space="preserve">C.5.6.2 </w:t>
            </w:r>
            <w:r w:rsidRPr="006C19CE">
              <w:rPr>
                <w:rFonts w:ascii="Verdana" w:hAnsi="Verdana"/>
                <w:sz w:val="16"/>
                <w:szCs w:val="16"/>
              </w:rPr>
              <w:t>Si un residuo contiene una cantidad significativa de líquido no acuoso en la fase inicial líquida (es decir, &gt; 1% del total de residuos), utilizar la jeringa o la bolsa TEDLAR tanto para la separación inicial líquida/sólida como para la filtración de extracto. Sin embargo, los analistas deben utilizar una u otra, no ambas.</w:t>
            </w:r>
          </w:p>
        </w:tc>
        <w:tc>
          <w:tcPr>
            <w:tcW w:w="4655" w:type="dxa"/>
          </w:tcPr>
          <w:p w14:paraId="65A6854E" w14:textId="41F33CD5" w:rsidR="00264242" w:rsidRPr="00174101" w:rsidRDefault="00264242" w:rsidP="00264242">
            <w:pPr>
              <w:pStyle w:val="Texto"/>
              <w:spacing w:line="229" w:lineRule="exact"/>
              <w:ind w:firstLine="0"/>
              <w:rPr>
                <w:rFonts w:ascii="Verdana" w:hAnsi="Verdana"/>
                <w:b/>
                <w:sz w:val="16"/>
                <w:szCs w:val="16"/>
                <w:lang w:val="en-US"/>
              </w:rPr>
            </w:pPr>
            <w:r w:rsidRPr="00174101">
              <w:rPr>
                <w:rFonts w:ascii="Verdana" w:hAnsi="Verdana"/>
                <w:b/>
                <w:sz w:val="16"/>
                <w:szCs w:val="16"/>
                <w:lang w:val="en-US"/>
              </w:rPr>
              <w:t xml:space="preserve">C.5.6.2 </w:t>
            </w:r>
            <w:r w:rsidRPr="00174101">
              <w:rPr>
                <w:rFonts w:ascii="Verdana" w:hAnsi="Verdana"/>
                <w:sz w:val="16"/>
                <w:szCs w:val="16"/>
                <w:lang w:val="en-US"/>
              </w:rPr>
              <w:t xml:space="preserve">If a </w:t>
            </w:r>
            <w:r w:rsidR="00894056">
              <w:rPr>
                <w:rFonts w:ascii="Verdana" w:hAnsi="Verdana"/>
                <w:sz w:val="16"/>
                <w:szCs w:val="16"/>
                <w:lang w:val="en-US"/>
              </w:rPr>
              <w:t>waste</w:t>
            </w:r>
            <w:r w:rsidRPr="00174101">
              <w:rPr>
                <w:rFonts w:ascii="Verdana" w:hAnsi="Verdana"/>
                <w:sz w:val="16"/>
                <w:szCs w:val="16"/>
                <w:lang w:val="en-US"/>
              </w:rPr>
              <w:t xml:space="preserve"> contains a significant amount of non-aqueous liquid in the initial liquid phase (i.e., &gt; 1% of the total </w:t>
            </w:r>
            <w:r w:rsidR="00894056">
              <w:rPr>
                <w:rFonts w:ascii="Verdana" w:hAnsi="Verdana"/>
                <w:sz w:val="16"/>
                <w:szCs w:val="16"/>
                <w:lang w:val="en-US"/>
              </w:rPr>
              <w:t>waste</w:t>
            </w:r>
            <w:r w:rsidRPr="00174101">
              <w:rPr>
                <w:rFonts w:ascii="Verdana" w:hAnsi="Verdana"/>
                <w:sz w:val="16"/>
                <w:szCs w:val="16"/>
                <w:lang w:val="en-US"/>
              </w:rPr>
              <w:t>), use either the syringe or the TEDLAR bag for both the initial liquid/solid separation and the extract filtration. However, analysts should use one or the other, not both.</w:t>
            </w:r>
          </w:p>
        </w:tc>
      </w:tr>
      <w:tr w:rsidR="00264242" w:rsidRPr="006C19CE" w14:paraId="5D475C48" w14:textId="4054FFBE" w:rsidTr="00264242">
        <w:tc>
          <w:tcPr>
            <w:tcW w:w="4705" w:type="dxa"/>
          </w:tcPr>
          <w:p w14:paraId="10711535" w14:textId="77777777" w:rsidR="00264242" w:rsidRPr="006C19CE" w:rsidRDefault="00264242" w:rsidP="00264242">
            <w:pPr>
              <w:pStyle w:val="Texto"/>
              <w:spacing w:line="229" w:lineRule="exact"/>
              <w:ind w:firstLine="0"/>
              <w:rPr>
                <w:rFonts w:ascii="Verdana" w:hAnsi="Verdana"/>
                <w:sz w:val="16"/>
                <w:szCs w:val="16"/>
              </w:rPr>
            </w:pPr>
            <w:r w:rsidRPr="006C19CE">
              <w:rPr>
                <w:rFonts w:ascii="Verdana" w:hAnsi="Verdana"/>
                <w:b/>
                <w:sz w:val="16"/>
                <w:szCs w:val="16"/>
              </w:rPr>
              <w:t xml:space="preserve">C.5.6.3 </w:t>
            </w:r>
            <w:r w:rsidRPr="006C19CE">
              <w:rPr>
                <w:rFonts w:ascii="Verdana" w:hAnsi="Verdana"/>
                <w:sz w:val="16"/>
                <w:szCs w:val="16"/>
              </w:rPr>
              <w:t>Si el residuo no contiene una fase inicial líquida (es 100% sólido) o no tiene fase significativa sólida (es &lt;0.5% de sólidos), se pueden utilizar ya sea la bolsa TEDLAR o la jeringa. Si se utiliza la jeringa, se deben desechar los primeros 5 ml de líquido filtrado del dispositivo. El resto de las alícuotas se utilizan para el análisis.</w:t>
            </w:r>
          </w:p>
        </w:tc>
        <w:tc>
          <w:tcPr>
            <w:tcW w:w="4655" w:type="dxa"/>
          </w:tcPr>
          <w:p w14:paraId="17E3DFE9" w14:textId="3C58FFFC" w:rsidR="00264242" w:rsidRPr="00174101" w:rsidRDefault="00264242" w:rsidP="00264242">
            <w:pPr>
              <w:pStyle w:val="Texto"/>
              <w:spacing w:line="229" w:lineRule="exact"/>
              <w:ind w:firstLine="0"/>
              <w:rPr>
                <w:rFonts w:ascii="Verdana" w:hAnsi="Verdana"/>
                <w:b/>
                <w:sz w:val="16"/>
                <w:szCs w:val="16"/>
                <w:lang w:val="en-US"/>
              </w:rPr>
            </w:pPr>
            <w:r w:rsidRPr="00174101">
              <w:rPr>
                <w:rFonts w:ascii="Verdana" w:hAnsi="Verdana"/>
                <w:b/>
                <w:sz w:val="16"/>
                <w:szCs w:val="16"/>
                <w:lang w:val="en-US"/>
              </w:rPr>
              <w:t xml:space="preserve">C.5.6.3 </w:t>
            </w:r>
            <w:r w:rsidRPr="00174101">
              <w:rPr>
                <w:rFonts w:ascii="Verdana" w:hAnsi="Verdana"/>
                <w:sz w:val="16"/>
                <w:szCs w:val="16"/>
                <w:lang w:val="en-US"/>
              </w:rPr>
              <w:t xml:space="preserve">If </w:t>
            </w:r>
            <w:r w:rsidR="008E41EC" w:rsidRPr="00174101">
              <w:rPr>
                <w:rFonts w:ascii="Verdana" w:hAnsi="Verdana"/>
                <w:sz w:val="16"/>
                <w:szCs w:val="16"/>
                <w:lang w:val="en-US"/>
              </w:rPr>
              <w:t xml:space="preserve">the </w:t>
            </w:r>
            <w:r w:rsidR="00894056" w:rsidRPr="00174101">
              <w:rPr>
                <w:rFonts w:ascii="Verdana" w:hAnsi="Verdana"/>
                <w:sz w:val="16"/>
                <w:szCs w:val="16"/>
                <w:lang w:val="en-US"/>
              </w:rPr>
              <w:t>waste</w:t>
            </w:r>
            <w:r w:rsidRPr="00174101">
              <w:rPr>
                <w:rFonts w:ascii="Verdana" w:hAnsi="Verdana"/>
                <w:sz w:val="16"/>
                <w:szCs w:val="16"/>
                <w:lang w:val="en-US"/>
              </w:rPr>
              <w:t xml:space="preserve"> does not contain a liquid initial phase (is 100% solid) or has no significant solid phase (is &lt;0.5% solids), either the TEDLAR bag or the syringe may be used. If the syringe is used, the first 5 mL of filtered liquid from the device should be discarded. The remaining aliquots are used for analysis.</w:t>
            </w:r>
          </w:p>
        </w:tc>
      </w:tr>
      <w:tr w:rsidR="00264242" w:rsidRPr="00264242" w14:paraId="0794DCCB" w14:textId="1C11B6DA" w:rsidTr="00264242">
        <w:tc>
          <w:tcPr>
            <w:tcW w:w="4705" w:type="dxa"/>
          </w:tcPr>
          <w:p w14:paraId="15AC21AE" w14:textId="77777777" w:rsidR="00264242" w:rsidRPr="006C19CE" w:rsidRDefault="00264242" w:rsidP="00264242">
            <w:pPr>
              <w:pStyle w:val="Texto"/>
              <w:spacing w:line="228" w:lineRule="exact"/>
              <w:ind w:firstLine="0"/>
              <w:rPr>
                <w:rFonts w:ascii="Verdana" w:hAnsi="Verdana"/>
                <w:sz w:val="16"/>
                <w:szCs w:val="16"/>
              </w:rPr>
            </w:pPr>
            <w:r w:rsidRPr="006C19CE">
              <w:rPr>
                <w:rFonts w:ascii="Verdana" w:hAnsi="Verdana"/>
                <w:b/>
                <w:sz w:val="16"/>
                <w:szCs w:val="16"/>
              </w:rPr>
              <w:t xml:space="preserve">C.5.7 </w:t>
            </w:r>
            <w:r w:rsidRPr="006C19CE">
              <w:rPr>
                <w:rFonts w:ascii="Verdana" w:hAnsi="Verdana"/>
                <w:sz w:val="16"/>
                <w:szCs w:val="16"/>
              </w:rPr>
              <w:t>Equipos de Transferencia de Extracción de Líquidos VMC: Cualquier equipo capaz de transferir el fluido de extracción al VMC sin cambiar la naturaleza del fluido de extracción es aceptable (por ejemplo, una bomba de desplazamiento positivo o peristáltica, una jeringa hermética, (ver C.5.3.2), u otros equipos VMC).</w:t>
            </w:r>
          </w:p>
        </w:tc>
        <w:tc>
          <w:tcPr>
            <w:tcW w:w="4655" w:type="dxa"/>
          </w:tcPr>
          <w:p w14:paraId="6EA08E6D" w14:textId="7115633E" w:rsidR="00264242" w:rsidRPr="00174101" w:rsidRDefault="00264242" w:rsidP="00264242">
            <w:pPr>
              <w:pStyle w:val="Texto"/>
              <w:spacing w:line="228" w:lineRule="exact"/>
              <w:ind w:firstLine="0"/>
              <w:rPr>
                <w:rFonts w:ascii="Verdana" w:hAnsi="Verdana"/>
                <w:b/>
                <w:sz w:val="16"/>
                <w:szCs w:val="16"/>
                <w:lang w:val="en-US"/>
              </w:rPr>
            </w:pPr>
            <w:r w:rsidRPr="00174101">
              <w:rPr>
                <w:rFonts w:ascii="Verdana" w:hAnsi="Verdana"/>
                <w:b/>
                <w:sz w:val="16"/>
                <w:szCs w:val="16"/>
                <w:lang w:val="en-US"/>
              </w:rPr>
              <w:t xml:space="preserve">C.5.7 </w:t>
            </w:r>
            <w:r w:rsidRPr="00174101">
              <w:rPr>
                <w:rFonts w:ascii="Verdana" w:hAnsi="Verdana"/>
                <w:sz w:val="16"/>
                <w:szCs w:val="16"/>
                <w:lang w:val="en-US"/>
              </w:rPr>
              <w:t>VMC Liquid Extraction Transfer Equipment: Any equipment capable of transferring the extraction fluid to the VMC without changing the nature of the extraction fluid is acceptable (e.g., a positive displacement or peristaltic pump, a sealed syringe, (see C.5.3.2), or other VMC equipment).</w:t>
            </w:r>
          </w:p>
        </w:tc>
      </w:tr>
      <w:tr w:rsidR="00264242" w:rsidRPr="00264242" w14:paraId="5C8FB36F" w14:textId="2084E582" w:rsidTr="00264242">
        <w:tc>
          <w:tcPr>
            <w:tcW w:w="4705" w:type="dxa"/>
          </w:tcPr>
          <w:p w14:paraId="74E6FD48" w14:textId="77777777" w:rsidR="00264242" w:rsidRPr="006C19CE" w:rsidRDefault="00264242" w:rsidP="00264242">
            <w:pPr>
              <w:pStyle w:val="Texto"/>
              <w:spacing w:line="228" w:lineRule="exact"/>
              <w:ind w:firstLine="0"/>
              <w:rPr>
                <w:rFonts w:ascii="Verdana" w:hAnsi="Verdana"/>
                <w:sz w:val="16"/>
                <w:szCs w:val="16"/>
              </w:rPr>
            </w:pPr>
            <w:r w:rsidRPr="006C19CE">
              <w:rPr>
                <w:rFonts w:ascii="Verdana" w:hAnsi="Verdana"/>
                <w:b/>
                <w:sz w:val="16"/>
                <w:szCs w:val="16"/>
              </w:rPr>
              <w:t xml:space="preserve">C.5.8 </w:t>
            </w:r>
            <w:r w:rsidRPr="006C19CE">
              <w:rPr>
                <w:rFonts w:ascii="Verdana" w:hAnsi="Verdana"/>
                <w:sz w:val="16"/>
                <w:szCs w:val="16"/>
              </w:rPr>
              <w:t>Balanza de Laboratorio: Cualquier balanza de laboratorio con precisión de ± 0.01 gramos puede ser utilizada (todas las deben estar medidas dentro de ± 0.1 gramos).</w:t>
            </w:r>
          </w:p>
        </w:tc>
        <w:tc>
          <w:tcPr>
            <w:tcW w:w="4655" w:type="dxa"/>
          </w:tcPr>
          <w:p w14:paraId="25657416" w14:textId="5C8D3B21" w:rsidR="00264242" w:rsidRPr="00174101" w:rsidRDefault="00264242" w:rsidP="00264242">
            <w:pPr>
              <w:pStyle w:val="Texto"/>
              <w:spacing w:line="228" w:lineRule="exact"/>
              <w:ind w:firstLine="0"/>
              <w:rPr>
                <w:rFonts w:ascii="Verdana" w:hAnsi="Verdana"/>
                <w:b/>
                <w:sz w:val="16"/>
                <w:szCs w:val="16"/>
                <w:lang w:val="en-US"/>
              </w:rPr>
            </w:pPr>
            <w:r w:rsidRPr="00174101">
              <w:rPr>
                <w:rFonts w:ascii="Verdana" w:hAnsi="Verdana"/>
                <w:b/>
                <w:sz w:val="16"/>
                <w:szCs w:val="16"/>
                <w:lang w:val="en-US"/>
              </w:rPr>
              <w:t xml:space="preserve">C.5.8 </w:t>
            </w:r>
            <w:r w:rsidRPr="00174101">
              <w:rPr>
                <w:rFonts w:ascii="Verdana" w:hAnsi="Verdana"/>
                <w:sz w:val="16"/>
                <w:szCs w:val="16"/>
                <w:lang w:val="en-US"/>
              </w:rPr>
              <w:t>Laboratory Balance: Any laboratory balance with an accuracy of ± 0.01 grams may be used (all measurements must be within ± 0.1 grams).</w:t>
            </w:r>
          </w:p>
        </w:tc>
      </w:tr>
      <w:tr w:rsidR="00264242" w:rsidRPr="00264242" w14:paraId="25FDB600" w14:textId="40232AE3" w:rsidTr="00264242">
        <w:tc>
          <w:tcPr>
            <w:tcW w:w="4705" w:type="dxa"/>
          </w:tcPr>
          <w:p w14:paraId="0FE381F8" w14:textId="77777777" w:rsidR="00264242" w:rsidRPr="006C19CE" w:rsidRDefault="00264242" w:rsidP="00264242">
            <w:pPr>
              <w:pStyle w:val="Texto"/>
              <w:spacing w:line="228" w:lineRule="exact"/>
              <w:ind w:firstLine="0"/>
              <w:rPr>
                <w:rFonts w:ascii="Verdana" w:hAnsi="Verdana"/>
                <w:sz w:val="16"/>
                <w:szCs w:val="16"/>
              </w:rPr>
            </w:pPr>
            <w:r w:rsidRPr="006C19CE">
              <w:rPr>
                <w:rFonts w:ascii="Verdana" w:hAnsi="Verdana"/>
                <w:b/>
                <w:sz w:val="16"/>
                <w:szCs w:val="16"/>
              </w:rPr>
              <w:t xml:space="preserve">C.5.9 </w:t>
            </w:r>
            <w:r w:rsidRPr="006C19CE">
              <w:rPr>
                <w:rFonts w:ascii="Verdana" w:hAnsi="Verdana"/>
                <w:sz w:val="16"/>
                <w:szCs w:val="16"/>
              </w:rPr>
              <w:t>Vaso de precipitado o Matraz Erlenmeyer de vidrio, 500 mL.</w:t>
            </w:r>
          </w:p>
        </w:tc>
        <w:tc>
          <w:tcPr>
            <w:tcW w:w="4655" w:type="dxa"/>
          </w:tcPr>
          <w:p w14:paraId="20311777" w14:textId="312259B3" w:rsidR="00264242" w:rsidRPr="00174101" w:rsidRDefault="00264242" w:rsidP="00264242">
            <w:pPr>
              <w:pStyle w:val="Texto"/>
              <w:spacing w:line="228" w:lineRule="exact"/>
              <w:ind w:firstLine="0"/>
              <w:rPr>
                <w:rFonts w:ascii="Verdana" w:hAnsi="Verdana"/>
                <w:b/>
                <w:sz w:val="16"/>
                <w:szCs w:val="16"/>
                <w:lang w:val="en-US"/>
              </w:rPr>
            </w:pPr>
            <w:r w:rsidRPr="00174101">
              <w:rPr>
                <w:rFonts w:ascii="Verdana" w:hAnsi="Verdana"/>
                <w:b/>
                <w:sz w:val="16"/>
                <w:szCs w:val="16"/>
                <w:lang w:val="en-US"/>
              </w:rPr>
              <w:t xml:space="preserve">C.5.9 </w:t>
            </w:r>
            <w:r w:rsidRPr="00174101">
              <w:rPr>
                <w:rFonts w:ascii="Verdana" w:hAnsi="Verdana"/>
                <w:sz w:val="16"/>
                <w:szCs w:val="16"/>
                <w:lang w:val="en-US"/>
              </w:rPr>
              <w:t>Glass beaker or Erlenmeyer flask, 500 mL.</w:t>
            </w:r>
          </w:p>
        </w:tc>
      </w:tr>
      <w:tr w:rsidR="00264242" w:rsidRPr="00264242" w14:paraId="42F0982D" w14:textId="165DF145" w:rsidTr="00264242">
        <w:tc>
          <w:tcPr>
            <w:tcW w:w="4705" w:type="dxa"/>
          </w:tcPr>
          <w:p w14:paraId="113BEC9A" w14:textId="77777777" w:rsidR="00264242" w:rsidRPr="006C19CE" w:rsidRDefault="00264242" w:rsidP="00264242">
            <w:pPr>
              <w:pStyle w:val="Texto"/>
              <w:spacing w:line="228" w:lineRule="exact"/>
              <w:ind w:firstLine="0"/>
              <w:rPr>
                <w:rFonts w:ascii="Verdana" w:hAnsi="Verdana"/>
                <w:sz w:val="16"/>
                <w:szCs w:val="16"/>
              </w:rPr>
            </w:pPr>
            <w:r w:rsidRPr="006C19CE">
              <w:rPr>
                <w:rFonts w:ascii="Verdana" w:hAnsi="Verdana"/>
                <w:b/>
                <w:sz w:val="16"/>
                <w:szCs w:val="16"/>
              </w:rPr>
              <w:t xml:space="preserve">C.5.10 </w:t>
            </w:r>
            <w:r w:rsidRPr="006C19CE">
              <w:rPr>
                <w:rFonts w:ascii="Verdana" w:hAnsi="Verdana"/>
                <w:sz w:val="16"/>
                <w:szCs w:val="16"/>
              </w:rPr>
              <w:t>Vidrio de reloj, diámetro apropiado para cubrir el vaso de precipitado o Matraz Erlenmeyer.</w:t>
            </w:r>
          </w:p>
        </w:tc>
        <w:tc>
          <w:tcPr>
            <w:tcW w:w="4655" w:type="dxa"/>
          </w:tcPr>
          <w:p w14:paraId="2CFDB105" w14:textId="0DD7F369" w:rsidR="00264242" w:rsidRPr="00174101" w:rsidRDefault="00264242" w:rsidP="00264242">
            <w:pPr>
              <w:pStyle w:val="Texto"/>
              <w:spacing w:line="228" w:lineRule="exact"/>
              <w:ind w:firstLine="0"/>
              <w:rPr>
                <w:rFonts w:ascii="Verdana" w:hAnsi="Verdana"/>
                <w:b/>
                <w:sz w:val="16"/>
                <w:szCs w:val="16"/>
                <w:lang w:val="en-US"/>
              </w:rPr>
            </w:pPr>
            <w:r w:rsidRPr="00174101">
              <w:rPr>
                <w:rFonts w:ascii="Verdana" w:hAnsi="Verdana"/>
                <w:b/>
                <w:sz w:val="16"/>
                <w:szCs w:val="16"/>
                <w:lang w:val="en-US"/>
              </w:rPr>
              <w:t xml:space="preserve">C.5.10 </w:t>
            </w:r>
            <w:r w:rsidRPr="00174101">
              <w:rPr>
                <w:rFonts w:ascii="Verdana" w:hAnsi="Verdana"/>
                <w:sz w:val="16"/>
                <w:szCs w:val="16"/>
                <w:lang w:val="en-US"/>
              </w:rPr>
              <w:t>Watch glass, appropriate diameter to cover the beaker or Erlenmeyer flask.</w:t>
            </w:r>
          </w:p>
        </w:tc>
      </w:tr>
      <w:tr w:rsidR="00264242" w:rsidRPr="006C19CE" w14:paraId="71770C62" w14:textId="1B7CD533" w:rsidTr="00264242">
        <w:tc>
          <w:tcPr>
            <w:tcW w:w="4705" w:type="dxa"/>
          </w:tcPr>
          <w:p w14:paraId="230AD416" w14:textId="77777777" w:rsidR="00264242" w:rsidRPr="006C19CE" w:rsidRDefault="00264242" w:rsidP="00264242">
            <w:pPr>
              <w:pStyle w:val="Texto"/>
              <w:spacing w:line="228" w:lineRule="exact"/>
              <w:ind w:firstLine="0"/>
              <w:rPr>
                <w:rFonts w:ascii="Verdana" w:hAnsi="Verdana"/>
                <w:sz w:val="16"/>
                <w:szCs w:val="16"/>
              </w:rPr>
            </w:pPr>
            <w:r w:rsidRPr="006C19CE">
              <w:rPr>
                <w:rFonts w:ascii="Verdana" w:hAnsi="Verdana"/>
                <w:b/>
                <w:sz w:val="16"/>
                <w:szCs w:val="16"/>
              </w:rPr>
              <w:t xml:space="preserve">C.5.11 </w:t>
            </w:r>
            <w:r w:rsidRPr="006C19CE">
              <w:rPr>
                <w:rFonts w:ascii="Verdana" w:hAnsi="Verdana"/>
                <w:sz w:val="16"/>
                <w:szCs w:val="16"/>
              </w:rPr>
              <w:t>Agitador magnético.</w:t>
            </w:r>
          </w:p>
        </w:tc>
        <w:tc>
          <w:tcPr>
            <w:tcW w:w="4655" w:type="dxa"/>
          </w:tcPr>
          <w:p w14:paraId="1F0BCAD7" w14:textId="30A1AC48" w:rsidR="00264242" w:rsidRPr="00174101" w:rsidRDefault="00264242" w:rsidP="00264242">
            <w:pPr>
              <w:pStyle w:val="Texto"/>
              <w:spacing w:line="228" w:lineRule="exact"/>
              <w:ind w:firstLine="0"/>
              <w:rPr>
                <w:rFonts w:ascii="Verdana" w:hAnsi="Verdana"/>
                <w:b/>
                <w:sz w:val="16"/>
                <w:szCs w:val="16"/>
                <w:lang w:val="en-US"/>
              </w:rPr>
            </w:pPr>
            <w:r w:rsidRPr="00174101">
              <w:rPr>
                <w:rFonts w:ascii="Verdana" w:hAnsi="Verdana"/>
                <w:b/>
                <w:sz w:val="16"/>
                <w:szCs w:val="16"/>
                <w:lang w:val="en-US"/>
              </w:rPr>
              <w:t xml:space="preserve">C.5.11 </w:t>
            </w:r>
            <w:r w:rsidRPr="00174101">
              <w:rPr>
                <w:rFonts w:ascii="Verdana" w:hAnsi="Verdana"/>
                <w:sz w:val="16"/>
                <w:szCs w:val="16"/>
                <w:lang w:val="en-US"/>
              </w:rPr>
              <w:t>Magnetic stirrer.</w:t>
            </w:r>
          </w:p>
        </w:tc>
      </w:tr>
      <w:tr w:rsidR="00264242" w:rsidRPr="006C19CE" w14:paraId="7B191727" w14:textId="22714E42" w:rsidTr="00264242">
        <w:tc>
          <w:tcPr>
            <w:tcW w:w="4705" w:type="dxa"/>
          </w:tcPr>
          <w:p w14:paraId="7F22F4DF" w14:textId="77777777" w:rsidR="00264242" w:rsidRPr="006C19CE" w:rsidRDefault="00264242" w:rsidP="00264242">
            <w:pPr>
              <w:pStyle w:val="Texto"/>
              <w:spacing w:line="228" w:lineRule="exact"/>
              <w:ind w:firstLine="0"/>
              <w:rPr>
                <w:rFonts w:ascii="Verdana" w:hAnsi="Verdana"/>
                <w:sz w:val="16"/>
                <w:szCs w:val="16"/>
              </w:rPr>
            </w:pPr>
            <w:r w:rsidRPr="006C19CE">
              <w:rPr>
                <w:rFonts w:ascii="Verdana" w:hAnsi="Verdana"/>
                <w:b/>
                <w:sz w:val="16"/>
                <w:szCs w:val="16"/>
              </w:rPr>
              <w:t>C.6 Reactivos</w:t>
            </w:r>
          </w:p>
        </w:tc>
        <w:tc>
          <w:tcPr>
            <w:tcW w:w="4655" w:type="dxa"/>
          </w:tcPr>
          <w:p w14:paraId="6FD3FDA2" w14:textId="455B1548" w:rsidR="00264242" w:rsidRPr="00174101" w:rsidRDefault="00264242" w:rsidP="00264242">
            <w:pPr>
              <w:pStyle w:val="Texto"/>
              <w:spacing w:line="228" w:lineRule="exact"/>
              <w:ind w:firstLine="0"/>
              <w:rPr>
                <w:rFonts w:ascii="Verdana" w:hAnsi="Verdana"/>
                <w:b/>
                <w:sz w:val="16"/>
                <w:szCs w:val="16"/>
                <w:lang w:val="en-US"/>
              </w:rPr>
            </w:pPr>
            <w:r w:rsidRPr="00174101">
              <w:rPr>
                <w:rFonts w:ascii="Verdana" w:hAnsi="Verdana"/>
                <w:b/>
                <w:sz w:val="16"/>
                <w:szCs w:val="16"/>
                <w:lang w:val="en-US"/>
              </w:rPr>
              <w:t>C.6 Reagents</w:t>
            </w:r>
          </w:p>
        </w:tc>
      </w:tr>
      <w:tr w:rsidR="00264242" w:rsidRPr="00264242" w14:paraId="12F0D26B" w14:textId="32B630E1" w:rsidTr="00264242">
        <w:tc>
          <w:tcPr>
            <w:tcW w:w="4705" w:type="dxa"/>
          </w:tcPr>
          <w:p w14:paraId="0C9A3506" w14:textId="77777777" w:rsidR="00264242" w:rsidRPr="006C19CE" w:rsidRDefault="00264242" w:rsidP="00264242">
            <w:pPr>
              <w:pStyle w:val="Texto"/>
              <w:spacing w:line="228" w:lineRule="exact"/>
              <w:ind w:firstLine="0"/>
              <w:rPr>
                <w:rFonts w:ascii="Verdana" w:hAnsi="Verdana"/>
                <w:sz w:val="16"/>
                <w:szCs w:val="16"/>
              </w:rPr>
            </w:pPr>
            <w:r w:rsidRPr="006C19CE">
              <w:rPr>
                <w:rFonts w:ascii="Verdana" w:hAnsi="Verdana"/>
                <w:b/>
                <w:sz w:val="16"/>
                <w:szCs w:val="16"/>
              </w:rPr>
              <w:t xml:space="preserve">C.6.1 </w:t>
            </w:r>
            <w:r w:rsidRPr="006C19CE">
              <w:rPr>
                <w:rFonts w:ascii="Verdana" w:hAnsi="Verdana"/>
                <w:sz w:val="16"/>
                <w:szCs w:val="16"/>
              </w:rPr>
              <w:t>Utilizar reactivos grado analítico. Se debe tener la certeza de que los reactivos cuentan con la pureza suficiente para permitir su uso sin disminuir la exactitud de la determinación.</w:t>
            </w:r>
          </w:p>
        </w:tc>
        <w:tc>
          <w:tcPr>
            <w:tcW w:w="4655" w:type="dxa"/>
          </w:tcPr>
          <w:p w14:paraId="127DF97D" w14:textId="524C3DCD" w:rsidR="00264242" w:rsidRPr="00174101" w:rsidRDefault="00264242" w:rsidP="00264242">
            <w:pPr>
              <w:pStyle w:val="Texto"/>
              <w:spacing w:line="228" w:lineRule="exact"/>
              <w:ind w:firstLine="0"/>
              <w:rPr>
                <w:rFonts w:ascii="Verdana" w:hAnsi="Verdana"/>
                <w:b/>
                <w:sz w:val="16"/>
                <w:szCs w:val="16"/>
                <w:lang w:val="en-US"/>
              </w:rPr>
            </w:pPr>
            <w:r w:rsidRPr="00174101">
              <w:rPr>
                <w:rFonts w:ascii="Verdana" w:hAnsi="Verdana"/>
                <w:b/>
                <w:sz w:val="16"/>
                <w:szCs w:val="16"/>
                <w:lang w:val="en-US"/>
              </w:rPr>
              <w:t xml:space="preserve">C.6.1 </w:t>
            </w:r>
            <w:r w:rsidRPr="00174101">
              <w:rPr>
                <w:rFonts w:ascii="Verdana" w:hAnsi="Verdana"/>
                <w:sz w:val="16"/>
                <w:szCs w:val="16"/>
                <w:lang w:val="en-US"/>
              </w:rPr>
              <w:t>Use analytical grade reagents. It must be ensured that the reagents have sufficient purity to allow their use without diminishing the accuracy of the determination.</w:t>
            </w:r>
          </w:p>
        </w:tc>
      </w:tr>
      <w:tr w:rsidR="00264242" w:rsidRPr="00264242" w14:paraId="0F74C2CF" w14:textId="05D8EA69" w:rsidTr="00264242">
        <w:tc>
          <w:tcPr>
            <w:tcW w:w="4705" w:type="dxa"/>
          </w:tcPr>
          <w:p w14:paraId="3BC4FEEE" w14:textId="77777777" w:rsidR="00264242" w:rsidRPr="006C19CE" w:rsidRDefault="00264242" w:rsidP="00264242">
            <w:pPr>
              <w:pStyle w:val="Texto"/>
              <w:spacing w:line="228" w:lineRule="exact"/>
              <w:ind w:firstLine="0"/>
              <w:rPr>
                <w:rFonts w:ascii="Verdana" w:hAnsi="Verdana"/>
                <w:sz w:val="16"/>
                <w:szCs w:val="16"/>
              </w:rPr>
            </w:pPr>
            <w:r w:rsidRPr="006C19CE">
              <w:rPr>
                <w:rFonts w:ascii="Verdana" w:hAnsi="Verdana"/>
                <w:b/>
                <w:sz w:val="16"/>
                <w:szCs w:val="16"/>
              </w:rPr>
              <w:t xml:space="preserve">C.6.2 </w:t>
            </w:r>
            <w:r w:rsidRPr="006C19CE">
              <w:rPr>
                <w:rFonts w:ascii="Verdana" w:hAnsi="Verdana"/>
                <w:sz w:val="16"/>
                <w:szCs w:val="16"/>
              </w:rPr>
              <w:t>Agua Grado Reactivo. El Agua Grado Reactivo se define como el agua en el que no se observa un interferencia en o por encima del límite de detección del método del analito(s) de interés. Para las extracciones no volátiles, el agua ASTM Tipo II o el equivalente logran la definición de agua grado reactivo.</w:t>
            </w:r>
          </w:p>
        </w:tc>
        <w:tc>
          <w:tcPr>
            <w:tcW w:w="4655" w:type="dxa"/>
          </w:tcPr>
          <w:p w14:paraId="6DA561E2" w14:textId="51EBC8B9" w:rsidR="00264242" w:rsidRPr="00174101" w:rsidRDefault="00264242" w:rsidP="00264242">
            <w:pPr>
              <w:pStyle w:val="Texto"/>
              <w:spacing w:line="228" w:lineRule="exact"/>
              <w:ind w:firstLine="0"/>
              <w:rPr>
                <w:rFonts w:ascii="Verdana" w:hAnsi="Verdana"/>
                <w:b/>
                <w:sz w:val="16"/>
                <w:szCs w:val="16"/>
                <w:lang w:val="en-US"/>
              </w:rPr>
            </w:pPr>
            <w:r w:rsidRPr="00174101">
              <w:rPr>
                <w:rFonts w:ascii="Verdana" w:hAnsi="Verdana"/>
                <w:b/>
                <w:sz w:val="16"/>
                <w:szCs w:val="16"/>
                <w:lang w:val="en-US"/>
              </w:rPr>
              <w:t xml:space="preserve">C.6.2 </w:t>
            </w:r>
            <w:r w:rsidRPr="00174101">
              <w:rPr>
                <w:rFonts w:ascii="Verdana" w:hAnsi="Verdana"/>
                <w:sz w:val="16"/>
                <w:szCs w:val="16"/>
                <w:lang w:val="en-US"/>
              </w:rPr>
              <w:t>Reagent Grade Water. Reagent Grade Water is defined as water in which no interfering substance is observed at or above the detection limit of the method for the analyte(s) of interest. For non-volatile extractions, ASTM Type II water or its equivalent meets the definition of reagent grade water.</w:t>
            </w:r>
          </w:p>
        </w:tc>
      </w:tr>
      <w:tr w:rsidR="00264242" w:rsidRPr="00264242" w14:paraId="0ED3DF45" w14:textId="7CA90D97" w:rsidTr="00264242">
        <w:tc>
          <w:tcPr>
            <w:tcW w:w="4705" w:type="dxa"/>
          </w:tcPr>
          <w:p w14:paraId="0D624A95" w14:textId="77777777" w:rsidR="00264242" w:rsidRPr="006C19CE" w:rsidRDefault="00264242" w:rsidP="00264242">
            <w:pPr>
              <w:pStyle w:val="Texto"/>
              <w:spacing w:line="228" w:lineRule="exact"/>
              <w:ind w:firstLine="0"/>
              <w:rPr>
                <w:rFonts w:ascii="Verdana" w:hAnsi="Verdana"/>
                <w:sz w:val="16"/>
                <w:szCs w:val="16"/>
              </w:rPr>
            </w:pPr>
            <w:r w:rsidRPr="006C19CE">
              <w:rPr>
                <w:rFonts w:ascii="Verdana" w:hAnsi="Verdana"/>
                <w:b/>
                <w:sz w:val="16"/>
                <w:szCs w:val="16"/>
              </w:rPr>
              <w:t xml:space="preserve">C.6.2.1 </w:t>
            </w:r>
            <w:r w:rsidRPr="006C19CE">
              <w:rPr>
                <w:rFonts w:ascii="Verdana" w:hAnsi="Verdana"/>
                <w:sz w:val="16"/>
                <w:szCs w:val="16"/>
              </w:rPr>
              <w:t>El Agua Grado Reactivo para extracciones volátiles se puede producir al pasar agua corriente a través de una cama que contenga alrededor de 500 gramos de carbón activado.</w:t>
            </w:r>
          </w:p>
        </w:tc>
        <w:tc>
          <w:tcPr>
            <w:tcW w:w="4655" w:type="dxa"/>
          </w:tcPr>
          <w:p w14:paraId="7C7B48AC" w14:textId="5D804695" w:rsidR="00264242" w:rsidRPr="00174101" w:rsidRDefault="00264242" w:rsidP="00264242">
            <w:pPr>
              <w:pStyle w:val="Texto"/>
              <w:spacing w:line="228" w:lineRule="exact"/>
              <w:ind w:firstLine="0"/>
              <w:rPr>
                <w:rFonts w:ascii="Verdana" w:hAnsi="Verdana"/>
                <w:b/>
                <w:sz w:val="16"/>
                <w:szCs w:val="16"/>
                <w:lang w:val="en-US"/>
              </w:rPr>
            </w:pPr>
            <w:r w:rsidRPr="00174101">
              <w:rPr>
                <w:rFonts w:ascii="Verdana" w:hAnsi="Verdana"/>
                <w:b/>
                <w:sz w:val="16"/>
                <w:szCs w:val="16"/>
                <w:lang w:val="en-US"/>
              </w:rPr>
              <w:t xml:space="preserve">C.6.2.1 </w:t>
            </w:r>
            <w:r w:rsidRPr="00174101">
              <w:rPr>
                <w:rFonts w:ascii="Verdana" w:hAnsi="Verdana"/>
                <w:sz w:val="16"/>
                <w:szCs w:val="16"/>
                <w:lang w:val="en-US"/>
              </w:rPr>
              <w:t>Reagent Grade Water for volatile extractions can be produced by passing tap water through a bed containing about 500 grams of activated carbon.</w:t>
            </w:r>
          </w:p>
        </w:tc>
      </w:tr>
      <w:tr w:rsidR="00264242" w:rsidRPr="00264242" w14:paraId="4D5E51A9" w14:textId="209FE134" w:rsidTr="00264242">
        <w:tc>
          <w:tcPr>
            <w:tcW w:w="4705" w:type="dxa"/>
          </w:tcPr>
          <w:p w14:paraId="712902D3" w14:textId="77777777" w:rsidR="00264242" w:rsidRPr="006C19CE" w:rsidRDefault="00264242" w:rsidP="00264242">
            <w:pPr>
              <w:pStyle w:val="Texto"/>
              <w:spacing w:line="228" w:lineRule="exact"/>
              <w:ind w:firstLine="0"/>
              <w:rPr>
                <w:rFonts w:ascii="Verdana" w:hAnsi="Verdana"/>
                <w:sz w:val="16"/>
                <w:szCs w:val="16"/>
              </w:rPr>
            </w:pPr>
            <w:r w:rsidRPr="006C19CE">
              <w:rPr>
                <w:rFonts w:ascii="Verdana" w:hAnsi="Verdana"/>
                <w:b/>
                <w:sz w:val="16"/>
                <w:szCs w:val="16"/>
              </w:rPr>
              <w:t xml:space="preserve">C.6.2.2 </w:t>
            </w:r>
            <w:r w:rsidRPr="006C19CE">
              <w:rPr>
                <w:rFonts w:ascii="Verdana" w:hAnsi="Verdana"/>
                <w:sz w:val="16"/>
                <w:szCs w:val="16"/>
              </w:rPr>
              <w:t>También se puede utilizar un sistema de purificación de agua (Millipore Super-Q o equivalente) para generar agua de grado reactivo para extracciones volátiles.</w:t>
            </w:r>
          </w:p>
        </w:tc>
        <w:tc>
          <w:tcPr>
            <w:tcW w:w="4655" w:type="dxa"/>
          </w:tcPr>
          <w:p w14:paraId="308F3EF7" w14:textId="1D20B91E" w:rsidR="00264242" w:rsidRPr="00174101" w:rsidRDefault="00264242" w:rsidP="00264242">
            <w:pPr>
              <w:pStyle w:val="Texto"/>
              <w:spacing w:line="228" w:lineRule="exact"/>
              <w:ind w:firstLine="0"/>
              <w:rPr>
                <w:rFonts w:ascii="Verdana" w:hAnsi="Verdana"/>
                <w:b/>
                <w:sz w:val="16"/>
                <w:szCs w:val="16"/>
                <w:lang w:val="en-US"/>
              </w:rPr>
            </w:pPr>
            <w:r w:rsidRPr="00174101">
              <w:rPr>
                <w:rFonts w:ascii="Verdana" w:hAnsi="Verdana"/>
                <w:b/>
                <w:sz w:val="16"/>
                <w:szCs w:val="16"/>
                <w:lang w:val="en-US"/>
              </w:rPr>
              <w:t xml:space="preserve">C.6.2.2 </w:t>
            </w:r>
            <w:r w:rsidRPr="00174101">
              <w:rPr>
                <w:rFonts w:ascii="Verdana" w:hAnsi="Verdana"/>
                <w:sz w:val="16"/>
                <w:szCs w:val="16"/>
                <w:lang w:val="en-US"/>
              </w:rPr>
              <w:t>A water purification system (Millipore Super-Q or equivalent) can also be used to generate reagent-grade water for volatile extractions.</w:t>
            </w:r>
          </w:p>
        </w:tc>
      </w:tr>
      <w:tr w:rsidR="00264242" w:rsidRPr="00264242" w14:paraId="74822A30" w14:textId="026F509E" w:rsidTr="00264242">
        <w:tc>
          <w:tcPr>
            <w:tcW w:w="4705" w:type="dxa"/>
          </w:tcPr>
          <w:p w14:paraId="366FA7B9"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C.6.2.3 </w:t>
            </w:r>
            <w:r w:rsidRPr="006C19CE">
              <w:rPr>
                <w:rFonts w:ascii="Verdana" w:hAnsi="Verdana"/>
                <w:sz w:val="16"/>
                <w:szCs w:val="16"/>
              </w:rPr>
              <w:t>El agua grado reactivo para extracciones volátiles también se puede preparar hirviendo agua durante 15 minutos. Posteriormente, al tiempo que se mantiene la temperatura del agua a 90 ± 5 grados C, hierva un gas inerte libre de contaminantes (Por ejemplo, nitrógeno) en el agua durante 1 hora. Mientras esté aún caliente, transfiera el agua a un frasco de tapa de rosca de boca estrecha de volumen cero y selle con una membrana forrada de teflón y cinta.</w:t>
            </w:r>
          </w:p>
        </w:tc>
        <w:tc>
          <w:tcPr>
            <w:tcW w:w="4655" w:type="dxa"/>
          </w:tcPr>
          <w:p w14:paraId="03746A6F" w14:textId="0B6A7876"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C.6.2.3 </w:t>
            </w:r>
            <w:r w:rsidRPr="00174101">
              <w:rPr>
                <w:rFonts w:ascii="Verdana" w:hAnsi="Verdana"/>
                <w:sz w:val="16"/>
                <w:szCs w:val="16"/>
                <w:lang w:val="en-US"/>
              </w:rPr>
              <w:t>Reagent-grade water for volatile extractions can also be prepared by boiling water for 15 minutes. Subsequently, while maintaining the water temperature at 90 ± 5 degrees C, boil a contaminant-free inert gas (e.g., nitrogen) in the water for 1 hour. While still hot, transfer the water to a zero-volume, narrow-mouth screw-top bottle and seal with a Teflon-lined membrane and cap.</w:t>
            </w:r>
          </w:p>
        </w:tc>
      </w:tr>
      <w:tr w:rsidR="00264242" w:rsidRPr="00264242" w14:paraId="57F68358" w14:textId="2423DE2C" w:rsidTr="00264242">
        <w:tc>
          <w:tcPr>
            <w:tcW w:w="4705" w:type="dxa"/>
          </w:tcPr>
          <w:p w14:paraId="4099664E"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C.6.3 </w:t>
            </w:r>
            <w:r w:rsidRPr="006C19CE">
              <w:rPr>
                <w:rFonts w:ascii="Verdana" w:hAnsi="Verdana"/>
                <w:sz w:val="16"/>
                <w:szCs w:val="16"/>
              </w:rPr>
              <w:t xml:space="preserve">Ácido sulfúrico/ácido nítrico (mezcla de masa de 60/40 por ciento) H </w:t>
            </w:r>
            <w:r w:rsidRPr="006C19CE">
              <w:rPr>
                <w:rFonts w:ascii="Verdana" w:hAnsi="Verdana"/>
                <w:sz w:val="16"/>
                <w:szCs w:val="16"/>
                <w:vertAlign w:val="subscript"/>
              </w:rPr>
              <w:t xml:space="preserve">2 </w:t>
            </w:r>
            <w:r w:rsidRPr="006C19CE">
              <w:rPr>
                <w:rFonts w:ascii="Verdana" w:hAnsi="Verdana"/>
                <w:sz w:val="16"/>
                <w:szCs w:val="16"/>
              </w:rPr>
              <w:t xml:space="preserve">S0 </w:t>
            </w:r>
            <w:r w:rsidRPr="006C19CE">
              <w:rPr>
                <w:rFonts w:ascii="Verdana" w:hAnsi="Verdana"/>
                <w:sz w:val="16"/>
                <w:szCs w:val="16"/>
                <w:vertAlign w:val="subscript"/>
              </w:rPr>
              <w:t xml:space="preserve">4 </w:t>
            </w:r>
            <w:r w:rsidRPr="006C19CE">
              <w:rPr>
                <w:rFonts w:ascii="Verdana" w:hAnsi="Verdana"/>
                <w:sz w:val="16"/>
                <w:szCs w:val="16"/>
              </w:rPr>
              <w:t xml:space="preserve">/HN0 </w:t>
            </w:r>
            <w:r w:rsidRPr="006C19CE">
              <w:rPr>
                <w:rFonts w:ascii="Verdana" w:hAnsi="Verdana"/>
                <w:sz w:val="16"/>
                <w:szCs w:val="16"/>
                <w:vertAlign w:val="subscript"/>
              </w:rPr>
              <w:t xml:space="preserve">3 </w:t>
            </w:r>
            <w:r w:rsidRPr="006C19CE">
              <w:rPr>
                <w:rFonts w:ascii="Verdana" w:hAnsi="Verdana"/>
                <w:sz w:val="16"/>
                <w:szCs w:val="16"/>
              </w:rPr>
              <w:t xml:space="preserve">. Mezcle cuidadosamente 60 g de ácido sulfúrico concentrado con 40 g de ácido nítrico concentrado. Si se prefiere, una mezcla ácida de H </w:t>
            </w:r>
            <w:r w:rsidRPr="006C19CE">
              <w:rPr>
                <w:rFonts w:ascii="Verdana" w:hAnsi="Verdana"/>
                <w:sz w:val="16"/>
                <w:szCs w:val="16"/>
                <w:vertAlign w:val="subscript"/>
              </w:rPr>
              <w:t xml:space="preserve">2 </w:t>
            </w:r>
            <w:r w:rsidRPr="006C19CE">
              <w:rPr>
                <w:rFonts w:ascii="Verdana" w:hAnsi="Verdana"/>
                <w:sz w:val="16"/>
                <w:szCs w:val="16"/>
              </w:rPr>
              <w:t xml:space="preserve">S0 </w:t>
            </w:r>
            <w:r w:rsidRPr="006C19CE">
              <w:rPr>
                <w:rFonts w:ascii="Verdana" w:hAnsi="Verdana"/>
                <w:sz w:val="16"/>
                <w:szCs w:val="16"/>
                <w:vertAlign w:val="subscript"/>
              </w:rPr>
              <w:t xml:space="preserve">4 </w:t>
            </w:r>
            <w:r w:rsidRPr="006C19CE">
              <w:rPr>
                <w:rFonts w:ascii="Verdana" w:hAnsi="Verdana"/>
                <w:sz w:val="16"/>
                <w:szCs w:val="16"/>
              </w:rPr>
              <w:t xml:space="preserve">/HN0 </w:t>
            </w:r>
            <w:r w:rsidRPr="006C19CE">
              <w:rPr>
                <w:rFonts w:ascii="Verdana" w:hAnsi="Verdana"/>
                <w:sz w:val="16"/>
                <w:szCs w:val="16"/>
                <w:vertAlign w:val="subscript"/>
              </w:rPr>
              <w:t xml:space="preserve">3 </w:t>
            </w:r>
            <w:r w:rsidRPr="006C19CE">
              <w:rPr>
                <w:rFonts w:ascii="Verdana" w:hAnsi="Verdana"/>
                <w:sz w:val="16"/>
                <w:szCs w:val="16"/>
              </w:rPr>
              <w:t>puede preparar y utilizarse en C.6.4.1 y C.6.4.2, lo que hace más fácil ajustar el pH de los fluidos de extracción.</w:t>
            </w:r>
          </w:p>
        </w:tc>
        <w:tc>
          <w:tcPr>
            <w:tcW w:w="4655" w:type="dxa"/>
          </w:tcPr>
          <w:p w14:paraId="0F0F1126" w14:textId="0EB9FACF"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C.6.3 </w:t>
            </w:r>
            <w:r w:rsidRPr="00174101">
              <w:rPr>
                <w:rFonts w:ascii="Verdana" w:hAnsi="Verdana"/>
                <w:sz w:val="16"/>
                <w:szCs w:val="16"/>
                <w:lang w:val="en-US"/>
              </w:rPr>
              <w:t>Sulfuric acid/nitric acid (60/40 percent mass mixture) H₂SO₄</w:t>
            </w:r>
            <w:r w:rsidRPr="00174101">
              <w:rPr>
                <w:rFonts w:ascii="Verdana" w:hAnsi="Verdana"/>
                <w:sz w:val="16"/>
                <w:szCs w:val="16"/>
                <w:vertAlign w:val="subscript"/>
                <w:lang w:val="en-US"/>
              </w:rPr>
              <w:t>/</w:t>
            </w:r>
            <w:r w:rsidRPr="00174101">
              <w:rPr>
                <w:rFonts w:ascii="Verdana" w:hAnsi="Verdana"/>
                <w:sz w:val="16"/>
                <w:szCs w:val="16"/>
                <w:lang w:val="en-US"/>
              </w:rPr>
              <w:t xml:space="preserve">HNO₃. Carefully mix 60 g of concentrated sulfuric acid with 40 g of concentrated nitric acid. If preferred, an acidic mixture of H₂SO₄ </w:t>
            </w:r>
            <w:r w:rsidRPr="00174101">
              <w:rPr>
                <w:rFonts w:ascii="Verdana" w:hAnsi="Verdana"/>
                <w:sz w:val="16"/>
                <w:szCs w:val="16"/>
                <w:vertAlign w:val="subscript"/>
                <w:lang w:val="en-US"/>
              </w:rPr>
              <w:t xml:space="preserve">/ HNO₃ can be </w:t>
            </w:r>
            <w:r w:rsidRPr="00174101">
              <w:rPr>
                <w:rFonts w:ascii="Verdana" w:hAnsi="Verdana"/>
                <w:sz w:val="16"/>
                <w:szCs w:val="16"/>
                <w:lang w:val="en-US"/>
              </w:rPr>
              <w:t xml:space="preserve">prepared and used in C.6.4.1 </w:t>
            </w:r>
            <w:r w:rsidRPr="00894056">
              <w:rPr>
                <w:rFonts w:ascii="Verdana" w:hAnsi="Verdana"/>
                <w:sz w:val="16"/>
                <w:szCs w:val="16"/>
                <w:lang w:val="en-US"/>
              </w:rPr>
              <w:t>and</w:t>
            </w:r>
            <w:r w:rsidRPr="00174101">
              <w:rPr>
                <w:rFonts w:ascii="Verdana" w:hAnsi="Verdana"/>
                <w:sz w:val="16"/>
                <w:szCs w:val="16"/>
                <w:vertAlign w:val="subscript"/>
                <w:lang w:val="en-US"/>
              </w:rPr>
              <w:t xml:space="preserve"> </w:t>
            </w:r>
            <w:r w:rsidRPr="00174101">
              <w:rPr>
                <w:rFonts w:ascii="Verdana" w:hAnsi="Verdana"/>
                <w:sz w:val="16"/>
                <w:szCs w:val="16"/>
                <w:lang w:val="en-US"/>
              </w:rPr>
              <w:t>C.6.4.2, making it easier to adjust the pH of the extraction fluids.</w:t>
            </w:r>
          </w:p>
        </w:tc>
      </w:tr>
      <w:tr w:rsidR="00264242" w:rsidRPr="006C19CE" w14:paraId="1EE7439B" w14:textId="50119ADC" w:rsidTr="00264242">
        <w:tc>
          <w:tcPr>
            <w:tcW w:w="4705" w:type="dxa"/>
          </w:tcPr>
          <w:p w14:paraId="2719ABF9"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C.6.4 </w:t>
            </w:r>
            <w:r w:rsidRPr="006C19CE">
              <w:rPr>
                <w:rFonts w:ascii="Verdana" w:hAnsi="Verdana"/>
                <w:sz w:val="16"/>
                <w:szCs w:val="16"/>
              </w:rPr>
              <w:t>Fluidos de Extracción.</w:t>
            </w:r>
          </w:p>
        </w:tc>
        <w:tc>
          <w:tcPr>
            <w:tcW w:w="4655" w:type="dxa"/>
          </w:tcPr>
          <w:p w14:paraId="4E6EC705" w14:textId="1207E653"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C.6.4 </w:t>
            </w:r>
            <w:r w:rsidRPr="00174101">
              <w:rPr>
                <w:rFonts w:ascii="Verdana" w:hAnsi="Verdana"/>
                <w:sz w:val="16"/>
                <w:szCs w:val="16"/>
                <w:lang w:val="en-US"/>
              </w:rPr>
              <w:t>Extraction Fluids.</w:t>
            </w:r>
          </w:p>
        </w:tc>
      </w:tr>
      <w:tr w:rsidR="00264242" w:rsidRPr="00264242" w14:paraId="4956C5DB" w14:textId="0AD5EBED" w:rsidTr="00264242">
        <w:tc>
          <w:tcPr>
            <w:tcW w:w="4705" w:type="dxa"/>
          </w:tcPr>
          <w:p w14:paraId="2919441D"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C.6.4.1 </w:t>
            </w:r>
            <w:r w:rsidRPr="006C19CE">
              <w:rPr>
                <w:rFonts w:ascii="Verdana" w:hAnsi="Verdana"/>
                <w:sz w:val="16"/>
                <w:szCs w:val="16"/>
              </w:rPr>
              <w:t>Fluido de Extracción #1: Este fluido se hace mediante la adición de la mezcla de ácidos sulfúrico y nítrico en porcentaje masa 60/40 (o una dilución adecuada) al agua grado reactivo (ver C.6.2) hasta que el pH sea de 4.20 ± 0.05.</w:t>
            </w:r>
          </w:p>
        </w:tc>
        <w:tc>
          <w:tcPr>
            <w:tcW w:w="4655" w:type="dxa"/>
          </w:tcPr>
          <w:p w14:paraId="4BC8A628" w14:textId="541BAEB4"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C.6.4.1 </w:t>
            </w:r>
            <w:r w:rsidRPr="00174101">
              <w:rPr>
                <w:rFonts w:ascii="Verdana" w:hAnsi="Verdana"/>
                <w:sz w:val="16"/>
                <w:szCs w:val="16"/>
                <w:lang w:val="en-US"/>
              </w:rPr>
              <w:t>Extraction Fluid #1: This fluid is made by adding the mixture of sulfuric and nitric acids in mass percentage 60/40 (or a suitable dilution) to reagent grade water (see C.6.2) until the pH is 4.20 ± 0.05.</w:t>
            </w:r>
          </w:p>
        </w:tc>
      </w:tr>
      <w:tr w:rsidR="00264242" w:rsidRPr="00264242" w14:paraId="6164C9B3" w14:textId="6B9B3C2C" w:rsidTr="00264242">
        <w:tc>
          <w:tcPr>
            <w:tcW w:w="4705" w:type="dxa"/>
          </w:tcPr>
          <w:p w14:paraId="20F13AAD"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NOTA: </w:t>
            </w:r>
            <w:r w:rsidRPr="006C19CE">
              <w:rPr>
                <w:rFonts w:ascii="Verdana" w:hAnsi="Verdana"/>
                <w:sz w:val="16"/>
                <w:szCs w:val="16"/>
              </w:rPr>
              <w:t>Las soluciones no son estables y es posible que no se alcance el pH exacto.</w:t>
            </w:r>
          </w:p>
        </w:tc>
        <w:tc>
          <w:tcPr>
            <w:tcW w:w="4655" w:type="dxa"/>
          </w:tcPr>
          <w:p w14:paraId="3D60568D" w14:textId="62BA19B5"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NOTE: </w:t>
            </w:r>
            <w:r w:rsidRPr="00174101">
              <w:rPr>
                <w:rFonts w:ascii="Verdana" w:hAnsi="Verdana"/>
                <w:sz w:val="16"/>
                <w:szCs w:val="16"/>
                <w:lang w:val="en-US"/>
              </w:rPr>
              <w:t xml:space="preserve">The solutions are not </w:t>
            </w:r>
            <w:r w:rsidR="00894056" w:rsidRPr="00174101">
              <w:rPr>
                <w:rFonts w:ascii="Verdana" w:hAnsi="Verdana"/>
                <w:sz w:val="16"/>
                <w:szCs w:val="16"/>
                <w:lang w:val="en-US"/>
              </w:rPr>
              <w:t>stable,</w:t>
            </w:r>
            <w:r w:rsidRPr="00174101">
              <w:rPr>
                <w:rFonts w:ascii="Verdana" w:hAnsi="Verdana"/>
                <w:sz w:val="16"/>
                <w:szCs w:val="16"/>
                <w:lang w:val="en-US"/>
              </w:rPr>
              <w:t xml:space="preserve"> and the exact pH may not be achieved.</w:t>
            </w:r>
          </w:p>
        </w:tc>
      </w:tr>
      <w:tr w:rsidR="00264242" w:rsidRPr="00264242" w14:paraId="3649E4EE" w14:textId="33E52EB9" w:rsidTr="00264242">
        <w:tc>
          <w:tcPr>
            <w:tcW w:w="4705" w:type="dxa"/>
          </w:tcPr>
          <w:p w14:paraId="729AC379"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C.6.4.2 </w:t>
            </w:r>
            <w:r w:rsidRPr="006C19CE">
              <w:rPr>
                <w:rFonts w:ascii="Verdana" w:hAnsi="Verdana"/>
                <w:sz w:val="16"/>
                <w:szCs w:val="16"/>
              </w:rPr>
              <w:t>Fluido de extracción # 2: Este fluido es agua grado reactivo (ver C.6.2) y se utiliza para determinar la lixiviabilidad del cianuro y de compuestos volátiles.</w:t>
            </w:r>
          </w:p>
        </w:tc>
        <w:tc>
          <w:tcPr>
            <w:tcW w:w="4655" w:type="dxa"/>
          </w:tcPr>
          <w:p w14:paraId="7A3E3E54" w14:textId="311BBF8D"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C.6.4.2 </w:t>
            </w:r>
            <w:r w:rsidRPr="00174101">
              <w:rPr>
                <w:rFonts w:ascii="Verdana" w:hAnsi="Verdana"/>
                <w:sz w:val="16"/>
                <w:szCs w:val="16"/>
                <w:lang w:val="en-US"/>
              </w:rPr>
              <w:t>Extraction Fluid # 2: This fluid is reagent grade water (see C.6.2) and is used to determine the leachability of cyanide and volatile compounds.</w:t>
            </w:r>
          </w:p>
        </w:tc>
      </w:tr>
      <w:tr w:rsidR="00264242" w:rsidRPr="00264242" w14:paraId="7732A474" w14:textId="40EA1586" w:rsidTr="00264242">
        <w:tc>
          <w:tcPr>
            <w:tcW w:w="4705" w:type="dxa"/>
          </w:tcPr>
          <w:p w14:paraId="4BE04E8F"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NOTA: </w:t>
            </w:r>
            <w:r w:rsidRPr="006C19CE">
              <w:rPr>
                <w:rFonts w:ascii="Verdana" w:hAnsi="Verdana"/>
                <w:sz w:val="16"/>
                <w:szCs w:val="16"/>
              </w:rPr>
              <w:t>Estos fluidos de extracción deben vigilarse con frecuencia por las impurezas. El pH debe verificarse antes de su uso para garantizar que estos fluidos se integren con precisión. Si se encuentran impurezas o el pH no está dentro de las especificaciones anteriores, el fluido debe ser descartado y debe prepararse fluido de extracción fresco.</w:t>
            </w:r>
          </w:p>
        </w:tc>
        <w:tc>
          <w:tcPr>
            <w:tcW w:w="4655" w:type="dxa"/>
          </w:tcPr>
          <w:p w14:paraId="6F489D01" w14:textId="109043D7"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NOTE: </w:t>
            </w:r>
            <w:r w:rsidRPr="00174101">
              <w:rPr>
                <w:rFonts w:ascii="Verdana" w:hAnsi="Verdana"/>
                <w:sz w:val="16"/>
                <w:szCs w:val="16"/>
                <w:lang w:val="en-US"/>
              </w:rPr>
              <w:t>These extraction fluids should be monitored frequently for impurities. The pH should be checked before use to ensure these fluids are properly blended. If impurities are found or the pH is not within the specifications above, the fluid should be discarded and fresh extraction fluid prepared.</w:t>
            </w:r>
          </w:p>
        </w:tc>
      </w:tr>
      <w:tr w:rsidR="00264242" w:rsidRPr="00264242" w14:paraId="4D4162D2" w14:textId="4FBC1BB5" w:rsidTr="00264242">
        <w:tc>
          <w:tcPr>
            <w:tcW w:w="4705" w:type="dxa"/>
          </w:tcPr>
          <w:p w14:paraId="6CDBF48B"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C.6.5 </w:t>
            </w:r>
            <w:r w:rsidRPr="006C19CE">
              <w:rPr>
                <w:rFonts w:ascii="Verdana" w:hAnsi="Verdana"/>
                <w:sz w:val="16"/>
                <w:szCs w:val="16"/>
              </w:rPr>
              <w:t>Preparar estándares de acuerdo al método analítico adecuado.</w:t>
            </w:r>
          </w:p>
        </w:tc>
        <w:tc>
          <w:tcPr>
            <w:tcW w:w="4655" w:type="dxa"/>
          </w:tcPr>
          <w:p w14:paraId="7E7FE1C4" w14:textId="09874AC1"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C.6.5 </w:t>
            </w:r>
            <w:r w:rsidRPr="00174101">
              <w:rPr>
                <w:rFonts w:ascii="Verdana" w:hAnsi="Verdana"/>
                <w:sz w:val="16"/>
                <w:szCs w:val="16"/>
                <w:lang w:val="en-US"/>
              </w:rPr>
              <w:t>Prepare standards according to the appropriate analytical method.</w:t>
            </w:r>
          </w:p>
        </w:tc>
      </w:tr>
      <w:tr w:rsidR="00264242" w:rsidRPr="00264242" w14:paraId="18979037" w14:textId="0B051571" w:rsidTr="00264242">
        <w:tc>
          <w:tcPr>
            <w:tcW w:w="4705" w:type="dxa"/>
          </w:tcPr>
          <w:p w14:paraId="6078E289" w14:textId="77777777" w:rsidR="00264242" w:rsidRPr="006C19CE" w:rsidRDefault="00264242" w:rsidP="00264242">
            <w:pPr>
              <w:pStyle w:val="Texto"/>
              <w:spacing w:line="222" w:lineRule="exact"/>
              <w:ind w:firstLine="0"/>
              <w:rPr>
                <w:rFonts w:ascii="Verdana" w:hAnsi="Verdana"/>
                <w:b/>
                <w:sz w:val="16"/>
                <w:szCs w:val="16"/>
              </w:rPr>
            </w:pPr>
            <w:r w:rsidRPr="006C19CE">
              <w:rPr>
                <w:rFonts w:ascii="Verdana" w:hAnsi="Verdana"/>
                <w:b/>
                <w:sz w:val="16"/>
                <w:szCs w:val="16"/>
              </w:rPr>
              <w:t>C.7 Recolección de muestra, preservación y manejo</w:t>
            </w:r>
          </w:p>
        </w:tc>
        <w:tc>
          <w:tcPr>
            <w:tcW w:w="4655" w:type="dxa"/>
          </w:tcPr>
          <w:p w14:paraId="5D143FA1" w14:textId="264B71B5"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C.7 Sample collection, preservation and handling</w:t>
            </w:r>
          </w:p>
        </w:tc>
      </w:tr>
      <w:tr w:rsidR="00264242" w:rsidRPr="00264242" w14:paraId="360E864B" w14:textId="6CD9EA70" w:rsidTr="00264242">
        <w:tc>
          <w:tcPr>
            <w:tcW w:w="4705" w:type="dxa"/>
          </w:tcPr>
          <w:p w14:paraId="09845DC8"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C.7.1 </w:t>
            </w:r>
            <w:r w:rsidRPr="006C19CE">
              <w:rPr>
                <w:rFonts w:ascii="Verdana" w:hAnsi="Verdana"/>
                <w:sz w:val="16"/>
                <w:szCs w:val="16"/>
              </w:rPr>
              <w:t>Todas las muestras serán recolectadas conforme a lo indicado en esta norma oficial mexicana.</w:t>
            </w:r>
          </w:p>
        </w:tc>
        <w:tc>
          <w:tcPr>
            <w:tcW w:w="4655" w:type="dxa"/>
          </w:tcPr>
          <w:p w14:paraId="7F03BA8D" w14:textId="5F68B32C"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C.7.1 </w:t>
            </w:r>
            <w:r w:rsidRPr="00174101">
              <w:rPr>
                <w:rFonts w:ascii="Verdana" w:hAnsi="Verdana"/>
                <w:sz w:val="16"/>
                <w:szCs w:val="16"/>
                <w:lang w:val="en-US"/>
              </w:rPr>
              <w:t xml:space="preserve">All samples will be collected in accordance with the provisions of this </w:t>
            </w:r>
            <w:r w:rsidR="006C5A55" w:rsidRPr="00174101">
              <w:rPr>
                <w:rFonts w:ascii="Verdana" w:hAnsi="Verdana"/>
                <w:sz w:val="16"/>
                <w:szCs w:val="16"/>
                <w:lang w:val="en-US"/>
              </w:rPr>
              <w:t>Official Mexican Standard</w:t>
            </w:r>
            <w:r w:rsidRPr="00174101">
              <w:rPr>
                <w:rFonts w:ascii="Verdana" w:hAnsi="Verdana"/>
                <w:sz w:val="16"/>
                <w:szCs w:val="16"/>
                <w:lang w:val="en-US"/>
              </w:rPr>
              <w:t>.</w:t>
            </w:r>
          </w:p>
        </w:tc>
      </w:tr>
      <w:tr w:rsidR="00264242" w:rsidRPr="00264242" w14:paraId="27035788" w14:textId="4D18BAC4" w:rsidTr="00264242">
        <w:tc>
          <w:tcPr>
            <w:tcW w:w="4705" w:type="dxa"/>
          </w:tcPr>
          <w:p w14:paraId="6642AD68"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C.7.2 </w:t>
            </w:r>
            <w:r w:rsidRPr="006C19CE">
              <w:rPr>
                <w:rFonts w:ascii="Verdana" w:hAnsi="Verdana"/>
                <w:sz w:val="16"/>
                <w:szCs w:val="16"/>
              </w:rPr>
              <w:t>Puede haber requisitos sobre el tamaño mínimo de la muestra de campo dependiendo del estado o estados físicos de los residuos y de los analitos de interés. Se necesita una alícuota para las evaluaciones preliminares de los porcientos de sólidos y del tamaño de las partículas.</w:t>
            </w:r>
          </w:p>
        </w:tc>
        <w:tc>
          <w:tcPr>
            <w:tcW w:w="4655" w:type="dxa"/>
          </w:tcPr>
          <w:p w14:paraId="48C1E1AC" w14:textId="293D032F"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C.7.2 </w:t>
            </w:r>
            <w:r w:rsidRPr="00174101">
              <w:rPr>
                <w:rFonts w:ascii="Verdana" w:hAnsi="Verdana"/>
                <w:sz w:val="16"/>
                <w:szCs w:val="16"/>
                <w:lang w:val="en-US"/>
              </w:rPr>
              <w:t xml:space="preserve">There may be requirements regarding the minimum field sample size depending on the physical state(s) of </w:t>
            </w:r>
            <w:r w:rsidR="008E41EC" w:rsidRPr="00174101">
              <w:rPr>
                <w:rFonts w:ascii="Verdana" w:hAnsi="Verdana"/>
                <w:sz w:val="16"/>
                <w:szCs w:val="16"/>
                <w:lang w:val="en-US"/>
              </w:rPr>
              <w:t xml:space="preserve">the </w:t>
            </w:r>
            <w:r w:rsidR="0053217F">
              <w:rPr>
                <w:rFonts w:ascii="Verdana" w:hAnsi="Verdana"/>
                <w:sz w:val="16"/>
                <w:szCs w:val="16"/>
                <w:lang w:val="en-US"/>
              </w:rPr>
              <w:t>wastes</w:t>
            </w:r>
            <w:r w:rsidRPr="00174101">
              <w:rPr>
                <w:rFonts w:ascii="Verdana" w:hAnsi="Verdana"/>
                <w:sz w:val="16"/>
                <w:szCs w:val="16"/>
                <w:lang w:val="en-US"/>
              </w:rPr>
              <w:t xml:space="preserve"> and the analytes of interest. An aliquot is needed for preliminary assessments of solids percentages and particle size.</w:t>
            </w:r>
          </w:p>
        </w:tc>
      </w:tr>
      <w:tr w:rsidR="00264242" w:rsidRPr="00264242" w14:paraId="666344F4" w14:textId="50FB4F9C" w:rsidTr="00264242">
        <w:tc>
          <w:tcPr>
            <w:tcW w:w="4705" w:type="dxa"/>
          </w:tcPr>
          <w:p w14:paraId="4641D3B3"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sz w:val="16"/>
                <w:szCs w:val="16"/>
              </w:rPr>
              <w:t>Puede ser necesaria una alícuota para llevar a cabo el procedimiento de extracción de analitos no volátiles. Si lo que es de interés son los orgánicos volátiles, puede ser necesaria otra alícuota. Las medidas de control de calidad pueden requerir alícuotas adicionales. Además, siempre es más prudente recoger más muestras en caso de que algo salga mal en el primer intento de llevar a cabo la prueba.</w:t>
            </w:r>
          </w:p>
        </w:tc>
        <w:tc>
          <w:tcPr>
            <w:tcW w:w="4655" w:type="dxa"/>
          </w:tcPr>
          <w:p w14:paraId="542A027D" w14:textId="3B275090" w:rsidR="00264242" w:rsidRPr="00174101" w:rsidRDefault="00264242" w:rsidP="00264242">
            <w:pPr>
              <w:pStyle w:val="Texto"/>
              <w:spacing w:line="222" w:lineRule="exact"/>
              <w:ind w:firstLine="0"/>
              <w:rPr>
                <w:rFonts w:ascii="Verdana" w:hAnsi="Verdana"/>
                <w:sz w:val="16"/>
                <w:szCs w:val="16"/>
                <w:lang w:val="en-US"/>
              </w:rPr>
            </w:pPr>
            <w:r w:rsidRPr="00174101">
              <w:rPr>
                <w:rFonts w:ascii="Verdana" w:hAnsi="Verdana"/>
                <w:sz w:val="16"/>
                <w:szCs w:val="16"/>
                <w:lang w:val="en-US"/>
              </w:rPr>
              <w:t>An aliquot may be required to perform the extraction procedure for non-volatile analytes. If volatile organic compounds are of interest, another aliquot may be necessary. Quality control measures may require additional aliquots. Furthermore, it is always prudent to collect more samples in case something goes wrong on the first attempt to perform the test.</w:t>
            </w:r>
          </w:p>
        </w:tc>
      </w:tr>
      <w:tr w:rsidR="00264242" w:rsidRPr="00264242" w14:paraId="3EA1FBF0" w14:textId="6AAE680C" w:rsidTr="00264242">
        <w:tc>
          <w:tcPr>
            <w:tcW w:w="4705" w:type="dxa"/>
          </w:tcPr>
          <w:p w14:paraId="0959370F"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C.7.3 </w:t>
            </w:r>
            <w:r w:rsidRPr="006C19CE">
              <w:rPr>
                <w:rFonts w:ascii="Verdana" w:hAnsi="Verdana"/>
                <w:sz w:val="16"/>
                <w:szCs w:val="16"/>
              </w:rPr>
              <w:t>No agregar sustancias para preservar la muestra antes de la extracción.</w:t>
            </w:r>
          </w:p>
        </w:tc>
        <w:tc>
          <w:tcPr>
            <w:tcW w:w="4655" w:type="dxa"/>
          </w:tcPr>
          <w:p w14:paraId="3FDA911E" w14:textId="6E4A81BF"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C.7.3 </w:t>
            </w:r>
            <w:r w:rsidRPr="00174101">
              <w:rPr>
                <w:rFonts w:ascii="Verdana" w:hAnsi="Verdana"/>
                <w:sz w:val="16"/>
                <w:szCs w:val="16"/>
                <w:lang w:val="en-US"/>
              </w:rPr>
              <w:t>Do not add substances to preserve the sample before extraction.</w:t>
            </w:r>
          </w:p>
        </w:tc>
      </w:tr>
      <w:tr w:rsidR="00264242" w:rsidRPr="00264242" w14:paraId="41E2AE83" w14:textId="3EFDEFEF" w:rsidTr="00264242">
        <w:tc>
          <w:tcPr>
            <w:tcW w:w="4705" w:type="dxa"/>
          </w:tcPr>
          <w:p w14:paraId="674AF695"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C.7.4 </w:t>
            </w:r>
            <w:r w:rsidRPr="006C19CE">
              <w:rPr>
                <w:rFonts w:ascii="Verdana" w:hAnsi="Verdana"/>
                <w:sz w:val="16"/>
                <w:szCs w:val="16"/>
              </w:rPr>
              <w:t>Refrigerar las muestras a menos que la refrigeración resulte en cambios físicos irreversibles de los residuos. Si se producen precipitaciones, toda la muestra (incluido el precipitado) debe ser extraída.</w:t>
            </w:r>
          </w:p>
        </w:tc>
        <w:tc>
          <w:tcPr>
            <w:tcW w:w="4655" w:type="dxa"/>
          </w:tcPr>
          <w:p w14:paraId="2EEA7AF8" w14:textId="7CA3D02A"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C.7.4 </w:t>
            </w:r>
            <w:r w:rsidRPr="00174101">
              <w:rPr>
                <w:rFonts w:ascii="Verdana" w:hAnsi="Verdana"/>
                <w:sz w:val="16"/>
                <w:szCs w:val="16"/>
                <w:lang w:val="en-US"/>
              </w:rPr>
              <w:t xml:space="preserve">Refrigerate samples unless refrigeration results in irreversible physical changes to </w:t>
            </w:r>
            <w:r w:rsidR="008E41EC" w:rsidRPr="00174101">
              <w:rPr>
                <w:rFonts w:ascii="Verdana" w:hAnsi="Verdana"/>
                <w:sz w:val="16"/>
                <w:szCs w:val="16"/>
                <w:lang w:val="en-US"/>
              </w:rPr>
              <w:t xml:space="preserve">the </w:t>
            </w:r>
            <w:r w:rsidR="00894056">
              <w:rPr>
                <w:rFonts w:ascii="Verdana" w:hAnsi="Verdana"/>
                <w:sz w:val="16"/>
                <w:szCs w:val="16"/>
                <w:lang w:val="en-US"/>
              </w:rPr>
              <w:t>waste</w:t>
            </w:r>
            <w:r w:rsidRPr="00174101">
              <w:rPr>
                <w:rFonts w:ascii="Verdana" w:hAnsi="Verdana"/>
                <w:sz w:val="16"/>
                <w:szCs w:val="16"/>
                <w:lang w:val="en-US"/>
              </w:rPr>
              <w:t>. If precipitation occurs, the entire sample (including the precipitate) must be removed.</w:t>
            </w:r>
          </w:p>
        </w:tc>
      </w:tr>
      <w:tr w:rsidR="00264242" w:rsidRPr="00264242" w14:paraId="2CDF3A31" w14:textId="747C3915" w:rsidTr="00264242">
        <w:tc>
          <w:tcPr>
            <w:tcW w:w="4705" w:type="dxa"/>
          </w:tcPr>
          <w:p w14:paraId="304D9F26"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C.7.5 </w:t>
            </w:r>
            <w:r w:rsidRPr="006C19CE">
              <w:rPr>
                <w:rFonts w:ascii="Verdana" w:hAnsi="Verdana"/>
                <w:sz w:val="16"/>
                <w:szCs w:val="16"/>
              </w:rPr>
              <w:t>Cuando la muestra sea analizada para analitos volátiles, tener cuidado a fin de reducir al mínimo la pérdida de compuestos volátiles. Recoger las muestras y almacenar a manera de prevenir la pérdida de analitos volátiles (por ejemplo, recoger las muestras en frascos forrados de membranas de teflón cerrados y almacenados a 4°C. Abrir las muestras hasta antes de la extracción. Las muestras sólo deben abrirse inmediatamente antes de la extracción).</w:t>
            </w:r>
          </w:p>
        </w:tc>
        <w:tc>
          <w:tcPr>
            <w:tcW w:w="4655" w:type="dxa"/>
          </w:tcPr>
          <w:p w14:paraId="5CA6D549" w14:textId="7CC13F65"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C.7.5 </w:t>
            </w:r>
            <w:r w:rsidRPr="00174101">
              <w:rPr>
                <w:rFonts w:ascii="Verdana" w:hAnsi="Verdana"/>
                <w:sz w:val="16"/>
                <w:szCs w:val="16"/>
                <w:lang w:val="en-US"/>
              </w:rPr>
              <w:t>When the sample is to be analyzed for volatile analytes, care must be taken to minimize the loss of volatile compounds. Collect and store samples in a manner that prevents the loss of volatile analytes (e.g., collect samples in sealed Teflon-lined bottles and store at 4°C. Open samples only immediately before extraction).</w:t>
            </w:r>
          </w:p>
        </w:tc>
      </w:tr>
      <w:tr w:rsidR="00264242" w:rsidRPr="00264242" w14:paraId="3B3D3146" w14:textId="075138B3" w:rsidTr="00264242">
        <w:tc>
          <w:tcPr>
            <w:tcW w:w="4705" w:type="dxa"/>
          </w:tcPr>
          <w:p w14:paraId="0AC824EC"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C.7.6 </w:t>
            </w:r>
            <w:r w:rsidRPr="006C19CE">
              <w:rPr>
                <w:rFonts w:ascii="Verdana" w:hAnsi="Verdana"/>
                <w:sz w:val="16"/>
                <w:szCs w:val="16"/>
              </w:rPr>
              <w:t>Preparar los Extractos 1312 para su análisis y analizar a la brevedad posible después de la extracción. Acidificar los extractos o parte de los extractos para la determinación de analitos metálicos con ácido nítrico a un pH &lt;2, a menos que se produzca la precipitación (si se produce la precipitación, ver C.8.2.14). Conservar los extractos para otros analitos de acuerdo a los métodos de análisis individual. Evitar que los extractos o parte de los extractos para las determinaciones de analitos orgánicos entren en contacto con la atmósfera (es decir, ningún volumen cero) para evitar pérdidas. Ver C.9 (Control de Calidad) para tiempos aceptables de muestreo y extracción.</w:t>
            </w:r>
          </w:p>
        </w:tc>
        <w:tc>
          <w:tcPr>
            <w:tcW w:w="4655" w:type="dxa"/>
          </w:tcPr>
          <w:p w14:paraId="51F8E313" w14:textId="1CA9F3D7"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C.7.6 </w:t>
            </w:r>
            <w:r w:rsidRPr="00174101">
              <w:rPr>
                <w:rFonts w:ascii="Verdana" w:hAnsi="Verdana"/>
                <w:sz w:val="16"/>
                <w:szCs w:val="16"/>
                <w:lang w:val="en-US"/>
              </w:rPr>
              <w:t>Prepare Extracts 1312 for analysis and analyze as soon as possible after extraction. Acidify the extracts or portions of the extracts for the determination of metallic analytes with nitric acid to a pH &lt;2, unless precipitation occurs (if precipitation occurs, see C.8.2.14). Store the extracts for other analytes according to the individual methods of analysis. Prevent the extracts or portions of the extracts for the determination of organic analytes from coming into contact with the atmosphere (i.e., no zero volume) to avoid losses. See C.9 (Quality Control) for acceptable sampling and extraction times.</w:t>
            </w:r>
          </w:p>
        </w:tc>
      </w:tr>
      <w:tr w:rsidR="00264242" w:rsidRPr="006C19CE" w14:paraId="28E23AAC" w14:textId="542C24A5" w:rsidTr="00264242">
        <w:tc>
          <w:tcPr>
            <w:tcW w:w="4705" w:type="dxa"/>
          </w:tcPr>
          <w:p w14:paraId="35982578" w14:textId="77777777" w:rsidR="00264242" w:rsidRPr="006C19CE" w:rsidRDefault="00264242" w:rsidP="00264242">
            <w:pPr>
              <w:pStyle w:val="Texto"/>
              <w:spacing w:line="222" w:lineRule="exact"/>
              <w:ind w:firstLine="0"/>
              <w:rPr>
                <w:rFonts w:ascii="Verdana" w:hAnsi="Verdana"/>
                <w:b/>
                <w:sz w:val="16"/>
                <w:szCs w:val="16"/>
              </w:rPr>
            </w:pPr>
            <w:r w:rsidRPr="006C19CE">
              <w:rPr>
                <w:rFonts w:ascii="Verdana" w:hAnsi="Verdana"/>
                <w:b/>
                <w:sz w:val="16"/>
                <w:szCs w:val="16"/>
              </w:rPr>
              <w:t>C.8 Procedimiento</w:t>
            </w:r>
          </w:p>
        </w:tc>
        <w:tc>
          <w:tcPr>
            <w:tcW w:w="4655" w:type="dxa"/>
          </w:tcPr>
          <w:p w14:paraId="3C86B87D" w14:textId="3EFC332E"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C.8 Procedure</w:t>
            </w:r>
          </w:p>
        </w:tc>
      </w:tr>
      <w:tr w:rsidR="00264242" w:rsidRPr="006C19CE" w14:paraId="141FDC32" w14:textId="1760787E" w:rsidTr="00264242">
        <w:tc>
          <w:tcPr>
            <w:tcW w:w="4705" w:type="dxa"/>
          </w:tcPr>
          <w:p w14:paraId="09F1964E"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C.8.1 </w:t>
            </w:r>
            <w:r w:rsidRPr="006C19CE">
              <w:rPr>
                <w:rFonts w:ascii="Verdana" w:hAnsi="Verdana"/>
                <w:sz w:val="16"/>
                <w:szCs w:val="16"/>
              </w:rPr>
              <w:t>Evaluaciones preliminares</w:t>
            </w:r>
          </w:p>
        </w:tc>
        <w:tc>
          <w:tcPr>
            <w:tcW w:w="4655" w:type="dxa"/>
          </w:tcPr>
          <w:p w14:paraId="6AFB2E85" w14:textId="6C444EC4" w:rsidR="00264242" w:rsidRPr="00174101" w:rsidRDefault="00264242" w:rsidP="00264242">
            <w:pPr>
              <w:pStyle w:val="Texto"/>
              <w:spacing w:line="222" w:lineRule="exact"/>
              <w:ind w:firstLine="0"/>
              <w:rPr>
                <w:rFonts w:ascii="Verdana" w:hAnsi="Verdana"/>
                <w:b/>
                <w:sz w:val="16"/>
                <w:szCs w:val="16"/>
                <w:lang w:val="en-US"/>
              </w:rPr>
            </w:pPr>
            <w:r w:rsidRPr="00174101">
              <w:rPr>
                <w:rFonts w:ascii="Verdana" w:hAnsi="Verdana"/>
                <w:b/>
                <w:sz w:val="16"/>
                <w:szCs w:val="16"/>
                <w:lang w:val="en-US"/>
              </w:rPr>
              <w:t xml:space="preserve">C.8.1 </w:t>
            </w:r>
            <w:r w:rsidRPr="00174101">
              <w:rPr>
                <w:rFonts w:ascii="Verdana" w:hAnsi="Verdana"/>
                <w:sz w:val="16"/>
                <w:szCs w:val="16"/>
                <w:lang w:val="en-US"/>
              </w:rPr>
              <w:t>Preliminary assessments</w:t>
            </w:r>
          </w:p>
        </w:tc>
      </w:tr>
      <w:tr w:rsidR="00264242" w:rsidRPr="00264242" w14:paraId="68226362" w14:textId="41349FB9" w:rsidTr="00264242">
        <w:tc>
          <w:tcPr>
            <w:tcW w:w="4705" w:type="dxa"/>
          </w:tcPr>
          <w:p w14:paraId="254F23F0"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sz w:val="16"/>
                <w:szCs w:val="16"/>
              </w:rPr>
              <w:t>Realice las evaluaciones preliminares en una cantidad mínima de 100 gramos de la muestra del residuo. Esta muestra no necesariamente se someterá a la prueba del método 1312. Estas evaluaciones preliminares incluyen: (1) Determinar el porcentaje de sólidos (ver C.8.1.1), (2) determinar si los residuos contienen sólidos en cantidades insignificantes y, por lo tanto, después de someterlo a filtración, es el Extracto 1312 (ver C.8.1.2), y (3) Determinar si el porcentaje de sólidos requiere reducción del tamaño de partículas.</w:t>
            </w:r>
          </w:p>
        </w:tc>
        <w:tc>
          <w:tcPr>
            <w:tcW w:w="4655" w:type="dxa"/>
          </w:tcPr>
          <w:p w14:paraId="1AE05C58" w14:textId="57EB1CA7" w:rsidR="00264242" w:rsidRPr="00174101" w:rsidRDefault="00264242" w:rsidP="00264242">
            <w:pPr>
              <w:pStyle w:val="Texto"/>
              <w:spacing w:line="222" w:lineRule="exact"/>
              <w:ind w:firstLine="0"/>
              <w:rPr>
                <w:rFonts w:ascii="Verdana" w:hAnsi="Verdana"/>
                <w:sz w:val="16"/>
                <w:szCs w:val="16"/>
                <w:lang w:val="en-US"/>
              </w:rPr>
            </w:pPr>
            <w:r w:rsidRPr="00174101">
              <w:rPr>
                <w:rFonts w:ascii="Verdana" w:hAnsi="Verdana"/>
                <w:sz w:val="16"/>
                <w:szCs w:val="16"/>
                <w:lang w:val="en-US"/>
              </w:rPr>
              <w:t xml:space="preserve">Perform preliminary evaluations on a minimum quantity of 100 grams of </w:t>
            </w:r>
            <w:r w:rsidR="008E41EC" w:rsidRPr="00174101">
              <w:rPr>
                <w:rFonts w:ascii="Verdana" w:hAnsi="Verdana"/>
                <w:sz w:val="16"/>
                <w:szCs w:val="16"/>
                <w:lang w:val="en-US"/>
              </w:rPr>
              <w:t>the wastes</w:t>
            </w:r>
            <w:r w:rsidRPr="00174101">
              <w:rPr>
                <w:rFonts w:ascii="Verdana" w:hAnsi="Verdana"/>
                <w:sz w:val="16"/>
                <w:szCs w:val="16"/>
                <w:lang w:val="en-US"/>
              </w:rPr>
              <w:t xml:space="preserve"> sample. This sample will not necessarily be subjected to the test of Method 1312. These preliminary evaluations include: (1) Determining the percentage of solids (see C.8.1.1), (2) determining if </w:t>
            </w:r>
            <w:r w:rsidR="008E41EC" w:rsidRPr="00174101">
              <w:rPr>
                <w:rFonts w:ascii="Verdana" w:hAnsi="Verdana"/>
                <w:sz w:val="16"/>
                <w:szCs w:val="16"/>
                <w:lang w:val="en-US"/>
              </w:rPr>
              <w:t>the wastes</w:t>
            </w:r>
            <w:r w:rsidRPr="00174101">
              <w:rPr>
                <w:rFonts w:ascii="Verdana" w:hAnsi="Verdana"/>
                <w:sz w:val="16"/>
                <w:szCs w:val="16"/>
                <w:lang w:val="en-US"/>
              </w:rPr>
              <w:t xml:space="preserve"> contains solids in negligible amounts and, therefore, after filtration, is Extract 1312 (see C.8.1.2), and (3) determining if the percentage of solids requires particle size reduction.</w:t>
            </w:r>
          </w:p>
        </w:tc>
      </w:tr>
      <w:tr w:rsidR="00264242" w:rsidRPr="00264242" w14:paraId="131740D7" w14:textId="2C43512B" w:rsidTr="00264242">
        <w:tc>
          <w:tcPr>
            <w:tcW w:w="4705" w:type="dxa"/>
          </w:tcPr>
          <w:p w14:paraId="0A4BA575"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C.8.1.1 </w:t>
            </w:r>
            <w:r w:rsidRPr="006C19CE">
              <w:rPr>
                <w:rFonts w:ascii="Verdana" w:hAnsi="Verdana"/>
                <w:sz w:val="16"/>
                <w:szCs w:val="16"/>
              </w:rPr>
              <w:t>Determinación preliminar del porcentaje de sólidos: El porcentaje de sólidos se define como la fracción de la muestra de residuos (como porcentaje del total de la muestra) del que no se puede extraer líquido por una presión aplicada, tal como se describe a continuación.</w:t>
            </w:r>
          </w:p>
        </w:tc>
        <w:tc>
          <w:tcPr>
            <w:tcW w:w="4655" w:type="dxa"/>
          </w:tcPr>
          <w:p w14:paraId="2D8DB71D" w14:textId="5FD02235"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C.8.1.1 </w:t>
            </w:r>
            <w:r w:rsidRPr="00174101">
              <w:rPr>
                <w:rFonts w:ascii="Verdana" w:hAnsi="Verdana"/>
                <w:sz w:val="16"/>
                <w:szCs w:val="16"/>
                <w:lang w:val="en-US"/>
              </w:rPr>
              <w:t>Preliminary determination of the percentage of solids: The percentage of solids is defined as the fraction of the waste sample (as a percentage of the total sample) from which liquid cannot be extracted by an applied pressure, as described below.</w:t>
            </w:r>
          </w:p>
        </w:tc>
      </w:tr>
      <w:tr w:rsidR="00264242" w:rsidRPr="00264242" w14:paraId="0C64C9FA" w14:textId="30B69ADE" w:rsidTr="00264242">
        <w:tc>
          <w:tcPr>
            <w:tcW w:w="4705" w:type="dxa"/>
          </w:tcPr>
          <w:p w14:paraId="7E1F2895"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C.8.1.1.1 </w:t>
            </w:r>
            <w:r w:rsidRPr="006C19CE">
              <w:rPr>
                <w:rFonts w:ascii="Verdana" w:hAnsi="Verdana"/>
                <w:sz w:val="16"/>
                <w:szCs w:val="16"/>
              </w:rPr>
              <w:t>Si la muestra no produce líquido cuando está sujeta a la presión de filtración (es decir, es 100% sólido), pese una submuestra representativa (100 g mínimo) y proceda conforme al C.8.1.3.</w:t>
            </w:r>
          </w:p>
        </w:tc>
        <w:tc>
          <w:tcPr>
            <w:tcW w:w="4655" w:type="dxa"/>
          </w:tcPr>
          <w:p w14:paraId="68600D7D" w14:textId="4EBD282A"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C.8.1.1.1 </w:t>
            </w:r>
            <w:r w:rsidRPr="00174101">
              <w:rPr>
                <w:rFonts w:ascii="Verdana" w:hAnsi="Verdana"/>
                <w:sz w:val="16"/>
                <w:szCs w:val="16"/>
                <w:lang w:val="en-US"/>
              </w:rPr>
              <w:t>If the sample does not produce liquid when subjected to filtration pressure (i.e., it is 100% solid), weigh a representative subsample (100 g minimum) and proceed according to C.8.1.3.</w:t>
            </w:r>
          </w:p>
        </w:tc>
      </w:tr>
      <w:tr w:rsidR="00264242" w:rsidRPr="00264242" w14:paraId="0ABDB525" w14:textId="47F26241" w:rsidTr="00264242">
        <w:tc>
          <w:tcPr>
            <w:tcW w:w="4705" w:type="dxa"/>
          </w:tcPr>
          <w:p w14:paraId="11A53A63"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C.8.1.1.2 </w:t>
            </w:r>
            <w:r w:rsidRPr="006C19CE">
              <w:rPr>
                <w:rFonts w:ascii="Verdana" w:hAnsi="Verdana"/>
                <w:sz w:val="16"/>
                <w:szCs w:val="16"/>
              </w:rPr>
              <w:t>Si la muestra es líquida o de múltiples fases, se requiere la separación de sólido/líquido para hacer la determinación preliminar del porcentaje de sólidos. Esto involucra el equipo de filtración referido en C.5.3.2, y se describe en C.8.1.1.3 a C.8.1.1.9.</w:t>
            </w:r>
          </w:p>
        </w:tc>
        <w:tc>
          <w:tcPr>
            <w:tcW w:w="4655" w:type="dxa"/>
          </w:tcPr>
          <w:p w14:paraId="38B03C65" w14:textId="4ACD370F"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C.8.1.1.2 </w:t>
            </w:r>
            <w:r w:rsidRPr="00174101">
              <w:rPr>
                <w:rFonts w:ascii="Verdana" w:hAnsi="Verdana"/>
                <w:sz w:val="16"/>
                <w:szCs w:val="16"/>
                <w:lang w:val="en-US"/>
              </w:rPr>
              <w:t>If the sample is liquid or multiphase, solid/liquid separation is required to make the preliminary determination of the percentage of solids. This involves the filtration equipment referred to in C.5.3.</w:t>
            </w:r>
            <w:r w:rsidR="00894056" w:rsidRPr="00174101">
              <w:rPr>
                <w:rFonts w:ascii="Verdana" w:hAnsi="Verdana"/>
                <w:sz w:val="16"/>
                <w:szCs w:val="16"/>
                <w:lang w:val="en-US"/>
              </w:rPr>
              <w:t>2 and</w:t>
            </w:r>
            <w:r w:rsidRPr="00174101">
              <w:rPr>
                <w:rFonts w:ascii="Verdana" w:hAnsi="Verdana"/>
                <w:sz w:val="16"/>
                <w:szCs w:val="16"/>
                <w:lang w:val="en-US"/>
              </w:rPr>
              <w:t xml:space="preserve"> is described in C.8.1.1.3 to C.8.1.1.9.</w:t>
            </w:r>
          </w:p>
        </w:tc>
      </w:tr>
      <w:tr w:rsidR="00264242" w:rsidRPr="00264242" w14:paraId="2F1CE618" w14:textId="5C09ADEE" w:rsidTr="00264242">
        <w:tc>
          <w:tcPr>
            <w:tcW w:w="4705" w:type="dxa"/>
          </w:tcPr>
          <w:p w14:paraId="2ADB035E"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C.8.1.1.3 </w:t>
            </w:r>
            <w:r w:rsidRPr="006C19CE">
              <w:rPr>
                <w:rFonts w:ascii="Verdana" w:hAnsi="Verdana"/>
                <w:sz w:val="16"/>
                <w:szCs w:val="16"/>
              </w:rPr>
              <w:t>Pesar el filtro y el recipiente que recibirá el filtrado.</w:t>
            </w:r>
          </w:p>
        </w:tc>
        <w:tc>
          <w:tcPr>
            <w:tcW w:w="4655" w:type="dxa"/>
          </w:tcPr>
          <w:p w14:paraId="7A6268FC" w14:textId="1AE85A3D"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C.8.1.1.3 </w:t>
            </w:r>
            <w:r w:rsidRPr="00174101">
              <w:rPr>
                <w:rFonts w:ascii="Verdana" w:hAnsi="Verdana"/>
                <w:sz w:val="16"/>
                <w:szCs w:val="16"/>
                <w:lang w:val="en-US"/>
              </w:rPr>
              <w:t>Weigh the filter and the container that will receive the filtrate.</w:t>
            </w:r>
          </w:p>
        </w:tc>
      </w:tr>
      <w:tr w:rsidR="00264242" w:rsidRPr="006C19CE" w14:paraId="4ECB3C84" w14:textId="2C629079" w:rsidTr="00264242">
        <w:tc>
          <w:tcPr>
            <w:tcW w:w="4705" w:type="dxa"/>
          </w:tcPr>
          <w:p w14:paraId="02B4025C"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C.8.1.1.4 </w:t>
            </w:r>
            <w:r w:rsidRPr="006C19CE">
              <w:rPr>
                <w:rFonts w:ascii="Verdana" w:hAnsi="Verdana"/>
                <w:sz w:val="16"/>
                <w:szCs w:val="16"/>
              </w:rPr>
              <w:t>Ensamblar el portafiltros y el filtro siguiendo las instrucciones del fabricante. Coloque el filtro en el soporte y asegúrelo.</w:t>
            </w:r>
          </w:p>
        </w:tc>
        <w:tc>
          <w:tcPr>
            <w:tcW w:w="4655" w:type="dxa"/>
          </w:tcPr>
          <w:p w14:paraId="5C4D2E6C" w14:textId="5EDA8D61"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C.8.1.1.4 </w:t>
            </w:r>
            <w:r w:rsidRPr="00174101">
              <w:rPr>
                <w:rFonts w:ascii="Verdana" w:hAnsi="Verdana"/>
                <w:sz w:val="16"/>
                <w:szCs w:val="16"/>
                <w:lang w:val="en-US"/>
              </w:rPr>
              <w:t>Assemble the filter holder and filter following the manufacturer's instructions. Place the filter in the holder and secure it.</w:t>
            </w:r>
          </w:p>
        </w:tc>
      </w:tr>
      <w:tr w:rsidR="00264242" w:rsidRPr="00264242" w14:paraId="7D259242" w14:textId="17FAD57B" w:rsidTr="00264242">
        <w:tc>
          <w:tcPr>
            <w:tcW w:w="4705" w:type="dxa"/>
          </w:tcPr>
          <w:p w14:paraId="65DD7D87"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C.8.1.1.5 </w:t>
            </w:r>
            <w:r w:rsidRPr="006C19CE">
              <w:rPr>
                <w:rFonts w:ascii="Verdana" w:hAnsi="Verdana"/>
                <w:sz w:val="16"/>
                <w:szCs w:val="16"/>
              </w:rPr>
              <w:t>Pesar una submuestra de los residuos (100 gramos mínimo) y registrar su masa.</w:t>
            </w:r>
          </w:p>
        </w:tc>
        <w:tc>
          <w:tcPr>
            <w:tcW w:w="4655" w:type="dxa"/>
          </w:tcPr>
          <w:p w14:paraId="0CDC86E9" w14:textId="016EBD6D"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C.8.1.1.5 </w:t>
            </w:r>
            <w:r w:rsidRPr="00174101">
              <w:rPr>
                <w:rFonts w:ascii="Verdana" w:hAnsi="Verdana"/>
                <w:sz w:val="16"/>
                <w:szCs w:val="16"/>
                <w:lang w:val="en-US"/>
              </w:rPr>
              <w:t>Weigh a subsample of the waste (100 grams minimum) and record its mass.</w:t>
            </w:r>
          </w:p>
        </w:tc>
      </w:tr>
      <w:tr w:rsidR="00264242" w:rsidRPr="00264242" w14:paraId="46A2BFBB" w14:textId="0330471B" w:rsidTr="00264242">
        <w:tc>
          <w:tcPr>
            <w:tcW w:w="4705" w:type="dxa"/>
          </w:tcPr>
          <w:p w14:paraId="2568F599"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C.8.1.1.6 </w:t>
            </w:r>
            <w:r w:rsidRPr="006C19CE">
              <w:rPr>
                <w:rFonts w:ascii="Verdana" w:hAnsi="Verdana"/>
                <w:sz w:val="16"/>
                <w:szCs w:val="16"/>
              </w:rPr>
              <w:t>Permitir que los lodos sedimenten en la fase sólida. Las muestras que sedimenten lentamente pueden centrifugarse antes de la filtración. La centrifugación se usará solamente como ayuda de la filtración. Si se realiza la centrifugación, el líquido debe ser decantado y filtrado y después filtrar la parte sólida de los residuos a través del mismo sistema de filtración.</w:t>
            </w:r>
          </w:p>
        </w:tc>
        <w:tc>
          <w:tcPr>
            <w:tcW w:w="4655" w:type="dxa"/>
          </w:tcPr>
          <w:p w14:paraId="6E247B99" w14:textId="1A27BDB5"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C.8.1.1.6 </w:t>
            </w:r>
            <w:r w:rsidRPr="00174101">
              <w:rPr>
                <w:rFonts w:ascii="Verdana" w:hAnsi="Verdana"/>
                <w:sz w:val="16"/>
                <w:szCs w:val="16"/>
                <w:lang w:val="en-US"/>
              </w:rPr>
              <w:t xml:space="preserve">Allow the sludge to settle into the solid phase. Samples that settle slowly may be centrifuged before filtration. Centrifugation shall be used only as an aid to filtration. If centrifugation is performed, the liquid shall be decanted and filtered, and then the solid portion of </w:t>
            </w:r>
            <w:r w:rsidR="008E41EC" w:rsidRPr="00174101">
              <w:rPr>
                <w:rFonts w:ascii="Verdana" w:hAnsi="Verdana"/>
                <w:sz w:val="16"/>
                <w:szCs w:val="16"/>
                <w:lang w:val="en-US"/>
              </w:rPr>
              <w:t>the wastes</w:t>
            </w:r>
            <w:r w:rsidRPr="00174101">
              <w:rPr>
                <w:rFonts w:ascii="Verdana" w:hAnsi="Verdana"/>
                <w:sz w:val="16"/>
                <w:szCs w:val="16"/>
                <w:lang w:val="en-US"/>
              </w:rPr>
              <w:t xml:space="preserve"> shall be filtered through the same filtration system.</w:t>
            </w:r>
          </w:p>
        </w:tc>
      </w:tr>
      <w:tr w:rsidR="00264242" w:rsidRPr="00264242" w14:paraId="2647AA5B" w14:textId="08A67D8C" w:rsidTr="00264242">
        <w:tc>
          <w:tcPr>
            <w:tcW w:w="4705" w:type="dxa"/>
          </w:tcPr>
          <w:p w14:paraId="6CA237E8"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C.8.1.1.7 </w:t>
            </w:r>
            <w:r w:rsidRPr="006C19CE">
              <w:rPr>
                <w:rFonts w:ascii="Verdana" w:hAnsi="Verdana"/>
                <w:sz w:val="16"/>
                <w:szCs w:val="16"/>
              </w:rPr>
              <w:t>Transferir cuantitativamente la muestra al portafiltros (fases líquida y sólida). Distribuir la muestra de manera uniforme sobre la superficie del filtro. Si la filtración de los residuos a 4°C reduce la cantidad de líquido filtrado a más de lo que se debe filtrar a temperatura ambiente, entonces deje que la muestra alcance la temperatura ambiente en el equipo antes de filtrar.</w:t>
            </w:r>
          </w:p>
        </w:tc>
        <w:tc>
          <w:tcPr>
            <w:tcW w:w="4655" w:type="dxa"/>
          </w:tcPr>
          <w:p w14:paraId="762B09B2" w14:textId="3DC6267F"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C.8.1.1.7 </w:t>
            </w:r>
            <w:r w:rsidRPr="00174101">
              <w:rPr>
                <w:rFonts w:ascii="Verdana" w:hAnsi="Verdana"/>
                <w:sz w:val="16"/>
                <w:szCs w:val="16"/>
                <w:lang w:val="en-US"/>
              </w:rPr>
              <w:t xml:space="preserve">Quantitatively transfer the sample to the filter holder (liquid and solid phases). Distribute the sample evenly over the filter surface. If filtering </w:t>
            </w:r>
            <w:r w:rsidR="008E41EC" w:rsidRPr="00174101">
              <w:rPr>
                <w:rFonts w:ascii="Verdana" w:hAnsi="Verdana"/>
                <w:sz w:val="16"/>
                <w:szCs w:val="16"/>
                <w:lang w:val="en-US"/>
              </w:rPr>
              <w:t>the waste</w:t>
            </w:r>
            <w:r w:rsidRPr="00174101">
              <w:rPr>
                <w:rFonts w:ascii="Verdana" w:hAnsi="Verdana"/>
                <w:sz w:val="16"/>
                <w:szCs w:val="16"/>
                <w:lang w:val="en-US"/>
              </w:rPr>
              <w:t xml:space="preserve"> at 4°C reduces the amount of liquid filtered to more than what should be filtered at room temperature, then allow the sample to reach room temperature in the equipment before filtering.</w:t>
            </w:r>
          </w:p>
        </w:tc>
      </w:tr>
      <w:tr w:rsidR="00264242" w:rsidRPr="00264242" w14:paraId="2C7EABF0" w14:textId="6C1FE773" w:rsidTr="00264242">
        <w:tc>
          <w:tcPr>
            <w:tcW w:w="4705" w:type="dxa"/>
          </w:tcPr>
          <w:p w14:paraId="265F2E44"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sz w:val="16"/>
                <w:szCs w:val="16"/>
              </w:rPr>
              <w:t>Aplique gradualmente vacío o presión suave de 1-10 psig, hasta que el aire o el gas de presurización pase a través del filtro. Si no se alcanza este punto a menos de 10 psig, y en caso de que no haya pasado más líquido por el filtro en cualquier intervalo de 2 minutos, aumente lentamente la presión en incrementos de 10 psig hasta un máximo de 50 psig. Después de cada incremento de 10 psig, si el gas de presurización no se ha movido a través del filtro, y en caso de que no haya pasado más líquido por el filtro en cualquier intervalo de 2 minutos, proceda al siguiente incremento de 10 psig. Cuando el gas de presurización comienza a pasar por el filtro, o cuando cesa el flujo de líquido a 50 psig (es decir, la filtración no da lugar a ningún filtrado adicional dentro de cualquier período de 2 minutos), detenga la filtración.</w:t>
            </w:r>
          </w:p>
        </w:tc>
        <w:tc>
          <w:tcPr>
            <w:tcW w:w="4655" w:type="dxa"/>
          </w:tcPr>
          <w:p w14:paraId="1EFF154D" w14:textId="75BFAD20" w:rsidR="00264242" w:rsidRPr="00174101" w:rsidRDefault="00264242" w:rsidP="00264242">
            <w:pPr>
              <w:pStyle w:val="Texto"/>
              <w:spacing w:line="226" w:lineRule="exact"/>
              <w:ind w:firstLine="0"/>
              <w:rPr>
                <w:rFonts w:ascii="Verdana" w:hAnsi="Verdana"/>
                <w:sz w:val="16"/>
                <w:szCs w:val="16"/>
                <w:lang w:val="en-US"/>
              </w:rPr>
            </w:pPr>
            <w:r w:rsidRPr="00174101">
              <w:rPr>
                <w:rFonts w:ascii="Verdana" w:hAnsi="Verdana"/>
                <w:sz w:val="16"/>
                <w:szCs w:val="16"/>
                <w:lang w:val="en-US"/>
              </w:rPr>
              <w:t>Gradually apply vacuum or gentle pressure of 1-10 psig</w:t>
            </w:r>
            <w:r w:rsidR="00894056">
              <w:rPr>
                <w:rStyle w:val="FootnoteReference"/>
                <w:rFonts w:ascii="Verdana" w:hAnsi="Verdana"/>
                <w:sz w:val="16"/>
                <w:szCs w:val="16"/>
                <w:lang w:val="en-US"/>
              </w:rPr>
              <w:footnoteReference w:id="3"/>
            </w:r>
            <w:r w:rsidRPr="00174101">
              <w:rPr>
                <w:rFonts w:ascii="Verdana" w:hAnsi="Verdana"/>
                <w:sz w:val="16"/>
                <w:szCs w:val="16"/>
                <w:lang w:val="en-US"/>
              </w:rPr>
              <w:t xml:space="preserve"> until air or pressurizing gas passes through the filter. If this point is not reached at less than 10 psig, and if no more liquid has passed through the filter in any 2-minute interval, slowly increase the pressure in 10 psig increments up to a maximum of 50 psig. After each 10 psig increment, if pressurizing gas has not moved through the filter, and if no more liquid has passed through the filter in any 2-minute interval, proceed to the next 10 psig increment. When pressurizing gas begins to pass through the filter, or when liquid flow ceases at 50 psig (i.e., filtration does not result in any further filtration within any 2-minute period), stop the filtration.</w:t>
            </w:r>
          </w:p>
        </w:tc>
      </w:tr>
      <w:tr w:rsidR="00264242" w:rsidRPr="00264242" w14:paraId="42919914" w14:textId="3AE0DB74" w:rsidTr="00264242">
        <w:tc>
          <w:tcPr>
            <w:tcW w:w="4705" w:type="dxa"/>
          </w:tcPr>
          <w:p w14:paraId="1296E9BC"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NOTA 1: </w:t>
            </w:r>
            <w:r w:rsidRPr="006C19CE">
              <w:rPr>
                <w:rFonts w:ascii="Verdana" w:hAnsi="Verdana"/>
                <w:sz w:val="16"/>
                <w:szCs w:val="16"/>
              </w:rPr>
              <w:t>Si el material de la muestra (&gt; 1% de masa original de la muestra) se ha adherido al recipiente utilizado para transferir la muestra al aparato de filtración, determine la masa de este residuo y restelo de la masa de la muestra obtenida en C.8.1.1.5, a fin de determinar la masa de la muestra que será filtrada.</w:t>
            </w:r>
          </w:p>
        </w:tc>
        <w:tc>
          <w:tcPr>
            <w:tcW w:w="4655" w:type="dxa"/>
          </w:tcPr>
          <w:p w14:paraId="5F4FB89F" w14:textId="25DC4168"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NOTE 1: </w:t>
            </w:r>
            <w:r w:rsidRPr="00174101">
              <w:rPr>
                <w:rFonts w:ascii="Verdana" w:hAnsi="Verdana"/>
                <w:sz w:val="16"/>
                <w:szCs w:val="16"/>
                <w:lang w:val="en-US"/>
              </w:rPr>
              <w:t xml:space="preserve">If sample material (&gt; 1% of the original sample mass) has adhered to the container used to transfer the sample to the filtration apparatus, determine the mass of this </w:t>
            </w:r>
            <w:r w:rsidR="00894056">
              <w:rPr>
                <w:rFonts w:ascii="Verdana" w:hAnsi="Verdana"/>
                <w:sz w:val="16"/>
                <w:szCs w:val="16"/>
                <w:lang w:val="en-US"/>
              </w:rPr>
              <w:t>wastes</w:t>
            </w:r>
            <w:r w:rsidRPr="00174101">
              <w:rPr>
                <w:rFonts w:ascii="Verdana" w:hAnsi="Verdana"/>
                <w:sz w:val="16"/>
                <w:szCs w:val="16"/>
                <w:lang w:val="en-US"/>
              </w:rPr>
              <w:t xml:space="preserve"> and subtract it from the sample mass obtained in C.8.1.1.5, in order to determine the mass of the sample to be filtered.</w:t>
            </w:r>
          </w:p>
        </w:tc>
      </w:tr>
      <w:tr w:rsidR="00264242" w:rsidRPr="00264242" w14:paraId="336012B5" w14:textId="106A908B" w:rsidTr="00264242">
        <w:tc>
          <w:tcPr>
            <w:tcW w:w="4705" w:type="dxa"/>
          </w:tcPr>
          <w:p w14:paraId="66AA6E8D"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NOTA 2: </w:t>
            </w:r>
            <w:r w:rsidRPr="006C19CE">
              <w:rPr>
                <w:rFonts w:ascii="Verdana" w:hAnsi="Verdana"/>
                <w:sz w:val="16"/>
                <w:szCs w:val="16"/>
              </w:rPr>
              <w:t>La aplicación instantánea de presión alta puede inutilizar el filtro de fibra de vidrio y puede causar un taponamiento prematuro.</w:t>
            </w:r>
          </w:p>
        </w:tc>
        <w:tc>
          <w:tcPr>
            <w:tcW w:w="4655" w:type="dxa"/>
          </w:tcPr>
          <w:p w14:paraId="6337E3BC" w14:textId="0DF3EF1B"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NOTE 2: </w:t>
            </w:r>
            <w:r w:rsidRPr="00174101">
              <w:rPr>
                <w:rFonts w:ascii="Verdana" w:hAnsi="Verdana"/>
                <w:sz w:val="16"/>
                <w:szCs w:val="16"/>
                <w:lang w:val="en-US"/>
              </w:rPr>
              <w:t>Instantaneous application of high pressure may render the fiberglass filter unusable and may cause premature clogging.</w:t>
            </w:r>
          </w:p>
        </w:tc>
      </w:tr>
      <w:tr w:rsidR="00264242" w:rsidRPr="00264242" w14:paraId="15915B59" w14:textId="722888D2" w:rsidTr="00264242">
        <w:tc>
          <w:tcPr>
            <w:tcW w:w="4705" w:type="dxa"/>
          </w:tcPr>
          <w:p w14:paraId="07BA6A6C"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C.8.1.1.8 </w:t>
            </w:r>
            <w:r w:rsidRPr="006C19CE">
              <w:rPr>
                <w:rFonts w:ascii="Verdana" w:hAnsi="Verdana"/>
                <w:sz w:val="16"/>
                <w:szCs w:val="16"/>
              </w:rPr>
              <w:t>El material retenido en el filtro se define como la fase sólida del residuo y el filtrado como la fase líquida.</w:t>
            </w:r>
          </w:p>
        </w:tc>
        <w:tc>
          <w:tcPr>
            <w:tcW w:w="4655" w:type="dxa"/>
          </w:tcPr>
          <w:p w14:paraId="1815E537" w14:textId="08C95793"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C.8.1.1.8 </w:t>
            </w:r>
            <w:r w:rsidRPr="00174101">
              <w:rPr>
                <w:rFonts w:ascii="Verdana" w:hAnsi="Verdana"/>
                <w:sz w:val="16"/>
                <w:szCs w:val="16"/>
                <w:lang w:val="en-US"/>
              </w:rPr>
              <w:t xml:space="preserve">The material retained in the filter is defined as the solid phase of </w:t>
            </w:r>
            <w:r w:rsidR="008E41EC" w:rsidRPr="00174101">
              <w:rPr>
                <w:rFonts w:ascii="Verdana" w:hAnsi="Verdana"/>
                <w:sz w:val="16"/>
                <w:szCs w:val="16"/>
                <w:lang w:val="en-US"/>
              </w:rPr>
              <w:t>the wastes</w:t>
            </w:r>
            <w:r w:rsidRPr="00174101">
              <w:rPr>
                <w:rFonts w:ascii="Verdana" w:hAnsi="Verdana"/>
                <w:sz w:val="16"/>
                <w:szCs w:val="16"/>
                <w:lang w:val="en-US"/>
              </w:rPr>
              <w:t xml:space="preserve"> and the filtrate as the liquid phase.</w:t>
            </w:r>
          </w:p>
        </w:tc>
      </w:tr>
      <w:tr w:rsidR="00264242" w:rsidRPr="006C19CE" w14:paraId="75BF4970" w14:textId="1B072B73" w:rsidTr="00264242">
        <w:tc>
          <w:tcPr>
            <w:tcW w:w="4705" w:type="dxa"/>
          </w:tcPr>
          <w:p w14:paraId="046A1BF5"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NOTA: </w:t>
            </w:r>
            <w:r w:rsidRPr="006C19CE">
              <w:rPr>
                <w:rFonts w:ascii="Verdana" w:hAnsi="Verdana"/>
                <w:sz w:val="16"/>
                <w:szCs w:val="16"/>
              </w:rPr>
              <w:t>Algunas muestras, tales como los residuos aceitosos y algunos residuos de pintura, evidentemente contendrán algún material que parece ser un líquido, pero incluso después de aplicar el vacío o la presión de filtración, como se indica en C.8.1.1.7, este material puede no filtrarse. Si este es el caso, el material en el dispositivo de filtración se define como un sólido. No reemplace el filtro original con un filtro nuevo bajo ninguna circunstancia. Emplee únicamente un filtro.</w:t>
            </w:r>
          </w:p>
        </w:tc>
        <w:tc>
          <w:tcPr>
            <w:tcW w:w="4655" w:type="dxa"/>
          </w:tcPr>
          <w:p w14:paraId="7D1AA4A7" w14:textId="7EC963D5"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NOTE: </w:t>
            </w:r>
            <w:r w:rsidRPr="00174101">
              <w:rPr>
                <w:rFonts w:ascii="Verdana" w:hAnsi="Verdana"/>
                <w:sz w:val="16"/>
                <w:szCs w:val="16"/>
                <w:lang w:val="en-US"/>
              </w:rPr>
              <w:t xml:space="preserve">Some samples, such as oily </w:t>
            </w:r>
            <w:r w:rsidR="00894056">
              <w:rPr>
                <w:rFonts w:ascii="Verdana" w:hAnsi="Verdana"/>
                <w:sz w:val="16"/>
                <w:szCs w:val="16"/>
                <w:lang w:val="en-US"/>
              </w:rPr>
              <w:t>wastes</w:t>
            </w:r>
            <w:r w:rsidRPr="00174101">
              <w:rPr>
                <w:rFonts w:ascii="Verdana" w:hAnsi="Verdana"/>
                <w:sz w:val="16"/>
                <w:szCs w:val="16"/>
                <w:lang w:val="en-US"/>
              </w:rPr>
              <w:t xml:space="preserve"> and some paint </w:t>
            </w:r>
            <w:r w:rsidR="00894056">
              <w:rPr>
                <w:rFonts w:ascii="Verdana" w:hAnsi="Verdana"/>
                <w:sz w:val="16"/>
                <w:szCs w:val="16"/>
                <w:lang w:val="en-US"/>
              </w:rPr>
              <w:t>wastes</w:t>
            </w:r>
            <w:r w:rsidRPr="00174101">
              <w:rPr>
                <w:rFonts w:ascii="Verdana" w:hAnsi="Verdana"/>
                <w:sz w:val="16"/>
                <w:szCs w:val="16"/>
                <w:lang w:val="en-US"/>
              </w:rPr>
              <w:t>, will obviously contain some material that appears to be a liquid, but even after applying vacuum or filtration pressure, as indicated in C.8.1.1.7, this material may not filter. If this is the case, the material in the filtration device is defined as a solid. Do not replace the original filter with a new filter under any circumstances. Use only one filter.</w:t>
            </w:r>
          </w:p>
        </w:tc>
      </w:tr>
      <w:tr w:rsidR="00264242" w:rsidRPr="00264242" w14:paraId="00C3983D" w14:textId="022B9E9F" w:rsidTr="00264242">
        <w:tc>
          <w:tcPr>
            <w:tcW w:w="4705" w:type="dxa"/>
          </w:tcPr>
          <w:p w14:paraId="467139CF"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b/>
                <w:sz w:val="16"/>
                <w:szCs w:val="16"/>
              </w:rPr>
              <w:t xml:space="preserve">C.8.1.1.9 </w:t>
            </w:r>
            <w:r w:rsidRPr="006C19CE">
              <w:rPr>
                <w:rFonts w:ascii="Verdana" w:hAnsi="Verdana"/>
                <w:sz w:val="16"/>
                <w:szCs w:val="16"/>
              </w:rPr>
              <w:t>Determinar la masa de la fase líquida, restando la masa del recipiente vacío (ver C.8.1.1.3), de la masa total del recipiente con el filtrado. Determinar la masa de la fase sólida de la muestra restando la masa de la fase líquida de la masa total de la muestra, según se determinan en C.8.1.1.5 o C.8.1.1.7.</w:t>
            </w:r>
          </w:p>
        </w:tc>
        <w:tc>
          <w:tcPr>
            <w:tcW w:w="4655" w:type="dxa"/>
          </w:tcPr>
          <w:p w14:paraId="5E70E84A" w14:textId="512F941F" w:rsidR="00264242" w:rsidRPr="00174101" w:rsidRDefault="00264242" w:rsidP="00264242">
            <w:pPr>
              <w:pStyle w:val="Texto"/>
              <w:spacing w:line="226" w:lineRule="exact"/>
              <w:ind w:firstLine="0"/>
              <w:rPr>
                <w:rFonts w:ascii="Verdana" w:hAnsi="Verdana"/>
                <w:b/>
                <w:sz w:val="16"/>
                <w:szCs w:val="16"/>
                <w:lang w:val="en-US"/>
              </w:rPr>
            </w:pPr>
            <w:r w:rsidRPr="00174101">
              <w:rPr>
                <w:rFonts w:ascii="Verdana" w:hAnsi="Verdana"/>
                <w:b/>
                <w:sz w:val="16"/>
                <w:szCs w:val="16"/>
                <w:lang w:val="en-US"/>
              </w:rPr>
              <w:t xml:space="preserve">C.8.1.1.9 </w:t>
            </w:r>
            <w:r w:rsidRPr="00174101">
              <w:rPr>
                <w:rFonts w:ascii="Verdana" w:hAnsi="Verdana"/>
                <w:sz w:val="16"/>
                <w:szCs w:val="16"/>
                <w:lang w:val="en-US"/>
              </w:rPr>
              <w:t>Determine the mass of the liquid phase by subtracting the mass of the empty container (see C.8.1.1.3) from the total mass of the container with the filtrate. Determine the mass of the solid phase of the sample by subtracting the mass of the liquid phase from the total mass of the sample, as determined in C.8.1.1.5 or C.8.1.1.7.</w:t>
            </w:r>
          </w:p>
        </w:tc>
      </w:tr>
      <w:tr w:rsidR="00264242" w:rsidRPr="00264242" w14:paraId="188C549B" w14:textId="2C8C575F" w:rsidTr="00264242">
        <w:tc>
          <w:tcPr>
            <w:tcW w:w="4705" w:type="dxa"/>
          </w:tcPr>
          <w:p w14:paraId="6AB40E0F"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sz w:val="16"/>
                <w:szCs w:val="16"/>
              </w:rPr>
              <w:t>Registre la masa de las fases líquida y sólida. Calcule el porcentaje de sólidos de la siguiente manera:</w:t>
            </w:r>
          </w:p>
        </w:tc>
        <w:tc>
          <w:tcPr>
            <w:tcW w:w="4655" w:type="dxa"/>
          </w:tcPr>
          <w:p w14:paraId="1F00A4FD" w14:textId="295239D0" w:rsidR="00264242" w:rsidRPr="00174101" w:rsidRDefault="00264242" w:rsidP="00264242">
            <w:pPr>
              <w:pStyle w:val="Texto"/>
              <w:spacing w:line="226" w:lineRule="exact"/>
              <w:ind w:firstLine="0"/>
              <w:rPr>
                <w:rFonts w:ascii="Verdana" w:hAnsi="Verdana"/>
                <w:sz w:val="16"/>
                <w:szCs w:val="16"/>
                <w:lang w:val="en-US"/>
              </w:rPr>
            </w:pPr>
            <w:r w:rsidRPr="00174101">
              <w:rPr>
                <w:rFonts w:ascii="Verdana" w:hAnsi="Verdana"/>
                <w:sz w:val="16"/>
                <w:szCs w:val="16"/>
                <w:lang w:val="en-US"/>
              </w:rPr>
              <w:t>Record the mass of the liquid and solid phases. Calculate the percentage of solids as follows:</w:t>
            </w:r>
          </w:p>
        </w:tc>
      </w:tr>
    </w:tbl>
    <w:p w14:paraId="077B6EBD" w14:textId="00EF806B" w:rsidR="00CE741E" w:rsidRPr="00D23EB8" w:rsidRDefault="00B24338" w:rsidP="00CE741E">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2424C809" wp14:editId="7111DF8C">
            <wp:extent cx="1304925" cy="381000"/>
            <wp:effectExtent l="0" t="0" r="0" b="0"/>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04925" cy="38100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2"/>
        <w:gridCol w:w="4658"/>
      </w:tblGrid>
      <w:tr w:rsidR="00264242" w:rsidRPr="006C19CE" w14:paraId="0CD29BAE" w14:textId="77777777" w:rsidTr="003D2DB9">
        <w:tc>
          <w:tcPr>
            <w:tcW w:w="4692" w:type="dxa"/>
          </w:tcPr>
          <w:p w14:paraId="3A9A0E87" w14:textId="77777777" w:rsidR="00264242" w:rsidRPr="006C19CE" w:rsidRDefault="00264242" w:rsidP="001F7240">
            <w:pPr>
              <w:pStyle w:val="Texto"/>
              <w:spacing w:line="226" w:lineRule="exact"/>
              <w:ind w:firstLine="0"/>
              <w:rPr>
                <w:rFonts w:ascii="Verdana" w:hAnsi="Verdana"/>
                <w:sz w:val="16"/>
                <w:szCs w:val="16"/>
              </w:rPr>
            </w:pPr>
          </w:p>
        </w:tc>
        <w:tc>
          <w:tcPr>
            <w:tcW w:w="4658" w:type="dxa"/>
          </w:tcPr>
          <w:p w14:paraId="432C129B" w14:textId="77777777" w:rsidR="00264242" w:rsidRPr="003D2DB9" w:rsidRDefault="00264242" w:rsidP="001F7240">
            <w:pPr>
              <w:pStyle w:val="Texto"/>
              <w:spacing w:line="226" w:lineRule="exact"/>
              <w:ind w:firstLine="0"/>
              <w:rPr>
                <w:rFonts w:ascii="Verdana" w:hAnsi="Verdana"/>
                <w:sz w:val="16"/>
                <w:szCs w:val="16"/>
                <w:lang w:val="en-US"/>
              </w:rPr>
            </w:pPr>
          </w:p>
        </w:tc>
      </w:tr>
      <w:tr w:rsidR="00264242" w:rsidRPr="006C19CE" w14:paraId="397141C6" w14:textId="369E2D4E" w:rsidTr="003D2DB9">
        <w:tc>
          <w:tcPr>
            <w:tcW w:w="4692" w:type="dxa"/>
          </w:tcPr>
          <w:p w14:paraId="417826B2"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sz w:val="16"/>
                <w:szCs w:val="16"/>
              </w:rPr>
              <w:t>En dónde:</w:t>
            </w:r>
          </w:p>
        </w:tc>
        <w:tc>
          <w:tcPr>
            <w:tcW w:w="4658" w:type="dxa"/>
          </w:tcPr>
          <w:p w14:paraId="6D3CDBFB" w14:textId="29F4E562" w:rsidR="00264242" w:rsidRPr="003D2DB9" w:rsidRDefault="00264242" w:rsidP="00264242">
            <w:pPr>
              <w:pStyle w:val="Texto"/>
              <w:spacing w:line="226" w:lineRule="exact"/>
              <w:ind w:firstLine="0"/>
              <w:rPr>
                <w:rFonts w:ascii="Verdana" w:hAnsi="Verdana"/>
                <w:sz w:val="16"/>
                <w:szCs w:val="16"/>
                <w:lang w:val="en-US"/>
              </w:rPr>
            </w:pPr>
            <w:r w:rsidRPr="003D2DB9">
              <w:rPr>
                <w:rFonts w:ascii="Verdana" w:hAnsi="Verdana"/>
                <w:sz w:val="16"/>
                <w:szCs w:val="16"/>
                <w:lang w:val="en-US"/>
              </w:rPr>
              <w:t>Where:</w:t>
            </w:r>
          </w:p>
        </w:tc>
      </w:tr>
      <w:tr w:rsidR="00264242" w:rsidRPr="00264242" w14:paraId="7BAEBA7D" w14:textId="52D0136F" w:rsidTr="003D2DB9">
        <w:tc>
          <w:tcPr>
            <w:tcW w:w="4692" w:type="dxa"/>
          </w:tcPr>
          <w:p w14:paraId="48F50ADE"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sz w:val="16"/>
                <w:szCs w:val="16"/>
              </w:rPr>
              <w:t xml:space="preserve">% </w:t>
            </w:r>
            <w:r w:rsidRPr="006C19CE">
              <w:rPr>
                <w:rFonts w:ascii="Verdana" w:hAnsi="Verdana"/>
                <w:sz w:val="16"/>
                <w:szCs w:val="16"/>
                <w:vertAlign w:val="subscript"/>
              </w:rPr>
              <w:t xml:space="preserve">s </w:t>
            </w:r>
            <w:r w:rsidRPr="006C19CE">
              <w:rPr>
                <w:rFonts w:ascii="Verdana" w:hAnsi="Verdana"/>
                <w:sz w:val="16"/>
                <w:szCs w:val="16"/>
              </w:rPr>
              <w:t>es el porcentaje de sólidos;</w:t>
            </w:r>
          </w:p>
        </w:tc>
        <w:tc>
          <w:tcPr>
            <w:tcW w:w="4658" w:type="dxa"/>
          </w:tcPr>
          <w:p w14:paraId="13866EDB" w14:textId="3310B01A" w:rsidR="00264242" w:rsidRPr="003D2DB9" w:rsidRDefault="00264242" w:rsidP="00264242">
            <w:pPr>
              <w:pStyle w:val="Texto"/>
              <w:spacing w:line="226" w:lineRule="exact"/>
              <w:ind w:firstLine="0"/>
              <w:rPr>
                <w:rFonts w:ascii="Verdana" w:hAnsi="Verdana"/>
                <w:sz w:val="16"/>
                <w:szCs w:val="16"/>
                <w:lang w:val="en-US"/>
              </w:rPr>
            </w:pPr>
            <w:r w:rsidRPr="003D2DB9">
              <w:rPr>
                <w:rFonts w:ascii="Verdana" w:hAnsi="Verdana"/>
                <w:sz w:val="16"/>
                <w:szCs w:val="16"/>
                <w:lang w:val="en-US"/>
              </w:rPr>
              <w:t xml:space="preserve">% </w:t>
            </w:r>
            <w:r w:rsidRPr="003D2DB9">
              <w:rPr>
                <w:rFonts w:ascii="Verdana" w:hAnsi="Verdana"/>
                <w:sz w:val="16"/>
                <w:szCs w:val="16"/>
                <w:vertAlign w:val="subscript"/>
                <w:lang w:val="en-US"/>
              </w:rPr>
              <w:t xml:space="preserve">s </w:t>
            </w:r>
            <w:r w:rsidRPr="003D2DB9">
              <w:rPr>
                <w:rFonts w:ascii="Verdana" w:hAnsi="Verdana"/>
                <w:sz w:val="16"/>
                <w:szCs w:val="16"/>
                <w:lang w:val="en-US"/>
              </w:rPr>
              <w:t>is the percentage of solids;</w:t>
            </w:r>
          </w:p>
        </w:tc>
      </w:tr>
      <w:tr w:rsidR="00264242" w:rsidRPr="00264242" w14:paraId="0E67E0EB" w14:textId="27577FC2" w:rsidTr="003D2DB9">
        <w:tc>
          <w:tcPr>
            <w:tcW w:w="4692" w:type="dxa"/>
          </w:tcPr>
          <w:p w14:paraId="7935576D"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sz w:val="16"/>
                <w:szCs w:val="16"/>
              </w:rPr>
              <w:t xml:space="preserve">m </w:t>
            </w:r>
            <w:r w:rsidRPr="006C19CE">
              <w:rPr>
                <w:rFonts w:ascii="Verdana" w:hAnsi="Verdana"/>
                <w:sz w:val="16"/>
                <w:szCs w:val="16"/>
                <w:vertAlign w:val="subscript"/>
              </w:rPr>
              <w:t xml:space="preserve">s </w:t>
            </w:r>
            <w:r w:rsidRPr="006C19CE">
              <w:rPr>
                <w:rFonts w:ascii="Verdana" w:hAnsi="Verdana"/>
                <w:sz w:val="16"/>
                <w:szCs w:val="16"/>
              </w:rPr>
              <w:t>es la masa de sólidos (ver C.8.1.1.9) (mg, g, kg); y</w:t>
            </w:r>
          </w:p>
        </w:tc>
        <w:tc>
          <w:tcPr>
            <w:tcW w:w="4658" w:type="dxa"/>
          </w:tcPr>
          <w:p w14:paraId="62CCF1CB" w14:textId="2240A492" w:rsidR="00264242" w:rsidRPr="003D2DB9" w:rsidRDefault="00264242" w:rsidP="00264242">
            <w:pPr>
              <w:pStyle w:val="Texto"/>
              <w:spacing w:line="226" w:lineRule="exact"/>
              <w:ind w:firstLine="0"/>
              <w:rPr>
                <w:rFonts w:ascii="Verdana" w:hAnsi="Verdana"/>
                <w:sz w:val="16"/>
                <w:szCs w:val="16"/>
                <w:lang w:val="en-US"/>
              </w:rPr>
            </w:pPr>
            <w:r w:rsidRPr="003D2DB9">
              <w:rPr>
                <w:rFonts w:ascii="Verdana" w:hAnsi="Verdana"/>
                <w:sz w:val="16"/>
                <w:szCs w:val="16"/>
                <w:lang w:val="en-US"/>
              </w:rPr>
              <w:t xml:space="preserve">m </w:t>
            </w:r>
            <w:r w:rsidRPr="003D2DB9">
              <w:rPr>
                <w:rFonts w:ascii="Verdana" w:hAnsi="Verdana"/>
                <w:sz w:val="16"/>
                <w:szCs w:val="16"/>
                <w:vertAlign w:val="subscript"/>
                <w:lang w:val="en-US"/>
              </w:rPr>
              <w:t xml:space="preserve">s </w:t>
            </w:r>
            <w:r w:rsidRPr="003D2DB9">
              <w:rPr>
                <w:rFonts w:ascii="Verdana" w:hAnsi="Verdana"/>
                <w:sz w:val="16"/>
                <w:szCs w:val="16"/>
                <w:lang w:val="en-US"/>
              </w:rPr>
              <w:t>is the mass of solids (see C.8.1.1.9) (mg, g, kg); and</w:t>
            </w:r>
          </w:p>
        </w:tc>
      </w:tr>
      <w:tr w:rsidR="00264242" w:rsidRPr="00264242" w14:paraId="39DE25E2" w14:textId="6B64DB0D" w:rsidTr="003D2DB9">
        <w:tc>
          <w:tcPr>
            <w:tcW w:w="4692" w:type="dxa"/>
          </w:tcPr>
          <w:p w14:paraId="422C55A3" w14:textId="77777777" w:rsidR="00264242" w:rsidRPr="006C19CE" w:rsidRDefault="00264242" w:rsidP="00264242">
            <w:pPr>
              <w:pStyle w:val="Texto"/>
              <w:spacing w:line="226" w:lineRule="exact"/>
              <w:ind w:firstLine="0"/>
              <w:rPr>
                <w:rFonts w:ascii="Verdana" w:hAnsi="Verdana"/>
                <w:sz w:val="16"/>
                <w:szCs w:val="16"/>
              </w:rPr>
            </w:pPr>
            <w:r w:rsidRPr="006C19CE">
              <w:rPr>
                <w:rFonts w:ascii="Verdana" w:hAnsi="Verdana"/>
                <w:sz w:val="16"/>
                <w:szCs w:val="16"/>
              </w:rPr>
              <w:t xml:space="preserve">m </w:t>
            </w:r>
            <w:r w:rsidRPr="006C19CE">
              <w:rPr>
                <w:rFonts w:ascii="Verdana" w:hAnsi="Verdana"/>
                <w:sz w:val="16"/>
                <w:szCs w:val="16"/>
                <w:vertAlign w:val="subscript"/>
              </w:rPr>
              <w:t xml:space="preserve">T </w:t>
            </w:r>
            <w:r w:rsidRPr="006C19CE">
              <w:rPr>
                <w:rFonts w:ascii="Verdana" w:hAnsi="Verdana"/>
                <w:sz w:val="16"/>
                <w:szCs w:val="16"/>
              </w:rPr>
              <w:t>es la masa total (ver C.8.1.1.5 o C.8.1.1.9) (mg, g. kg).</w:t>
            </w:r>
          </w:p>
        </w:tc>
        <w:tc>
          <w:tcPr>
            <w:tcW w:w="4658" w:type="dxa"/>
          </w:tcPr>
          <w:p w14:paraId="1734678E" w14:textId="24F647B0" w:rsidR="00264242" w:rsidRPr="003D2DB9" w:rsidRDefault="00264242" w:rsidP="00264242">
            <w:pPr>
              <w:pStyle w:val="Texto"/>
              <w:spacing w:line="226" w:lineRule="exact"/>
              <w:ind w:firstLine="0"/>
              <w:rPr>
                <w:rFonts w:ascii="Verdana" w:hAnsi="Verdana"/>
                <w:sz w:val="16"/>
                <w:szCs w:val="16"/>
                <w:lang w:val="en-US"/>
              </w:rPr>
            </w:pPr>
            <w:r w:rsidRPr="003D2DB9">
              <w:rPr>
                <w:rFonts w:ascii="Verdana" w:hAnsi="Verdana"/>
                <w:sz w:val="16"/>
                <w:szCs w:val="16"/>
                <w:lang w:val="en-US"/>
              </w:rPr>
              <w:t xml:space="preserve">m </w:t>
            </w:r>
            <w:r w:rsidRPr="003D2DB9">
              <w:rPr>
                <w:rFonts w:ascii="Verdana" w:hAnsi="Verdana"/>
                <w:sz w:val="16"/>
                <w:szCs w:val="16"/>
                <w:vertAlign w:val="subscript"/>
                <w:lang w:val="en-US"/>
              </w:rPr>
              <w:t xml:space="preserve">T </w:t>
            </w:r>
            <w:r w:rsidRPr="003D2DB9">
              <w:rPr>
                <w:rFonts w:ascii="Verdana" w:hAnsi="Verdana"/>
                <w:sz w:val="16"/>
                <w:szCs w:val="16"/>
                <w:lang w:val="en-US"/>
              </w:rPr>
              <w:t>is the total mass (see C.8.1.1.5 or C.8.1.1.9) (mg, g, kg).</w:t>
            </w:r>
          </w:p>
        </w:tc>
      </w:tr>
      <w:tr w:rsidR="00264242" w:rsidRPr="00264242" w14:paraId="734C5709" w14:textId="5075605E" w:rsidTr="003D2DB9">
        <w:tc>
          <w:tcPr>
            <w:tcW w:w="4692" w:type="dxa"/>
          </w:tcPr>
          <w:p w14:paraId="1A601683" w14:textId="77777777" w:rsidR="00264242" w:rsidRPr="00EB4F94" w:rsidRDefault="00264242" w:rsidP="00264242">
            <w:pPr>
              <w:pStyle w:val="Texto"/>
              <w:spacing w:line="214" w:lineRule="exact"/>
              <w:ind w:firstLine="0"/>
              <w:rPr>
                <w:rFonts w:ascii="Verdana" w:hAnsi="Verdana"/>
                <w:sz w:val="16"/>
                <w:szCs w:val="16"/>
              </w:rPr>
            </w:pPr>
            <w:r w:rsidRPr="00EB4F94">
              <w:rPr>
                <w:rFonts w:ascii="Verdana" w:hAnsi="Verdana"/>
                <w:b/>
                <w:sz w:val="16"/>
                <w:szCs w:val="16"/>
              </w:rPr>
              <w:t xml:space="preserve">C.8.1.2 </w:t>
            </w:r>
            <w:r w:rsidRPr="00EB4F94">
              <w:rPr>
                <w:rFonts w:ascii="Verdana" w:hAnsi="Verdana"/>
                <w:sz w:val="16"/>
                <w:szCs w:val="16"/>
              </w:rPr>
              <w:t>Si el porcentaje de sólidos determinado en C.8.1.1.9 es igual o superior a 0.5%, entonces proceder conforme a C.8.1.3 para determinar si el material sólido requiere reducción de tamaño de las partículas o al C.8.1.2.1, si se comprueba que el filtrado está húmedo. Si el porcentaje de sólidos determinado en C.8.1.1.9 es inferior al 0.5%, proseguir con C.8.2.9, si se va a llevar a cabo el análisis de no volátiles con el método 1312. Si se desarrolla el procedimiento para determinar los constituyentes volátiles aplicando el método 1312, se realizará con una nueva porción de los residuos volátiles, de acuerdo con C.8.3.</w:t>
            </w:r>
          </w:p>
        </w:tc>
        <w:tc>
          <w:tcPr>
            <w:tcW w:w="4658" w:type="dxa"/>
          </w:tcPr>
          <w:p w14:paraId="41FECF50" w14:textId="3CC5BD4A" w:rsidR="00264242" w:rsidRPr="00EB4F94" w:rsidRDefault="00264242" w:rsidP="00264242">
            <w:pPr>
              <w:pStyle w:val="Texto"/>
              <w:spacing w:line="214" w:lineRule="exact"/>
              <w:ind w:firstLine="0"/>
              <w:rPr>
                <w:rFonts w:ascii="Verdana" w:hAnsi="Verdana"/>
                <w:b/>
                <w:sz w:val="16"/>
                <w:szCs w:val="16"/>
                <w:lang w:val="en-US"/>
              </w:rPr>
            </w:pPr>
            <w:r w:rsidRPr="00EB4F94">
              <w:rPr>
                <w:rFonts w:ascii="Verdana" w:hAnsi="Verdana"/>
                <w:b/>
                <w:sz w:val="16"/>
                <w:szCs w:val="16"/>
                <w:lang w:val="en-US"/>
              </w:rPr>
              <w:t xml:space="preserve">C.8.1.2 </w:t>
            </w:r>
            <w:r w:rsidRPr="00EB4F94">
              <w:rPr>
                <w:rFonts w:ascii="Verdana" w:hAnsi="Verdana"/>
                <w:sz w:val="16"/>
                <w:szCs w:val="16"/>
                <w:lang w:val="en-US"/>
              </w:rPr>
              <w:t xml:space="preserve">If the percentage of solids determined in C.8.1.1.9 is equal to or greater than 0.5%, then proceed according to C.8.1.3 to determine whether the solid material requires particle size reduction, or to C.8.1.2.1 if the filtrate was found to be wet. If the percentage of solids determined in C.8.1.1.9 is less than 0.5%, proceed with C.8.2.9 if the analysis of non-volatile components is to be carried out using method 1312. If the procedure for determining volatile constituents is carried out using method 1312, it shall be performed with a fresh portion of the volatile </w:t>
            </w:r>
            <w:r w:rsidR="00894056" w:rsidRPr="00EB4F94">
              <w:rPr>
                <w:rFonts w:ascii="Verdana" w:hAnsi="Verdana"/>
                <w:sz w:val="16"/>
                <w:szCs w:val="16"/>
                <w:lang w:val="en-US"/>
              </w:rPr>
              <w:t>wastes</w:t>
            </w:r>
            <w:r w:rsidRPr="00EB4F94">
              <w:rPr>
                <w:rFonts w:ascii="Verdana" w:hAnsi="Verdana"/>
                <w:sz w:val="16"/>
                <w:szCs w:val="16"/>
                <w:lang w:val="en-US"/>
              </w:rPr>
              <w:t>, in accordance with C.8.3.</w:t>
            </w:r>
          </w:p>
        </w:tc>
      </w:tr>
      <w:tr w:rsidR="00264242" w:rsidRPr="00264242" w14:paraId="59583E80" w14:textId="67640FBE" w:rsidTr="003D2DB9">
        <w:tc>
          <w:tcPr>
            <w:tcW w:w="4692" w:type="dxa"/>
          </w:tcPr>
          <w:p w14:paraId="52B3DDFE"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b/>
                <w:sz w:val="16"/>
                <w:szCs w:val="16"/>
              </w:rPr>
              <w:t xml:space="preserve">C.8.1.2.1 </w:t>
            </w:r>
            <w:r w:rsidRPr="006C19CE">
              <w:rPr>
                <w:rFonts w:ascii="Verdana" w:hAnsi="Verdana"/>
                <w:sz w:val="16"/>
                <w:szCs w:val="16"/>
              </w:rPr>
              <w:t>Retirar la fase sólida y el filtro del aparato de filtración.</w:t>
            </w:r>
          </w:p>
        </w:tc>
        <w:tc>
          <w:tcPr>
            <w:tcW w:w="4658" w:type="dxa"/>
          </w:tcPr>
          <w:p w14:paraId="04BCEA82" w14:textId="17EBE308" w:rsidR="00264242" w:rsidRPr="003D2DB9" w:rsidRDefault="00264242" w:rsidP="00264242">
            <w:pPr>
              <w:pStyle w:val="Texto"/>
              <w:spacing w:line="214" w:lineRule="exact"/>
              <w:ind w:firstLine="0"/>
              <w:rPr>
                <w:rFonts w:ascii="Verdana" w:hAnsi="Verdana"/>
                <w:b/>
                <w:sz w:val="16"/>
                <w:szCs w:val="16"/>
                <w:lang w:val="en-US"/>
              </w:rPr>
            </w:pPr>
            <w:r w:rsidRPr="003D2DB9">
              <w:rPr>
                <w:rFonts w:ascii="Verdana" w:hAnsi="Verdana"/>
                <w:b/>
                <w:sz w:val="16"/>
                <w:szCs w:val="16"/>
                <w:lang w:val="en-US"/>
              </w:rPr>
              <w:t xml:space="preserve">C.8.1.2.1 </w:t>
            </w:r>
            <w:r w:rsidRPr="003D2DB9">
              <w:rPr>
                <w:rFonts w:ascii="Verdana" w:hAnsi="Verdana"/>
                <w:sz w:val="16"/>
                <w:szCs w:val="16"/>
                <w:lang w:val="en-US"/>
              </w:rPr>
              <w:t>Remove the solid phase and filter from the filtration apparatus.</w:t>
            </w:r>
          </w:p>
        </w:tc>
      </w:tr>
      <w:tr w:rsidR="00264242" w:rsidRPr="006C19CE" w14:paraId="4742F706" w14:textId="5E7D21B7" w:rsidTr="003D2DB9">
        <w:tc>
          <w:tcPr>
            <w:tcW w:w="4692" w:type="dxa"/>
          </w:tcPr>
          <w:p w14:paraId="29629D8D"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b/>
                <w:sz w:val="16"/>
                <w:szCs w:val="16"/>
              </w:rPr>
              <w:t xml:space="preserve">C.8.1.2.2 </w:t>
            </w:r>
            <w:r w:rsidRPr="006C19CE">
              <w:rPr>
                <w:rFonts w:ascii="Verdana" w:hAnsi="Verdana"/>
                <w:sz w:val="16"/>
                <w:szCs w:val="16"/>
              </w:rPr>
              <w:t>Secar el filtro y la fase sólida a 100 ± 20°C hasta que dos pesajes sucesivos del mismo valor dentro de ± 1%. Registrador la masa final.</w:t>
            </w:r>
          </w:p>
        </w:tc>
        <w:tc>
          <w:tcPr>
            <w:tcW w:w="4658" w:type="dxa"/>
          </w:tcPr>
          <w:p w14:paraId="018354EF" w14:textId="4F717A87" w:rsidR="00264242" w:rsidRPr="003D2DB9" w:rsidRDefault="00264242" w:rsidP="00264242">
            <w:pPr>
              <w:pStyle w:val="Texto"/>
              <w:spacing w:line="214" w:lineRule="exact"/>
              <w:ind w:firstLine="0"/>
              <w:rPr>
                <w:rFonts w:ascii="Verdana" w:hAnsi="Verdana"/>
                <w:b/>
                <w:sz w:val="16"/>
                <w:szCs w:val="16"/>
                <w:lang w:val="en-US"/>
              </w:rPr>
            </w:pPr>
            <w:r w:rsidRPr="003D2DB9">
              <w:rPr>
                <w:rFonts w:ascii="Verdana" w:hAnsi="Verdana"/>
                <w:b/>
                <w:sz w:val="16"/>
                <w:szCs w:val="16"/>
                <w:lang w:val="en-US"/>
              </w:rPr>
              <w:t xml:space="preserve">C.8.1.2.2 </w:t>
            </w:r>
            <w:r w:rsidRPr="003D2DB9">
              <w:rPr>
                <w:rFonts w:ascii="Verdana" w:hAnsi="Verdana"/>
                <w:sz w:val="16"/>
                <w:szCs w:val="16"/>
                <w:lang w:val="en-US"/>
              </w:rPr>
              <w:t>Dry the filter and the solid phase at 100 ± 20°C until two successive weighings give the same value within ± 1%. Record the final mass.</w:t>
            </w:r>
          </w:p>
        </w:tc>
      </w:tr>
      <w:tr w:rsidR="00264242" w:rsidRPr="00264242" w14:paraId="27869476" w14:textId="265DF412" w:rsidTr="003D2DB9">
        <w:tc>
          <w:tcPr>
            <w:tcW w:w="4692" w:type="dxa"/>
          </w:tcPr>
          <w:p w14:paraId="6F0B81FC"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sz w:val="16"/>
                <w:szCs w:val="16"/>
              </w:rPr>
              <w:t>Precaución: El horno de secado debe desfogar a una campana u otro aparato adecuado para eliminar la posibilidad de que las emanaciones de la muestra se escapen al laboratorio. Verifique que la muestra no chispee o reaccione violentamente al calentarse.</w:t>
            </w:r>
          </w:p>
        </w:tc>
        <w:tc>
          <w:tcPr>
            <w:tcW w:w="4658" w:type="dxa"/>
          </w:tcPr>
          <w:p w14:paraId="7D69268F" w14:textId="4F7677F7" w:rsidR="00264242" w:rsidRPr="003D2DB9" w:rsidRDefault="00264242" w:rsidP="00264242">
            <w:pPr>
              <w:pStyle w:val="Texto"/>
              <w:spacing w:line="214" w:lineRule="exact"/>
              <w:ind w:firstLine="0"/>
              <w:rPr>
                <w:rFonts w:ascii="Verdana" w:hAnsi="Verdana"/>
                <w:sz w:val="16"/>
                <w:szCs w:val="16"/>
                <w:lang w:val="en-US"/>
              </w:rPr>
            </w:pPr>
            <w:r w:rsidRPr="003D2DB9">
              <w:rPr>
                <w:rFonts w:ascii="Verdana" w:hAnsi="Verdana"/>
                <w:sz w:val="16"/>
                <w:szCs w:val="16"/>
                <w:lang w:val="en-US"/>
              </w:rPr>
              <w:t>Caution: The drying oven must vent to a fume hood or other suitable device to prevent sample fumes from escaping into the laboratory. Verify that the sample does not spark or react violently when heated.</w:t>
            </w:r>
          </w:p>
        </w:tc>
      </w:tr>
      <w:tr w:rsidR="00264242" w:rsidRPr="00264242" w14:paraId="4D5D8D6D" w14:textId="45F9475A" w:rsidTr="003D2DB9">
        <w:tc>
          <w:tcPr>
            <w:tcW w:w="4692" w:type="dxa"/>
          </w:tcPr>
          <w:p w14:paraId="70FA4CB4"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b/>
                <w:sz w:val="16"/>
                <w:szCs w:val="16"/>
              </w:rPr>
              <w:t xml:space="preserve">C.8.1.2.3 </w:t>
            </w:r>
            <w:r w:rsidRPr="006C19CE">
              <w:rPr>
                <w:rFonts w:ascii="Verdana" w:hAnsi="Verdana"/>
                <w:sz w:val="16"/>
                <w:szCs w:val="16"/>
              </w:rPr>
              <w:t>Calcular el porcentaje de sólidos secos como sigue:</w:t>
            </w:r>
          </w:p>
        </w:tc>
        <w:tc>
          <w:tcPr>
            <w:tcW w:w="4658" w:type="dxa"/>
          </w:tcPr>
          <w:p w14:paraId="0733329F" w14:textId="0EE5204A" w:rsidR="00264242" w:rsidRPr="003D2DB9" w:rsidRDefault="00264242" w:rsidP="00264242">
            <w:pPr>
              <w:pStyle w:val="Texto"/>
              <w:spacing w:line="214" w:lineRule="exact"/>
              <w:ind w:firstLine="0"/>
              <w:rPr>
                <w:rFonts w:ascii="Verdana" w:hAnsi="Verdana"/>
                <w:b/>
                <w:sz w:val="16"/>
                <w:szCs w:val="16"/>
                <w:lang w:val="en-US"/>
              </w:rPr>
            </w:pPr>
            <w:r w:rsidRPr="003D2DB9">
              <w:rPr>
                <w:rFonts w:ascii="Verdana" w:hAnsi="Verdana"/>
                <w:b/>
                <w:sz w:val="16"/>
                <w:szCs w:val="16"/>
                <w:lang w:val="en-US"/>
              </w:rPr>
              <w:t xml:space="preserve">C.8.1.2.3 </w:t>
            </w:r>
            <w:r w:rsidRPr="003D2DB9">
              <w:rPr>
                <w:rFonts w:ascii="Verdana" w:hAnsi="Verdana"/>
                <w:sz w:val="16"/>
                <w:szCs w:val="16"/>
                <w:lang w:val="en-US"/>
              </w:rPr>
              <w:t>Calculate the percentage of dry solids as follows:</w:t>
            </w:r>
          </w:p>
        </w:tc>
      </w:tr>
    </w:tbl>
    <w:p w14:paraId="2F5AC75B" w14:textId="6184239B" w:rsidR="00CE741E" w:rsidRPr="00D23EB8" w:rsidRDefault="00B24338" w:rsidP="00CE741E">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321AC621" wp14:editId="1395B372">
            <wp:extent cx="1790700" cy="371475"/>
            <wp:effectExtent l="0" t="0" r="0" b="0"/>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0700" cy="37147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6"/>
        <w:gridCol w:w="4654"/>
      </w:tblGrid>
      <w:tr w:rsidR="00264242" w:rsidRPr="006C19CE" w14:paraId="1F5402DE" w14:textId="77777777" w:rsidTr="002A2B65">
        <w:tc>
          <w:tcPr>
            <w:tcW w:w="4696" w:type="dxa"/>
          </w:tcPr>
          <w:p w14:paraId="49C2E71C" w14:textId="77777777" w:rsidR="00264242" w:rsidRPr="006C19CE" w:rsidRDefault="00264242" w:rsidP="0071112A">
            <w:pPr>
              <w:pStyle w:val="Texto"/>
              <w:spacing w:line="214" w:lineRule="exact"/>
              <w:ind w:firstLine="0"/>
              <w:rPr>
                <w:rFonts w:ascii="Verdana" w:hAnsi="Verdana"/>
                <w:color w:val="000000"/>
                <w:sz w:val="16"/>
                <w:szCs w:val="16"/>
              </w:rPr>
            </w:pPr>
          </w:p>
        </w:tc>
        <w:tc>
          <w:tcPr>
            <w:tcW w:w="4654" w:type="dxa"/>
          </w:tcPr>
          <w:p w14:paraId="5528F536" w14:textId="77777777" w:rsidR="00264242" w:rsidRPr="002A2B65" w:rsidRDefault="00264242" w:rsidP="0071112A">
            <w:pPr>
              <w:pStyle w:val="Texto"/>
              <w:spacing w:line="214" w:lineRule="exact"/>
              <w:ind w:firstLine="0"/>
              <w:rPr>
                <w:rFonts w:ascii="Verdana" w:hAnsi="Verdana"/>
                <w:color w:val="000000"/>
                <w:sz w:val="16"/>
                <w:szCs w:val="16"/>
                <w:lang w:val="en-US"/>
              </w:rPr>
            </w:pPr>
          </w:p>
        </w:tc>
      </w:tr>
      <w:tr w:rsidR="00264242" w:rsidRPr="006C19CE" w14:paraId="47278D51" w14:textId="0756A7A4" w:rsidTr="002A2B65">
        <w:tc>
          <w:tcPr>
            <w:tcW w:w="4696" w:type="dxa"/>
          </w:tcPr>
          <w:p w14:paraId="38C05FCA" w14:textId="77777777" w:rsidR="00264242" w:rsidRPr="006C19CE" w:rsidRDefault="00264242" w:rsidP="00264242">
            <w:pPr>
              <w:pStyle w:val="Texto"/>
              <w:spacing w:line="214" w:lineRule="exact"/>
              <w:ind w:firstLine="0"/>
              <w:rPr>
                <w:rFonts w:ascii="Verdana" w:hAnsi="Verdana"/>
                <w:color w:val="000000"/>
                <w:sz w:val="16"/>
                <w:szCs w:val="16"/>
              </w:rPr>
            </w:pPr>
            <w:r w:rsidRPr="006C19CE">
              <w:rPr>
                <w:rFonts w:ascii="Verdana" w:hAnsi="Verdana"/>
                <w:color w:val="000000"/>
                <w:sz w:val="16"/>
                <w:szCs w:val="16"/>
              </w:rPr>
              <w:t>En dónde:</w:t>
            </w:r>
          </w:p>
        </w:tc>
        <w:tc>
          <w:tcPr>
            <w:tcW w:w="4654" w:type="dxa"/>
          </w:tcPr>
          <w:p w14:paraId="2269F0A2" w14:textId="70541479" w:rsidR="00264242" w:rsidRPr="002A2B65" w:rsidRDefault="00264242" w:rsidP="00264242">
            <w:pPr>
              <w:pStyle w:val="Texto"/>
              <w:spacing w:line="214" w:lineRule="exact"/>
              <w:ind w:firstLine="0"/>
              <w:rPr>
                <w:rFonts w:ascii="Verdana" w:hAnsi="Verdana"/>
                <w:color w:val="000000"/>
                <w:sz w:val="16"/>
                <w:szCs w:val="16"/>
                <w:lang w:val="en-US"/>
              </w:rPr>
            </w:pPr>
            <w:r w:rsidRPr="002A2B65">
              <w:rPr>
                <w:rFonts w:ascii="Verdana" w:hAnsi="Verdana"/>
                <w:color w:val="000000"/>
                <w:sz w:val="16"/>
                <w:szCs w:val="16"/>
                <w:lang w:val="en-US"/>
              </w:rPr>
              <w:t>Where:</w:t>
            </w:r>
          </w:p>
        </w:tc>
      </w:tr>
      <w:tr w:rsidR="00264242" w:rsidRPr="00264242" w14:paraId="6D809921" w14:textId="55413737" w:rsidTr="002A2B65">
        <w:tc>
          <w:tcPr>
            <w:tcW w:w="4696" w:type="dxa"/>
          </w:tcPr>
          <w:p w14:paraId="53653A76" w14:textId="77777777" w:rsidR="00264242" w:rsidRPr="006C19CE" w:rsidRDefault="00264242" w:rsidP="00264242">
            <w:pPr>
              <w:pStyle w:val="Texto"/>
              <w:spacing w:after="92" w:line="214" w:lineRule="exact"/>
              <w:ind w:firstLine="0"/>
              <w:rPr>
                <w:rFonts w:ascii="Verdana" w:hAnsi="Verdana"/>
                <w:color w:val="000000"/>
                <w:sz w:val="16"/>
                <w:szCs w:val="16"/>
              </w:rPr>
            </w:pPr>
            <w:r w:rsidRPr="006C19CE">
              <w:rPr>
                <w:rFonts w:ascii="Verdana" w:hAnsi="Verdana"/>
                <w:color w:val="000000"/>
                <w:sz w:val="16"/>
                <w:szCs w:val="16"/>
              </w:rPr>
              <w:t xml:space="preserve">% </w:t>
            </w:r>
            <w:r w:rsidRPr="006C19CE">
              <w:rPr>
                <w:rFonts w:ascii="Verdana" w:hAnsi="Verdana"/>
                <w:color w:val="000000"/>
                <w:sz w:val="16"/>
                <w:szCs w:val="16"/>
                <w:vertAlign w:val="subscript"/>
              </w:rPr>
              <w:t xml:space="preserve">ss </w:t>
            </w:r>
            <w:r w:rsidRPr="006C19CE">
              <w:rPr>
                <w:rFonts w:ascii="Verdana" w:hAnsi="Verdana"/>
                <w:color w:val="000000"/>
                <w:sz w:val="16"/>
                <w:szCs w:val="16"/>
              </w:rPr>
              <w:t>es el porcentaje de sólidos secos;</w:t>
            </w:r>
          </w:p>
        </w:tc>
        <w:tc>
          <w:tcPr>
            <w:tcW w:w="4654" w:type="dxa"/>
          </w:tcPr>
          <w:p w14:paraId="41F013F2" w14:textId="64A24C4F" w:rsidR="00264242" w:rsidRPr="002A2B65" w:rsidRDefault="00264242" w:rsidP="00264242">
            <w:pPr>
              <w:pStyle w:val="Texto"/>
              <w:spacing w:after="92" w:line="214"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 </w:t>
            </w:r>
            <w:r w:rsidRPr="002A2B65">
              <w:rPr>
                <w:rFonts w:ascii="Verdana" w:hAnsi="Verdana"/>
                <w:color w:val="000000"/>
                <w:sz w:val="16"/>
                <w:szCs w:val="16"/>
                <w:vertAlign w:val="subscript"/>
                <w:lang w:val="en-US"/>
              </w:rPr>
              <w:t xml:space="preserve">ss </w:t>
            </w:r>
            <w:r w:rsidRPr="002A2B65">
              <w:rPr>
                <w:rFonts w:ascii="Verdana" w:hAnsi="Verdana"/>
                <w:color w:val="000000"/>
                <w:sz w:val="16"/>
                <w:szCs w:val="16"/>
                <w:lang w:val="en-US"/>
              </w:rPr>
              <w:t>is the percentage of dry solids;</w:t>
            </w:r>
          </w:p>
        </w:tc>
      </w:tr>
      <w:tr w:rsidR="00264242" w:rsidRPr="00264242" w14:paraId="2C49F65C" w14:textId="3239F206" w:rsidTr="002A2B65">
        <w:tc>
          <w:tcPr>
            <w:tcW w:w="4696" w:type="dxa"/>
          </w:tcPr>
          <w:p w14:paraId="797F8623" w14:textId="77777777" w:rsidR="00264242" w:rsidRPr="006C19CE" w:rsidRDefault="00264242" w:rsidP="00264242">
            <w:pPr>
              <w:pStyle w:val="Texto"/>
              <w:spacing w:after="92" w:line="214" w:lineRule="exact"/>
              <w:ind w:firstLine="0"/>
              <w:rPr>
                <w:rFonts w:ascii="Verdana" w:hAnsi="Verdana"/>
                <w:color w:val="000000"/>
                <w:sz w:val="16"/>
                <w:szCs w:val="16"/>
              </w:rPr>
            </w:pPr>
            <w:r w:rsidRPr="006C19CE">
              <w:rPr>
                <w:rFonts w:ascii="Verdana" w:hAnsi="Verdana"/>
                <w:color w:val="000000"/>
                <w:sz w:val="16"/>
                <w:szCs w:val="16"/>
              </w:rPr>
              <w:t xml:space="preserve">m </w:t>
            </w:r>
            <w:r w:rsidRPr="006C19CE">
              <w:rPr>
                <w:rFonts w:ascii="Verdana" w:hAnsi="Verdana"/>
                <w:color w:val="000000"/>
                <w:sz w:val="16"/>
                <w:szCs w:val="16"/>
                <w:vertAlign w:val="subscript"/>
              </w:rPr>
              <w:t xml:space="preserve">m </w:t>
            </w:r>
            <w:r w:rsidRPr="006C19CE">
              <w:rPr>
                <w:rFonts w:ascii="Verdana" w:hAnsi="Verdana"/>
                <w:color w:val="000000"/>
                <w:sz w:val="16"/>
                <w:szCs w:val="16"/>
              </w:rPr>
              <w:t>es la masa de la muestra seca (mg, g, kg);</w:t>
            </w:r>
          </w:p>
        </w:tc>
        <w:tc>
          <w:tcPr>
            <w:tcW w:w="4654" w:type="dxa"/>
          </w:tcPr>
          <w:p w14:paraId="7406921D" w14:textId="41565155" w:rsidR="00264242" w:rsidRPr="002A2B65" w:rsidRDefault="00264242" w:rsidP="00264242">
            <w:pPr>
              <w:pStyle w:val="Texto"/>
              <w:spacing w:after="92" w:line="214"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m is the mass of the dry sample (mg, g, kg) </w:t>
            </w:r>
            <w:r w:rsidRPr="002A2B65">
              <w:rPr>
                <w:rFonts w:ascii="Verdana" w:hAnsi="Verdana"/>
                <w:color w:val="000000"/>
                <w:sz w:val="16"/>
                <w:szCs w:val="16"/>
                <w:vertAlign w:val="subscript"/>
                <w:lang w:val="en-US"/>
              </w:rPr>
              <w:t>;</w:t>
            </w:r>
          </w:p>
        </w:tc>
      </w:tr>
      <w:tr w:rsidR="00264242" w:rsidRPr="006C19CE" w14:paraId="50C90E7B" w14:textId="3B205CBE" w:rsidTr="002A2B65">
        <w:tc>
          <w:tcPr>
            <w:tcW w:w="4696" w:type="dxa"/>
          </w:tcPr>
          <w:p w14:paraId="2C7CF4D3" w14:textId="77777777" w:rsidR="00264242" w:rsidRPr="006C19CE" w:rsidRDefault="00264242" w:rsidP="00264242">
            <w:pPr>
              <w:pStyle w:val="Texto"/>
              <w:spacing w:after="92" w:line="214" w:lineRule="exact"/>
              <w:ind w:firstLine="0"/>
              <w:rPr>
                <w:rFonts w:ascii="Verdana" w:hAnsi="Verdana"/>
                <w:color w:val="000000"/>
                <w:sz w:val="16"/>
                <w:szCs w:val="16"/>
              </w:rPr>
            </w:pPr>
            <w:r w:rsidRPr="006C19CE">
              <w:rPr>
                <w:rFonts w:ascii="Verdana" w:hAnsi="Verdana"/>
                <w:color w:val="000000"/>
                <w:sz w:val="16"/>
                <w:szCs w:val="16"/>
              </w:rPr>
              <w:t>f es el filtro;</w:t>
            </w:r>
          </w:p>
        </w:tc>
        <w:tc>
          <w:tcPr>
            <w:tcW w:w="4654" w:type="dxa"/>
          </w:tcPr>
          <w:p w14:paraId="6392C8C0" w14:textId="277B1388" w:rsidR="00264242" w:rsidRPr="002A2B65" w:rsidRDefault="00264242" w:rsidP="00264242">
            <w:pPr>
              <w:pStyle w:val="Texto"/>
              <w:spacing w:after="92" w:line="214" w:lineRule="exact"/>
              <w:ind w:firstLine="0"/>
              <w:rPr>
                <w:rFonts w:ascii="Verdana" w:hAnsi="Verdana"/>
                <w:color w:val="000000"/>
                <w:sz w:val="16"/>
                <w:szCs w:val="16"/>
                <w:lang w:val="en-US"/>
              </w:rPr>
            </w:pPr>
            <w:r w:rsidRPr="002A2B65">
              <w:rPr>
                <w:rFonts w:ascii="Verdana" w:hAnsi="Verdana"/>
                <w:color w:val="000000"/>
                <w:sz w:val="16"/>
                <w:szCs w:val="16"/>
                <w:lang w:val="en-US"/>
              </w:rPr>
              <w:t>f is the filter;</w:t>
            </w:r>
          </w:p>
        </w:tc>
      </w:tr>
      <w:tr w:rsidR="00264242" w:rsidRPr="00264242" w14:paraId="6857983F" w14:textId="112C64E4" w:rsidTr="002A2B65">
        <w:tc>
          <w:tcPr>
            <w:tcW w:w="4696" w:type="dxa"/>
          </w:tcPr>
          <w:p w14:paraId="4C3D57A1" w14:textId="77777777" w:rsidR="00264242" w:rsidRPr="006C19CE" w:rsidRDefault="00264242" w:rsidP="00264242">
            <w:pPr>
              <w:pStyle w:val="Texto"/>
              <w:spacing w:after="92" w:line="214" w:lineRule="exact"/>
              <w:ind w:firstLine="0"/>
              <w:rPr>
                <w:rFonts w:ascii="Verdana" w:hAnsi="Verdana"/>
                <w:color w:val="000000"/>
                <w:sz w:val="16"/>
                <w:szCs w:val="16"/>
              </w:rPr>
            </w:pPr>
            <w:r w:rsidRPr="006C19CE">
              <w:rPr>
                <w:rFonts w:ascii="Verdana" w:hAnsi="Verdana"/>
                <w:color w:val="000000"/>
                <w:sz w:val="16"/>
                <w:szCs w:val="16"/>
              </w:rPr>
              <w:t xml:space="preserve">m </w:t>
            </w:r>
            <w:r w:rsidRPr="006C19CE">
              <w:rPr>
                <w:rFonts w:ascii="Verdana" w:hAnsi="Verdana"/>
                <w:color w:val="000000"/>
                <w:sz w:val="16"/>
                <w:szCs w:val="16"/>
                <w:vertAlign w:val="subscript"/>
              </w:rPr>
              <w:t xml:space="preserve">f </w:t>
            </w:r>
            <w:r w:rsidRPr="006C19CE">
              <w:rPr>
                <w:rFonts w:ascii="Verdana" w:hAnsi="Verdana"/>
                <w:color w:val="000000"/>
                <w:sz w:val="16"/>
                <w:szCs w:val="16"/>
              </w:rPr>
              <w:t>es la masa de filtro (mg, g, kg); y</w:t>
            </w:r>
          </w:p>
        </w:tc>
        <w:tc>
          <w:tcPr>
            <w:tcW w:w="4654" w:type="dxa"/>
          </w:tcPr>
          <w:p w14:paraId="6F272AF5" w14:textId="37A9003B" w:rsidR="00264242" w:rsidRPr="002A2B65" w:rsidRDefault="00264242" w:rsidP="00264242">
            <w:pPr>
              <w:pStyle w:val="Texto"/>
              <w:spacing w:after="92" w:line="214"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m </w:t>
            </w:r>
            <w:r w:rsidRPr="002A2B65">
              <w:rPr>
                <w:rFonts w:ascii="Verdana" w:hAnsi="Verdana"/>
                <w:color w:val="000000"/>
                <w:sz w:val="16"/>
                <w:szCs w:val="16"/>
                <w:vertAlign w:val="subscript"/>
                <w:lang w:val="en-US"/>
              </w:rPr>
              <w:t xml:space="preserve">f </w:t>
            </w:r>
            <w:r w:rsidRPr="002A2B65">
              <w:rPr>
                <w:rFonts w:ascii="Verdana" w:hAnsi="Verdana"/>
                <w:color w:val="000000"/>
                <w:sz w:val="16"/>
                <w:szCs w:val="16"/>
                <w:lang w:val="en-US"/>
              </w:rPr>
              <w:t>is the filter mass (mg, g, kg); and</w:t>
            </w:r>
          </w:p>
        </w:tc>
      </w:tr>
      <w:tr w:rsidR="00264242" w:rsidRPr="00264242" w14:paraId="463DF190" w14:textId="4CA7F8AE" w:rsidTr="002A2B65">
        <w:tc>
          <w:tcPr>
            <w:tcW w:w="4696" w:type="dxa"/>
          </w:tcPr>
          <w:p w14:paraId="0378A426"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color w:val="000000"/>
                <w:sz w:val="16"/>
                <w:szCs w:val="16"/>
              </w:rPr>
              <w:t xml:space="preserve">m </w:t>
            </w:r>
            <w:r w:rsidRPr="006C19CE">
              <w:rPr>
                <w:rFonts w:ascii="Verdana" w:hAnsi="Verdana"/>
                <w:color w:val="000000"/>
                <w:sz w:val="16"/>
                <w:szCs w:val="16"/>
                <w:vertAlign w:val="subscript"/>
              </w:rPr>
              <w:t xml:space="preserve">i </w:t>
            </w:r>
            <w:r w:rsidRPr="006C19CE">
              <w:rPr>
                <w:rFonts w:ascii="Verdana" w:hAnsi="Verdana"/>
                <w:color w:val="000000"/>
                <w:sz w:val="16"/>
                <w:szCs w:val="16"/>
              </w:rPr>
              <w:t>es la masa inicial de la muestra (ver C.8.1.1.5 o C.8.1.1.7) (mg, g, kg).</w:t>
            </w:r>
          </w:p>
        </w:tc>
        <w:tc>
          <w:tcPr>
            <w:tcW w:w="4654" w:type="dxa"/>
          </w:tcPr>
          <w:p w14:paraId="62FC18D4" w14:textId="697A9745" w:rsidR="00264242" w:rsidRPr="002A2B65" w:rsidRDefault="00264242" w:rsidP="00264242">
            <w:pPr>
              <w:pStyle w:val="Texto"/>
              <w:spacing w:line="214"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m </w:t>
            </w:r>
            <w:r w:rsidRPr="002A2B65">
              <w:rPr>
                <w:rFonts w:ascii="Verdana" w:hAnsi="Verdana"/>
                <w:color w:val="000000"/>
                <w:sz w:val="16"/>
                <w:szCs w:val="16"/>
                <w:vertAlign w:val="subscript"/>
                <w:lang w:val="en-US"/>
              </w:rPr>
              <w:t xml:space="preserve">i </w:t>
            </w:r>
            <w:r w:rsidRPr="002A2B65">
              <w:rPr>
                <w:rFonts w:ascii="Verdana" w:hAnsi="Verdana"/>
                <w:color w:val="000000"/>
                <w:sz w:val="16"/>
                <w:szCs w:val="16"/>
                <w:lang w:val="en-US"/>
              </w:rPr>
              <w:t>is the initial mass of the sample (see C.8.1.1.5 or C.8.1.1.7) (mg, g, kg).</w:t>
            </w:r>
          </w:p>
        </w:tc>
      </w:tr>
      <w:tr w:rsidR="00264242" w:rsidRPr="00264242" w14:paraId="43EAD3AB" w14:textId="7C517340" w:rsidTr="002A2B65">
        <w:tc>
          <w:tcPr>
            <w:tcW w:w="4696" w:type="dxa"/>
          </w:tcPr>
          <w:p w14:paraId="5168FE26"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b/>
                <w:sz w:val="16"/>
                <w:szCs w:val="16"/>
              </w:rPr>
              <w:t xml:space="preserve">C.8.1.2.4 </w:t>
            </w:r>
            <w:r w:rsidRPr="006C19CE">
              <w:rPr>
                <w:rFonts w:ascii="Verdana" w:hAnsi="Verdana"/>
                <w:sz w:val="16"/>
                <w:szCs w:val="16"/>
              </w:rPr>
              <w:t>Si el porcentaje de sólidos secos es menor a 0.5%, proseguir con C.8.2.9, si se va a realizar el análisis de no volátiles con el método 1312, y con C.8.3 si se va a realizar el análisis de volátiles con el método 1312. Si el porcentaje de sólidos secos es mayor o igual a 0.5%, y si se lleva que llevar a cabo el análisis tiene de no volátiles con el método 1312, regresar al inicio de esta etapa (ver C.8.1) y, con una nueva porción de la muestra determinar si la reducción de partículas es necesaria (ver C.8.1.3).</w:t>
            </w:r>
          </w:p>
        </w:tc>
        <w:tc>
          <w:tcPr>
            <w:tcW w:w="4654" w:type="dxa"/>
          </w:tcPr>
          <w:p w14:paraId="5BBF5037" w14:textId="1F0A28FB" w:rsidR="00264242" w:rsidRPr="002A2B65" w:rsidRDefault="00264242" w:rsidP="00264242">
            <w:pPr>
              <w:pStyle w:val="Texto"/>
              <w:spacing w:line="214" w:lineRule="exact"/>
              <w:ind w:firstLine="0"/>
              <w:rPr>
                <w:rFonts w:ascii="Verdana" w:hAnsi="Verdana"/>
                <w:b/>
                <w:sz w:val="16"/>
                <w:szCs w:val="16"/>
                <w:lang w:val="en-US"/>
              </w:rPr>
            </w:pPr>
            <w:r w:rsidRPr="002A2B65">
              <w:rPr>
                <w:rFonts w:ascii="Verdana" w:hAnsi="Verdana"/>
                <w:b/>
                <w:sz w:val="16"/>
                <w:szCs w:val="16"/>
                <w:lang w:val="en-US"/>
              </w:rPr>
              <w:t xml:space="preserve">C.8.1.2.4 </w:t>
            </w:r>
            <w:r w:rsidRPr="002A2B65">
              <w:rPr>
                <w:rFonts w:ascii="Verdana" w:hAnsi="Verdana"/>
                <w:sz w:val="16"/>
                <w:szCs w:val="16"/>
                <w:lang w:val="en-US"/>
              </w:rPr>
              <w:t>If the percentage of dry solids is less than 0.5%, proceed with C.8.2.9 if the analysis of non-volatile components is to be carried out using method 1312, and with C.8.3 if the analysis of volatile components is to be carried out using method 1312. If the percentage of dry solids is greater than or equal to 0.5%, and if the analysis of non-volatile components has to be carried out using method 1312, return to the beginning of this step (see C.8.1) and, with a new portion of the sample, determine if particle reduction is necessary (see C.8.1.3).</w:t>
            </w:r>
          </w:p>
        </w:tc>
      </w:tr>
      <w:tr w:rsidR="00264242" w:rsidRPr="00264242" w14:paraId="4A822379" w14:textId="55753275" w:rsidTr="002A2B65">
        <w:tc>
          <w:tcPr>
            <w:tcW w:w="4696" w:type="dxa"/>
          </w:tcPr>
          <w:p w14:paraId="22C71520"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b/>
                <w:sz w:val="16"/>
                <w:szCs w:val="16"/>
              </w:rPr>
              <w:t xml:space="preserve">C.8.1.3 </w:t>
            </w:r>
            <w:r w:rsidRPr="006C19CE">
              <w:rPr>
                <w:rFonts w:ascii="Verdana" w:hAnsi="Verdana"/>
                <w:sz w:val="16"/>
                <w:szCs w:val="16"/>
              </w:rPr>
              <w:t xml:space="preserve">Determinar si el residuo requiere reducción de tamaño de la partícula (reducir el tamaño de la partícula en este paso): Utilizar la parte sólida, calcular el sólido para el tamaño de la partícula. Reduzca el tamaño de las partículas, si el sólido tiene una superficie por gramo de material igual o superior a 3.1 cm </w:t>
            </w:r>
            <w:r w:rsidRPr="006C19CE">
              <w:rPr>
                <w:rFonts w:ascii="Verdana" w:hAnsi="Verdana"/>
                <w:sz w:val="16"/>
                <w:szCs w:val="16"/>
                <w:vertAlign w:val="superscript"/>
              </w:rPr>
              <w:t xml:space="preserve">2 </w:t>
            </w:r>
            <w:r w:rsidRPr="006C19CE">
              <w:rPr>
                <w:rFonts w:ascii="Verdana" w:hAnsi="Verdana"/>
                <w:sz w:val="16"/>
                <w:szCs w:val="16"/>
              </w:rPr>
              <w:t>, o sea inferior a 1 cm en su dimensión más estrecha (es decir, es capaz de pasar a través de un tamiz estándar de 9.5 mm (0.375 pulgadas)). Si la superficie es menor o el tamaño de la partícula es mayor a lo descrito, prepare la porción de sólidos de la muestra para extracción por medio de trituración, corte o molido de los residuos a una superficie o tamaño de las partículas como se ha descrito. Si los sólidos se preparan para una extracción de compuestos volátiles orgánicos, tome precauciones especiales (ver C.8.3.6).</w:t>
            </w:r>
          </w:p>
        </w:tc>
        <w:tc>
          <w:tcPr>
            <w:tcW w:w="4654" w:type="dxa"/>
          </w:tcPr>
          <w:p w14:paraId="0C1DA29A" w14:textId="701A8EF7" w:rsidR="00264242" w:rsidRPr="002A2B65" w:rsidRDefault="00264242" w:rsidP="00264242">
            <w:pPr>
              <w:pStyle w:val="Texto"/>
              <w:spacing w:line="214" w:lineRule="exact"/>
              <w:ind w:firstLine="0"/>
              <w:rPr>
                <w:rFonts w:ascii="Verdana" w:hAnsi="Verdana"/>
                <w:b/>
                <w:sz w:val="16"/>
                <w:szCs w:val="16"/>
                <w:lang w:val="en-US"/>
              </w:rPr>
            </w:pPr>
            <w:r w:rsidRPr="002A2B65">
              <w:rPr>
                <w:rFonts w:ascii="Verdana" w:hAnsi="Verdana"/>
                <w:b/>
                <w:sz w:val="16"/>
                <w:szCs w:val="16"/>
                <w:lang w:val="en-US"/>
              </w:rPr>
              <w:t xml:space="preserve">C.8.1.3 </w:t>
            </w:r>
            <w:r w:rsidRPr="002A2B65">
              <w:rPr>
                <w:rFonts w:ascii="Verdana" w:hAnsi="Verdana"/>
                <w:sz w:val="16"/>
                <w:szCs w:val="16"/>
                <w:lang w:val="en-US"/>
              </w:rPr>
              <w:t xml:space="preserve">Determine if </w:t>
            </w:r>
            <w:r w:rsidR="008E41EC" w:rsidRPr="002A2B65">
              <w:rPr>
                <w:rFonts w:ascii="Verdana" w:hAnsi="Verdana"/>
                <w:sz w:val="16"/>
                <w:szCs w:val="16"/>
                <w:lang w:val="en-US"/>
              </w:rPr>
              <w:t xml:space="preserve">the </w:t>
            </w:r>
            <w:r w:rsidR="002A2B65" w:rsidRPr="002A2B65">
              <w:rPr>
                <w:rFonts w:ascii="Verdana" w:hAnsi="Verdana"/>
                <w:sz w:val="16"/>
                <w:szCs w:val="16"/>
                <w:lang w:val="en-US"/>
              </w:rPr>
              <w:t>waste</w:t>
            </w:r>
            <w:r w:rsidRPr="002A2B65">
              <w:rPr>
                <w:rFonts w:ascii="Verdana" w:hAnsi="Verdana"/>
                <w:sz w:val="16"/>
                <w:szCs w:val="16"/>
                <w:lang w:val="en-US"/>
              </w:rPr>
              <w:t xml:space="preserve"> requires particle size reduction (reduce particle size in this step): Using the solid portion, calculate the solid for particle size. Reduce the particle size if the solid has a surface area per gram of material equal to or greater than 3.1 cm²</w:t>
            </w:r>
            <w:r w:rsidR="002A2B65">
              <w:rPr>
                <w:rFonts w:ascii="Verdana" w:hAnsi="Verdana"/>
                <w:sz w:val="16"/>
                <w:szCs w:val="16"/>
                <w:lang w:val="en-US"/>
              </w:rPr>
              <w:t xml:space="preserve"> </w:t>
            </w:r>
            <w:r w:rsidRPr="002A2B65">
              <w:rPr>
                <w:rFonts w:ascii="Verdana" w:hAnsi="Verdana"/>
                <w:sz w:val="16"/>
                <w:szCs w:val="16"/>
                <w:vertAlign w:val="superscript"/>
                <w:lang w:val="en-US"/>
              </w:rPr>
              <w:t xml:space="preserve"> </w:t>
            </w:r>
            <w:r w:rsidRPr="002A2B65">
              <w:rPr>
                <w:rFonts w:ascii="Verdana" w:hAnsi="Verdana"/>
                <w:sz w:val="16"/>
                <w:szCs w:val="16"/>
                <w:lang w:val="en-US"/>
              </w:rPr>
              <w:t xml:space="preserve">or less than 1 cm at its narrowest dimension (i.e., it is able to pass through a standard 9.5 mm (0.375 in.) sieve). If the surface area is smaller or the particle size is larger than described, prepare the solid portion of the sample for extraction by crushing, shearing, or grinding </w:t>
            </w:r>
            <w:r w:rsidR="008E41EC" w:rsidRPr="002A2B65">
              <w:rPr>
                <w:rFonts w:ascii="Verdana" w:hAnsi="Verdana"/>
                <w:sz w:val="16"/>
                <w:szCs w:val="16"/>
                <w:lang w:val="en-US"/>
              </w:rPr>
              <w:t>the wastes</w:t>
            </w:r>
            <w:r w:rsidRPr="002A2B65">
              <w:rPr>
                <w:rFonts w:ascii="Verdana" w:hAnsi="Verdana"/>
                <w:sz w:val="16"/>
                <w:szCs w:val="16"/>
                <w:lang w:val="en-US"/>
              </w:rPr>
              <w:t xml:space="preserve"> to a surface area or particle size as described. If the solids are being prepared for an extraction of volatile organic compounds, take special precautions (see C.8.3.6).</w:t>
            </w:r>
          </w:p>
        </w:tc>
      </w:tr>
      <w:tr w:rsidR="00264242" w:rsidRPr="006C19CE" w14:paraId="3F79905E" w14:textId="67F3973B" w:rsidTr="002A2B65">
        <w:tc>
          <w:tcPr>
            <w:tcW w:w="4696" w:type="dxa"/>
          </w:tcPr>
          <w:p w14:paraId="7D97B14B"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b/>
                <w:sz w:val="16"/>
                <w:szCs w:val="16"/>
              </w:rPr>
              <w:t xml:space="preserve">NOTA: </w:t>
            </w:r>
            <w:r w:rsidRPr="006C19CE">
              <w:rPr>
                <w:rFonts w:ascii="Verdana" w:hAnsi="Verdana"/>
                <w:sz w:val="16"/>
                <w:szCs w:val="16"/>
              </w:rPr>
              <w:t>Los criterios para las áreas de superficie son para materiales de residuos filamentosos (por ejemplo, papel, tela, y otros similares). La medición de la superficie no es necesaria, ni es recomendable. Para materiales que obviamente no cumplen los criterios, se necesitaría desarrollar y emplear métodos específicos de la muestra para medir el área superficial. Esa metodología no está disponible actualmente.</w:t>
            </w:r>
          </w:p>
        </w:tc>
        <w:tc>
          <w:tcPr>
            <w:tcW w:w="4654" w:type="dxa"/>
          </w:tcPr>
          <w:p w14:paraId="06FD8F80" w14:textId="2C52AB9C" w:rsidR="00264242" w:rsidRPr="002A2B65" w:rsidRDefault="00264242" w:rsidP="00264242">
            <w:pPr>
              <w:pStyle w:val="Texto"/>
              <w:spacing w:line="214" w:lineRule="exact"/>
              <w:ind w:firstLine="0"/>
              <w:rPr>
                <w:rFonts w:ascii="Verdana" w:hAnsi="Verdana"/>
                <w:b/>
                <w:sz w:val="16"/>
                <w:szCs w:val="16"/>
                <w:lang w:val="en-US"/>
              </w:rPr>
            </w:pPr>
            <w:r w:rsidRPr="002A2B65">
              <w:rPr>
                <w:rFonts w:ascii="Verdana" w:hAnsi="Verdana"/>
                <w:b/>
                <w:sz w:val="16"/>
                <w:szCs w:val="16"/>
                <w:lang w:val="en-US"/>
              </w:rPr>
              <w:t xml:space="preserve">NOTE: </w:t>
            </w:r>
            <w:r w:rsidRPr="002A2B65">
              <w:rPr>
                <w:rFonts w:ascii="Verdana" w:hAnsi="Verdana"/>
                <w:sz w:val="16"/>
                <w:szCs w:val="16"/>
                <w:lang w:val="en-US"/>
              </w:rPr>
              <w:t>The surface area criteria are for filamentous waste materials (e.g., paper, fabric, and similar materials). Surface area measurement is neither required nor recommended. For materials that clearly do not meet the criteria, sample-specific methods for measuring surface area would need to be developed and used. Such methods are not currently available.</w:t>
            </w:r>
          </w:p>
        </w:tc>
      </w:tr>
      <w:tr w:rsidR="00264242" w:rsidRPr="00264242" w14:paraId="7A069544" w14:textId="4876C58A" w:rsidTr="002A2B65">
        <w:tc>
          <w:tcPr>
            <w:tcW w:w="4696" w:type="dxa"/>
          </w:tcPr>
          <w:p w14:paraId="35A44562"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b/>
                <w:sz w:val="16"/>
                <w:szCs w:val="16"/>
              </w:rPr>
              <w:t xml:space="preserve">C.8.1.4 </w:t>
            </w:r>
            <w:r w:rsidRPr="006C19CE">
              <w:rPr>
                <w:rFonts w:ascii="Verdana" w:hAnsi="Verdana"/>
                <w:sz w:val="16"/>
                <w:szCs w:val="16"/>
              </w:rPr>
              <w:t>Determinación del fluido de extracción apropiado:</w:t>
            </w:r>
          </w:p>
        </w:tc>
        <w:tc>
          <w:tcPr>
            <w:tcW w:w="4654" w:type="dxa"/>
          </w:tcPr>
          <w:p w14:paraId="0F852723" w14:textId="7A8E45CD" w:rsidR="00264242" w:rsidRPr="002A2B65" w:rsidRDefault="00264242" w:rsidP="00264242">
            <w:pPr>
              <w:pStyle w:val="Texto"/>
              <w:spacing w:line="214" w:lineRule="exact"/>
              <w:ind w:firstLine="0"/>
              <w:rPr>
                <w:rFonts w:ascii="Verdana" w:hAnsi="Verdana"/>
                <w:b/>
                <w:sz w:val="16"/>
                <w:szCs w:val="16"/>
                <w:lang w:val="en-US"/>
              </w:rPr>
            </w:pPr>
            <w:r w:rsidRPr="002A2B65">
              <w:rPr>
                <w:rFonts w:ascii="Verdana" w:hAnsi="Verdana"/>
                <w:b/>
                <w:sz w:val="16"/>
                <w:szCs w:val="16"/>
                <w:lang w:val="en-US"/>
              </w:rPr>
              <w:t xml:space="preserve">C.8.1.4 </w:t>
            </w:r>
            <w:r w:rsidRPr="002A2B65">
              <w:rPr>
                <w:rFonts w:ascii="Verdana" w:hAnsi="Verdana"/>
                <w:sz w:val="16"/>
                <w:szCs w:val="16"/>
                <w:lang w:val="en-US"/>
              </w:rPr>
              <w:t>Determination of the appropriate extraction fluid:</w:t>
            </w:r>
          </w:p>
        </w:tc>
      </w:tr>
      <w:tr w:rsidR="00264242" w:rsidRPr="00264242" w14:paraId="3B5DB237" w14:textId="023B21B1" w:rsidTr="002A2B65">
        <w:tc>
          <w:tcPr>
            <w:tcW w:w="4696" w:type="dxa"/>
          </w:tcPr>
          <w:p w14:paraId="69995BA5"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b/>
                <w:sz w:val="16"/>
                <w:szCs w:val="16"/>
              </w:rPr>
              <w:t xml:space="preserve">C.8.1.4.1 </w:t>
            </w:r>
            <w:r w:rsidRPr="006C19CE">
              <w:rPr>
                <w:rFonts w:ascii="Verdana" w:hAnsi="Verdana"/>
                <w:sz w:val="16"/>
                <w:szCs w:val="16"/>
              </w:rPr>
              <w:t>Para residuos y aguas residuales, utilizar el fluido de extracción # 1.</w:t>
            </w:r>
          </w:p>
        </w:tc>
        <w:tc>
          <w:tcPr>
            <w:tcW w:w="4654" w:type="dxa"/>
          </w:tcPr>
          <w:p w14:paraId="31882AB7" w14:textId="3F18CA46" w:rsidR="00264242" w:rsidRPr="002A2B65" w:rsidRDefault="00264242" w:rsidP="00264242">
            <w:pPr>
              <w:pStyle w:val="Texto"/>
              <w:spacing w:line="214" w:lineRule="exact"/>
              <w:ind w:firstLine="0"/>
              <w:rPr>
                <w:rFonts w:ascii="Verdana" w:hAnsi="Verdana"/>
                <w:b/>
                <w:sz w:val="16"/>
                <w:szCs w:val="16"/>
                <w:lang w:val="en-US"/>
              </w:rPr>
            </w:pPr>
            <w:r w:rsidRPr="002A2B65">
              <w:rPr>
                <w:rFonts w:ascii="Verdana" w:hAnsi="Verdana"/>
                <w:b/>
                <w:sz w:val="16"/>
                <w:szCs w:val="16"/>
                <w:lang w:val="en-US"/>
              </w:rPr>
              <w:t xml:space="preserve">C.8.1.4.1 </w:t>
            </w:r>
            <w:r w:rsidRPr="002A2B65">
              <w:rPr>
                <w:rFonts w:ascii="Verdana" w:hAnsi="Verdana"/>
                <w:sz w:val="16"/>
                <w:szCs w:val="16"/>
                <w:lang w:val="en-US"/>
              </w:rPr>
              <w:t>For waste and wastewater, use extraction fluid # 1.</w:t>
            </w:r>
          </w:p>
        </w:tc>
      </w:tr>
      <w:tr w:rsidR="00264242" w:rsidRPr="00264242" w14:paraId="2B683962" w14:textId="4FDB76CA" w:rsidTr="002A2B65">
        <w:tc>
          <w:tcPr>
            <w:tcW w:w="4696" w:type="dxa"/>
          </w:tcPr>
          <w:p w14:paraId="148AC9B1"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b/>
                <w:sz w:val="16"/>
                <w:szCs w:val="16"/>
              </w:rPr>
              <w:t xml:space="preserve">C.8.1.4.2 </w:t>
            </w:r>
            <w:r w:rsidRPr="006C19CE">
              <w:rPr>
                <w:rFonts w:ascii="Verdana" w:hAnsi="Verdana"/>
                <w:sz w:val="16"/>
                <w:szCs w:val="16"/>
              </w:rPr>
              <w:t>Para residuos y/o suelos que contienen residuos de cianuro, utilizar el fluido de extracción # 2 (agua grado reactivo) ya que el lixiviado que contiene muestras de cianuro en condiciones ácidas puede dar lugar a la formación de cianuro de hidrógeno gaseoso.</w:t>
            </w:r>
          </w:p>
        </w:tc>
        <w:tc>
          <w:tcPr>
            <w:tcW w:w="4654" w:type="dxa"/>
          </w:tcPr>
          <w:p w14:paraId="3168F8BA" w14:textId="3764BE75" w:rsidR="00264242" w:rsidRPr="002A2B65" w:rsidRDefault="00264242" w:rsidP="00264242">
            <w:pPr>
              <w:pStyle w:val="Texto"/>
              <w:spacing w:line="214" w:lineRule="exact"/>
              <w:ind w:firstLine="0"/>
              <w:rPr>
                <w:rFonts w:ascii="Verdana" w:hAnsi="Verdana"/>
                <w:b/>
                <w:sz w:val="16"/>
                <w:szCs w:val="16"/>
                <w:lang w:val="en-US"/>
              </w:rPr>
            </w:pPr>
            <w:r w:rsidRPr="002A2B65">
              <w:rPr>
                <w:rFonts w:ascii="Verdana" w:hAnsi="Verdana"/>
                <w:b/>
                <w:sz w:val="16"/>
                <w:szCs w:val="16"/>
                <w:lang w:val="en-US"/>
              </w:rPr>
              <w:t xml:space="preserve">C.8.1.4.2 </w:t>
            </w:r>
            <w:r w:rsidRPr="002A2B65">
              <w:rPr>
                <w:rFonts w:ascii="Verdana" w:hAnsi="Verdana"/>
                <w:sz w:val="16"/>
                <w:szCs w:val="16"/>
                <w:lang w:val="en-US"/>
              </w:rPr>
              <w:t xml:space="preserve">For waste and/or soils containing cyanide </w:t>
            </w:r>
            <w:r w:rsidR="00894056" w:rsidRPr="002A2B65">
              <w:rPr>
                <w:rFonts w:ascii="Verdana" w:hAnsi="Verdana"/>
                <w:sz w:val="16"/>
                <w:szCs w:val="16"/>
                <w:lang w:val="en-US"/>
              </w:rPr>
              <w:t>wastes</w:t>
            </w:r>
            <w:r w:rsidRPr="002A2B65">
              <w:rPr>
                <w:rFonts w:ascii="Verdana" w:hAnsi="Verdana"/>
                <w:sz w:val="16"/>
                <w:szCs w:val="16"/>
                <w:lang w:val="en-US"/>
              </w:rPr>
              <w:t>, use extraction fluid # 2 (reagent grade water) since leachate containing cyanide samples under acidic conditions can lead to the formation of hydrogen cyanide gas.</w:t>
            </w:r>
          </w:p>
        </w:tc>
      </w:tr>
      <w:tr w:rsidR="00264242" w:rsidRPr="00264242" w14:paraId="16B1F9FF" w14:textId="231ACD24" w:rsidTr="002A2B65">
        <w:tc>
          <w:tcPr>
            <w:tcW w:w="4696" w:type="dxa"/>
          </w:tcPr>
          <w:p w14:paraId="586E3346"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b/>
                <w:sz w:val="16"/>
                <w:szCs w:val="16"/>
              </w:rPr>
              <w:t xml:space="preserve">C.8.1.5 </w:t>
            </w:r>
            <w:r w:rsidRPr="006C19CE">
              <w:rPr>
                <w:rFonts w:ascii="Verdana" w:hAnsi="Verdana"/>
                <w:sz w:val="16"/>
                <w:szCs w:val="16"/>
              </w:rPr>
              <w:t>Si se calcula en C.8.1.1.1 que la alícuota de la muestra utilizada para la evaluación preliminar (ver C.8.1.1 al C.8.1.4) es sólida 100%, entonces utilizar para la extracción de C.8.2 (suponiendo de que queden cuando menos 100 gramos), y para la extracción de C.8.3 (suponiendo que queden cuando menos 25 gramos). Si la alícuota fue sometida al procedimiento de C.8.1.1.7, utilice otra alícuota para el procedimiento de extracción de volátiles en C.8.3. La alícuota de los residuos sometidos al procedimiento en C.8.1.1.7 podría ser apropiada para usar para la extracción de C.8.2 si se obtiene una cantidad adecuada de sólidos (ver C.8.1.1.9).</w:t>
            </w:r>
          </w:p>
        </w:tc>
        <w:tc>
          <w:tcPr>
            <w:tcW w:w="4654" w:type="dxa"/>
          </w:tcPr>
          <w:p w14:paraId="563CA230" w14:textId="77CE3667" w:rsidR="00264242" w:rsidRPr="002A2B65" w:rsidRDefault="00264242" w:rsidP="00264242">
            <w:pPr>
              <w:pStyle w:val="Texto"/>
              <w:spacing w:line="214" w:lineRule="exact"/>
              <w:ind w:firstLine="0"/>
              <w:rPr>
                <w:rFonts w:ascii="Verdana" w:hAnsi="Verdana"/>
                <w:b/>
                <w:sz w:val="16"/>
                <w:szCs w:val="16"/>
                <w:lang w:val="en-US"/>
              </w:rPr>
            </w:pPr>
            <w:r w:rsidRPr="002A2B65">
              <w:rPr>
                <w:rFonts w:ascii="Verdana" w:hAnsi="Verdana"/>
                <w:b/>
                <w:sz w:val="16"/>
                <w:szCs w:val="16"/>
                <w:lang w:val="en-US"/>
              </w:rPr>
              <w:t xml:space="preserve">C.8.1.5 </w:t>
            </w:r>
            <w:r w:rsidRPr="002A2B65">
              <w:rPr>
                <w:rFonts w:ascii="Verdana" w:hAnsi="Verdana"/>
                <w:sz w:val="16"/>
                <w:szCs w:val="16"/>
                <w:lang w:val="en-US"/>
              </w:rPr>
              <w:t xml:space="preserve">If it was determined in C.8.1.1.1 that the aliquot of the sample used for the preliminary evaluation (see C.8.1.1 to C.8.1.4) is 100% solid, then use it for the extraction in C.8.2 (assuming at least 100 grams remain), and for the extraction in C.8.3 (assuming at least 25 grams remain). If the aliquot was subjected to the procedure in C.8.1.1.7, use a different aliquot for the volatile extraction procedure in C.8.3. The aliquot of </w:t>
            </w:r>
            <w:r w:rsidR="002A2B65" w:rsidRPr="002A2B65">
              <w:rPr>
                <w:rFonts w:ascii="Verdana" w:hAnsi="Verdana"/>
                <w:sz w:val="16"/>
                <w:szCs w:val="16"/>
                <w:lang w:val="en-US"/>
              </w:rPr>
              <w:t>waste</w:t>
            </w:r>
            <w:r w:rsidRPr="002A2B65">
              <w:rPr>
                <w:rFonts w:ascii="Verdana" w:hAnsi="Verdana"/>
                <w:sz w:val="16"/>
                <w:szCs w:val="16"/>
                <w:lang w:val="en-US"/>
              </w:rPr>
              <w:t xml:space="preserve"> subjected to the procedure in C.8.1.1.7 could be appropriate for use in the extraction of C.8.2 if an adequate amount of solids was obtained (see C.8.1.1.9).</w:t>
            </w:r>
          </w:p>
        </w:tc>
      </w:tr>
      <w:tr w:rsidR="00264242" w:rsidRPr="00264242" w14:paraId="08D50D99" w14:textId="6F26E98B" w:rsidTr="002A2B65">
        <w:tc>
          <w:tcPr>
            <w:tcW w:w="4696" w:type="dxa"/>
          </w:tcPr>
          <w:p w14:paraId="44D05EE3" w14:textId="77777777" w:rsidR="00264242" w:rsidRPr="006C19CE" w:rsidRDefault="00264242" w:rsidP="00264242">
            <w:pPr>
              <w:pStyle w:val="Texto"/>
              <w:spacing w:line="214" w:lineRule="exact"/>
              <w:ind w:firstLine="0"/>
              <w:rPr>
                <w:rFonts w:ascii="Verdana" w:hAnsi="Verdana"/>
                <w:sz w:val="16"/>
                <w:szCs w:val="16"/>
              </w:rPr>
            </w:pPr>
            <w:r w:rsidRPr="006C19CE">
              <w:rPr>
                <w:rFonts w:ascii="Verdana" w:hAnsi="Verdana"/>
                <w:sz w:val="16"/>
                <w:szCs w:val="16"/>
              </w:rPr>
              <w:t>La cantidad de sólidos necesaria dependerá de si se produce una cantidad suficiente de extracto para realizar el análisis. Si queda una cantidad adecuada de los sólidos, prosiga con la extracción de no volátiles con el método 1312 (ver C.8.2.10).</w:t>
            </w:r>
          </w:p>
        </w:tc>
        <w:tc>
          <w:tcPr>
            <w:tcW w:w="4654" w:type="dxa"/>
          </w:tcPr>
          <w:p w14:paraId="42DA7F18" w14:textId="4D783F7E" w:rsidR="00264242" w:rsidRPr="002A2B65" w:rsidRDefault="00264242" w:rsidP="00264242">
            <w:pPr>
              <w:pStyle w:val="Texto"/>
              <w:spacing w:line="214" w:lineRule="exact"/>
              <w:ind w:firstLine="0"/>
              <w:rPr>
                <w:rFonts w:ascii="Verdana" w:hAnsi="Verdana"/>
                <w:sz w:val="16"/>
                <w:szCs w:val="16"/>
                <w:lang w:val="en-US"/>
              </w:rPr>
            </w:pPr>
            <w:r w:rsidRPr="002A2B65">
              <w:rPr>
                <w:rFonts w:ascii="Verdana" w:hAnsi="Verdana"/>
                <w:sz w:val="16"/>
                <w:szCs w:val="16"/>
                <w:lang w:val="en-US"/>
              </w:rPr>
              <w:t>The amount of solids required will depend on whether a sufficient quantity of extract is produced for analysis. If an adequate amount of solids remains, proceed with the extraction of non-volatile components using method 1312 (see C.8.2.10).</w:t>
            </w:r>
          </w:p>
        </w:tc>
      </w:tr>
      <w:tr w:rsidR="00264242" w:rsidRPr="00264242" w14:paraId="2F8FCE8F" w14:textId="534A9076" w:rsidTr="002A2B65">
        <w:tc>
          <w:tcPr>
            <w:tcW w:w="4696" w:type="dxa"/>
          </w:tcPr>
          <w:p w14:paraId="707765F8" w14:textId="77777777" w:rsidR="00264242" w:rsidRPr="006C19CE" w:rsidRDefault="00264242" w:rsidP="00264242">
            <w:pPr>
              <w:pStyle w:val="Texto"/>
              <w:spacing w:line="221" w:lineRule="exact"/>
              <w:ind w:firstLine="0"/>
              <w:rPr>
                <w:rFonts w:ascii="Verdana" w:hAnsi="Verdana"/>
                <w:sz w:val="16"/>
                <w:szCs w:val="16"/>
              </w:rPr>
            </w:pPr>
            <w:r w:rsidRPr="006C19CE">
              <w:rPr>
                <w:rFonts w:ascii="Verdana" w:hAnsi="Verdana"/>
                <w:b/>
                <w:sz w:val="16"/>
                <w:szCs w:val="16"/>
              </w:rPr>
              <w:t xml:space="preserve">C.8.2 </w:t>
            </w:r>
            <w:r w:rsidRPr="006C19CE">
              <w:rPr>
                <w:rFonts w:ascii="Verdana" w:hAnsi="Verdana"/>
                <w:sz w:val="16"/>
                <w:szCs w:val="16"/>
              </w:rPr>
              <w:t>Procedimiento para determinar los constituyentes no volátiles</w:t>
            </w:r>
          </w:p>
        </w:tc>
        <w:tc>
          <w:tcPr>
            <w:tcW w:w="4654" w:type="dxa"/>
          </w:tcPr>
          <w:p w14:paraId="6E94E96A" w14:textId="19289B2B" w:rsidR="00264242" w:rsidRPr="002A2B65" w:rsidRDefault="00264242" w:rsidP="00264242">
            <w:pPr>
              <w:pStyle w:val="Texto"/>
              <w:spacing w:line="221" w:lineRule="exact"/>
              <w:ind w:firstLine="0"/>
              <w:rPr>
                <w:rFonts w:ascii="Verdana" w:hAnsi="Verdana"/>
                <w:b/>
                <w:sz w:val="16"/>
                <w:szCs w:val="16"/>
                <w:lang w:val="en-US"/>
              </w:rPr>
            </w:pPr>
            <w:r w:rsidRPr="002A2B65">
              <w:rPr>
                <w:rFonts w:ascii="Verdana" w:hAnsi="Verdana"/>
                <w:b/>
                <w:sz w:val="16"/>
                <w:szCs w:val="16"/>
                <w:lang w:val="en-US"/>
              </w:rPr>
              <w:t xml:space="preserve">C.8.2 </w:t>
            </w:r>
            <w:r w:rsidRPr="002A2B65">
              <w:rPr>
                <w:rFonts w:ascii="Verdana" w:hAnsi="Verdana"/>
                <w:sz w:val="16"/>
                <w:szCs w:val="16"/>
                <w:lang w:val="en-US"/>
              </w:rPr>
              <w:t>Procedure for determining non-volatile constituents</w:t>
            </w:r>
          </w:p>
        </w:tc>
      </w:tr>
      <w:tr w:rsidR="00264242" w:rsidRPr="00264242" w14:paraId="41A36601" w14:textId="61CB6C96" w:rsidTr="002A2B65">
        <w:tc>
          <w:tcPr>
            <w:tcW w:w="4696" w:type="dxa"/>
          </w:tcPr>
          <w:p w14:paraId="3AF41A58" w14:textId="77777777" w:rsidR="00264242" w:rsidRPr="006C19CE" w:rsidRDefault="00264242" w:rsidP="00264242">
            <w:pPr>
              <w:pStyle w:val="Texto"/>
              <w:spacing w:line="221" w:lineRule="exact"/>
              <w:ind w:firstLine="0"/>
              <w:rPr>
                <w:rFonts w:ascii="Verdana" w:hAnsi="Verdana"/>
                <w:sz w:val="16"/>
                <w:szCs w:val="16"/>
              </w:rPr>
            </w:pPr>
            <w:r w:rsidRPr="006C19CE">
              <w:rPr>
                <w:rFonts w:ascii="Verdana" w:hAnsi="Verdana"/>
                <w:sz w:val="16"/>
                <w:szCs w:val="16"/>
              </w:rPr>
              <w:t>Se recomienda un tamaño mínimo de muestra de 100 gramos (sólidos y líquidos). En algunos casos, puede ser apropiada una muestra de mayor tamaño en función del contenido de sólidos de la muestra de residuos (porcentaje de sólidos, ver C.8.1.1); si la fase inicial líquida de los residuos es miscible con el extracto acuoso del sólido; y si las sustancias inorgánicas, sustancias inorgánicas semivolátiles, pesticidas y herbicidas son analitos de interés. Generar suficientes sólidos para la extracción de manera que el volumen del Extracto 1312 sea suficiente para llevar a cabo todos los análisis necesarios. Si la cantidad del Extracto generado no es suficiente para llevar a cabo todos los análisis, se puede llevar a cabo más de una extracción y combinar los extractos de cada uno para su análisis.</w:t>
            </w:r>
          </w:p>
        </w:tc>
        <w:tc>
          <w:tcPr>
            <w:tcW w:w="4654" w:type="dxa"/>
          </w:tcPr>
          <w:p w14:paraId="541191AE" w14:textId="45D584A8" w:rsidR="00264242" w:rsidRPr="002A2B65" w:rsidRDefault="00264242" w:rsidP="00264242">
            <w:pPr>
              <w:pStyle w:val="Texto"/>
              <w:spacing w:line="221" w:lineRule="exact"/>
              <w:ind w:firstLine="0"/>
              <w:rPr>
                <w:rFonts w:ascii="Verdana" w:hAnsi="Verdana"/>
                <w:sz w:val="16"/>
                <w:szCs w:val="16"/>
                <w:lang w:val="en-US"/>
              </w:rPr>
            </w:pPr>
            <w:r w:rsidRPr="002A2B65">
              <w:rPr>
                <w:rFonts w:ascii="Verdana" w:hAnsi="Verdana"/>
                <w:sz w:val="16"/>
                <w:szCs w:val="16"/>
                <w:lang w:val="en-US"/>
              </w:rPr>
              <w:t>A minimum sample size of 100 grams (solids and liquids) is recommended. In some cases, a larger sample size may be appropriate depending on the solids content of the waste sample (percent solids, see C.8.1.1); whether the initial liquid phase of the waste is miscible with the aqueous extract of the solid; and whether inorganic substances, semi-volatile inorganic substances, pesticides, and herbicides are analytes of interest. Generate sufficient solids for extraction so that the volume of Extract 1312 is sufficient to carry out all the necessary analyses. If the amount of Extract generated is insufficient to carry out all the analyses, more than one extraction may be performed, and the extracts from each may be combined for analysis.</w:t>
            </w:r>
          </w:p>
        </w:tc>
      </w:tr>
      <w:tr w:rsidR="00264242" w:rsidRPr="00264242" w14:paraId="21FF3738" w14:textId="410E9C39" w:rsidTr="002A2B65">
        <w:tc>
          <w:tcPr>
            <w:tcW w:w="4696" w:type="dxa"/>
          </w:tcPr>
          <w:p w14:paraId="348D0B82" w14:textId="77777777" w:rsidR="00264242" w:rsidRPr="006C19CE" w:rsidRDefault="00264242" w:rsidP="00264242">
            <w:pPr>
              <w:pStyle w:val="Texto"/>
              <w:spacing w:line="221" w:lineRule="exact"/>
              <w:ind w:firstLine="0"/>
              <w:rPr>
                <w:rFonts w:ascii="Verdana" w:hAnsi="Verdana"/>
                <w:sz w:val="16"/>
                <w:szCs w:val="16"/>
              </w:rPr>
            </w:pPr>
            <w:r w:rsidRPr="006C19CE">
              <w:rPr>
                <w:rFonts w:ascii="Verdana" w:hAnsi="Verdana"/>
                <w:b/>
                <w:sz w:val="16"/>
                <w:szCs w:val="16"/>
              </w:rPr>
              <w:t xml:space="preserve">C.8.2.1 </w:t>
            </w:r>
            <w:r w:rsidRPr="006C19CE">
              <w:rPr>
                <w:rFonts w:ascii="Verdana" w:hAnsi="Verdana"/>
                <w:sz w:val="16"/>
                <w:szCs w:val="16"/>
              </w:rPr>
              <w:t>Si la muestra no produce líquido cuando es sometida a la presión de la filtración (es decir, es 100% sólido, ver C.8.1.1), a pesar de una submuestra de la muestra (100 gramos mínimo) y prosiga con C.8.2.9.</w:t>
            </w:r>
          </w:p>
        </w:tc>
        <w:tc>
          <w:tcPr>
            <w:tcW w:w="4654" w:type="dxa"/>
          </w:tcPr>
          <w:p w14:paraId="688C12A4" w14:textId="2B4EF82D" w:rsidR="00264242" w:rsidRPr="002A2B65" w:rsidRDefault="00264242" w:rsidP="00264242">
            <w:pPr>
              <w:pStyle w:val="Texto"/>
              <w:spacing w:line="221" w:lineRule="exact"/>
              <w:ind w:firstLine="0"/>
              <w:rPr>
                <w:rFonts w:ascii="Verdana" w:hAnsi="Verdana"/>
                <w:b/>
                <w:sz w:val="16"/>
                <w:szCs w:val="16"/>
                <w:lang w:val="en-US"/>
              </w:rPr>
            </w:pPr>
            <w:r w:rsidRPr="002A2B65">
              <w:rPr>
                <w:rFonts w:ascii="Verdana" w:hAnsi="Verdana"/>
                <w:b/>
                <w:sz w:val="16"/>
                <w:szCs w:val="16"/>
                <w:lang w:val="en-US"/>
              </w:rPr>
              <w:t xml:space="preserve">C.8.2.1 </w:t>
            </w:r>
            <w:r w:rsidRPr="002A2B65">
              <w:rPr>
                <w:rFonts w:ascii="Verdana" w:hAnsi="Verdana"/>
                <w:sz w:val="16"/>
                <w:szCs w:val="16"/>
                <w:lang w:val="en-US"/>
              </w:rPr>
              <w:t>If the sample does not produce liquid when subjected to filtration pressure (i.e., it is 100% solid, see C.8.1.1), weigh a subsample of the sample (100 grams minimum) and proceed with C.8.2.9.</w:t>
            </w:r>
          </w:p>
        </w:tc>
      </w:tr>
      <w:tr w:rsidR="00264242" w:rsidRPr="00264242" w14:paraId="3E27DB51" w14:textId="60B418E9" w:rsidTr="002A2B65">
        <w:tc>
          <w:tcPr>
            <w:tcW w:w="4696" w:type="dxa"/>
          </w:tcPr>
          <w:p w14:paraId="56F633A3" w14:textId="77777777" w:rsidR="00264242" w:rsidRPr="006C19CE" w:rsidRDefault="00264242" w:rsidP="00264242">
            <w:pPr>
              <w:pStyle w:val="Texto"/>
              <w:spacing w:line="221" w:lineRule="exact"/>
              <w:ind w:firstLine="0"/>
              <w:rPr>
                <w:rFonts w:ascii="Verdana" w:hAnsi="Verdana"/>
                <w:sz w:val="16"/>
                <w:szCs w:val="16"/>
              </w:rPr>
            </w:pPr>
            <w:r w:rsidRPr="006C19CE">
              <w:rPr>
                <w:rFonts w:ascii="Verdana" w:hAnsi="Verdana"/>
                <w:b/>
                <w:sz w:val="16"/>
                <w:szCs w:val="16"/>
              </w:rPr>
              <w:t xml:space="preserve">C.8.2.2 </w:t>
            </w:r>
            <w:r w:rsidRPr="006C19CE">
              <w:rPr>
                <w:rFonts w:ascii="Verdana" w:hAnsi="Verdana"/>
                <w:sz w:val="16"/>
                <w:szCs w:val="16"/>
              </w:rPr>
              <w:t>Si la muestra es líquida o de fases múltiples, realice una separación líquido/sólido. Utilizar el dispositivo de filtración referido en C.5.3.2 y descrito en C.8.2.3 a C.8.2.8.</w:t>
            </w:r>
          </w:p>
        </w:tc>
        <w:tc>
          <w:tcPr>
            <w:tcW w:w="4654" w:type="dxa"/>
          </w:tcPr>
          <w:p w14:paraId="782C7BBB" w14:textId="0F939358" w:rsidR="00264242" w:rsidRPr="002A2B65" w:rsidRDefault="00264242" w:rsidP="00264242">
            <w:pPr>
              <w:pStyle w:val="Texto"/>
              <w:spacing w:line="221" w:lineRule="exact"/>
              <w:ind w:firstLine="0"/>
              <w:rPr>
                <w:rFonts w:ascii="Verdana" w:hAnsi="Verdana"/>
                <w:b/>
                <w:sz w:val="16"/>
                <w:szCs w:val="16"/>
                <w:lang w:val="en-US"/>
              </w:rPr>
            </w:pPr>
            <w:r w:rsidRPr="002A2B65">
              <w:rPr>
                <w:rFonts w:ascii="Verdana" w:hAnsi="Verdana"/>
                <w:b/>
                <w:sz w:val="16"/>
                <w:szCs w:val="16"/>
                <w:lang w:val="en-US"/>
              </w:rPr>
              <w:t xml:space="preserve">C.8.2.2 </w:t>
            </w:r>
            <w:r w:rsidRPr="002A2B65">
              <w:rPr>
                <w:rFonts w:ascii="Verdana" w:hAnsi="Verdana"/>
                <w:sz w:val="16"/>
                <w:szCs w:val="16"/>
                <w:lang w:val="en-US"/>
              </w:rPr>
              <w:t>If the sample is liquid or multi-phase, perform a liquid/solid separation. Use the filtration device referred to in C.5.3.2 and described in C.8.2.3 to C.8.2.8.</w:t>
            </w:r>
          </w:p>
        </w:tc>
      </w:tr>
      <w:tr w:rsidR="00264242" w:rsidRPr="00264242" w14:paraId="4756E283" w14:textId="5D93B403" w:rsidTr="002A2B65">
        <w:tc>
          <w:tcPr>
            <w:tcW w:w="4696" w:type="dxa"/>
          </w:tcPr>
          <w:p w14:paraId="1A1589DF" w14:textId="77777777" w:rsidR="00264242" w:rsidRPr="006C19CE" w:rsidRDefault="00264242" w:rsidP="00264242">
            <w:pPr>
              <w:pStyle w:val="Texto"/>
              <w:spacing w:line="221" w:lineRule="exact"/>
              <w:ind w:firstLine="0"/>
              <w:rPr>
                <w:rFonts w:ascii="Verdana" w:hAnsi="Verdana"/>
                <w:sz w:val="16"/>
                <w:szCs w:val="16"/>
              </w:rPr>
            </w:pPr>
            <w:r w:rsidRPr="006C19CE">
              <w:rPr>
                <w:rFonts w:ascii="Verdana" w:hAnsi="Verdana"/>
                <w:b/>
                <w:sz w:val="16"/>
                <w:szCs w:val="16"/>
              </w:rPr>
              <w:t xml:space="preserve">C.8.2.3 </w:t>
            </w:r>
            <w:r w:rsidRPr="006C19CE">
              <w:rPr>
                <w:rFonts w:ascii="Verdana" w:hAnsi="Verdana"/>
                <w:sz w:val="16"/>
                <w:szCs w:val="16"/>
              </w:rPr>
              <w:t>Pesar previamente el recipiente que recibirá el filtrado.</w:t>
            </w:r>
          </w:p>
        </w:tc>
        <w:tc>
          <w:tcPr>
            <w:tcW w:w="4654" w:type="dxa"/>
          </w:tcPr>
          <w:p w14:paraId="066DB355" w14:textId="2B8844E7" w:rsidR="00264242" w:rsidRPr="002A2B65" w:rsidRDefault="00264242" w:rsidP="00264242">
            <w:pPr>
              <w:pStyle w:val="Texto"/>
              <w:spacing w:line="221" w:lineRule="exact"/>
              <w:ind w:firstLine="0"/>
              <w:rPr>
                <w:rFonts w:ascii="Verdana" w:hAnsi="Verdana"/>
                <w:b/>
                <w:sz w:val="16"/>
                <w:szCs w:val="16"/>
                <w:lang w:val="en-US"/>
              </w:rPr>
            </w:pPr>
            <w:r w:rsidRPr="002A2B65">
              <w:rPr>
                <w:rFonts w:ascii="Verdana" w:hAnsi="Verdana"/>
                <w:b/>
                <w:sz w:val="16"/>
                <w:szCs w:val="16"/>
                <w:lang w:val="en-US"/>
              </w:rPr>
              <w:t xml:space="preserve">C.8.2.3 </w:t>
            </w:r>
            <w:r w:rsidRPr="002A2B65">
              <w:rPr>
                <w:rFonts w:ascii="Verdana" w:hAnsi="Verdana"/>
                <w:sz w:val="16"/>
                <w:szCs w:val="16"/>
                <w:lang w:val="en-US"/>
              </w:rPr>
              <w:t>Pre-weigh the container that will receive the filtrate.</w:t>
            </w:r>
          </w:p>
        </w:tc>
      </w:tr>
      <w:tr w:rsidR="00264242" w:rsidRPr="00264242" w14:paraId="10B01271" w14:textId="398567FF" w:rsidTr="002A2B65">
        <w:tc>
          <w:tcPr>
            <w:tcW w:w="4696" w:type="dxa"/>
          </w:tcPr>
          <w:p w14:paraId="6B3CA5C3" w14:textId="77777777" w:rsidR="00264242" w:rsidRPr="006C19CE" w:rsidRDefault="00264242" w:rsidP="00264242">
            <w:pPr>
              <w:pStyle w:val="Texto"/>
              <w:spacing w:line="221" w:lineRule="exact"/>
              <w:ind w:firstLine="0"/>
              <w:rPr>
                <w:rFonts w:ascii="Verdana" w:hAnsi="Verdana"/>
                <w:sz w:val="16"/>
                <w:szCs w:val="16"/>
              </w:rPr>
            </w:pPr>
            <w:r w:rsidRPr="006C19CE">
              <w:rPr>
                <w:rFonts w:ascii="Verdana" w:hAnsi="Verdana"/>
                <w:b/>
                <w:sz w:val="16"/>
                <w:szCs w:val="16"/>
              </w:rPr>
              <w:t xml:space="preserve">C.8.2.4 </w:t>
            </w:r>
            <w:r w:rsidRPr="006C19CE">
              <w:rPr>
                <w:rFonts w:ascii="Verdana" w:hAnsi="Verdana"/>
                <w:sz w:val="16"/>
                <w:szCs w:val="16"/>
              </w:rPr>
              <w:t>Ensamblar el portafiltro y el filtro de acuerdo a las instrucciones del fabricante. Coloque y asegure el filtro en el soporte. Si se está evaluando la movilidad de los metales lave el filtro con ácido (ver C.5.4).</w:t>
            </w:r>
          </w:p>
        </w:tc>
        <w:tc>
          <w:tcPr>
            <w:tcW w:w="4654" w:type="dxa"/>
          </w:tcPr>
          <w:p w14:paraId="4DF36A3E" w14:textId="25C812A8" w:rsidR="00264242" w:rsidRPr="002A2B65" w:rsidRDefault="00264242" w:rsidP="00264242">
            <w:pPr>
              <w:pStyle w:val="Texto"/>
              <w:spacing w:line="221" w:lineRule="exact"/>
              <w:ind w:firstLine="0"/>
              <w:rPr>
                <w:rFonts w:ascii="Verdana" w:hAnsi="Verdana"/>
                <w:b/>
                <w:sz w:val="16"/>
                <w:szCs w:val="16"/>
                <w:lang w:val="en-US"/>
              </w:rPr>
            </w:pPr>
            <w:r w:rsidRPr="002A2B65">
              <w:rPr>
                <w:rFonts w:ascii="Verdana" w:hAnsi="Verdana"/>
                <w:b/>
                <w:sz w:val="16"/>
                <w:szCs w:val="16"/>
                <w:lang w:val="en-US"/>
              </w:rPr>
              <w:t xml:space="preserve">C.8.2.4 </w:t>
            </w:r>
            <w:r w:rsidRPr="002A2B65">
              <w:rPr>
                <w:rFonts w:ascii="Verdana" w:hAnsi="Verdana"/>
                <w:sz w:val="16"/>
                <w:szCs w:val="16"/>
                <w:lang w:val="en-US"/>
              </w:rPr>
              <w:t>Assemble the filter holder and filter according to the manufacturer's instructions. Place and secure the filter in the holder. If metal mobility is being assessed, wash the filter with acid (see C.5.4).</w:t>
            </w:r>
          </w:p>
        </w:tc>
      </w:tr>
      <w:tr w:rsidR="00264242" w:rsidRPr="00264242" w14:paraId="63C062F3" w14:textId="0E3FA6BE" w:rsidTr="002A2B65">
        <w:tc>
          <w:tcPr>
            <w:tcW w:w="4696" w:type="dxa"/>
          </w:tcPr>
          <w:p w14:paraId="4DC04268" w14:textId="77777777" w:rsidR="00264242" w:rsidRPr="006C19CE" w:rsidRDefault="00264242" w:rsidP="00264242">
            <w:pPr>
              <w:pStyle w:val="Texto"/>
              <w:spacing w:line="221" w:lineRule="exact"/>
              <w:ind w:firstLine="0"/>
              <w:rPr>
                <w:rFonts w:ascii="Verdana" w:hAnsi="Verdana"/>
                <w:sz w:val="16"/>
                <w:szCs w:val="16"/>
              </w:rPr>
            </w:pPr>
            <w:r w:rsidRPr="006C19CE">
              <w:rPr>
                <w:rFonts w:ascii="Verdana" w:hAnsi="Verdana"/>
                <w:b/>
                <w:sz w:val="16"/>
                <w:szCs w:val="16"/>
              </w:rPr>
              <w:t xml:space="preserve">NOTA: </w:t>
            </w:r>
            <w:r w:rsidRPr="006C19CE">
              <w:rPr>
                <w:rFonts w:ascii="Verdana" w:hAnsi="Verdana"/>
                <w:sz w:val="16"/>
                <w:szCs w:val="16"/>
              </w:rPr>
              <w:t>Los filtros lavados con ácido se pueden utilizar para todas las extracciones no volátiles, incluso cuando los metales no son de interés.</w:t>
            </w:r>
          </w:p>
        </w:tc>
        <w:tc>
          <w:tcPr>
            <w:tcW w:w="4654" w:type="dxa"/>
          </w:tcPr>
          <w:p w14:paraId="3AEC6ED0" w14:textId="07808E7A" w:rsidR="00264242" w:rsidRPr="002A2B65" w:rsidRDefault="00264242" w:rsidP="00264242">
            <w:pPr>
              <w:pStyle w:val="Texto"/>
              <w:spacing w:line="221" w:lineRule="exact"/>
              <w:ind w:firstLine="0"/>
              <w:rPr>
                <w:rFonts w:ascii="Verdana" w:hAnsi="Verdana"/>
                <w:b/>
                <w:sz w:val="16"/>
                <w:szCs w:val="16"/>
                <w:lang w:val="en-US"/>
              </w:rPr>
            </w:pPr>
            <w:r w:rsidRPr="002A2B65">
              <w:rPr>
                <w:rFonts w:ascii="Verdana" w:hAnsi="Verdana"/>
                <w:b/>
                <w:sz w:val="16"/>
                <w:szCs w:val="16"/>
                <w:lang w:val="en-US"/>
              </w:rPr>
              <w:t xml:space="preserve">NOTE: </w:t>
            </w:r>
            <w:r w:rsidRPr="002A2B65">
              <w:rPr>
                <w:rFonts w:ascii="Verdana" w:hAnsi="Verdana"/>
                <w:sz w:val="16"/>
                <w:szCs w:val="16"/>
                <w:lang w:val="en-US"/>
              </w:rPr>
              <w:t>Acid-washed filters can be used for all non-volatile extractions, even when metals are not of interest.</w:t>
            </w:r>
          </w:p>
        </w:tc>
      </w:tr>
      <w:tr w:rsidR="00264242" w:rsidRPr="00264242" w14:paraId="48080D72" w14:textId="1B63E659" w:rsidTr="002A2B65">
        <w:tc>
          <w:tcPr>
            <w:tcW w:w="4696" w:type="dxa"/>
          </w:tcPr>
          <w:p w14:paraId="66A0F5F1"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C.8.2.5 </w:t>
            </w:r>
            <w:r w:rsidRPr="006C19CE">
              <w:rPr>
                <w:rFonts w:ascii="Verdana" w:hAnsi="Verdana"/>
                <w:sz w:val="16"/>
                <w:szCs w:val="16"/>
              </w:rPr>
              <w:t>Pesar una submuestra de la muestra (100 gramos mínimo) y registrar la masa. Si el residuo contiene &lt;0.5% de sólidos secos (ver C.8.1.2), la porción líquida del residuo después de la filtración, se define como el Extracto 1312. Por lo tanto, filtre suficiente muestra, para que la cantidad de líquido filtrado alcance para realizar todos los análisis requeridos del Extracto 1312. Para los residuos que contienen&gt; 0.5% de sólidos secos (ver C.8.1.1 o C.8.1.2), utilice la información de porcentaje de sólidos obtenidos en C.8.1.1 para determinar el tamaño óptimo de la muestra (mínimo 100 gramos) para la filtración. A través de la filtración, se debe obtener una cantidad suficiente de sólidos, de tal forma que, al aplicar el método 1312, se genere un volumen adecuado del Extracto 1312 que permita realizar los análisis requeridos.</w:t>
            </w:r>
          </w:p>
        </w:tc>
        <w:tc>
          <w:tcPr>
            <w:tcW w:w="4654" w:type="dxa"/>
          </w:tcPr>
          <w:p w14:paraId="6288B46E" w14:textId="43C814F5" w:rsidR="00264242" w:rsidRPr="002A2B65" w:rsidRDefault="00264242" w:rsidP="00264242">
            <w:pPr>
              <w:pStyle w:val="Texto"/>
              <w:spacing w:line="222" w:lineRule="exact"/>
              <w:ind w:firstLine="0"/>
              <w:rPr>
                <w:rFonts w:ascii="Verdana" w:hAnsi="Verdana"/>
                <w:b/>
                <w:sz w:val="16"/>
                <w:szCs w:val="16"/>
                <w:lang w:val="en-US"/>
              </w:rPr>
            </w:pPr>
            <w:r w:rsidRPr="002A2B65">
              <w:rPr>
                <w:rFonts w:ascii="Verdana" w:hAnsi="Verdana"/>
                <w:b/>
                <w:sz w:val="16"/>
                <w:szCs w:val="16"/>
                <w:lang w:val="en-US"/>
              </w:rPr>
              <w:t xml:space="preserve">C.8.2.5 </w:t>
            </w:r>
            <w:r w:rsidRPr="002A2B65">
              <w:rPr>
                <w:rFonts w:ascii="Verdana" w:hAnsi="Verdana"/>
                <w:sz w:val="16"/>
                <w:szCs w:val="16"/>
                <w:lang w:val="en-US"/>
              </w:rPr>
              <w:t xml:space="preserve">Weigh a subsample of the sample (minimum 100 grams) and record the mass. If </w:t>
            </w:r>
            <w:r w:rsidR="008E41EC" w:rsidRPr="002A2B65">
              <w:rPr>
                <w:rFonts w:ascii="Verdana" w:hAnsi="Verdana"/>
                <w:sz w:val="16"/>
                <w:szCs w:val="16"/>
                <w:lang w:val="en-US"/>
              </w:rPr>
              <w:t xml:space="preserve">the </w:t>
            </w:r>
            <w:r w:rsidR="002A2B65" w:rsidRPr="002A2B65">
              <w:rPr>
                <w:rFonts w:ascii="Verdana" w:hAnsi="Verdana"/>
                <w:sz w:val="16"/>
                <w:szCs w:val="16"/>
                <w:lang w:val="en-US"/>
              </w:rPr>
              <w:t>waste</w:t>
            </w:r>
            <w:r w:rsidRPr="002A2B65">
              <w:rPr>
                <w:rFonts w:ascii="Verdana" w:hAnsi="Verdana"/>
                <w:sz w:val="16"/>
                <w:szCs w:val="16"/>
                <w:lang w:val="en-US"/>
              </w:rPr>
              <w:t xml:space="preserve"> contains &lt;0.5% dry solids (see C.8.1.2), the liquid portion of </w:t>
            </w:r>
            <w:r w:rsidR="008E41EC" w:rsidRPr="002A2B65">
              <w:rPr>
                <w:rFonts w:ascii="Verdana" w:hAnsi="Verdana"/>
                <w:sz w:val="16"/>
                <w:szCs w:val="16"/>
                <w:lang w:val="en-US"/>
              </w:rPr>
              <w:t>the wastes</w:t>
            </w:r>
            <w:r w:rsidRPr="002A2B65">
              <w:rPr>
                <w:rFonts w:ascii="Verdana" w:hAnsi="Verdana"/>
                <w:sz w:val="16"/>
                <w:szCs w:val="16"/>
                <w:lang w:val="en-US"/>
              </w:rPr>
              <w:t xml:space="preserve"> after filtration is defined as Extract 1312. Therefore, filter enough sample so that the amount of filtrate is sufficient to perform all required analyses of Extract 1312. For </w:t>
            </w:r>
            <w:r w:rsidR="00894056" w:rsidRPr="002A2B65">
              <w:rPr>
                <w:rFonts w:ascii="Verdana" w:hAnsi="Verdana"/>
                <w:sz w:val="16"/>
                <w:szCs w:val="16"/>
                <w:lang w:val="en-US"/>
              </w:rPr>
              <w:t>wastes</w:t>
            </w:r>
            <w:r w:rsidRPr="002A2B65">
              <w:rPr>
                <w:rFonts w:ascii="Verdana" w:hAnsi="Verdana"/>
                <w:sz w:val="16"/>
                <w:szCs w:val="16"/>
                <w:lang w:val="en-US"/>
              </w:rPr>
              <w:t xml:space="preserve"> containing &gt;0.5% dry solids (see C.8.1.1 or C.8.1.2), use the percentage of solids information obtained in C.8.1.1 to determine the optimum sample size (minimum 100 grams) for filtration. Filtration should yield a sufficient quantity of solids so that, when applying Method 1312, an adequate volume of Extract 1312 is generated to perform the required analyses.</w:t>
            </w:r>
          </w:p>
        </w:tc>
      </w:tr>
      <w:tr w:rsidR="00264242" w:rsidRPr="00264242" w14:paraId="185EA2AB" w14:textId="317EC078" w:rsidTr="002A2B65">
        <w:tc>
          <w:tcPr>
            <w:tcW w:w="4696" w:type="dxa"/>
          </w:tcPr>
          <w:p w14:paraId="77F8A1A8"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C.8.2.6 </w:t>
            </w:r>
            <w:r w:rsidRPr="006C19CE">
              <w:rPr>
                <w:rFonts w:ascii="Verdana" w:hAnsi="Verdana"/>
                <w:sz w:val="16"/>
                <w:szCs w:val="16"/>
              </w:rPr>
              <w:t>Dejar reposar los lodos para permitir que se asiente la fase sólida. Las muestras que se asientan lentamente pueden ser centrifugadas antes de la filtración. Utilizar la centrifugación sólo como una ayuda a la filtración. Si la muestra es centrifugada, el líquido debe ser decantado y filtrado, seguido por la filtración de la parte sólida del residuo a través del mismo sistema de filtración.</w:t>
            </w:r>
          </w:p>
        </w:tc>
        <w:tc>
          <w:tcPr>
            <w:tcW w:w="4654" w:type="dxa"/>
          </w:tcPr>
          <w:p w14:paraId="66AA93A2" w14:textId="7F5B1E66" w:rsidR="00264242" w:rsidRPr="002A2B65" w:rsidRDefault="00264242" w:rsidP="00264242">
            <w:pPr>
              <w:pStyle w:val="Texto"/>
              <w:spacing w:line="222" w:lineRule="exact"/>
              <w:ind w:firstLine="0"/>
              <w:rPr>
                <w:rFonts w:ascii="Verdana" w:hAnsi="Verdana"/>
                <w:b/>
                <w:sz w:val="16"/>
                <w:szCs w:val="16"/>
                <w:lang w:val="en-US"/>
              </w:rPr>
            </w:pPr>
            <w:r w:rsidRPr="002A2B65">
              <w:rPr>
                <w:rFonts w:ascii="Verdana" w:hAnsi="Verdana"/>
                <w:b/>
                <w:sz w:val="16"/>
                <w:szCs w:val="16"/>
                <w:lang w:val="en-US"/>
              </w:rPr>
              <w:t xml:space="preserve">C.8.2.6 </w:t>
            </w:r>
            <w:r w:rsidRPr="002A2B65">
              <w:rPr>
                <w:rFonts w:ascii="Verdana" w:hAnsi="Verdana"/>
                <w:sz w:val="16"/>
                <w:szCs w:val="16"/>
                <w:lang w:val="en-US"/>
              </w:rPr>
              <w:t xml:space="preserve">Allow the sludge to settle. Samples that settle slowly may be centrifuged before filtration. Use centrifugation only as an aid to filtration. If the sample is centrifuged, the liquid should be decanted and filtered, followed by filtration of the solid </w:t>
            </w:r>
            <w:r w:rsidR="00894056" w:rsidRPr="002A2B65">
              <w:rPr>
                <w:rFonts w:ascii="Verdana" w:hAnsi="Verdana"/>
                <w:sz w:val="16"/>
                <w:szCs w:val="16"/>
                <w:lang w:val="en-US"/>
              </w:rPr>
              <w:t>wastes</w:t>
            </w:r>
            <w:r w:rsidRPr="002A2B65">
              <w:rPr>
                <w:rFonts w:ascii="Verdana" w:hAnsi="Verdana"/>
                <w:sz w:val="16"/>
                <w:szCs w:val="16"/>
                <w:lang w:val="en-US"/>
              </w:rPr>
              <w:t xml:space="preserve"> through the same filtration system.</w:t>
            </w:r>
          </w:p>
        </w:tc>
      </w:tr>
      <w:tr w:rsidR="00264242" w:rsidRPr="00264242" w14:paraId="08D87AC5" w14:textId="38EE981A" w:rsidTr="002A2B65">
        <w:tc>
          <w:tcPr>
            <w:tcW w:w="4696" w:type="dxa"/>
          </w:tcPr>
          <w:p w14:paraId="01933EAF"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C.8.2.7 </w:t>
            </w:r>
            <w:r w:rsidRPr="006C19CE">
              <w:rPr>
                <w:rFonts w:ascii="Verdana" w:hAnsi="Verdana"/>
                <w:sz w:val="16"/>
                <w:szCs w:val="16"/>
              </w:rPr>
              <w:t>Transferir cuantitativamente la muestra (fases líquida y sólida) al portafiltro (ver C.5.3.2). Distribuir la muestra de residuos de manera uniforme sobre la superficie del filtro. Si la filtración del residuo a 4°C reduce la cantidad de líquido filtrado más de lo que se filtraría a temperatura ambiente, entonces deje que la muestra alcance la temperatura ambiente en el dispositivo antes de filtrar.</w:t>
            </w:r>
          </w:p>
        </w:tc>
        <w:tc>
          <w:tcPr>
            <w:tcW w:w="4654" w:type="dxa"/>
          </w:tcPr>
          <w:p w14:paraId="344DE6A7" w14:textId="6DD8D25E" w:rsidR="00264242" w:rsidRPr="002A2B65" w:rsidRDefault="00264242" w:rsidP="00264242">
            <w:pPr>
              <w:pStyle w:val="Texto"/>
              <w:spacing w:line="222" w:lineRule="exact"/>
              <w:ind w:firstLine="0"/>
              <w:rPr>
                <w:rFonts w:ascii="Verdana" w:hAnsi="Verdana"/>
                <w:b/>
                <w:sz w:val="16"/>
                <w:szCs w:val="16"/>
                <w:lang w:val="en-US"/>
              </w:rPr>
            </w:pPr>
            <w:r w:rsidRPr="002A2B65">
              <w:rPr>
                <w:rFonts w:ascii="Verdana" w:hAnsi="Verdana"/>
                <w:b/>
                <w:sz w:val="16"/>
                <w:szCs w:val="16"/>
                <w:lang w:val="en-US"/>
              </w:rPr>
              <w:t xml:space="preserve">C.8.2.7 </w:t>
            </w:r>
            <w:r w:rsidRPr="002A2B65">
              <w:rPr>
                <w:rFonts w:ascii="Verdana" w:hAnsi="Verdana"/>
                <w:sz w:val="16"/>
                <w:szCs w:val="16"/>
                <w:lang w:val="en-US"/>
              </w:rPr>
              <w:t xml:space="preserve">Quantitatively transfer the sample (liquid and solid phases) to the filter holder (see C.5.3.2). Distribute </w:t>
            </w:r>
            <w:r w:rsidR="008E41EC" w:rsidRPr="002A2B65">
              <w:rPr>
                <w:rFonts w:ascii="Verdana" w:hAnsi="Verdana"/>
                <w:sz w:val="16"/>
                <w:szCs w:val="16"/>
                <w:lang w:val="en-US"/>
              </w:rPr>
              <w:t>the wastes</w:t>
            </w:r>
            <w:r w:rsidRPr="002A2B65">
              <w:rPr>
                <w:rFonts w:ascii="Verdana" w:hAnsi="Verdana"/>
                <w:sz w:val="16"/>
                <w:szCs w:val="16"/>
                <w:lang w:val="en-US"/>
              </w:rPr>
              <w:t xml:space="preserve"> sample evenly over the filter surface. If filtering </w:t>
            </w:r>
            <w:r w:rsidR="008E41EC" w:rsidRPr="002A2B65">
              <w:rPr>
                <w:rFonts w:ascii="Verdana" w:hAnsi="Verdana"/>
                <w:sz w:val="16"/>
                <w:szCs w:val="16"/>
                <w:lang w:val="en-US"/>
              </w:rPr>
              <w:t>the waste</w:t>
            </w:r>
            <w:r w:rsidRPr="002A2B65">
              <w:rPr>
                <w:rFonts w:ascii="Verdana" w:hAnsi="Verdana"/>
                <w:sz w:val="16"/>
                <w:szCs w:val="16"/>
                <w:lang w:val="en-US"/>
              </w:rPr>
              <w:t xml:space="preserve"> at 4°C reduces the amount of filtered liquid more than would be filtered at room temperature, then allow the sample to reach room temperature in the device before filtering.</w:t>
            </w:r>
          </w:p>
        </w:tc>
      </w:tr>
      <w:tr w:rsidR="00264242" w:rsidRPr="00264242" w14:paraId="0ABF2153" w14:textId="2B9659E7" w:rsidTr="002A2B65">
        <w:tc>
          <w:tcPr>
            <w:tcW w:w="4696" w:type="dxa"/>
          </w:tcPr>
          <w:p w14:paraId="73EA9E12"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sz w:val="16"/>
                <w:szCs w:val="16"/>
              </w:rPr>
              <w:t>Aplique vacío gradualmente o presión de 1-10 psig, hasta que el aire o gas de presurización pase a través del filtro. Si no llega a éste a menos de 10 psig, y si no pasa líquido a través del filtro en intervalos de 2 minutos, aumente lentamente la presión en incrementos de 10 psig hasta un máximo de 50 psig. Si después de cada incremento de 10 psig, el gas de presurización no ha pasado a través del filtro, y no ha pasado líquido adicional a través del filtro en cualquier intervalo de 2 minutos, proceda con el próximo incremento de 10 psig. Cuando el gas de presurización comienza a pasar por el filtro, o cuando cesa el flujo de líquido a 50 psig (es decir, la filtración no da lugar a ningún filtrado adicional en un período de 2 minutos), detenga la filtración.</w:t>
            </w:r>
          </w:p>
        </w:tc>
        <w:tc>
          <w:tcPr>
            <w:tcW w:w="4654" w:type="dxa"/>
          </w:tcPr>
          <w:p w14:paraId="4203C677" w14:textId="19D961F4" w:rsidR="00264242" w:rsidRPr="002A2B65" w:rsidRDefault="00264242" w:rsidP="00264242">
            <w:pPr>
              <w:pStyle w:val="Texto"/>
              <w:spacing w:line="222" w:lineRule="exact"/>
              <w:ind w:firstLine="0"/>
              <w:rPr>
                <w:rFonts w:ascii="Verdana" w:hAnsi="Verdana"/>
                <w:sz w:val="16"/>
                <w:szCs w:val="16"/>
                <w:lang w:val="en-US"/>
              </w:rPr>
            </w:pPr>
            <w:r w:rsidRPr="002A2B65">
              <w:rPr>
                <w:rFonts w:ascii="Verdana" w:hAnsi="Verdana"/>
                <w:sz w:val="16"/>
                <w:szCs w:val="16"/>
                <w:lang w:val="en-US"/>
              </w:rPr>
              <w:t>Apply vacuum gradually or pressure at a rate of 1-10 psig until air or pressurizing gas passes through the filter. If the pressure does not fall below 10 psig, and if no liquid passes through the filter in 2-minute intervals, slowly increase the pressure in 10 psig increments up to a maximum of 50 psig. If, after each 10 psig increment, pressurizing gas has not passed through the filter, and no additional liquid has passed through the filter in any 2-minute interval, proceed with the next 10 psig increment. When pressurizing gas begins to pass through the filter, or when liquid flow ceases at 50 psig (i.e., filtration does not result in any additional filtration within a 2-minute period), stop filtration.</w:t>
            </w:r>
          </w:p>
        </w:tc>
      </w:tr>
      <w:tr w:rsidR="00264242" w:rsidRPr="00264242" w14:paraId="59650C78" w14:textId="25E18B04" w:rsidTr="002A2B65">
        <w:tc>
          <w:tcPr>
            <w:tcW w:w="4696" w:type="dxa"/>
          </w:tcPr>
          <w:p w14:paraId="616E23EC"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NOTA 1: </w:t>
            </w:r>
            <w:r w:rsidRPr="006C19CE">
              <w:rPr>
                <w:rFonts w:ascii="Verdana" w:hAnsi="Verdana"/>
                <w:sz w:val="16"/>
                <w:szCs w:val="16"/>
              </w:rPr>
              <w:t>Si el material de la muestra inicial (&gt; 1% de la masa de la muestra inicial) se ha adherido al recipiente usado para transferirla al aparato de filtración, determine el peso de este residuo y restando la masa de la muestra determinada (ver C.8.2.5), para conocer la masa de la muestra del residuo que será filtrada.</w:t>
            </w:r>
          </w:p>
        </w:tc>
        <w:tc>
          <w:tcPr>
            <w:tcW w:w="4654" w:type="dxa"/>
          </w:tcPr>
          <w:p w14:paraId="589ECC61" w14:textId="16D8470E" w:rsidR="00264242" w:rsidRPr="002A2B65" w:rsidRDefault="00264242" w:rsidP="00264242">
            <w:pPr>
              <w:pStyle w:val="Texto"/>
              <w:spacing w:line="222" w:lineRule="exact"/>
              <w:ind w:firstLine="0"/>
              <w:rPr>
                <w:rFonts w:ascii="Verdana" w:hAnsi="Verdana"/>
                <w:b/>
                <w:sz w:val="16"/>
                <w:szCs w:val="16"/>
                <w:lang w:val="en-US"/>
              </w:rPr>
            </w:pPr>
            <w:r w:rsidRPr="002A2B65">
              <w:rPr>
                <w:rFonts w:ascii="Verdana" w:hAnsi="Verdana"/>
                <w:b/>
                <w:sz w:val="16"/>
                <w:szCs w:val="16"/>
                <w:lang w:val="en-US"/>
              </w:rPr>
              <w:t xml:space="preserve">NOTE 1: </w:t>
            </w:r>
            <w:r w:rsidRPr="002A2B65">
              <w:rPr>
                <w:rFonts w:ascii="Verdana" w:hAnsi="Verdana"/>
                <w:sz w:val="16"/>
                <w:szCs w:val="16"/>
                <w:lang w:val="en-US"/>
              </w:rPr>
              <w:t xml:space="preserve">If </w:t>
            </w:r>
            <w:r w:rsidR="00894056" w:rsidRPr="002A2B65">
              <w:rPr>
                <w:rFonts w:ascii="Verdana" w:hAnsi="Verdana"/>
                <w:sz w:val="16"/>
                <w:szCs w:val="16"/>
                <w:lang w:val="en-US"/>
              </w:rPr>
              <w:t>wastes</w:t>
            </w:r>
            <w:r w:rsidRPr="002A2B65">
              <w:rPr>
                <w:rFonts w:ascii="Verdana" w:hAnsi="Verdana"/>
                <w:sz w:val="16"/>
                <w:szCs w:val="16"/>
                <w:lang w:val="en-US"/>
              </w:rPr>
              <w:t xml:space="preserve"> material (&gt; 1% of the initial sample mass) has adhered to the container used to transfer it to the filtration apparatus, determine the weight of this </w:t>
            </w:r>
            <w:r w:rsidR="00894056" w:rsidRPr="002A2B65">
              <w:rPr>
                <w:rFonts w:ascii="Verdana" w:hAnsi="Verdana"/>
                <w:sz w:val="16"/>
                <w:szCs w:val="16"/>
                <w:lang w:val="en-US"/>
              </w:rPr>
              <w:t>wastes</w:t>
            </w:r>
            <w:r w:rsidRPr="002A2B65">
              <w:rPr>
                <w:rFonts w:ascii="Verdana" w:hAnsi="Verdana"/>
                <w:sz w:val="16"/>
                <w:szCs w:val="16"/>
                <w:lang w:val="en-US"/>
              </w:rPr>
              <w:t xml:space="preserve"> and subtract the determined sample mass (see C.8.2.5) to find the mass of </w:t>
            </w:r>
            <w:r w:rsidR="008E41EC" w:rsidRPr="002A2B65">
              <w:rPr>
                <w:rFonts w:ascii="Verdana" w:hAnsi="Verdana"/>
                <w:sz w:val="16"/>
                <w:szCs w:val="16"/>
                <w:lang w:val="en-US"/>
              </w:rPr>
              <w:t>the wastes</w:t>
            </w:r>
            <w:r w:rsidRPr="002A2B65">
              <w:rPr>
                <w:rFonts w:ascii="Verdana" w:hAnsi="Verdana"/>
                <w:sz w:val="16"/>
                <w:szCs w:val="16"/>
                <w:lang w:val="en-US"/>
              </w:rPr>
              <w:t xml:space="preserve"> sample to be filtered.</w:t>
            </w:r>
          </w:p>
        </w:tc>
      </w:tr>
      <w:tr w:rsidR="00264242" w:rsidRPr="00264242" w14:paraId="48A26FAB" w14:textId="5F137A5B" w:rsidTr="002A2B65">
        <w:tc>
          <w:tcPr>
            <w:tcW w:w="4696" w:type="dxa"/>
          </w:tcPr>
          <w:p w14:paraId="149C3B7A"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NOTA 2: </w:t>
            </w:r>
            <w:r w:rsidRPr="006C19CE">
              <w:rPr>
                <w:rFonts w:ascii="Verdana" w:hAnsi="Verdana"/>
                <w:sz w:val="16"/>
                <w:szCs w:val="16"/>
              </w:rPr>
              <w:t>La aplicación instantánea de alta presión puede inutilizar el filtro de fibra de vidrio y puede causar taponamiento prematuro.</w:t>
            </w:r>
          </w:p>
        </w:tc>
        <w:tc>
          <w:tcPr>
            <w:tcW w:w="4654" w:type="dxa"/>
          </w:tcPr>
          <w:p w14:paraId="0949DC17" w14:textId="72595914" w:rsidR="00264242" w:rsidRPr="002A2B65" w:rsidRDefault="00264242" w:rsidP="00264242">
            <w:pPr>
              <w:pStyle w:val="Texto"/>
              <w:spacing w:line="222" w:lineRule="exact"/>
              <w:ind w:firstLine="0"/>
              <w:rPr>
                <w:rFonts w:ascii="Verdana" w:hAnsi="Verdana"/>
                <w:b/>
                <w:sz w:val="16"/>
                <w:szCs w:val="16"/>
                <w:lang w:val="en-US"/>
              </w:rPr>
            </w:pPr>
            <w:r w:rsidRPr="002A2B65">
              <w:rPr>
                <w:rFonts w:ascii="Verdana" w:hAnsi="Verdana"/>
                <w:b/>
                <w:sz w:val="16"/>
                <w:szCs w:val="16"/>
                <w:lang w:val="en-US"/>
              </w:rPr>
              <w:t xml:space="preserve">NOTE 2: </w:t>
            </w:r>
            <w:r w:rsidRPr="002A2B65">
              <w:rPr>
                <w:rFonts w:ascii="Verdana" w:hAnsi="Verdana"/>
                <w:sz w:val="16"/>
                <w:szCs w:val="16"/>
                <w:lang w:val="en-US"/>
              </w:rPr>
              <w:t>Instantaneous application of high pressure may render the fiberglass filter unusable and may cause premature clogging.</w:t>
            </w:r>
          </w:p>
        </w:tc>
      </w:tr>
      <w:tr w:rsidR="00264242" w:rsidRPr="00264242" w14:paraId="7047E5F0" w14:textId="718D0876" w:rsidTr="002A2B65">
        <w:tc>
          <w:tcPr>
            <w:tcW w:w="4696" w:type="dxa"/>
          </w:tcPr>
          <w:p w14:paraId="1AA2BD61"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C.8.2.8 </w:t>
            </w:r>
            <w:r w:rsidRPr="006C19CE">
              <w:rPr>
                <w:rFonts w:ascii="Verdana" w:hAnsi="Verdana"/>
                <w:sz w:val="16"/>
                <w:szCs w:val="16"/>
              </w:rPr>
              <w:t>El material retenido en el portafiltro se define como la fase sólida de la muestra, y el filtrado se define como la fase líquida. Pesar el filtrado. La fase líquida puede ahora ser analizada (ver C.8.2.12) o almacenada a 4°C hasta el momento del análisis.</w:t>
            </w:r>
          </w:p>
        </w:tc>
        <w:tc>
          <w:tcPr>
            <w:tcW w:w="4654" w:type="dxa"/>
          </w:tcPr>
          <w:p w14:paraId="4A8A9A37" w14:textId="68BB4328" w:rsidR="00264242" w:rsidRPr="002A2B65" w:rsidRDefault="00264242" w:rsidP="00264242">
            <w:pPr>
              <w:pStyle w:val="Texto"/>
              <w:spacing w:line="222" w:lineRule="exact"/>
              <w:ind w:firstLine="0"/>
              <w:rPr>
                <w:rFonts w:ascii="Verdana" w:hAnsi="Verdana"/>
                <w:b/>
                <w:sz w:val="16"/>
                <w:szCs w:val="16"/>
                <w:lang w:val="en-US"/>
              </w:rPr>
            </w:pPr>
            <w:r w:rsidRPr="002A2B65">
              <w:rPr>
                <w:rFonts w:ascii="Verdana" w:hAnsi="Verdana"/>
                <w:b/>
                <w:sz w:val="16"/>
                <w:szCs w:val="16"/>
                <w:lang w:val="en-US"/>
              </w:rPr>
              <w:t xml:space="preserve">C.8.2.8 </w:t>
            </w:r>
            <w:r w:rsidRPr="002A2B65">
              <w:rPr>
                <w:rFonts w:ascii="Verdana" w:hAnsi="Verdana"/>
                <w:sz w:val="16"/>
                <w:szCs w:val="16"/>
                <w:lang w:val="en-US"/>
              </w:rPr>
              <w:t>The material retained in the filter holder is defined as the solid phase of the sample, and the filtrate is defined as the liquid phase. Weigh the filtrate. The liquid phase can now be analyzed (see C.8.2.12) or stored at 4°C until analysis.</w:t>
            </w:r>
          </w:p>
        </w:tc>
      </w:tr>
      <w:tr w:rsidR="00264242" w:rsidRPr="006C19CE" w14:paraId="543C424E" w14:textId="424B19DB" w:rsidTr="002A2B65">
        <w:tc>
          <w:tcPr>
            <w:tcW w:w="4696" w:type="dxa"/>
          </w:tcPr>
          <w:p w14:paraId="114D0EC4" w14:textId="77777777" w:rsidR="00264242" w:rsidRPr="006C19CE" w:rsidRDefault="00264242" w:rsidP="00264242">
            <w:pPr>
              <w:pStyle w:val="Texto"/>
              <w:spacing w:line="222" w:lineRule="exact"/>
              <w:ind w:firstLine="0"/>
              <w:rPr>
                <w:rFonts w:ascii="Verdana" w:hAnsi="Verdana"/>
                <w:sz w:val="16"/>
                <w:szCs w:val="16"/>
              </w:rPr>
            </w:pPr>
            <w:r w:rsidRPr="006C19CE">
              <w:rPr>
                <w:rFonts w:ascii="Verdana" w:hAnsi="Verdana"/>
                <w:b/>
                <w:sz w:val="16"/>
                <w:szCs w:val="16"/>
              </w:rPr>
              <w:t xml:space="preserve">NOTA: </w:t>
            </w:r>
            <w:r w:rsidRPr="006C19CE">
              <w:rPr>
                <w:rFonts w:ascii="Verdana" w:hAnsi="Verdana"/>
                <w:sz w:val="16"/>
                <w:szCs w:val="16"/>
              </w:rPr>
              <w:t>Algunos residuos, como los aceitosos y de pintura, contienen material que tiene la apariencia de un líquido. Incluso después de aplicar el vacío o la presión de filtración, como se indica en C.8.2.7, este material no puede filtrarse. Si este es el caso, el material en el dispositivo de filtración se define como un sólido, y se lleva a través de la extracción como un sólido. Bajo ninguna circunstancia vaya a reemplazar el filtro original por un filtro nuevo. Utilice sólo un filtro.</w:t>
            </w:r>
          </w:p>
        </w:tc>
        <w:tc>
          <w:tcPr>
            <w:tcW w:w="4654" w:type="dxa"/>
          </w:tcPr>
          <w:p w14:paraId="562BB349" w14:textId="15630564" w:rsidR="00264242" w:rsidRPr="002A2B65" w:rsidRDefault="00264242" w:rsidP="00264242">
            <w:pPr>
              <w:pStyle w:val="Texto"/>
              <w:spacing w:line="222" w:lineRule="exact"/>
              <w:ind w:firstLine="0"/>
              <w:rPr>
                <w:rFonts w:ascii="Verdana" w:hAnsi="Verdana"/>
                <w:b/>
                <w:sz w:val="16"/>
                <w:szCs w:val="16"/>
                <w:lang w:val="en-US"/>
              </w:rPr>
            </w:pPr>
            <w:r w:rsidRPr="002A2B65">
              <w:rPr>
                <w:rFonts w:ascii="Verdana" w:hAnsi="Verdana"/>
                <w:b/>
                <w:sz w:val="16"/>
                <w:szCs w:val="16"/>
                <w:lang w:val="en-US"/>
              </w:rPr>
              <w:t xml:space="preserve">NOTE: </w:t>
            </w:r>
            <w:r w:rsidRPr="002A2B65">
              <w:rPr>
                <w:rFonts w:ascii="Verdana" w:hAnsi="Verdana"/>
                <w:sz w:val="16"/>
                <w:szCs w:val="16"/>
                <w:lang w:val="en-US"/>
              </w:rPr>
              <w:t xml:space="preserve">Some </w:t>
            </w:r>
            <w:r w:rsidR="00894056" w:rsidRPr="002A2B65">
              <w:rPr>
                <w:rFonts w:ascii="Verdana" w:hAnsi="Verdana"/>
                <w:sz w:val="16"/>
                <w:szCs w:val="16"/>
                <w:lang w:val="en-US"/>
              </w:rPr>
              <w:t>wastes</w:t>
            </w:r>
            <w:r w:rsidRPr="002A2B65">
              <w:rPr>
                <w:rFonts w:ascii="Verdana" w:hAnsi="Verdana"/>
                <w:sz w:val="16"/>
                <w:szCs w:val="16"/>
                <w:lang w:val="en-US"/>
              </w:rPr>
              <w:t xml:space="preserve">, such as oily and paint </w:t>
            </w:r>
            <w:r w:rsidR="00894056" w:rsidRPr="002A2B65">
              <w:rPr>
                <w:rFonts w:ascii="Verdana" w:hAnsi="Verdana"/>
                <w:sz w:val="16"/>
                <w:szCs w:val="16"/>
                <w:lang w:val="en-US"/>
              </w:rPr>
              <w:t>wastes</w:t>
            </w:r>
            <w:r w:rsidRPr="002A2B65">
              <w:rPr>
                <w:rFonts w:ascii="Verdana" w:hAnsi="Verdana"/>
                <w:sz w:val="16"/>
                <w:szCs w:val="16"/>
                <w:lang w:val="en-US"/>
              </w:rPr>
              <w:t>, contain material that has the appearance of a liquid. Even after applying vacuum or filtration pressure, as described in C.8.2.7, this material may not filter. If this is the case, the material in the filtration device is defined as a solid and is carried through the extraction process as a solid. Under no circumstances should the original filter be replaced with a new one. Use only one filter.</w:t>
            </w:r>
          </w:p>
        </w:tc>
      </w:tr>
      <w:tr w:rsidR="00264242" w:rsidRPr="00264242" w14:paraId="74FC6A18" w14:textId="6589D15B" w:rsidTr="002A2B65">
        <w:tc>
          <w:tcPr>
            <w:tcW w:w="4696" w:type="dxa"/>
          </w:tcPr>
          <w:p w14:paraId="26C880A8" w14:textId="77777777" w:rsidR="00264242" w:rsidRPr="006C19CE" w:rsidRDefault="00264242" w:rsidP="00264242">
            <w:pPr>
              <w:pStyle w:val="Texto"/>
              <w:spacing w:after="80" w:line="210" w:lineRule="exact"/>
              <w:ind w:firstLine="0"/>
              <w:rPr>
                <w:rFonts w:ascii="Verdana" w:hAnsi="Verdana"/>
                <w:sz w:val="16"/>
                <w:szCs w:val="16"/>
              </w:rPr>
            </w:pPr>
            <w:r w:rsidRPr="006C19CE">
              <w:rPr>
                <w:rFonts w:ascii="Verdana" w:hAnsi="Verdana"/>
                <w:b/>
                <w:sz w:val="16"/>
                <w:szCs w:val="16"/>
              </w:rPr>
              <w:t xml:space="preserve">C.8.2.9 </w:t>
            </w:r>
            <w:r w:rsidRPr="006C19CE">
              <w:rPr>
                <w:rFonts w:ascii="Verdana" w:hAnsi="Verdana"/>
                <w:sz w:val="16"/>
                <w:szCs w:val="16"/>
              </w:rPr>
              <w:t>Si la muestra contiene &lt;0.5% de sólidos secos (ver C.8.1.2), proseguir con C.8.2.13. Si la muestra contiene &gt; 0.5% de sólidos secos (ver C.8.1.1 o C.8.1.2) y, en caso de que haya sido necesaria la reducción del tamaño de las partículas del sólido en C.8.1.3, prosiga con C.8.2.10. Si la muestra recibida pasa por un tamiz de 9.5 mm, transfiera cuantitativamente el material sólido al frasco extractor junto con el filtro usado para separar el líquido inicial de la fase sólida, y prosiga con C.8.2.11.</w:t>
            </w:r>
          </w:p>
        </w:tc>
        <w:tc>
          <w:tcPr>
            <w:tcW w:w="4654" w:type="dxa"/>
          </w:tcPr>
          <w:p w14:paraId="73318817" w14:textId="3A44EA5A"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C.8.2.9 </w:t>
            </w:r>
            <w:r w:rsidRPr="002A2B65">
              <w:rPr>
                <w:rFonts w:ascii="Verdana" w:hAnsi="Verdana"/>
                <w:sz w:val="16"/>
                <w:szCs w:val="16"/>
                <w:lang w:val="en-US"/>
              </w:rPr>
              <w:t>If the sample contains &lt;0.5% dry solids (see C.8.1.2), proceed to C.8.2.13. If the sample contains &gt;0.5% dry solids (see C.8.1.1 or C.8.1.2) and, if particle size reduction of the solid was necessary in C.8.1.3, proceed to C.8.2.10. If the received sample passes through a 9.5 mm sieve, quantitatively transfer the solid material to the extraction flask together with the filter used to separate the initial liquid from the solid phase, and proceed to C.8.2.11.</w:t>
            </w:r>
          </w:p>
        </w:tc>
      </w:tr>
      <w:tr w:rsidR="00264242" w:rsidRPr="00264242" w14:paraId="316F3F1A" w14:textId="4E3EDA1C" w:rsidTr="002A2B65">
        <w:tc>
          <w:tcPr>
            <w:tcW w:w="4696" w:type="dxa"/>
          </w:tcPr>
          <w:p w14:paraId="127F1C59" w14:textId="77777777" w:rsidR="00264242" w:rsidRPr="006C19CE" w:rsidRDefault="00264242" w:rsidP="00264242">
            <w:pPr>
              <w:pStyle w:val="Texto"/>
              <w:spacing w:after="80" w:line="210" w:lineRule="exact"/>
              <w:ind w:firstLine="0"/>
              <w:rPr>
                <w:rFonts w:ascii="Verdana" w:hAnsi="Verdana"/>
                <w:sz w:val="16"/>
                <w:szCs w:val="16"/>
              </w:rPr>
            </w:pPr>
            <w:r w:rsidRPr="006C19CE">
              <w:rPr>
                <w:rFonts w:ascii="Verdana" w:hAnsi="Verdana"/>
                <w:b/>
                <w:sz w:val="16"/>
                <w:szCs w:val="16"/>
              </w:rPr>
              <w:t xml:space="preserve">C.8.2.10 </w:t>
            </w:r>
            <w:r w:rsidRPr="006C19CE">
              <w:rPr>
                <w:rFonts w:ascii="Verdana" w:hAnsi="Verdana"/>
                <w:sz w:val="16"/>
                <w:szCs w:val="16"/>
              </w:rPr>
              <w:t>Preparar la porción sólida de la muestra para la extracción moliendo, recortando o triturando los residuos a un área o tamaño de partícula tal y como se describe en C.8.1.3. Cuando la superficie o el tamaño de partículas han sido alterados adecuadamente, transfiera cuantitativamente el material sólido al frasco de extracción. Incluir el filtro usado para separar el líquido inicial de la fase sólida.</w:t>
            </w:r>
          </w:p>
        </w:tc>
        <w:tc>
          <w:tcPr>
            <w:tcW w:w="4654" w:type="dxa"/>
          </w:tcPr>
          <w:p w14:paraId="5C423278" w14:textId="784B7C26"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C.8.2.10 </w:t>
            </w:r>
            <w:r w:rsidRPr="002A2B65">
              <w:rPr>
                <w:rFonts w:ascii="Verdana" w:hAnsi="Verdana"/>
                <w:sz w:val="16"/>
                <w:szCs w:val="16"/>
                <w:lang w:val="en-US"/>
              </w:rPr>
              <w:t xml:space="preserve">Prepare the solid portion of the sample for extraction by grinding, trimming, or crushing </w:t>
            </w:r>
            <w:r w:rsidR="008E41EC" w:rsidRPr="002A2B65">
              <w:rPr>
                <w:rFonts w:ascii="Verdana" w:hAnsi="Verdana"/>
                <w:sz w:val="16"/>
                <w:szCs w:val="16"/>
                <w:lang w:val="en-US"/>
              </w:rPr>
              <w:t xml:space="preserve">the </w:t>
            </w:r>
            <w:r w:rsidR="002A2B65" w:rsidRPr="002A2B65">
              <w:rPr>
                <w:rFonts w:ascii="Verdana" w:hAnsi="Verdana"/>
                <w:sz w:val="16"/>
                <w:szCs w:val="16"/>
                <w:lang w:val="en-US"/>
              </w:rPr>
              <w:t>waste</w:t>
            </w:r>
            <w:r w:rsidRPr="002A2B65">
              <w:rPr>
                <w:rFonts w:ascii="Verdana" w:hAnsi="Verdana"/>
                <w:sz w:val="16"/>
                <w:szCs w:val="16"/>
                <w:lang w:val="en-US"/>
              </w:rPr>
              <w:t xml:space="preserve"> to a surface or particle size as described in C.8.1.3. When the surface or particle size has been adequately altered, quantitatively transfer the solid material to the extraction flask. Include the filter used to separate the initial liquid from the solid phase.</w:t>
            </w:r>
          </w:p>
        </w:tc>
      </w:tr>
      <w:tr w:rsidR="00264242" w:rsidRPr="00264242" w14:paraId="5B6BE9D8" w14:textId="72971EAD" w:rsidTr="002A2B65">
        <w:tc>
          <w:tcPr>
            <w:tcW w:w="4696" w:type="dxa"/>
          </w:tcPr>
          <w:p w14:paraId="13D487D6" w14:textId="77777777" w:rsidR="00264242" w:rsidRPr="006C19CE" w:rsidRDefault="00264242" w:rsidP="00264242">
            <w:pPr>
              <w:pStyle w:val="Texto"/>
              <w:spacing w:after="80" w:line="210" w:lineRule="exact"/>
              <w:ind w:firstLine="0"/>
              <w:rPr>
                <w:rFonts w:ascii="Verdana" w:hAnsi="Verdana"/>
                <w:sz w:val="16"/>
                <w:szCs w:val="16"/>
              </w:rPr>
            </w:pPr>
            <w:r w:rsidRPr="006C19CE">
              <w:rPr>
                <w:rFonts w:ascii="Verdana" w:hAnsi="Verdana"/>
                <w:b/>
                <w:sz w:val="16"/>
                <w:szCs w:val="16"/>
              </w:rPr>
              <w:t xml:space="preserve">NOTA: </w:t>
            </w:r>
            <w:r w:rsidRPr="006C19CE">
              <w:rPr>
                <w:rFonts w:ascii="Verdana" w:hAnsi="Verdana"/>
                <w:sz w:val="16"/>
                <w:szCs w:val="16"/>
              </w:rPr>
              <w:t>Normalmente no se requiere el tamizado de los residuos. Los requisitos del área superficial son para materiales de residuos filamentosos (por ejemplo, papel, tela) y similares. No se recomienda la medición efectiva de la superficie. Si el tamizado es necesario, utilice un tamiz con revestimiento de teflón para evitar la contaminación de la muestra.</w:t>
            </w:r>
          </w:p>
        </w:tc>
        <w:tc>
          <w:tcPr>
            <w:tcW w:w="4654" w:type="dxa"/>
          </w:tcPr>
          <w:p w14:paraId="2A80C112" w14:textId="1023F62C"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NOTE: </w:t>
            </w:r>
            <w:r w:rsidRPr="002A2B65">
              <w:rPr>
                <w:rFonts w:ascii="Verdana" w:hAnsi="Verdana"/>
                <w:sz w:val="16"/>
                <w:szCs w:val="16"/>
                <w:lang w:val="en-US"/>
              </w:rPr>
              <w:t>Sieving of waste is not normally required. Surface area requirements are for fibrous waste materials (e.g., paper, fabric) and the like. Effective surface area measurement is not recommended. If sieving is necessary, use a Teflon-coated sieve to avoid sample contamination.</w:t>
            </w:r>
          </w:p>
        </w:tc>
      </w:tr>
      <w:tr w:rsidR="00264242" w:rsidRPr="00264242" w14:paraId="7A0DD772" w14:textId="287B8A82" w:rsidTr="002A2B65">
        <w:tc>
          <w:tcPr>
            <w:tcW w:w="4696" w:type="dxa"/>
          </w:tcPr>
          <w:p w14:paraId="55F6D9C9" w14:textId="77777777" w:rsidR="00264242" w:rsidRPr="006C19CE" w:rsidRDefault="00264242" w:rsidP="00264242">
            <w:pPr>
              <w:pStyle w:val="Texto"/>
              <w:spacing w:after="80" w:line="210" w:lineRule="exact"/>
              <w:ind w:firstLine="0"/>
              <w:rPr>
                <w:rFonts w:ascii="Verdana" w:hAnsi="Verdana"/>
                <w:sz w:val="16"/>
                <w:szCs w:val="16"/>
              </w:rPr>
            </w:pPr>
            <w:r w:rsidRPr="006C19CE">
              <w:rPr>
                <w:rFonts w:ascii="Verdana" w:hAnsi="Verdana"/>
                <w:b/>
                <w:sz w:val="16"/>
                <w:szCs w:val="16"/>
              </w:rPr>
              <w:t xml:space="preserve">C.8.2.11 </w:t>
            </w:r>
            <w:r w:rsidRPr="006C19CE">
              <w:rPr>
                <w:rFonts w:ascii="Verdana" w:hAnsi="Verdana"/>
                <w:sz w:val="16"/>
                <w:szCs w:val="16"/>
              </w:rPr>
              <w:t>Determinar la cantidad de fluido de extracción para añadir al recipiente extractor de la siguiente manera:</w:t>
            </w:r>
          </w:p>
        </w:tc>
        <w:tc>
          <w:tcPr>
            <w:tcW w:w="4654" w:type="dxa"/>
          </w:tcPr>
          <w:p w14:paraId="267D7532" w14:textId="4EA7BC7E"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C.8.2.11 </w:t>
            </w:r>
            <w:r w:rsidRPr="002A2B65">
              <w:rPr>
                <w:rFonts w:ascii="Verdana" w:hAnsi="Verdana"/>
                <w:sz w:val="16"/>
                <w:szCs w:val="16"/>
                <w:lang w:val="en-US"/>
              </w:rPr>
              <w:t>Determine the amount of extraction fluid to add to the extraction vessel as follows:</w:t>
            </w:r>
          </w:p>
        </w:tc>
      </w:tr>
    </w:tbl>
    <w:p w14:paraId="6944303C" w14:textId="0597D544" w:rsidR="00BA7E19" w:rsidRPr="00D23EB8" w:rsidRDefault="00B24338" w:rsidP="00BA7E19">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482FB70E" wp14:editId="5B457B3D">
            <wp:extent cx="1362075" cy="333375"/>
            <wp:effectExtent l="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62075" cy="33337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64242" w:rsidRPr="00B24338" w14:paraId="2E08F3A0" w14:textId="6FB6C5C9" w:rsidTr="002A2B65">
        <w:tc>
          <w:tcPr>
            <w:tcW w:w="4675" w:type="dxa"/>
          </w:tcPr>
          <w:p w14:paraId="659F5EE9" w14:textId="77777777" w:rsidR="00264242" w:rsidRPr="00B24338" w:rsidRDefault="00264242" w:rsidP="00264242">
            <w:pPr>
              <w:pStyle w:val="Texto"/>
              <w:spacing w:after="80" w:line="210" w:lineRule="exact"/>
              <w:ind w:firstLine="0"/>
              <w:rPr>
                <w:rFonts w:ascii="Verdana" w:hAnsi="Verdana"/>
                <w:color w:val="000000"/>
                <w:sz w:val="16"/>
                <w:szCs w:val="16"/>
              </w:rPr>
            </w:pPr>
            <w:r w:rsidRPr="00B24338">
              <w:rPr>
                <w:rFonts w:ascii="Verdana" w:hAnsi="Verdana"/>
                <w:color w:val="000000"/>
                <w:sz w:val="16"/>
                <w:szCs w:val="16"/>
              </w:rPr>
              <w:t>En dónde:</w:t>
            </w:r>
          </w:p>
        </w:tc>
        <w:tc>
          <w:tcPr>
            <w:tcW w:w="4675" w:type="dxa"/>
          </w:tcPr>
          <w:p w14:paraId="51CE9D57" w14:textId="4E1E87BB" w:rsidR="00264242" w:rsidRPr="002A2B65" w:rsidRDefault="00264242" w:rsidP="00264242">
            <w:pPr>
              <w:pStyle w:val="Texto"/>
              <w:spacing w:after="80" w:line="210" w:lineRule="exact"/>
              <w:ind w:firstLine="0"/>
              <w:rPr>
                <w:rFonts w:ascii="Verdana" w:hAnsi="Verdana"/>
                <w:color w:val="000000"/>
                <w:sz w:val="16"/>
                <w:szCs w:val="16"/>
                <w:lang w:val="en-US"/>
              </w:rPr>
            </w:pPr>
            <w:r w:rsidRPr="002A2B65">
              <w:rPr>
                <w:rFonts w:ascii="Verdana" w:hAnsi="Verdana"/>
                <w:color w:val="000000"/>
                <w:sz w:val="16"/>
                <w:szCs w:val="16"/>
                <w:lang w:val="en-US"/>
              </w:rPr>
              <w:t>Where:</w:t>
            </w:r>
          </w:p>
        </w:tc>
      </w:tr>
      <w:tr w:rsidR="00264242" w:rsidRPr="00264242" w14:paraId="7C04AAE4" w14:textId="7E76ED0A" w:rsidTr="002A2B65">
        <w:tc>
          <w:tcPr>
            <w:tcW w:w="4675" w:type="dxa"/>
          </w:tcPr>
          <w:p w14:paraId="287718F1" w14:textId="77777777" w:rsidR="00264242" w:rsidRPr="00B24338" w:rsidRDefault="00264242" w:rsidP="00264242">
            <w:pPr>
              <w:pStyle w:val="Texto"/>
              <w:spacing w:after="80" w:line="210" w:lineRule="exact"/>
              <w:ind w:firstLine="0"/>
              <w:rPr>
                <w:rFonts w:ascii="Verdana" w:hAnsi="Verdana"/>
                <w:color w:val="000000"/>
                <w:sz w:val="16"/>
                <w:szCs w:val="16"/>
              </w:rPr>
            </w:pPr>
            <w:r w:rsidRPr="00B24338">
              <w:rPr>
                <w:rFonts w:ascii="Verdana" w:hAnsi="Verdana"/>
                <w:color w:val="000000"/>
                <w:sz w:val="16"/>
                <w:szCs w:val="16"/>
              </w:rPr>
              <w:t xml:space="preserve">% </w:t>
            </w:r>
            <w:r w:rsidRPr="00B24338">
              <w:rPr>
                <w:rFonts w:ascii="Verdana" w:hAnsi="Verdana"/>
                <w:color w:val="000000"/>
                <w:sz w:val="16"/>
                <w:szCs w:val="16"/>
                <w:vertAlign w:val="subscript"/>
              </w:rPr>
              <w:t xml:space="preserve">fe </w:t>
            </w:r>
            <w:r w:rsidRPr="00B24338">
              <w:rPr>
                <w:rFonts w:ascii="Verdana" w:hAnsi="Verdana"/>
                <w:color w:val="000000"/>
                <w:sz w:val="16"/>
                <w:szCs w:val="16"/>
              </w:rPr>
              <w:t>es el porcentaje del fluido de extracción;</w:t>
            </w:r>
          </w:p>
        </w:tc>
        <w:tc>
          <w:tcPr>
            <w:tcW w:w="4675" w:type="dxa"/>
          </w:tcPr>
          <w:p w14:paraId="3370A20D" w14:textId="0449F185" w:rsidR="00264242" w:rsidRPr="002A2B65" w:rsidRDefault="00264242" w:rsidP="00264242">
            <w:pPr>
              <w:pStyle w:val="Texto"/>
              <w:spacing w:after="80" w:line="210"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 </w:t>
            </w:r>
            <w:r w:rsidRPr="002A2B65">
              <w:rPr>
                <w:rFonts w:ascii="Verdana" w:hAnsi="Verdana"/>
                <w:color w:val="000000"/>
                <w:sz w:val="16"/>
                <w:szCs w:val="16"/>
                <w:vertAlign w:val="subscript"/>
                <w:lang w:val="en-US"/>
              </w:rPr>
              <w:t xml:space="preserve">fe </w:t>
            </w:r>
            <w:r w:rsidRPr="002A2B65">
              <w:rPr>
                <w:rFonts w:ascii="Verdana" w:hAnsi="Verdana"/>
                <w:color w:val="000000"/>
                <w:sz w:val="16"/>
                <w:szCs w:val="16"/>
                <w:lang w:val="en-US"/>
              </w:rPr>
              <w:t>is the percentage of the extraction fluid;</w:t>
            </w:r>
          </w:p>
        </w:tc>
      </w:tr>
      <w:tr w:rsidR="00264242" w:rsidRPr="00264242" w14:paraId="221A451A" w14:textId="0305ABA9" w:rsidTr="002A2B65">
        <w:tc>
          <w:tcPr>
            <w:tcW w:w="4675" w:type="dxa"/>
          </w:tcPr>
          <w:p w14:paraId="5A1CE8C2" w14:textId="77777777" w:rsidR="00264242" w:rsidRPr="00B24338" w:rsidRDefault="00264242" w:rsidP="00264242">
            <w:pPr>
              <w:pStyle w:val="Texto"/>
              <w:spacing w:after="80" w:line="210" w:lineRule="exact"/>
              <w:ind w:firstLine="0"/>
              <w:rPr>
                <w:rFonts w:ascii="Verdana" w:hAnsi="Verdana"/>
                <w:color w:val="000000"/>
                <w:sz w:val="16"/>
                <w:szCs w:val="16"/>
              </w:rPr>
            </w:pPr>
            <w:r w:rsidRPr="00B24338">
              <w:rPr>
                <w:rFonts w:ascii="Verdana" w:hAnsi="Verdana"/>
                <w:color w:val="000000"/>
                <w:sz w:val="16"/>
                <w:szCs w:val="16"/>
              </w:rPr>
              <w:t xml:space="preserve">% </w:t>
            </w:r>
            <w:r w:rsidRPr="00B24338">
              <w:rPr>
                <w:rFonts w:ascii="Verdana" w:hAnsi="Verdana"/>
                <w:color w:val="000000"/>
                <w:sz w:val="16"/>
                <w:szCs w:val="16"/>
                <w:vertAlign w:val="subscript"/>
              </w:rPr>
              <w:t xml:space="preserve">s </w:t>
            </w:r>
            <w:r w:rsidRPr="00B24338">
              <w:rPr>
                <w:rFonts w:ascii="Verdana" w:hAnsi="Verdana"/>
                <w:color w:val="000000"/>
                <w:sz w:val="16"/>
                <w:szCs w:val="16"/>
              </w:rPr>
              <w:t>es el porcentaje de sólidos (ver C.8.1.1); y</w:t>
            </w:r>
          </w:p>
        </w:tc>
        <w:tc>
          <w:tcPr>
            <w:tcW w:w="4675" w:type="dxa"/>
          </w:tcPr>
          <w:p w14:paraId="0B972B32" w14:textId="23C333F7" w:rsidR="00264242" w:rsidRPr="002A2B65" w:rsidRDefault="00264242" w:rsidP="00264242">
            <w:pPr>
              <w:pStyle w:val="Texto"/>
              <w:spacing w:after="80" w:line="210"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 </w:t>
            </w:r>
            <w:r w:rsidRPr="002A2B65">
              <w:rPr>
                <w:rFonts w:ascii="Verdana" w:hAnsi="Verdana"/>
                <w:color w:val="000000"/>
                <w:sz w:val="16"/>
                <w:szCs w:val="16"/>
                <w:vertAlign w:val="subscript"/>
                <w:lang w:val="en-US"/>
              </w:rPr>
              <w:t xml:space="preserve">s </w:t>
            </w:r>
            <w:r w:rsidRPr="002A2B65">
              <w:rPr>
                <w:rFonts w:ascii="Verdana" w:hAnsi="Verdana"/>
                <w:color w:val="000000"/>
                <w:sz w:val="16"/>
                <w:szCs w:val="16"/>
                <w:lang w:val="en-US"/>
              </w:rPr>
              <w:t>is the percentage of solids (see C.8.1.1); and</w:t>
            </w:r>
          </w:p>
        </w:tc>
      </w:tr>
      <w:tr w:rsidR="00264242" w:rsidRPr="00264242" w14:paraId="101314FC" w14:textId="4160C481" w:rsidTr="002A2B65">
        <w:tc>
          <w:tcPr>
            <w:tcW w:w="4675" w:type="dxa"/>
          </w:tcPr>
          <w:p w14:paraId="64D9BC20" w14:textId="77777777" w:rsidR="00264242" w:rsidRPr="00B24338" w:rsidRDefault="00264242" w:rsidP="00264242">
            <w:pPr>
              <w:pStyle w:val="Texto"/>
              <w:spacing w:after="80" w:line="210" w:lineRule="exact"/>
              <w:ind w:firstLine="0"/>
              <w:rPr>
                <w:rFonts w:ascii="Verdana" w:hAnsi="Verdana"/>
                <w:color w:val="000000"/>
                <w:sz w:val="16"/>
                <w:szCs w:val="16"/>
              </w:rPr>
            </w:pPr>
            <w:r w:rsidRPr="00B24338">
              <w:rPr>
                <w:rFonts w:ascii="Verdana" w:hAnsi="Verdana"/>
                <w:color w:val="000000"/>
                <w:sz w:val="16"/>
                <w:szCs w:val="16"/>
              </w:rPr>
              <w:t xml:space="preserve">m </w:t>
            </w:r>
            <w:r w:rsidRPr="00B24338">
              <w:rPr>
                <w:rFonts w:ascii="Verdana" w:hAnsi="Verdana"/>
                <w:color w:val="000000"/>
                <w:sz w:val="16"/>
                <w:szCs w:val="16"/>
                <w:vertAlign w:val="subscript"/>
              </w:rPr>
              <w:t xml:space="preserve">rf </w:t>
            </w:r>
            <w:r w:rsidRPr="00B24338">
              <w:rPr>
                <w:rFonts w:ascii="Verdana" w:hAnsi="Verdana"/>
                <w:color w:val="000000"/>
                <w:sz w:val="16"/>
                <w:szCs w:val="16"/>
              </w:rPr>
              <w:t>es la masa de los residuos filtrados (ver C.8.2.5 0 C.8.2.7) (mg, g, kg).</w:t>
            </w:r>
          </w:p>
        </w:tc>
        <w:tc>
          <w:tcPr>
            <w:tcW w:w="4675" w:type="dxa"/>
          </w:tcPr>
          <w:p w14:paraId="385F6132" w14:textId="12AD4A7F" w:rsidR="00264242" w:rsidRPr="002A2B65" w:rsidRDefault="00264242" w:rsidP="00264242">
            <w:pPr>
              <w:pStyle w:val="Texto"/>
              <w:spacing w:after="80" w:line="210"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m </w:t>
            </w:r>
            <w:r w:rsidRPr="002A2B65">
              <w:rPr>
                <w:rFonts w:ascii="Verdana" w:hAnsi="Verdana"/>
                <w:color w:val="000000"/>
                <w:sz w:val="16"/>
                <w:szCs w:val="16"/>
                <w:vertAlign w:val="subscript"/>
                <w:lang w:val="en-US"/>
              </w:rPr>
              <w:t xml:space="preserve">rf </w:t>
            </w:r>
            <w:r w:rsidRPr="002A2B65">
              <w:rPr>
                <w:rFonts w:ascii="Verdana" w:hAnsi="Verdana"/>
                <w:color w:val="000000"/>
                <w:sz w:val="16"/>
                <w:szCs w:val="16"/>
                <w:lang w:val="en-US"/>
              </w:rPr>
              <w:t>is the mass of the filtered waste (see C.8.2.5 0 C.8.2.7) (mg, g, kg).</w:t>
            </w:r>
          </w:p>
        </w:tc>
      </w:tr>
      <w:tr w:rsidR="00264242" w:rsidRPr="00264242" w14:paraId="1A220E7C" w14:textId="3E208BA3" w:rsidTr="002A2B65">
        <w:tc>
          <w:tcPr>
            <w:tcW w:w="4675" w:type="dxa"/>
          </w:tcPr>
          <w:p w14:paraId="4718B69A" w14:textId="77777777" w:rsidR="00264242" w:rsidRPr="00B24338" w:rsidRDefault="00264242" w:rsidP="00264242">
            <w:pPr>
              <w:pStyle w:val="Texto"/>
              <w:spacing w:after="80" w:line="210" w:lineRule="exact"/>
              <w:ind w:firstLine="0"/>
              <w:rPr>
                <w:rFonts w:ascii="Verdana" w:hAnsi="Verdana"/>
                <w:sz w:val="16"/>
                <w:szCs w:val="16"/>
              </w:rPr>
            </w:pPr>
            <w:r w:rsidRPr="00B24338">
              <w:rPr>
                <w:rFonts w:ascii="Verdana" w:hAnsi="Verdana"/>
                <w:sz w:val="16"/>
                <w:szCs w:val="16"/>
              </w:rPr>
              <w:t>Agregue poco a poco la cantidad adecuada de fluido de extracción (ver C.8.1.4) al recipiente de extracción. Cerrar el frasco del extractor perfectamente (es recomendable utilizar cinta de teflón para asegurar un sellado hermético), asegurar en el dispositivo extractor rotatorio, y rotar a 30 ± 2 rpm durante 18 ± 2 horas. La temperatura ambiente (es decir, la temperatura de la habitación en la que la extracción toma lugar) se mantendrá a un nivel de 23 ± 2°C durante el período de extracción.</w:t>
            </w:r>
          </w:p>
        </w:tc>
        <w:tc>
          <w:tcPr>
            <w:tcW w:w="4675" w:type="dxa"/>
          </w:tcPr>
          <w:p w14:paraId="0199C934" w14:textId="1D0FB3B8" w:rsidR="00264242" w:rsidRPr="002A2B65" w:rsidRDefault="00264242" w:rsidP="00264242">
            <w:pPr>
              <w:pStyle w:val="Texto"/>
              <w:spacing w:after="80" w:line="210" w:lineRule="exact"/>
              <w:ind w:firstLine="0"/>
              <w:rPr>
                <w:rFonts w:ascii="Verdana" w:hAnsi="Verdana"/>
                <w:sz w:val="16"/>
                <w:szCs w:val="16"/>
                <w:lang w:val="en-US"/>
              </w:rPr>
            </w:pPr>
            <w:r w:rsidRPr="002A2B65">
              <w:rPr>
                <w:rFonts w:ascii="Verdana" w:hAnsi="Verdana"/>
                <w:sz w:val="16"/>
                <w:szCs w:val="16"/>
                <w:lang w:val="en-US"/>
              </w:rPr>
              <w:t>Gradually add the appropriate amount of extraction fluid (see C.8.1.4) to the extraction vessel. Close the extractor flask tightly (using Teflon tape is recommended to ensure an airtight seal), secure it to the rotating extractor, and rotate at 30 ± 2 rpm for 18 ± 2 hours. The ambient temperature (i.e., the temperature of the room where the extraction takes place) should be maintained at 23 ± 2°C during the extraction period.</w:t>
            </w:r>
          </w:p>
        </w:tc>
      </w:tr>
      <w:tr w:rsidR="00264242" w:rsidRPr="00264242" w14:paraId="372116C1" w14:textId="03C89355" w:rsidTr="002A2B65">
        <w:tc>
          <w:tcPr>
            <w:tcW w:w="4675" w:type="dxa"/>
          </w:tcPr>
          <w:p w14:paraId="27926B0A" w14:textId="77777777" w:rsidR="00264242" w:rsidRPr="00B24338" w:rsidRDefault="00264242" w:rsidP="00264242">
            <w:pPr>
              <w:pStyle w:val="Texto"/>
              <w:spacing w:after="80" w:line="210" w:lineRule="exact"/>
              <w:ind w:firstLine="0"/>
              <w:rPr>
                <w:rFonts w:ascii="Verdana" w:hAnsi="Verdana"/>
                <w:sz w:val="16"/>
                <w:szCs w:val="16"/>
              </w:rPr>
            </w:pPr>
            <w:r w:rsidRPr="00B24338">
              <w:rPr>
                <w:rFonts w:ascii="Verdana" w:hAnsi="Verdana"/>
                <w:b/>
                <w:sz w:val="16"/>
                <w:szCs w:val="16"/>
              </w:rPr>
              <w:t xml:space="preserve">NOTA: </w:t>
            </w:r>
            <w:r w:rsidRPr="00B24338">
              <w:rPr>
                <w:rFonts w:ascii="Verdana" w:hAnsi="Verdana"/>
                <w:sz w:val="16"/>
                <w:szCs w:val="16"/>
              </w:rPr>
              <w:t>Mientras continúa la agitación, la presión se puede acumular dentro del recipiente extractor en algunos tipos de muestra (por ejemplo, muestras que contienen cal o carbonato de calcio pueden desarrollar gases como el dióxido de carbono). Para aliviar el exceso de presión, abra periódicamente el frasco extractor (por ejemplo, después de 15 minutos, 30 minutos y 1 hora) y desfogar en una campana de ventilación.</w:t>
            </w:r>
          </w:p>
        </w:tc>
        <w:tc>
          <w:tcPr>
            <w:tcW w:w="4675" w:type="dxa"/>
          </w:tcPr>
          <w:p w14:paraId="40C8C346" w14:textId="7E6E5B8D"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NOTE: </w:t>
            </w:r>
            <w:r w:rsidRPr="002A2B65">
              <w:rPr>
                <w:rFonts w:ascii="Verdana" w:hAnsi="Verdana"/>
                <w:sz w:val="16"/>
                <w:szCs w:val="16"/>
                <w:lang w:val="en-US"/>
              </w:rPr>
              <w:t>While agitation continues, pressure may build up inside the extractor flask with some sample types (e.g., samples containing lime or calcium carbonate may develop gases such as carbon dioxide). To relieve excess pressure, periodically open the extractor flask (e.g., after 15 minutes, 30 minutes, and 1 hour) and vent into a fume hood.</w:t>
            </w:r>
          </w:p>
        </w:tc>
      </w:tr>
      <w:tr w:rsidR="00264242" w:rsidRPr="00264242" w14:paraId="4D1C1614" w14:textId="70F83DE2" w:rsidTr="002A2B65">
        <w:tc>
          <w:tcPr>
            <w:tcW w:w="4675" w:type="dxa"/>
          </w:tcPr>
          <w:p w14:paraId="0B72C5D4" w14:textId="77777777" w:rsidR="00264242" w:rsidRPr="00B24338" w:rsidRDefault="00264242" w:rsidP="00264242">
            <w:pPr>
              <w:pStyle w:val="Texto"/>
              <w:spacing w:after="80" w:line="210" w:lineRule="exact"/>
              <w:ind w:firstLine="0"/>
              <w:rPr>
                <w:rFonts w:ascii="Verdana" w:hAnsi="Verdana"/>
                <w:sz w:val="16"/>
                <w:szCs w:val="16"/>
              </w:rPr>
            </w:pPr>
            <w:r w:rsidRPr="00B24338">
              <w:rPr>
                <w:rFonts w:ascii="Verdana" w:hAnsi="Verdana"/>
                <w:b/>
                <w:sz w:val="16"/>
                <w:szCs w:val="16"/>
              </w:rPr>
              <w:t xml:space="preserve">C.8.2.12 </w:t>
            </w:r>
            <w:r w:rsidRPr="00B24338">
              <w:rPr>
                <w:rFonts w:ascii="Verdana" w:hAnsi="Verdana"/>
                <w:sz w:val="16"/>
                <w:szCs w:val="16"/>
              </w:rPr>
              <w:t>Después de las 18±2 horas de extracción, separe el material en el recipiente de extracción, en sus componentes líquido y sólido por medio de filtración a través de un nuevo filtro de fibra de vidrio (ver C.8.2). Para la filtración final del Extracto 1312, de ser necesario, se puede cambiar el filtro de fibra de vidrio para facilitar la filtración. Los filtros serán lavados en ácido (ver C.5.4), si se está evaluando la movilidad de los metales.</w:t>
            </w:r>
          </w:p>
        </w:tc>
        <w:tc>
          <w:tcPr>
            <w:tcW w:w="4675" w:type="dxa"/>
          </w:tcPr>
          <w:p w14:paraId="7E6B05CD" w14:textId="6ABB3BE3"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C.8.2.12 </w:t>
            </w:r>
            <w:r w:rsidRPr="002A2B65">
              <w:rPr>
                <w:rFonts w:ascii="Verdana" w:hAnsi="Verdana"/>
                <w:sz w:val="16"/>
                <w:szCs w:val="16"/>
                <w:lang w:val="en-US"/>
              </w:rPr>
              <w:t>After 18±2 hours of extraction, separate the material in the extraction vessel into its liquid and solid components by filtration through a new glass fiber filter (see C.8.2). For the final filtration of Extract 1312, if necessary, the glass fiber filter may be changed to facilitate filtration. The filters shall be washed in acid (see C.5.4) if the mobility of the metals is being evaluated.</w:t>
            </w:r>
          </w:p>
        </w:tc>
      </w:tr>
      <w:tr w:rsidR="00264242" w:rsidRPr="00264242" w14:paraId="7D11846E" w14:textId="6ACA8FAB" w:rsidTr="002A2B65">
        <w:tc>
          <w:tcPr>
            <w:tcW w:w="4675" w:type="dxa"/>
          </w:tcPr>
          <w:p w14:paraId="4987E2B8" w14:textId="77777777" w:rsidR="00264242" w:rsidRPr="00B24338" w:rsidRDefault="00264242" w:rsidP="00264242">
            <w:pPr>
              <w:pStyle w:val="Texto"/>
              <w:spacing w:after="80" w:line="210" w:lineRule="exact"/>
              <w:ind w:firstLine="0"/>
              <w:rPr>
                <w:rFonts w:ascii="Verdana" w:hAnsi="Verdana"/>
                <w:sz w:val="16"/>
                <w:szCs w:val="16"/>
              </w:rPr>
            </w:pPr>
            <w:r w:rsidRPr="00B24338">
              <w:rPr>
                <w:rFonts w:ascii="Verdana" w:hAnsi="Verdana"/>
                <w:b/>
                <w:sz w:val="16"/>
                <w:szCs w:val="16"/>
              </w:rPr>
              <w:t xml:space="preserve">C.8.2.13 </w:t>
            </w:r>
            <w:r w:rsidRPr="00B24338">
              <w:rPr>
                <w:rFonts w:ascii="Verdana" w:hAnsi="Verdana"/>
                <w:sz w:val="16"/>
                <w:szCs w:val="16"/>
              </w:rPr>
              <w:t>Preparar el Extracto 1312 de la siguiente manera:</w:t>
            </w:r>
          </w:p>
        </w:tc>
        <w:tc>
          <w:tcPr>
            <w:tcW w:w="4675" w:type="dxa"/>
          </w:tcPr>
          <w:p w14:paraId="77F6793F" w14:textId="2BF5637C"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C.8.2.13 </w:t>
            </w:r>
            <w:r w:rsidRPr="002A2B65">
              <w:rPr>
                <w:rFonts w:ascii="Verdana" w:hAnsi="Verdana"/>
                <w:sz w:val="16"/>
                <w:szCs w:val="16"/>
                <w:lang w:val="en-US"/>
              </w:rPr>
              <w:t>Prepare Extract 1312 as follows:</w:t>
            </w:r>
          </w:p>
        </w:tc>
      </w:tr>
      <w:tr w:rsidR="00264242" w:rsidRPr="008E41EC" w14:paraId="7457168E" w14:textId="459655E8" w:rsidTr="002A2B65">
        <w:tc>
          <w:tcPr>
            <w:tcW w:w="4675" w:type="dxa"/>
          </w:tcPr>
          <w:p w14:paraId="24127D21" w14:textId="77777777" w:rsidR="00264242" w:rsidRPr="00B24338" w:rsidRDefault="00264242" w:rsidP="00264242">
            <w:pPr>
              <w:pStyle w:val="Texto"/>
              <w:spacing w:after="80" w:line="210" w:lineRule="exact"/>
              <w:ind w:firstLine="0"/>
              <w:rPr>
                <w:rFonts w:ascii="Verdana" w:hAnsi="Verdana"/>
                <w:sz w:val="16"/>
                <w:szCs w:val="16"/>
              </w:rPr>
            </w:pPr>
            <w:r w:rsidRPr="00B24338">
              <w:rPr>
                <w:rFonts w:ascii="Verdana" w:hAnsi="Verdana"/>
                <w:b/>
                <w:sz w:val="16"/>
                <w:szCs w:val="16"/>
              </w:rPr>
              <w:t xml:space="preserve">C.8.2.13.1 </w:t>
            </w:r>
            <w:r w:rsidRPr="00B24338">
              <w:rPr>
                <w:rFonts w:ascii="Verdana" w:hAnsi="Verdana"/>
                <w:sz w:val="16"/>
                <w:szCs w:val="16"/>
              </w:rPr>
              <w:t>Si el residuo no contiene fase líquida inicial, el líquido obtenido filtrado del C.8.2.12 se define como el Extracto 1312. Proseguir con C.8.2.14.</w:t>
            </w:r>
          </w:p>
        </w:tc>
        <w:tc>
          <w:tcPr>
            <w:tcW w:w="4675" w:type="dxa"/>
          </w:tcPr>
          <w:p w14:paraId="336A6E0A" w14:textId="6687A1C1"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C.8.2.13.1 </w:t>
            </w:r>
            <w:r w:rsidRPr="002A2B65">
              <w:rPr>
                <w:rFonts w:ascii="Verdana" w:hAnsi="Verdana"/>
                <w:sz w:val="16"/>
                <w:szCs w:val="16"/>
                <w:lang w:val="en-US"/>
              </w:rPr>
              <w:t xml:space="preserve">If </w:t>
            </w:r>
            <w:r w:rsidR="008E41EC" w:rsidRPr="002A2B65">
              <w:rPr>
                <w:rFonts w:ascii="Verdana" w:hAnsi="Verdana"/>
                <w:sz w:val="16"/>
                <w:szCs w:val="16"/>
                <w:lang w:val="en-US"/>
              </w:rPr>
              <w:t xml:space="preserve">the </w:t>
            </w:r>
            <w:r w:rsidR="002A2B65" w:rsidRPr="002A2B65">
              <w:rPr>
                <w:rFonts w:ascii="Verdana" w:hAnsi="Verdana"/>
                <w:sz w:val="16"/>
                <w:szCs w:val="16"/>
                <w:lang w:val="en-US"/>
              </w:rPr>
              <w:t>waste</w:t>
            </w:r>
            <w:r w:rsidRPr="002A2B65">
              <w:rPr>
                <w:rFonts w:ascii="Verdana" w:hAnsi="Verdana"/>
                <w:sz w:val="16"/>
                <w:szCs w:val="16"/>
                <w:lang w:val="en-US"/>
              </w:rPr>
              <w:t xml:space="preserve"> does not contain an initial liquid phase, the filtered liquid obtained from C.8.2.12 is defined as Extract 1312. Proceed with C.8.2.14.</w:t>
            </w:r>
          </w:p>
        </w:tc>
      </w:tr>
      <w:tr w:rsidR="00264242" w:rsidRPr="00264242" w14:paraId="175A6FA7" w14:textId="150C376C" w:rsidTr="002A2B65">
        <w:tc>
          <w:tcPr>
            <w:tcW w:w="4675" w:type="dxa"/>
          </w:tcPr>
          <w:p w14:paraId="4C092EEF" w14:textId="77777777" w:rsidR="00264242" w:rsidRPr="00B24338" w:rsidRDefault="00264242" w:rsidP="00264242">
            <w:pPr>
              <w:pStyle w:val="Texto"/>
              <w:spacing w:after="80" w:line="210" w:lineRule="exact"/>
              <w:ind w:firstLine="0"/>
              <w:rPr>
                <w:rFonts w:ascii="Verdana" w:hAnsi="Verdana"/>
                <w:sz w:val="16"/>
                <w:szCs w:val="16"/>
              </w:rPr>
            </w:pPr>
            <w:r w:rsidRPr="00B24338">
              <w:rPr>
                <w:rFonts w:ascii="Verdana" w:hAnsi="Verdana"/>
                <w:b/>
                <w:sz w:val="16"/>
                <w:szCs w:val="16"/>
              </w:rPr>
              <w:t xml:space="preserve">C.8.2.13.2 </w:t>
            </w:r>
            <w:r w:rsidRPr="00B24338">
              <w:rPr>
                <w:rFonts w:ascii="Verdana" w:hAnsi="Verdana"/>
                <w:sz w:val="16"/>
                <w:szCs w:val="16"/>
              </w:rPr>
              <w:t>Si los líquidos son compatibles (por ejemplo, no resultan fases múltiples de la combinación), combinar el líquido filtrado resultante del C.8.2.12 con la fase líquida inicial de la muestra obtenida en C.8.2.7. Este líquido combinado se define como el Extracto 1312. Proseguir con C.8.2.14.</w:t>
            </w:r>
          </w:p>
        </w:tc>
        <w:tc>
          <w:tcPr>
            <w:tcW w:w="4675" w:type="dxa"/>
          </w:tcPr>
          <w:p w14:paraId="10B6F025" w14:textId="281D44C1"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C.8.2.13.2 </w:t>
            </w:r>
            <w:r w:rsidRPr="002A2B65">
              <w:rPr>
                <w:rFonts w:ascii="Verdana" w:hAnsi="Verdana"/>
                <w:sz w:val="16"/>
                <w:szCs w:val="16"/>
                <w:lang w:val="en-US"/>
              </w:rPr>
              <w:t>If the liquids are compatible (e.g., multiple phases will not result from the combination), combine the filtered liquid resulting from C.8.2.12 with the initial liquid phase of the sample obtained in C.8.2.7. This combined liquid is defined as Extract 1312. Proceed with C.8.2.14.</w:t>
            </w:r>
          </w:p>
        </w:tc>
      </w:tr>
      <w:tr w:rsidR="00264242" w:rsidRPr="00264242" w14:paraId="7D00AE7B" w14:textId="552780F9" w:rsidTr="002A2B65">
        <w:tc>
          <w:tcPr>
            <w:tcW w:w="4675" w:type="dxa"/>
          </w:tcPr>
          <w:p w14:paraId="037A1192" w14:textId="77777777" w:rsidR="00264242" w:rsidRPr="00B24338" w:rsidRDefault="00264242" w:rsidP="00264242">
            <w:pPr>
              <w:pStyle w:val="Texto"/>
              <w:spacing w:after="80" w:line="210" w:lineRule="exact"/>
              <w:ind w:firstLine="0"/>
              <w:rPr>
                <w:rFonts w:ascii="Verdana" w:hAnsi="Verdana"/>
                <w:sz w:val="16"/>
                <w:szCs w:val="16"/>
              </w:rPr>
            </w:pPr>
            <w:r w:rsidRPr="00B24338">
              <w:rPr>
                <w:rFonts w:ascii="Verdana" w:hAnsi="Verdana"/>
                <w:b/>
                <w:sz w:val="16"/>
                <w:szCs w:val="16"/>
              </w:rPr>
              <w:t xml:space="preserve">C.8.2.13.3 </w:t>
            </w:r>
            <w:r w:rsidRPr="00B24338">
              <w:rPr>
                <w:rFonts w:ascii="Verdana" w:hAnsi="Verdana"/>
                <w:sz w:val="16"/>
                <w:szCs w:val="16"/>
              </w:rPr>
              <w:t>Si la fase líquida inicial de los residuos, obtenida en C.8.2.7, no es o no puede ser compatible con el líquido filtrado resultante en C.8.2.12, no combinar estos líquidos. Analizar estos líquidos, definidos de manera colectiva como el Extracto 1312, y combinar los resultados matemáticamente (ver C.8.2.14).</w:t>
            </w:r>
          </w:p>
        </w:tc>
        <w:tc>
          <w:tcPr>
            <w:tcW w:w="4675" w:type="dxa"/>
          </w:tcPr>
          <w:p w14:paraId="678BBFE0" w14:textId="1176BF31"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C.8.2.13.3 </w:t>
            </w:r>
            <w:r w:rsidRPr="002A2B65">
              <w:rPr>
                <w:rFonts w:ascii="Verdana" w:hAnsi="Verdana"/>
                <w:sz w:val="16"/>
                <w:szCs w:val="16"/>
                <w:lang w:val="en-US"/>
              </w:rPr>
              <w:t xml:space="preserve">If the initial liquid phase of </w:t>
            </w:r>
            <w:r w:rsidR="008E41EC" w:rsidRPr="002A2B65">
              <w:rPr>
                <w:rFonts w:ascii="Verdana" w:hAnsi="Verdana"/>
                <w:sz w:val="16"/>
                <w:szCs w:val="16"/>
                <w:lang w:val="en-US"/>
              </w:rPr>
              <w:t xml:space="preserve">the </w:t>
            </w:r>
            <w:r w:rsidR="0053217F" w:rsidRPr="002A2B65">
              <w:rPr>
                <w:rFonts w:ascii="Verdana" w:hAnsi="Verdana"/>
                <w:sz w:val="16"/>
                <w:szCs w:val="16"/>
                <w:lang w:val="en-US"/>
              </w:rPr>
              <w:t>wastes</w:t>
            </w:r>
            <w:r w:rsidRPr="002A2B65">
              <w:rPr>
                <w:rFonts w:ascii="Verdana" w:hAnsi="Verdana"/>
                <w:sz w:val="16"/>
                <w:szCs w:val="16"/>
                <w:lang w:val="en-US"/>
              </w:rPr>
              <w:t>, obtained in C.8.2.7, is not or cannot be compatible with the filtrate resulting in C.8.2.12, do not combine these liquids. Analyze these liquids, collectively defined as Extract 1312, and combine the results mathematically (see C.8.2.14).</w:t>
            </w:r>
          </w:p>
        </w:tc>
      </w:tr>
      <w:tr w:rsidR="00264242" w:rsidRPr="00264242" w14:paraId="15E9E14A" w14:textId="774CD208" w:rsidTr="002A2B65">
        <w:tc>
          <w:tcPr>
            <w:tcW w:w="4675" w:type="dxa"/>
          </w:tcPr>
          <w:p w14:paraId="1E32977A" w14:textId="77777777" w:rsidR="00264242" w:rsidRPr="00B24338" w:rsidRDefault="00264242" w:rsidP="00264242">
            <w:pPr>
              <w:pStyle w:val="Texto"/>
              <w:spacing w:after="80" w:line="210" w:lineRule="exact"/>
              <w:ind w:firstLine="0"/>
              <w:rPr>
                <w:rFonts w:ascii="Verdana" w:hAnsi="Verdana"/>
                <w:sz w:val="16"/>
                <w:szCs w:val="16"/>
              </w:rPr>
            </w:pPr>
            <w:r w:rsidRPr="00B24338">
              <w:rPr>
                <w:rFonts w:ascii="Verdana" w:hAnsi="Verdana"/>
                <w:b/>
                <w:sz w:val="16"/>
                <w:szCs w:val="16"/>
              </w:rPr>
              <w:t xml:space="preserve">C.8.2.14 </w:t>
            </w:r>
            <w:r w:rsidRPr="00B24338">
              <w:rPr>
                <w:rFonts w:ascii="Verdana" w:hAnsi="Verdana"/>
                <w:sz w:val="16"/>
                <w:szCs w:val="16"/>
              </w:rPr>
              <w:t>Después de recoger el Extracto 1312, registre el pH del extracto. Inmediatamente tomar una alícuota y guardar el extracto para su análisis. Acidificar las alícuotas para análisis de metales con ácido nítrico a un pH &lt; 2. Si se observa precipitación en la adición de ácido nítrico a una pequeña alícuota del extracto, entonces no acidificar el resto del extracto para análisis de metales y analizar el extracto lo antes posible. Conservar las demás alícuotas en refrigeración (4°C) hasta su análisis. Preparar y analizar el Extracto 1312 de acuerdo a los métodos analíticos apropiados. Digerir los Extractos 1312 para metales con ácido, salvo en los casos donde la digestión causa la pérdida de analitos metálicos. Si un análisis del extracto sin digerir muestra que la concentración de cualquier analito metálico regulado excede el nivel regulatorio, entonces se trata de un residuo peligroso y la digestión del extracto no es necesaria. Sin embargo, los datos sobre los extractos no digeridos por sí solos no pueden ser utilizados para demostrar que los residuos no son peligrosos. Si cada una de las fases se analizan por separado, determine el volumen de las fases individuales (a ± 0.5%), haga los análisis apropiados y combine los resultados matemáticamente mediante un volumen-masa promedio:</w:t>
            </w:r>
          </w:p>
        </w:tc>
        <w:tc>
          <w:tcPr>
            <w:tcW w:w="4675" w:type="dxa"/>
          </w:tcPr>
          <w:p w14:paraId="59227F0E" w14:textId="387DD00B" w:rsidR="00264242" w:rsidRPr="002A2B65" w:rsidRDefault="00264242" w:rsidP="00264242">
            <w:pPr>
              <w:pStyle w:val="Texto"/>
              <w:spacing w:after="80" w:line="210" w:lineRule="exact"/>
              <w:ind w:firstLine="0"/>
              <w:rPr>
                <w:rFonts w:ascii="Verdana" w:hAnsi="Verdana"/>
                <w:b/>
                <w:sz w:val="16"/>
                <w:szCs w:val="16"/>
                <w:lang w:val="en-US"/>
              </w:rPr>
            </w:pPr>
            <w:r w:rsidRPr="002A2B65">
              <w:rPr>
                <w:rFonts w:ascii="Verdana" w:hAnsi="Verdana"/>
                <w:b/>
                <w:sz w:val="16"/>
                <w:szCs w:val="16"/>
                <w:lang w:val="en-US"/>
              </w:rPr>
              <w:t xml:space="preserve">C.8.2.14 </w:t>
            </w:r>
            <w:r w:rsidRPr="002A2B65">
              <w:rPr>
                <w:rFonts w:ascii="Verdana" w:hAnsi="Verdana"/>
                <w:sz w:val="16"/>
                <w:szCs w:val="16"/>
                <w:lang w:val="en-US"/>
              </w:rPr>
              <w:t xml:space="preserve">After collecting Extract 1312, record the pH of the extract. Immediately take an aliquot and store the extract for analysis. Acidify the metal analysis aliquots with nitric acid to a pH &lt; 2. If precipitation is observed upon the addition of nitric acid to a small aliquot of the extract, then do not acidify the remaining metal analysis extract and analyze the extract as soon as possible. Store the remaining aliquots refrigerated (4°C) until analysis. Prepare and analyze Extract 1312 according to the appropriate analytical methods. Digest Extract 1312 for metals with acid, except where digestion would cause the loss of metal analytes. If an analysis of the undigested extract shows that the concentration of any regulated metal analyte exceeds the regulatory level, then it is a hazardous </w:t>
            </w:r>
            <w:r w:rsidR="00894056" w:rsidRPr="002A2B65">
              <w:rPr>
                <w:rFonts w:ascii="Verdana" w:hAnsi="Verdana"/>
                <w:sz w:val="16"/>
                <w:szCs w:val="16"/>
                <w:lang w:val="en-US"/>
              </w:rPr>
              <w:t>wastes</w:t>
            </w:r>
            <w:r w:rsidRPr="002A2B65">
              <w:rPr>
                <w:rFonts w:ascii="Verdana" w:hAnsi="Verdana"/>
                <w:sz w:val="16"/>
                <w:szCs w:val="16"/>
                <w:lang w:val="en-US"/>
              </w:rPr>
              <w:t xml:space="preserve"> and digestion of the extract is not required. However, data on undigested extracts alone cannot be used to demonstrate that </w:t>
            </w:r>
            <w:r w:rsidR="008E41EC" w:rsidRPr="002A2B65">
              <w:rPr>
                <w:rFonts w:ascii="Verdana" w:hAnsi="Verdana"/>
                <w:sz w:val="16"/>
                <w:szCs w:val="16"/>
                <w:lang w:val="en-US"/>
              </w:rPr>
              <w:t xml:space="preserve">the </w:t>
            </w:r>
            <w:r w:rsidR="0053217F" w:rsidRPr="002A2B65">
              <w:rPr>
                <w:rFonts w:ascii="Verdana" w:hAnsi="Verdana"/>
                <w:sz w:val="16"/>
                <w:szCs w:val="16"/>
                <w:lang w:val="en-US"/>
              </w:rPr>
              <w:t>wastes</w:t>
            </w:r>
            <w:r w:rsidRPr="002A2B65">
              <w:rPr>
                <w:rFonts w:ascii="Verdana" w:hAnsi="Verdana"/>
                <w:sz w:val="16"/>
                <w:szCs w:val="16"/>
                <w:lang w:val="en-US"/>
              </w:rPr>
              <w:t xml:space="preserve"> are not hazardous. If each phase were analyzed separately, determine the volume of the individual phases (to ± 0.5%), perform the appropriate analyses, and combine the results mathematically using a volume-mass average:</w:t>
            </w:r>
          </w:p>
        </w:tc>
      </w:tr>
    </w:tbl>
    <w:p w14:paraId="28B401D3" w14:textId="594A00D1" w:rsidR="00BA7E19" w:rsidRPr="00D23EB8" w:rsidRDefault="00B24338" w:rsidP="00BA7E19">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698E7078" wp14:editId="6BF619B7">
            <wp:extent cx="1609725" cy="38100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9725" cy="38100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64242" w:rsidRPr="00B24338" w14:paraId="1182E6D0" w14:textId="79D6D169" w:rsidTr="002A2B65">
        <w:tc>
          <w:tcPr>
            <w:tcW w:w="4675" w:type="dxa"/>
          </w:tcPr>
          <w:p w14:paraId="59AB08F1" w14:textId="77777777" w:rsidR="00264242" w:rsidRPr="00B24338" w:rsidRDefault="00264242" w:rsidP="00264242">
            <w:pPr>
              <w:pStyle w:val="Texto"/>
              <w:spacing w:line="212" w:lineRule="exact"/>
              <w:ind w:firstLine="0"/>
              <w:rPr>
                <w:rFonts w:ascii="Verdana" w:hAnsi="Verdana"/>
                <w:color w:val="000000"/>
                <w:sz w:val="16"/>
                <w:szCs w:val="16"/>
              </w:rPr>
            </w:pPr>
            <w:r w:rsidRPr="00B24338">
              <w:rPr>
                <w:rFonts w:ascii="Verdana" w:hAnsi="Verdana"/>
                <w:color w:val="000000"/>
                <w:sz w:val="16"/>
                <w:szCs w:val="16"/>
              </w:rPr>
              <w:t>En dónde:</w:t>
            </w:r>
          </w:p>
        </w:tc>
        <w:tc>
          <w:tcPr>
            <w:tcW w:w="4675" w:type="dxa"/>
          </w:tcPr>
          <w:p w14:paraId="412C9AE3" w14:textId="64F9EB2B" w:rsidR="00264242" w:rsidRPr="002A2B65" w:rsidRDefault="00264242" w:rsidP="00264242">
            <w:pPr>
              <w:pStyle w:val="Texto"/>
              <w:spacing w:line="212" w:lineRule="exact"/>
              <w:ind w:firstLine="0"/>
              <w:rPr>
                <w:rFonts w:ascii="Verdana" w:hAnsi="Verdana"/>
                <w:color w:val="000000"/>
                <w:sz w:val="16"/>
                <w:szCs w:val="16"/>
                <w:lang w:val="en-US"/>
              </w:rPr>
            </w:pPr>
            <w:r w:rsidRPr="002A2B65">
              <w:rPr>
                <w:rFonts w:ascii="Verdana" w:hAnsi="Verdana"/>
                <w:color w:val="000000"/>
                <w:sz w:val="16"/>
                <w:szCs w:val="16"/>
                <w:lang w:val="en-US"/>
              </w:rPr>
              <w:t>Where:</w:t>
            </w:r>
          </w:p>
        </w:tc>
      </w:tr>
      <w:tr w:rsidR="00264242" w:rsidRPr="00264242" w14:paraId="7959B990" w14:textId="673EC61D" w:rsidTr="002A2B65">
        <w:tc>
          <w:tcPr>
            <w:tcW w:w="4675" w:type="dxa"/>
          </w:tcPr>
          <w:p w14:paraId="65DD6432" w14:textId="77777777" w:rsidR="00264242" w:rsidRPr="00B24338" w:rsidRDefault="00264242" w:rsidP="00264242">
            <w:pPr>
              <w:pStyle w:val="Texto"/>
              <w:spacing w:line="212" w:lineRule="exact"/>
              <w:ind w:firstLine="0"/>
              <w:rPr>
                <w:rFonts w:ascii="Verdana" w:hAnsi="Verdana"/>
                <w:color w:val="000000"/>
                <w:sz w:val="16"/>
                <w:szCs w:val="16"/>
              </w:rPr>
            </w:pPr>
            <w:r w:rsidRPr="00B24338">
              <w:rPr>
                <w:rFonts w:ascii="Verdana" w:hAnsi="Verdana"/>
                <w:color w:val="000000"/>
                <w:sz w:val="16"/>
                <w:szCs w:val="16"/>
              </w:rPr>
              <w:t xml:space="preserve">C </w:t>
            </w:r>
            <w:r w:rsidRPr="00B24338">
              <w:rPr>
                <w:rFonts w:ascii="Verdana" w:hAnsi="Verdana"/>
                <w:color w:val="000000"/>
                <w:sz w:val="16"/>
                <w:szCs w:val="16"/>
                <w:vertAlign w:val="subscript"/>
              </w:rPr>
              <w:t xml:space="preserve">f </w:t>
            </w:r>
            <w:r w:rsidRPr="00B24338">
              <w:rPr>
                <w:rFonts w:ascii="Verdana" w:hAnsi="Verdana"/>
                <w:color w:val="000000"/>
                <w:sz w:val="16"/>
                <w:szCs w:val="16"/>
              </w:rPr>
              <w:t>es la concentración final del analito (mg/l);</w:t>
            </w:r>
          </w:p>
        </w:tc>
        <w:tc>
          <w:tcPr>
            <w:tcW w:w="4675" w:type="dxa"/>
          </w:tcPr>
          <w:p w14:paraId="6E432398" w14:textId="62BFABF5" w:rsidR="00264242" w:rsidRPr="002A2B65" w:rsidRDefault="00264242" w:rsidP="00264242">
            <w:pPr>
              <w:pStyle w:val="Texto"/>
              <w:spacing w:line="212"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C </w:t>
            </w:r>
            <w:r w:rsidRPr="002A2B65">
              <w:rPr>
                <w:rFonts w:ascii="Verdana" w:hAnsi="Verdana"/>
                <w:color w:val="000000"/>
                <w:sz w:val="16"/>
                <w:szCs w:val="16"/>
                <w:vertAlign w:val="subscript"/>
                <w:lang w:val="en-US"/>
              </w:rPr>
              <w:t xml:space="preserve">f </w:t>
            </w:r>
            <w:r w:rsidRPr="002A2B65">
              <w:rPr>
                <w:rFonts w:ascii="Verdana" w:hAnsi="Verdana"/>
                <w:color w:val="000000"/>
                <w:sz w:val="16"/>
                <w:szCs w:val="16"/>
                <w:lang w:val="en-US"/>
              </w:rPr>
              <w:t>is the final concentration of the analyte (mg/l);</w:t>
            </w:r>
          </w:p>
        </w:tc>
      </w:tr>
      <w:tr w:rsidR="00264242" w:rsidRPr="00264242" w14:paraId="22C134F2" w14:textId="20B96EFD" w:rsidTr="002A2B65">
        <w:tc>
          <w:tcPr>
            <w:tcW w:w="4675" w:type="dxa"/>
          </w:tcPr>
          <w:p w14:paraId="0230BCA2" w14:textId="77777777" w:rsidR="00264242" w:rsidRPr="00B24338" w:rsidRDefault="00264242" w:rsidP="00264242">
            <w:pPr>
              <w:pStyle w:val="Texto"/>
              <w:spacing w:line="212" w:lineRule="exact"/>
              <w:ind w:firstLine="0"/>
              <w:rPr>
                <w:rFonts w:ascii="Verdana" w:hAnsi="Verdana"/>
                <w:color w:val="000000"/>
                <w:sz w:val="16"/>
                <w:szCs w:val="16"/>
              </w:rPr>
            </w:pPr>
            <w:r w:rsidRPr="00B24338">
              <w:rPr>
                <w:rFonts w:ascii="Verdana" w:hAnsi="Verdana"/>
                <w:color w:val="000000"/>
                <w:sz w:val="16"/>
                <w:szCs w:val="16"/>
              </w:rPr>
              <w:t xml:space="preserve">V </w:t>
            </w:r>
            <w:r w:rsidRPr="00B24338">
              <w:rPr>
                <w:rFonts w:ascii="Verdana" w:hAnsi="Verdana"/>
                <w:color w:val="000000"/>
                <w:sz w:val="16"/>
                <w:szCs w:val="16"/>
                <w:vertAlign w:val="subscript"/>
              </w:rPr>
              <w:t xml:space="preserve">1 </w:t>
            </w:r>
            <w:r w:rsidRPr="00B24338">
              <w:rPr>
                <w:rFonts w:ascii="Verdana" w:hAnsi="Verdana"/>
                <w:color w:val="000000"/>
                <w:sz w:val="16"/>
                <w:szCs w:val="16"/>
              </w:rPr>
              <w:t>es el volumen de la primera fase (l);</w:t>
            </w:r>
          </w:p>
        </w:tc>
        <w:tc>
          <w:tcPr>
            <w:tcW w:w="4675" w:type="dxa"/>
          </w:tcPr>
          <w:p w14:paraId="04E3A1A0" w14:textId="6E34BFF3" w:rsidR="00264242" w:rsidRPr="002A2B65" w:rsidRDefault="00264242" w:rsidP="00264242">
            <w:pPr>
              <w:pStyle w:val="Texto"/>
              <w:spacing w:line="212"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V </w:t>
            </w:r>
            <w:r w:rsidRPr="002A2B65">
              <w:rPr>
                <w:rFonts w:ascii="Verdana" w:hAnsi="Verdana"/>
                <w:color w:val="000000"/>
                <w:sz w:val="16"/>
                <w:szCs w:val="16"/>
                <w:vertAlign w:val="subscript"/>
                <w:lang w:val="en-US"/>
              </w:rPr>
              <w:t xml:space="preserve">1 </w:t>
            </w:r>
            <w:r w:rsidRPr="002A2B65">
              <w:rPr>
                <w:rFonts w:ascii="Verdana" w:hAnsi="Verdana"/>
                <w:color w:val="000000"/>
                <w:sz w:val="16"/>
                <w:szCs w:val="16"/>
                <w:lang w:val="en-US"/>
              </w:rPr>
              <w:t>is the volume of the first phase (l);</w:t>
            </w:r>
          </w:p>
        </w:tc>
      </w:tr>
      <w:tr w:rsidR="00264242" w:rsidRPr="00264242" w14:paraId="7D5CE931" w14:textId="2BBC3611" w:rsidTr="002A2B65">
        <w:tc>
          <w:tcPr>
            <w:tcW w:w="4675" w:type="dxa"/>
          </w:tcPr>
          <w:p w14:paraId="6918F431" w14:textId="77777777" w:rsidR="00264242" w:rsidRPr="00B24338" w:rsidRDefault="00264242" w:rsidP="00264242">
            <w:pPr>
              <w:pStyle w:val="Texto"/>
              <w:spacing w:line="212" w:lineRule="exact"/>
              <w:ind w:firstLine="0"/>
              <w:rPr>
                <w:rFonts w:ascii="Verdana" w:hAnsi="Verdana"/>
                <w:color w:val="000000"/>
                <w:sz w:val="16"/>
                <w:szCs w:val="16"/>
              </w:rPr>
            </w:pPr>
            <w:r w:rsidRPr="00B24338">
              <w:rPr>
                <w:rFonts w:ascii="Verdana" w:hAnsi="Verdana"/>
                <w:color w:val="000000"/>
                <w:sz w:val="16"/>
                <w:szCs w:val="16"/>
              </w:rPr>
              <w:t xml:space="preserve">C </w:t>
            </w:r>
            <w:r w:rsidRPr="00B24338">
              <w:rPr>
                <w:rFonts w:ascii="Verdana" w:hAnsi="Verdana"/>
                <w:color w:val="000000"/>
                <w:sz w:val="16"/>
                <w:szCs w:val="16"/>
                <w:vertAlign w:val="subscript"/>
              </w:rPr>
              <w:t xml:space="preserve">1 </w:t>
            </w:r>
            <w:r w:rsidRPr="00B24338">
              <w:rPr>
                <w:rFonts w:ascii="Verdana" w:hAnsi="Verdana"/>
                <w:color w:val="000000"/>
                <w:sz w:val="16"/>
                <w:szCs w:val="16"/>
              </w:rPr>
              <w:t>es la concentración del analito de interés en la primera fase (mg/l);</w:t>
            </w:r>
          </w:p>
        </w:tc>
        <w:tc>
          <w:tcPr>
            <w:tcW w:w="4675" w:type="dxa"/>
          </w:tcPr>
          <w:p w14:paraId="6E72F3D4" w14:textId="78B4C755" w:rsidR="00264242" w:rsidRPr="002A2B65" w:rsidRDefault="00264242" w:rsidP="00264242">
            <w:pPr>
              <w:pStyle w:val="Texto"/>
              <w:spacing w:line="212"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C </w:t>
            </w:r>
            <w:r w:rsidRPr="002A2B65">
              <w:rPr>
                <w:rFonts w:ascii="Verdana" w:hAnsi="Verdana"/>
                <w:color w:val="000000"/>
                <w:sz w:val="16"/>
                <w:szCs w:val="16"/>
                <w:vertAlign w:val="subscript"/>
                <w:lang w:val="en-US"/>
              </w:rPr>
              <w:t xml:space="preserve">1 </w:t>
            </w:r>
            <w:r w:rsidRPr="002A2B65">
              <w:rPr>
                <w:rFonts w:ascii="Verdana" w:hAnsi="Verdana"/>
                <w:color w:val="000000"/>
                <w:sz w:val="16"/>
                <w:szCs w:val="16"/>
                <w:lang w:val="en-US"/>
              </w:rPr>
              <w:t>is the concentration of the analyte of interest in the first phase (mg/l);</w:t>
            </w:r>
          </w:p>
        </w:tc>
      </w:tr>
      <w:tr w:rsidR="00264242" w:rsidRPr="00264242" w14:paraId="5498542D" w14:textId="4B00FB0F" w:rsidTr="002A2B65">
        <w:tc>
          <w:tcPr>
            <w:tcW w:w="4675" w:type="dxa"/>
          </w:tcPr>
          <w:p w14:paraId="706B047E" w14:textId="77777777" w:rsidR="00264242" w:rsidRPr="00B24338" w:rsidRDefault="00264242" w:rsidP="00264242">
            <w:pPr>
              <w:pStyle w:val="Texto"/>
              <w:spacing w:line="212" w:lineRule="exact"/>
              <w:ind w:firstLine="0"/>
              <w:rPr>
                <w:rFonts w:ascii="Verdana" w:hAnsi="Verdana"/>
                <w:color w:val="000000"/>
                <w:sz w:val="16"/>
                <w:szCs w:val="16"/>
              </w:rPr>
            </w:pPr>
            <w:r w:rsidRPr="00B24338">
              <w:rPr>
                <w:rFonts w:ascii="Verdana" w:hAnsi="Verdana"/>
                <w:color w:val="000000"/>
                <w:sz w:val="16"/>
                <w:szCs w:val="16"/>
              </w:rPr>
              <w:t xml:space="preserve">V </w:t>
            </w:r>
            <w:r w:rsidRPr="00B24338">
              <w:rPr>
                <w:rFonts w:ascii="Verdana" w:hAnsi="Verdana"/>
                <w:color w:val="000000"/>
                <w:sz w:val="16"/>
                <w:szCs w:val="16"/>
                <w:vertAlign w:val="subscript"/>
              </w:rPr>
              <w:t xml:space="preserve">2 </w:t>
            </w:r>
            <w:r w:rsidRPr="00B24338">
              <w:rPr>
                <w:rFonts w:ascii="Verdana" w:hAnsi="Verdana"/>
                <w:color w:val="000000"/>
                <w:sz w:val="16"/>
                <w:szCs w:val="16"/>
              </w:rPr>
              <w:t>es el volumen de la segunda fase (l); y</w:t>
            </w:r>
          </w:p>
        </w:tc>
        <w:tc>
          <w:tcPr>
            <w:tcW w:w="4675" w:type="dxa"/>
          </w:tcPr>
          <w:p w14:paraId="7FAC4FC7" w14:textId="4A500409" w:rsidR="00264242" w:rsidRPr="002A2B65" w:rsidRDefault="00264242" w:rsidP="00264242">
            <w:pPr>
              <w:pStyle w:val="Texto"/>
              <w:spacing w:line="212" w:lineRule="exact"/>
              <w:ind w:firstLine="0"/>
              <w:rPr>
                <w:rFonts w:ascii="Verdana" w:hAnsi="Verdana"/>
                <w:color w:val="000000"/>
                <w:sz w:val="16"/>
                <w:szCs w:val="16"/>
                <w:lang w:val="en-US"/>
              </w:rPr>
            </w:pPr>
            <w:r w:rsidRPr="002A2B65">
              <w:rPr>
                <w:rFonts w:ascii="Verdana" w:hAnsi="Verdana"/>
                <w:color w:val="000000"/>
                <w:sz w:val="16"/>
                <w:szCs w:val="16"/>
                <w:lang w:val="en-US"/>
              </w:rPr>
              <w:t>V2 is the volume of the second phase (l); and</w:t>
            </w:r>
          </w:p>
        </w:tc>
      </w:tr>
      <w:tr w:rsidR="00264242" w:rsidRPr="00264242" w14:paraId="69D892A8" w14:textId="107D83A0" w:rsidTr="002A2B65">
        <w:tc>
          <w:tcPr>
            <w:tcW w:w="4675" w:type="dxa"/>
          </w:tcPr>
          <w:p w14:paraId="72E22CAB" w14:textId="77777777" w:rsidR="00264242" w:rsidRPr="00B24338" w:rsidRDefault="00264242" w:rsidP="00264242">
            <w:pPr>
              <w:pStyle w:val="Texto"/>
              <w:spacing w:line="212" w:lineRule="exact"/>
              <w:ind w:firstLine="0"/>
              <w:rPr>
                <w:rFonts w:ascii="Verdana" w:hAnsi="Verdana"/>
                <w:color w:val="000000"/>
                <w:sz w:val="16"/>
                <w:szCs w:val="16"/>
              </w:rPr>
            </w:pPr>
            <w:r w:rsidRPr="00B24338">
              <w:rPr>
                <w:rFonts w:ascii="Verdana" w:hAnsi="Verdana"/>
                <w:color w:val="000000"/>
                <w:sz w:val="16"/>
                <w:szCs w:val="16"/>
              </w:rPr>
              <w:t xml:space="preserve">C </w:t>
            </w:r>
            <w:r w:rsidRPr="00B24338">
              <w:rPr>
                <w:rFonts w:ascii="Verdana" w:hAnsi="Verdana"/>
                <w:color w:val="000000"/>
                <w:sz w:val="16"/>
                <w:szCs w:val="16"/>
                <w:vertAlign w:val="subscript"/>
              </w:rPr>
              <w:t xml:space="preserve">2 </w:t>
            </w:r>
            <w:r w:rsidRPr="00B24338">
              <w:rPr>
                <w:rFonts w:ascii="Verdana" w:hAnsi="Verdana"/>
                <w:color w:val="000000"/>
                <w:sz w:val="16"/>
                <w:szCs w:val="16"/>
              </w:rPr>
              <w:t>es la concentración del analito de interés en la primera fase (mg/l).</w:t>
            </w:r>
          </w:p>
        </w:tc>
        <w:tc>
          <w:tcPr>
            <w:tcW w:w="4675" w:type="dxa"/>
          </w:tcPr>
          <w:p w14:paraId="3A2F4E31" w14:textId="7AB7A65B" w:rsidR="00264242" w:rsidRPr="002A2B65" w:rsidRDefault="00264242" w:rsidP="00264242">
            <w:pPr>
              <w:pStyle w:val="Texto"/>
              <w:spacing w:line="212"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C </w:t>
            </w:r>
            <w:r w:rsidRPr="002A2B65">
              <w:rPr>
                <w:rFonts w:ascii="Verdana" w:hAnsi="Verdana"/>
                <w:color w:val="000000"/>
                <w:sz w:val="16"/>
                <w:szCs w:val="16"/>
                <w:vertAlign w:val="subscript"/>
                <w:lang w:val="en-US"/>
              </w:rPr>
              <w:t xml:space="preserve">2 </w:t>
            </w:r>
            <w:r w:rsidRPr="002A2B65">
              <w:rPr>
                <w:rFonts w:ascii="Verdana" w:hAnsi="Verdana"/>
                <w:color w:val="000000"/>
                <w:sz w:val="16"/>
                <w:szCs w:val="16"/>
                <w:lang w:val="en-US"/>
              </w:rPr>
              <w:t>is the concentration of the analyte of interest in the first phase (mg/l).</w:t>
            </w:r>
          </w:p>
        </w:tc>
      </w:tr>
      <w:tr w:rsidR="00264242" w:rsidRPr="00B24338" w14:paraId="0BC7F4E4" w14:textId="43D78910" w:rsidTr="002A2B65">
        <w:tc>
          <w:tcPr>
            <w:tcW w:w="4675" w:type="dxa"/>
          </w:tcPr>
          <w:p w14:paraId="347F1EA8"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b/>
                <w:sz w:val="16"/>
                <w:szCs w:val="16"/>
              </w:rPr>
              <w:t xml:space="preserve">C.8.2.15 </w:t>
            </w:r>
            <w:r w:rsidRPr="00B24338">
              <w:rPr>
                <w:rFonts w:ascii="Verdana" w:hAnsi="Verdana"/>
                <w:sz w:val="16"/>
                <w:szCs w:val="16"/>
              </w:rPr>
              <w:t>Comparar las concentraciones de analito en el Extracto 1312 con los niveles señalados en las disposiciones reglamentarias correspondientes. Ver C.9 para los requisitos de garantía de calidad.</w:t>
            </w:r>
          </w:p>
        </w:tc>
        <w:tc>
          <w:tcPr>
            <w:tcW w:w="4675" w:type="dxa"/>
          </w:tcPr>
          <w:p w14:paraId="3EB20DCB" w14:textId="7275F022" w:rsidR="00264242" w:rsidRPr="002A2B65" w:rsidRDefault="00264242" w:rsidP="00264242">
            <w:pPr>
              <w:pStyle w:val="Texto"/>
              <w:spacing w:line="212" w:lineRule="exact"/>
              <w:ind w:firstLine="0"/>
              <w:rPr>
                <w:rFonts w:ascii="Verdana" w:hAnsi="Verdana"/>
                <w:b/>
                <w:sz w:val="16"/>
                <w:szCs w:val="16"/>
                <w:lang w:val="en-US"/>
              </w:rPr>
            </w:pPr>
            <w:r w:rsidRPr="002A2B65">
              <w:rPr>
                <w:rFonts w:ascii="Verdana" w:hAnsi="Verdana"/>
                <w:b/>
                <w:sz w:val="16"/>
                <w:szCs w:val="16"/>
                <w:lang w:val="en-US"/>
              </w:rPr>
              <w:t xml:space="preserve">C.8.2.15 </w:t>
            </w:r>
            <w:r w:rsidRPr="002A2B65">
              <w:rPr>
                <w:rFonts w:ascii="Verdana" w:hAnsi="Verdana"/>
                <w:sz w:val="16"/>
                <w:szCs w:val="16"/>
                <w:lang w:val="en-US"/>
              </w:rPr>
              <w:t>Compare the analyte concentrations in Extract 1312 with the levels specified in the relevant regulatory provisions. See C.9 for quality assurance requirements.</w:t>
            </w:r>
          </w:p>
        </w:tc>
      </w:tr>
      <w:tr w:rsidR="00264242" w:rsidRPr="00264242" w14:paraId="5C7D6D43" w14:textId="4FC7FC90" w:rsidTr="002A2B65">
        <w:tc>
          <w:tcPr>
            <w:tcW w:w="4675" w:type="dxa"/>
          </w:tcPr>
          <w:p w14:paraId="110A8AD9"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b/>
                <w:sz w:val="16"/>
                <w:szCs w:val="16"/>
              </w:rPr>
              <w:t xml:space="preserve">C.8.3 </w:t>
            </w:r>
            <w:r w:rsidRPr="00B24338">
              <w:rPr>
                <w:rFonts w:ascii="Verdana" w:hAnsi="Verdana"/>
                <w:sz w:val="16"/>
                <w:szCs w:val="16"/>
              </w:rPr>
              <w:t>Procedimiento para determinar los constituyentes volátiles</w:t>
            </w:r>
          </w:p>
        </w:tc>
        <w:tc>
          <w:tcPr>
            <w:tcW w:w="4675" w:type="dxa"/>
          </w:tcPr>
          <w:p w14:paraId="4630F5A8" w14:textId="318A4AF4" w:rsidR="00264242" w:rsidRPr="002A2B65" w:rsidRDefault="00264242" w:rsidP="00264242">
            <w:pPr>
              <w:pStyle w:val="Texto"/>
              <w:spacing w:line="212" w:lineRule="exact"/>
              <w:ind w:firstLine="0"/>
              <w:rPr>
                <w:rFonts w:ascii="Verdana" w:hAnsi="Verdana"/>
                <w:b/>
                <w:sz w:val="16"/>
                <w:szCs w:val="16"/>
                <w:lang w:val="en-US"/>
              </w:rPr>
            </w:pPr>
            <w:r w:rsidRPr="002A2B65">
              <w:rPr>
                <w:rFonts w:ascii="Verdana" w:hAnsi="Verdana"/>
                <w:b/>
                <w:sz w:val="16"/>
                <w:szCs w:val="16"/>
                <w:lang w:val="en-US"/>
              </w:rPr>
              <w:t xml:space="preserve">C.8.3 </w:t>
            </w:r>
            <w:r w:rsidRPr="002A2B65">
              <w:rPr>
                <w:rFonts w:ascii="Verdana" w:hAnsi="Verdana"/>
                <w:sz w:val="16"/>
                <w:szCs w:val="16"/>
                <w:lang w:val="en-US"/>
              </w:rPr>
              <w:t>Procedure for determining volatile constituents</w:t>
            </w:r>
          </w:p>
        </w:tc>
      </w:tr>
      <w:tr w:rsidR="00264242" w:rsidRPr="00264242" w14:paraId="67746E3D" w14:textId="5F4D0399" w:rsidTr="002A2B65">
        <w:tc>
          <w:tcPr>
            <w:tcW w:w="4675" w:type="dxa"/>
          </w:tcPr>
          <w:p w14:paraId="52D599A7"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sz w:val="16"/>
                <w:szCs w:val="16"/>
              </w:rPr>
              <w:t>Utilice el dispositivo VMC para obtener el Extracto 1312 para el análisis de compuestos volátiles únicamente. No utilizar el extracto resultante para evaluar la movilidad de analitos no volátiles (por ejemplo, metales, pesticidas, etc.).</w:t>
            </w:r>
          </w:p>
        </w:tc>
        <w:tc>
          <w:tcPr>
            <w:tcW w:w="4675" w:type="dxa"/>
          </w:tcPr>
          <w:p w14:paraId="288FEF0F" w14:textId="216A3D32" w:rsidR="00264242" w:rsidRPr="002A2B65" w:rsidRDefault="00264242" w:rsidP="00264242">
            <w:pPr>
              <w:pStyle w:val="Texto"/>
              <w:spacing w:line="212" w:lineRule="exact"/>
              <w:ind w:firstLine="0"/>
              <w:rPr>
                <w:rFonts w:ascii="Verdana" w:hAnsi="Verdana"/>
                <w:sz w:val="16"/>
                <w:szCs w:val="16"/>
                <w:lang w:val="en-US"/>
              </w:rPr>
            </w:pPr>
            <w:r w:rsidRPr="002A2B65">
              <w:rPr>
                <w:rFonts w:ascii="Verdana" w:hAnsi="Verdana"/>
                <w:sz w:val="16"/>
                <w:szCs w:val="16"/>
                <w:lang w:val="en-US"/>
              </w:rPr>
              <w:t>Use the VMC device to obtain Extract 1312 for the analysis of volatile compounds only. Do not use the resulting extract to assess the mobility of non-volatile analytes (e.g., metals, pesticides, etc.).</w:t>
            </w:r>
          </w:p>
        </w:tc>
      </w:tr>
      <w:tr w:rsidR="00264242" w:rsidRPr="00264242" w14:paraId="7855AA8C" w14:textId="34D2CA32" w:rsidTr="002A2B65">
        <w:tc>
          <w:tcPr>
            <w:tcW w:w="4675" w:type="dxa"/>
          </w:tcPr>
          <w:p w14:paraId="78B5FA71"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sz w:val="16"/>
                <w:szCs w:val="16"/>
              </w:rPr>
              <w:t>El dispositivo VMC cuenta con una capacidad interna de aproximadamente 500 ml. El VMC puede, por lo tanto, servir para un máximo de 25 gramos de sólidos (definido como la fracción de una muestra en la cual ningún líquido adicional puede ser forzado a salir aplicando una presión aplicada de 50 psig), debido a la necesidad de agregar una cantidad de fluido extractante igual a 20 veces la masa de la fase sólida.</w:t>
            </w:r>
          </w:p>
        </w:tc>
        <w:tc>
          <w:tcPr>
            <w:tcW w:w="4675" w:type="dxa"/>
          </w:tcPr>
          <w:p w14:paraId="15A3BF67" w14:textId="03BA76BE" w:rsidR="00264242" w:rsidRPr="002A2B65" w:rsidRDefault="00264242" w:rsidP="00264242">
            <w:pPr>
              <w:pStyle w:val="Texto"/>
              <w:spacing w:line="212" w:lineRule="exact"/>
              <w:ind w:firstLine="0"/>
              <w:rPr>
                <w:rFonts w:ascii="Verdana" w:hAnsi="Verdana"/>
                <w:sz w:val="16"/>
                <w:szCs w:val="16"/>
                <w:lang w:val="en-US"/>
              </w:rPr>
            </w:pPr>
            <w:r w:rsidRPr="002A2B65">
              <w:rPr>
                <w:rFonts w:ascii="Verdana" w:hAnsi="Verdana"/>
                <w:sz w:val="16"/>
                <w:szCs w:val="16"/>
                <w:lang w:val="en-US"/>
              </w:rPr>
              <w:t>The VMC device has an internal capacity of approximately 500 mL. The VMC can therefore be used for a maximum of 25 grams of solids (defined as the fraction of a sample from which no additional liquid can be forced out by applying a pressure of 50 psig), due to the need to add an amount of extractant fluid equal to 20 times the mass of the solid phase.</w:t>
            </w:r>
          </w:p>
        </w:tc>
      </w:tr>
      <w:tr w:rsidR="00264242" w:rsidRPr="00264242" w14:paraId="0FFDF11E" w14:textId="45F280B9" w:rsidTr="002A2B65">
        <w:tc>
          <w:tcPr>
            <w:tcW w:w="4675" w:type="dxa"/>
          </w:tcPr>
          <w:p w14:paraId="097CB379"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sz w:val="16"/>
                <w:szCs w:val="16"/>
              </w:rPr>
              <w:t>Cargue el VMC una sola vez con la muestra y no abra hasta que el extracto final (del sólido) haya sido recogido. No deben permitirse llenados repetitivos del VMC para obtener 25 gramos de sólidos.</w:t>
            </w:r>
          </w:p>
        </w:tc>
        <w:tc>
          <w:tcPr>
            <w:tcW w:w="4675" w:type="dxa"/>
          </w:tcPr>
          <w:p w14:paraId="03411CCA" w14:textId="236A06C1" w:rsidR="00264242" w:rsidRPr="002A2B65" w:rsidRDefault="00264242" w:rsidP="00264242">
            <w:pPr>
              <w:pStyle w:val="Texto"/>
              <w:spacing w:line="212" w:lineRule="exact"/>
              <w:ind w:firstLine="0"/>
              <w:rPr>
                <w:rFonts w:ascii="Verdana" w:hAnsi="Verdana"/>
                <w:sz w:val="16"/>
                <w:szCs w:val="16"/>
                <w:lang w:val="en-US"/>
              </w:rPr>
            </w:pPr>
            <w:r w:rsidRPr="002A2B65">
              <w:rPr>
                <w:rFonts w:ascii="Verdana" w:hAnsi="Verdana"/>
                <w:sz w:val="16"/>
                <w:szCs w:val="16"/>
                <w:lang w:val="en-US"/>
              </w:rPr>
              <w:t>Load the VMC only once with the sample and do not open it until the final extract (of the solid) has been collected. Repeated fillings of the VMC to obtain 25 grams of solids should not be permitted.</w:t>
            </w:r>
          </w:p>
        </w:tc>
      </w:tr>
      <w:tr w:rsidR="00264242" w:rsidRPr="00264242" w14:paraId="559FBCD9" w14:textId="73FA3437" w:rsidTr="002A2B65">
        <w:tc>
          <w:tcPr>
            <w:tcW w:w="4675" w:type="dxa"/>
          </w:tcPr>
          <w:p w14:paraId="1C17BC4E"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sz w:val="16"/>
                <w:szCs w:val="16"/>
              </w:rPr>
              <w:t>No permita que la muestra inicial, la fase líquida inicial, o el extracto sean expuestos a la atmósfera por más tiempo del absolutamente necesario. Efectuar cualquier manipulación de estos materiales en frío (4°C) para minimizar la pérdida de compuestos volátiles.</w:t>
            </w:r>
          </w:p>
        </w:tc>
        <w:tc>
          <w:tcPr>
            <w:tcW w:w="4675" w:type="dxa"/>
          </w:tcPr>
          <w:p w14:paraId="60B22315" w14:textId="3591E8A4" w:rsidR="00264242" w:rsidRPr="002A2B65" w:rsidRDefault="00264242" w:rsidP="00264242">
            <w:pPr>
              <w:pStyle w:val="Texto"/>
              <w:spacing w:line="212" w:lineRule="exact"/>
              <w:ind w:firstLine="0"/>
              <w:rPr>
                <w:rFonts w:ascii="Verdana" w:hAnsi="Verdana"/>
                <w:sz w:val="16"/>
                <w:szCs w:val="16"/>
                <w:lang w:val="en-US"/>
              </w:rPr>
            </w:pPr>
            <w:r w:rsidRPr="002A2B65">
              <w:rPr>
                <w:rFonts w:ascii="Verdana" w:hAnsi="Verdana"/>
                <w:sz w:val="16"/>
                <w:szCs w:val="16"/>
                <w:lang w:val="en-US"/>
              </w:rPr>
              <w:t>Do not allow the initial sample, initial liquid phase, or extract to be exposed to the atmosphere for longer than absolutely necessary. Perform any handling of these materials at a cool temperature (4°C) to minimize the loss of volatile compounds.</w:t>
            </w:r>
          </w:p>
        </w:tc>
      </w:tr>
      <w:tr w:rsidR="00264242" w:rsidRPr="00264242" w14:paraId="250E202A" w14:textId="2CF8CC33" w:rsidTr="002A2B65">
        <w:tc>
          <w:tcPr>
            <w:tcW w:w="4675" w:type="dxa"/>
          </w:tcPr>
          <w:p w14:paraId="6C1CB9BB"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b/>
                <w:sz w:val="16"/>
                <w:szCs w:val="16"/>
              </w:rPr>
              <w:t xml:space="preserve">C.8.3.1 </w:t>
            </w:r>
            <w:r w:rsidRPr="00B24338">
              <w:rPr>
                <w:rFonts w:ascii="Verdana" w:hAnsi="Verdana"/>
                <w:sz w:val="16"/>
                <w:szCs w:val="16"/>
              </w:rPr>
              <w:t>Pesar el contenedor del colector de filtrados (evacuado) (ver C.5.6). Si utiliza una bolsa Tedlar pasar todo el líquido del dispositivo VMC en la bolsa, ya sea para la separación inicial o final del líquido/sólido, y tomar una alícuota del líquido en la bolsa para análisis. Los contenedores que figuran en C.5.6 se recomiendan para uso en las condiciones definidas en C.5.6.1 a C.5.6.3.</w:t>
            </w:r>
          </w:p>
        </w:tc>
        <w:tc>
          <w:tcPr>
            <w:tcW w:w="4675" w:type="dxa"/>
          </w:tcPr>
          <w:p w14:paraId="5FBE85C2" w14:textId="39969CD7" w:rsidR="00264242" w:rsidRPr="002A2B65" w:rsidRDefault="00264242" w:rsidP="00264242">
            <w:pPr>
              <w:pStyle w:val="Texto"/>
              <w:spacing w:line="212" w:lineRule="exact"/>
              <w:ind w:firstLine="0"/>
              <w:rPr>
                <w:rFonts w:ascii="Verdana" w:hAnsi="Verdana"/>
                <w:b/>
                <w:sz w:val="16"/>
                <w:szCs w:val="16"/>
                <w:lang w:val="en-US"/>
              </w:rPr>
            </w:pPr>
            <w:r w:rsidRPr="002A2B65">
              <w:rPr>
                <w:rFonts w:ascii="Verdana" w:hAnsi="Verdana"/>
                <w:b/>
                <w:sz w:val="16"/>
                <w:szCs w:val="16"/>
                <w:lang w:val="en-US"/>
              </w:rPr>
              <w:t xml:space="preserve">C.8.3.1 </w:t>
            </w:r>
            <w:r w:rsidRPr="002A2B65">
              <w:rPr>
                <w:rFonts w:ascii="Verdana" w:hAnsi="Verdana"/>
                <w:sz w:val="16"/>
                <w:szCs w:val="16"/>
                <w:lang w:val="en-US"/>
              </w:rPr>
              <w:t>Weigh the (evacuated) filtrate collector container (see C.5.6). If using a Tedlar bag, transfer all the liquid from the VMC device into the bag, whether for initial or final liquid/solid separation, and take an aliquot of the liquid in the bag for analysis. The containers listed in C.5.6 are recommended for use under the conditions defined in C.5.6.1 to C.5.6.3.</w:t>
            </w:r>
          </w:p>
        </w:tc>
      </w:tr>
      <w:tr w:rsidR="00264242" w:rsidRPr="00264242" w14:paraId="2AC4C996" w14:textId="2B1E5D63" w:rsidTr="002A2B65">
        <w:tc>
          <w:tcPr>
            <w:tcW w:w="4675" w:type="dxa"/>
          </w:tcPr>
          <w:p w14:paraId="29F4AE05"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b/>
                <w:sz w:val="16"/>
                <w:szCs w:val="16"/>
              </w:rPr>
              <w:t xml:space="preserve">C.8.3.2 </w:t>
            </w:r>
            <w:r w:rsidRPr="00B24338">
              <w:rPr>
                <w:rFonts w:ascii="Verdana" w:hAnsi="Verdana"/>
                <w:sz w:val="16"/>
                <w:szCs w:val="16"/>
              </w:rPr>
              <w:t>Colocar el pistón VMC dentro del cuerpo del VMC (humedecer ligeramente los anillos O del pistón con el fluido de extracción). Ajustar el pistón dentro del cuerpo del aparato a una altura que minimice la distancia a la que el pistón tendrá que moverse una vez que sea cargado con la muestra (basado en los requisitos del tamaño de la muestra determinados por C.8.3, C.8.1.1 y/o C.8.1.2). Asegurar la novia del fondo (entrada y salida del gas) en el cuerpo del VMC de acuerdo con las instrucciones del fabricante. Asegure el filtro de fibra de vidrio entre las dos mallas del soporte y colóquelo aparte. Colocar aparte la novia de entrada y salida del gas (brida superior).</w:t>
            </w:r>
          </w:p>
        </w:tc>
        <w:tc>
          <w:tcPr>
            <w:tcW w:w="4675" w:type="dxa"/>
          </w:tcPr>
          <w:p w14:paraId="46F166BF" w14:textId="620BC5F6" w:rsidR="00264242" w:rsidRPr="002A2B65" w:rsidRDefault="00264242" w:rsidP="00264242">
            <w:pPr>
              <w:pStyle w:val="Texto"/>
              <w:spacing w:line="212" w:lineRule="exact"/>
              <w:ind w:firstLine="0"/>
              <w:rPr>
                <w:rFonts w:ascii="Verdana" w:hAnsi="Verdana"/>
                <w:b/>
                <w:sz w:val="16"/>
                <w:szCs w:val="16"/>
                <w:lang w:val="en-US"/>
              </w:rPr>
            </w:pPr>
            <w:r w:rsidRPr="002A2B65">
              <w:rPr>
                <w:rFonts w:ascii="Verdana" w:hAnsi="Verdana"/>
                <w:b/>
                <w:sz w:val="16"/>
                <w:szCs w:val="16"/>
                <w:lang w:val="en-US"/>
              </w:rPr>
              <w:t xml:space="preserve">C.8.3.2 </w:t>
            </w:r>
            <w:r w:rsidRPr="002A2B65">
              <w:rPr>
                <w:rFonts w:ascii="Verdana" w:hAnsi="Verdana"/>
                <w:sz w:val="16"/>
                <w:szCs w:val="16"/>
                <w:lang w:val="en-US"/>
              </w:rPr>
              <w:t>Place the VMC piston inside the VMC body (lightly moisten the piston O-rings with the extraction fluid). Adjust the piston within the apparatus body to a height that minimizes the distance the piston will have to travel once loaded with the sample (based on the sample size requirements determined by C.8.3, C.8.1.1, and/or C.8.1.2). Secure the bottom flange (gas inlet and outlet) to the VMC body according to the manufacturer's instructions. Secure the fiberglass filter between the two mesh holders and set aside. Set aside the gas inlet and outlet flange (top flange).</w:t>
            </w:r>
          </w:p>
        </w:tc>
      </w:tr>
      <w:tr w:rsidR="00264242" w:rsidRPr="00264242" w14:paraId="09BB1EA4" w14:textId="35FF87AD" w:rsidTr="002A2B65">
        <w:tc>
          <w:tcPr>
            <w:tcW w:w="4675" w:type="dxa"/>
          </w:tcPr>
          <w:p w14:paraId="5A765C2D"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b/>
                <w:sz w:val="16"/>
                <w:szCs w:val="16"/>
              </w:rPr>
              <w:t xml:space="preserve">C.8.3.3 </w:t>
            </w:r>
            <w:r w:rsidRPr="00B24338">
              <w:rPr>
                <w:rFonts w:ascii="Verdana" w:hAnsi="Verdana"/>
                <w:sz w:val="16"/>
                <w:szCs w:val="16"/>
              </w:rPr>
              <w:t>Si la muestra es 100% sólida (ver C.8.1.1), a pesar de una submuestra (25 gramos como máximo) de los residuos, registre la masa, y proceda al C.8.3.5.</w:t>
            </w:r>
          </w:p>
        </w:tc>
        <w:tc>
          <w:tcPr>
            <w:tcW w:w="4675" w:type="dxa"/>
          </w:tcPr>
          <w:p w14:paraId="2704CCF8" w14:textId="78B650BF" w:rsidR="00264242" w:rsidRPr="002A2B65" w:rsidRDefault="00264242" w:rsidP="00264242">
            <w:pPr>
              <w:pStyle w:val="Texto"/>
              <w:spacing w:line="212" w:lineRule="exact"/>
              <w:ind w:firstLine="0"/>
              <w:rPr>
                <w:rFonts w:ascii="Verdana" w:hAnsi="Verdana"/>
                <w:b/>
                <w:sz w:val="16"/>
                <w:szCs w:val="16"/>
                <w:lang w:val="en-US"/>
              </w:rPr>
            </w:pPr>
            <w:r w:rsidRPr="002A2B65">
              <w:rPr>
                <w:rFonts w:ascii="Verdana" w:hAnsi="Verdana"/>
                <w:b/>
                <w:sz w:val="16"/>
                <w:szCs w:val="16"/>
                <w:lang w:val="en-US"/>
              </w:rPr>
              <w:t xml:space="preserve">C.8.3.3 </w:t>
            </w:r>
            <w:r w:rsidRPr="002A2B65">
              <w:rPr>
                <w:rFonts w:ascii="Verdana" w:hAnsi="Verdana"/>
                <w:sz w:val="16"/>
                <w:szCs w:val="16"/>
                <w:lang w:val="en-US"/>
              </w:rPr>
              <w:t>If the sample is 100% solid (see C.8.1.1), weigh a subsample (25 grams maximum) of the waste, record the mass, and proceed to C.8.3.5.</w:t>
            </w:r>
          </w:p>
        </w:tc>
      </w:tr>
      <w:tr w:rsidR="00264242" w:rsidRPr="00B24338" w14:paraId="2AAA49F8" w14:textId="7E3806C1" w:rsidTr="002A2B65">
        <w:tc>
          <w:tcPr>
            <w:tcW w:w="4675" w:type="dxa"/>
          </w:tcPr>
          <w:p w14:paraId="6A932974"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b/>
                <w:sz w:val="16"/>
                <w:szCs w:val="16"/>
              </w:rPr>
              <w:t xml:space="preserve">C.8.3.4 </w:t>
            </w:r>
            <w:r w:rsidRPr="00B24338">
              <w:rPr>
                <w:rFonts w:ascii="Verdana" w:hAnsi="Verdana"/>
                <w:sz w:val="16"/>
                <w:szCs w:val="16"/>
              </w:rPr>
              <w:t>Si la muestra contiene &lt;0.5% de sólidos secos (ver C.8.1.2), la porción líquida, después de la filtración, se define como el Extracto 1312. Filtrar suficiente muestra de modo que la cantidad de líquido filtrado sea la necesaria para realizar todos los análisis de constituyentes volátiles requeridos. Para muestras que tienen 0.5 % de sólidos secos o más (ver C.8.1.1 y/o C.8.1.2), use la información obtenida en C.8.1.1 del por ciento de sólidos para determinar el tamaño de muestra óptimo a ser cargado en el VMC. El tamaño de muestra recomendado es el siguiente:</w:t>
            </w:r>
          </w:p>
        </w:tc>
        <w:tc>
          <w:tcPr>
            <w:tcW w:w="4675" w:type="dxa"/>
          </w:tcPr>
          <w:p w14:paraId="466810F3" w14:textId="05449C30" w:rsidR="00264242" w:rsidRPr="002A2B65" w:rsidRDefault="00264242" w:rsidP="00264242">
            <w:pPr>
              <w:pStyle w:val="Texto"/>
              <w:spacing w:line="212" w:lineRule="exact"/>
              <w:ind w:firstLine="0"/>
              <w:rPr>
                <w:rFonts w:ascii="Verdana" w:hAnsi="Verdana"/>
                <w:b/>
                <w:sz w:val="16"/>
                <w:szCs w:val="16"/>
                <w:lang w:val="en-US"/>
              </w:rPr>
            </w:pPr>
            <w:r w:rsidRPr="002A2B65">
              <w:rPr>
                <w:rFonts w:ascii="Verdana" w:hAnsi="Verdana"/>
                <w:b/>
                <w:sz w:val="16"/>
                <w:szCs w:val="16"/>
                <w:lang w:val="en-US"/>
              </w:rPr>
              <w:t xml:space="preserve">C.8.3.4 </w:t>
            </w:r>
            <w:r w:rsidRPr="002A2B65">
              <w:rPr>
                <w:rFonts w:ascii="Verdana" w:hAnsi="Verdana"/>
                <w:sz w:val="16"/>
                <w:szCs w:val="16"/>
                <w:lang w:val="en-US"/>
              </w:rPr>
              <w:t>If the sample contains &lt;0.5% dry solids (see C.8.1.2), the liquid portion, after filtration, is defined as Extract 1312. Filter sufficient sample so that the amount of filtrate is sufficient to perform all required volatile constituent analyses. For samples containing 0.5% dry solids or more (see C.8.1.1 and/or C.8.1.2), use the information obtained in C.8.1.1 regarding the percentage of solids to determine the optimum sample size to be loaded into the VMC. The recommended sample size is as follows:</w:t>
            </w:r>
          </w:p>
        </w:tc>
      </w:tr>
      <w:tr w:rsidR="00264242" w:rsidRPr="00264242" w14:paraId="127B0325" w14:textId="215F176A" w:rsidTr="002A2B65">
        <w:tc>
          <w:tcPr>
            <w:tcW w:w="4675" w:type="dxa"/>
          </w:tcPr>
          <w:p w14:paraId="61E4681D" w14:textId="77777777" w:rsidR="00264242" w:rsidRPr="00B24338" w:rsidRDefault="00264242" w:rsidP="00264242">
            <w:pPr>
              <w:pStyle w:val="Texto"/>
              <w:spacing w:line="212" w:lineRule="exact"/>
              <w:ind w:firstLine="0"/>
              <w:rPr>
                <w:rFonts w:ascii="Verdana" w:hAnsi="Verdana"/>
                <w:sz w:val="16"/>
                <w:szCs w:val="16"/>
              </w:rPr>
            </w:pPr>
            <w:r w:rsidRPr="00B24338">
              <w:rPr>
                <w:rFonts w:ascii="Verdana" w:hAnsi="Verdana"/>
                <w:b/>
                <w:sz w:val="16"/>
                <w:szCs w:val="16"/>
              </w:rPr>
              <w:t xml:space="preserve">C.8.3.4.1 </w:t>
            </w:r>
            <w:r w:rsidRPr="00B24338">
              <w:rPr>
                <w:rFonts w:ascii="Verdana" w:hAnsi="Verdana"/>
                <w:sz w:val="16"/>
                <w:szCs w:val="16"/>
              </w:rPr>
              <w:t>Para muestras que contienen &lt;5% de los sólidos (ver C.8.1.1), a pesar de una submuestra de 500 gramos de residuos y registre la masa.</w:t>
            </w:r>
          </w:p>
        </w:tc>
        <w:tc>
          <w:tcPr>
            <w:tcW w:w="4675" w:type="dxa"/>
          </w:tcPr>
          <w:p w14:paraId="58120EE1" w14:textId="0327D2FB" w:rsidR="00264242" w:rsidRPr="002A2B65" w:rsidRDefault="00264242" w:rsidP="00264242">
            <w:pPr>
              <w:pStyle w:val="Texto"/>
              <w:spacing w:line="212" w:lineRule="exact"/>
              <w:ind w:firstLine="0"/>
              <w:rPr>
                <w:rFonts w:ascii="Verdana" w:hAnsi="Verdana"/>
                <w:b/>
                <w:sz w:val="16"/>
                <w:szCs w:val="16"/>
                <w:lang w:val="en-US"/>
              </w:rPr>
            </w:pPr>
            <w:r w:rsidRPr="002A2B65">
              <w:rPr>
                <w:rFonts w:ascii="Verdana" w:hAnsi="Verdana"/>
                <w:b/>
                <w:sz w:val="16"/>
                <w:szCs w:val="16"/>
                <w:lang w:val="en-US"/>
              </w:rPr>
              <w:t xml:space="preserve">C.8.3.4.1 </w:t>
            </w:r>
            <w:r w:rsidRPr="002A2B65">
              <w:rPr>
                <w:rFonts w:ascii="Verdana" w:hAnsi="Verdana"/>
                <w:sz w:val="16"/>
                <w:szCs w:val="16"/>
                <w:lang w:val="en-US"/>
              </w:rPr>
              <w:t xml:space="preserve">For samples containing &lt;5% of solids (see C.8.1.1), weigh a 500-gram subsample of </w:t>
            </w:r>
            <w:r w:rsidR="00894056" w:rsidRPr="002A2B65">
              <w:rPr>
                <w:rFonts w:ascii="Verdana" w:hAnsi="Verdana"/>
                <w:sz w:val="16"/>
                <w:szCs w:val="16"/>
                <w:lang w:val="en-US"/>
              </w:rPr>
              <w:t>wastes</w:t>
            </w:r>
            <w:r w:rsidRPr="002A2B65">
              <w:rPr>
                <w:rFonts w:ascii="Verdana" w:hAnsi="Verdana"/>
                <w:sz w:val="16"/>
                <w:szCs w:val="16"/>
                <w:lang w:val="en-US"/>
              </w:rPr>
              <w:t xml:space="preserve"> and record the mass.</w:t>
            </w:r>
          </w:p>
        </w:tc>
      </w:tr>
      <w:tr w:rsidR="00264242" w:rsidRPr="00264242" w14:paraId="370A6775" w14:textId="47D1B19E" w:rsidTr="002A2B65">
        <w:tc>
          <w:tcPr>
            <w:tcW w:w="4675" w:type="dxa"/>
          </w:tcPr>
          <w:p w14:paraId="1434576B" w14:textId="77777777" w:rsidR="00264242" w:rsidRPr="00D23EB8" w:rsidRDefault="00264242" w:rsidP="00264242">
            <w:pPr>
              <w:pStyle w:val="Texto"/>
              <w:spacing w:line="212" w:lineRule="exact"/>
              <w:ind w:firstLine="0"/>
              <w:rPr>
                <w:rFonts w:ascii="Verdana" w:hAnsi="Verdana"/>
                <w:sz w:val="16"/>
                <w:szCs w:val="16"/>
              </w:rPr>
            </w:pPr>
            <w:r w:rsidRPr="00B24338">
              <w:rPr>
                <w:rFonts w:ascii="Verdana" w:hAnsi="Verdana"/>
                <w:b/>
                <w:sz w:val="16"/>
                <w:szCs w:val="16"/>
              </w:rPr>
              <w:t xml:space="preserve">C.8.3.4.2 </w:t>
            </w:r>
            <w:r w:rsidRPr="00B24338">
              <w:rPr>
                <w:rFonts w:ascii="Verdana" w:hAnsi="Verdana"/>
                <w:sz w:val="16"/>
                <w:szCs w:val="16"/>
              </w:rPr>
              <w:t>Para residuos que contengan &gt;5% de los sólidos (ver C.8.1.1), determine la cantidad de residuos a cargar al VMC de la siguiente manera:</w:t>
            </w:r>
          </w:p>
        </w:tc>
        <w:tc>
          <w:tcPr>
            <w:tcW w:w="4675" w:type="dxa"/>
          </w:tcPr>
          <w:p w14:paraId="5297D91B" w14:textId="11D0C3C1" w:rsidR="00264242" w:rsidRPr="002A2B65" w:rsidRDefault="00264242" w:rsidP="00264242">
            <w:pPr>
              <w:pStyle w:val="Texto"/>
              <w:spacing w:line="212" w:lineRule="exact"/>
              <w:ind w:firstLine="0"/>
              <w:rPr>
                <w:rFonts w:ascii="Verdana" w:hAnsi="Verdana"/>
                <w:b/>
                <w:sz w:val="16"/>
                <w:szCs w:val="16"/>
                <w:lang w:val="en-US"/>
              </w:rPr>
            </w:pPr>
            <w:r w:rsidRPr="002A2B65">
              <w:rPr>
                <w:rFonts w:ascii="Verdana" w:hAnsi="Verdana"/>
                <w:b/>
                <w:sz w:val="16"/>
                <w:szCs w:val="16"/>
                <w:lang w:val="en-US"/>
              </w:rPr>
              <w:t xml:space="preserve">C.8.3.4.2 </w:t>
            </w:r>
            <w:r w:rsidRPr="002A2B65">
              <w:rPr>
                <w:rFonts w:ascii="Verdana" w:hAnsi="Verdana"/>
                <w:sz w:val="16"/>
                <w:szCs w:val="16"/>
                <w:lang w:val="en-US"/>
              </w:rPr>
              <w:t>For waste containing &gt;5% solids (see C.8.1.1), determine the amount of waste to be loaded into the VMC as follows:</w:t>
            </w:r>
          </w:p>
        </w:tc>
      </w:tr>
    </w:tbl>
    <w:p w14:paraId="07B2E6DA" w14:textId="61FA480D" w:rsidR="00AD7AB4" w:rsidRPr="00264242" w:rsidRDefault="00AD7AB4" w:rsidP="00DE31AF">
      <w:pPr>
        <w:pStyle w:val="Texto"/>
        <w:spacing w:line="212" w:lineRule="exact"/>
        <w:rPr>
          <w:rFonts w:ascii="Verdana" w:hAnsi="Verdana"/>
          <w:sz w:val="16"/>
          <w:szCs w:val="16"/>
          <w:lang w:val="en-US"/>
        </w:rPr>
      </w:pPr>
    </w:p>
    <w:p w14:paraId="754EFDC0" w14:textId="7818852C" w:rsidR="00BA7E19" w:rsidRPr="00D23EB8" w:rsidRDefault="00B24338" w:rsidP="00BA7E19">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187DAA60" wp14:editId="0BE504CE">
            <wp:extent cx="1133475" cy="361950"/>
            <wp:effectExtent l="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33475" cy="36195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64242" w:rsidRPr="00B24338" w14:paraId="5544348A" w14:textId="788559B0" w:rsidTr="002A2B65">
        <w:tc>
          <w:tcPr>
            <w:tcW w:w="4675" w:type="dxa"/>
          </w:tcPr>
          <w:p w14:paraId="2C6FBA20" w14:textId="77777777" w:rsidR="00264242" w:rsidRPr="00B24338" w:rsidRDefault="00264242" w:rsidP="00264242">
            <w:pPr>
              <w:pStyle w:val="Texto"/>
              <w:spacing w:line="212" w:lineRule="exact"/>
              <w:ind w:firstLine="0"/>
              <w:rPr>
                <w:rFonts w:ascii="Verdana" w:hAnsi="Verdana"/>
                <w:color w:val="000000"/>
                <w:sz w:val="16"/>
                <w:szCs w:val="16"/>
              </w:rPr>
            </w:pPr>
            <w:r w:rsidRPr="00B24338">
              <w:rPr>
                <w:rFonts w:ascii="Verdana" w:hAnsi="Verdana"/>
                <w:color w:val="000000"/>
                <w:sz w:val="16"/>
                <w:szCs w:val="16"/>
              </w:rPr>
              <w:t>En dónde:</w:t>
            </w:r>
          </w:p>
        </w:tc>
        <w:tc>
          <w:tcPr>
            <w:tcW w:w="4675" w:type="dxa"/>
          </w:tcPr>
          <w:p w14:paraId="2ECEB1B2" w14:textId="3FDBDEF5" w:rsidR="00264242" w:rsidRPr="002A2B65" w:rsidRDefault="00264242" w:rsidP="00264242">
            <w:pPr>
              <w:pStyle w:val="Texto"/>
              <w:spacing w:line="212" w:lineRule="exact"/>
              <w:ind w:firstLine="0"/>
              <w:rPr>
                <w:rFonts w:ascii="Verdana" w:hAnsi="Verdana"/>
                <w:color w:val="000000"/>
                <w:sz w:val="16"/>
                <w:szCs w:val="16"/>
                <w:lang w:val="en-US"/>
              </w:rPr>
            </w:pPr>
            <w:r w:rsidRPr="002A2B65">
              <w:rPr>
                <w:rFonts w:ascii="Verdana" w:hAnsi="Verdana"/>
                <w:color w:val="000000"/>
                <w:sz w:val="16"/>
                <w:szCs w:val="16"/>
                <w:lang w:val="en-US"/>
              </w:rPr>
              <w:t>Where:</w:t>
            </w:r>
          </w:p>
        </w:tc>
      </w:tr>
      <w:tr w:rsidR="00264242" w:rsidRPr="00264242" w14:paraId="0D65D293" w14:textId="4A83BDC6" w:rsidTr="002A2B65">
        <w:tc>
          <w:tcPr>
            <w:tcW w:w="4675" w:type="dxa"/>
          </w:tcPr>
          <w:p w14:paraId="34A086F2" w14:textId="77777777" w:rsidR="00264242" w:rsidRPr="00B24338" w:rsidRDefault="00264242" w:rsidP="00264242">
            <w:pPr>
              <w:pStyle w:val="Texto"/>
              <w:spacing w:line="212" w:lineRule="exact"/>
              <w:ind w:firstLine="0"/>
              <w:rPr>
                <w:rFonts w:ascii="Verdana" w:hAnsi="Verdana"/>
                <w:color w:val="000000"/>
                <w:sz w:val="16"/>
                <w:szCs w:val="16"/>
              </w:rPr>
            </w:pPr>
            <w:r w:rsidRPr="00B24338">
              <w:rPr>
                <w:rFonts w:ascii="Verdana" w:hAnsi="Verdana"/>
                <w:color w:val="000000"/>
                <w:sz w:val="16"/>
                <w:szCs w:val="16"/>
              </w:rPr>
              <w:t xml:space="preserve">m </w:t>
            </w:r>
            <w:r w:rsidRPr="00B24338">
              <w:rPr>
                <w:rFonts w:ascii="Verdana" w:hAnsi="Verdana"/>
                <w:color w:val="000000"/>
                <w:sz w:val="16"/>
                <w:szCs w:val="16"/>
                <w:vertAlign w:val="subscript"/>
              </w:rPr>
              <w:t xml:space="preserve">r </w:t>
            </w:r>
            <w:r w:rsidRPr="00B24338">
              <w:rPr>
                <w:rFonts w:ascii="Verdana" w:hAnsi="Verdana"/>
                <w:color w:val="000000"/>
                <w:sz w:val="16"/>
                <w:szCs w:val="16"/>
              </w:rPr>
              <w:t>es la masa de los residuos a cargar al VMC (mg, g, kg); y</w:t>
            </w:r>
          </w:p>
        </w:tc>
        <w:tc>
          <w:tcPr>
            <w:tcW w:w="4675" w:type="dxa"/>
          </w:tcPr>
          <w:p w14:paraId="3B14330A" w14:textId="7105289B" w:rsidR="00264242" w:rsidRPr="002A2B65" w:rsidRDefault="00264242" w:rsidP="00264242">
            <w:pPr>
              <w:pStyle w:val="Texto"/>
              <w:spacing w:line="212"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m </w:t>
            </w:r>
            <w:r w:rsidRPr="002A2B65">
              <w:rPr>
                <w:rFonts w:ascii="Verdana" w:hAnsi="Verdana"/>
                <w:color w:val="000000"/>
                <w:sz w:val="16"/>
                <w:szCs w:val="16"/>
                <w:vertAlign w:val="subscript"/>
                <w:lang w:val="en-US"/>
              </w:rPr>
              <w:t xml:space="preserve">r </w:t>
            </w:r>
            <w:r w:rsidRPr="002A2B65">
              <w:rPr>
                <w:rFonts w:ascii="Verdana" w:hAnsi="Verdana"/>
                <w:color w:val="000000"/>
                <w:sz w:val="16"/>
                <w:szCs w:val="16"/>
                <w:lang w:val="en-US"/>
              </w:rPr>
              <w:t>is the mass of the waste to be loaded into the VMC (mg, g, kg); and</w:t>
            </w:r>
          </w:p>
        </w:tc>
      </w:tr>
      <w:tr w:rsidR="00264242" w:rsidRPr="00264242" w14:paraId="7F35A875" w14:textId="10F6E5DF" w:rsidTr="002A2B65">
        <w:tc>
          <w:tcPr>
            <w:tcW w:w="4675" w:type="dxa"/>
          </w:tcPr>
          <w:p w14:paraId="164C1105" w14:textId="77777777" w:rsidR="00264242" w:rsidRPr="00B24338" w:rsidRDefault="00264242" w:rsidP="00264242">
            <w:pPr>
              <w:pStyle w:val="Texto"/>
              <w:spacing w:line="212" w:lineRule="exact"/>
              <w:ind w:firstLine="0"/>
              <w:rPr>
                <w:rFonts w:ascii="Verdana" w:hAnsi="Verdana"/>
                <w:color w:val="000000"/>
                <w:sz w:val="16"/>
                <w:szCs w:val="16"/>
              </w:rPr>
            </w:pPr>
            <w:r w:rsidRPr="00B24338">
              <w:rPr>
                <w:rFonts w:ascii="Verdana" w:hAnsi="Verdana"/>
                <w:color w:val="000000"/>
                <w:sz w:val="16"/>
                <w:szCs w:val="16"/>
              </w:rPr>
              <w:t xml:space="preserve">% </w:t>
            </w:r>
            <w:r w:rsidRPr="00B24338">
              <w:rPr>
                <w:rFonts w:ascii="Verdana" w:hAnsi="Verdana"/>
                <w:color w:val="000000"/>
                <w:sz w:val="16"/>
                <w:szCs w:val="16"/>
                <w:vertAlign w:val="subscript"/>
              </w:rPr>
              <w:t xml:space="preserve">s </w:t>
            </w:r>
            <w:r w:rsidRPr="00B24338">
              <w:rPr>
                <w:rFonts w:ascii="Verdana" w:hAnsi="Verdana"/>
                <w:color w:val="000000"/>
                <w:sz w:val="16"/>
                <w:szCs w:val="16"/>
              </w:rPr>
              <w:t>es el porcentaje de sólidos (ver C.8.1.1).</w:t>
            </w:r>
          </w:p>
        </w:tc>
        <w:tc>
          <w:tcPr>
            <w:tcW w:w="4675" w:type="dxa"/>
          </w:tcPr>
          <w:p w14:paraId="6ADD4A51" w14:textId="6DF3A6B6" w:rsidR="00264242" w:rsidRPr="002A2B65" w:rsidRDefault="00264242" w:rsidP="00264242">
            <w:pPr>
              <w:pStyle w:val="Texto"/>
              <w:spacing w:line="212" w:lineRule="exact"/>
              <w:ind w:firstLine="0"/>
              <w:rPr>
                <w:rFonts w:ascii="Verdana" w:hAnsi="Verdana"/>
                <w:color w:val="000000"/>
                <w:sz w:val="16"/>
                <w:szCs w:val="16"/>
                <w:lang w:val="en-US"/>
              </w:rPr>
            </w:pPr>
            <w:r w:rsidRPr="002A2B65">
              <w:rPr>
                <w:rFonts w:ascii="Verdana" w:hAnsi="Verdana"/>
                <w:color w:val="000000"/>
                <w:sz w:val="16"/>
                <w:szCs w:val="16"/>
                <w:lang w:val="en-US"/>
              </w:rPr>
              <w:t xml:space="preserve">% </w:t>
            </w:r>
            <w:r w:rsidRPr="002A2B65">
              <w:rPr>
                <w:rFonts w:ascii="Verdana" w:hAnsi="Verdana"/>
                <w:color w:val="000000"/>
                <w:sz w:val="16"/>
                <w:szCs w:val="16"/>
                <w:vertAlign w:val="subscript"/>
                <w:lang w:val="en-US"/>
              </w:rPr>
              <w:t xml:space="preserve">s </w:t>
            </w:r>
            <w:r w:rsidRPr="002A2B65">
              <w:rPr>
                <w:rFonts w:ascii="Verdana" w:hAnsi="Verdana"/>
                <w:color w:val="000000"/>
                <w:sz w:val="16"/>
                <w:szCs w:val="16"/>
                <w:lang w:val="en-US"/>
              </w:rPr>
              <w:t>is the percentage of solids (see C.8.1.1).</w:t>
            </w:r>
          </w:p>
        </w:tc>
      </w:tr>
      <w:tr w:rsidR="00264242" w:rsidRPr="00264242" w14:paraId="5136DCEB" w14:textId="4678E901" w:rsidTr="002A2B65">
        <w:tc>
          <w:tcPr>
            <w:tcW w:w="4675" w:type="dxa"/>
          </w:tcPr>
          <w:p w14:paraId="488C80D2"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C.8.3.4.3 </w:t>
            </w:r>
            <w:r w:rsidRPr="00B24338">
              <w:rPr>
                <w:rFonts w:ascii="Verdana" w:hAnsi="Verdana"/>
                <w:sz w:val="16"/>
                <w:szCs w:val="16"/>
              </w:rPr>
              <w:t>Pesar una submuestra de los residuos del tamaño apropiado y registrar la masa.</w:t>
            </w:r>
          </w:p>
        </w:tc>
        <w:tc>
          <w:tcPr>
            <w:tcW w:w="4675" w:type="dxa"/>
          </w:tcPr>
          <w:p w14:paraId="278FB4A4" w14:textId="374F7D3E"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C.8.3.4.3 </w:t>
            </w:r>
            <w:r w:rsidRPr="002A2B65">
              <w:rPr>
                <w:rFonts w:ascii="Verdana" w:hAnsi="Verdana"/>
                <w:sz w:val="16"/>
                <w:szCs w:val="16"/>
                <w:lang w:val="en-US"/>
              </w:rPr>
              <w:t>Weigh a subsample of the waste of the appropriate size and record the mass.</w:t>
            </w:r>
          </w:p>
        </w:tc>
      </w:tr>
      <w:tr w:rsidR="00264242" w:rsidRPr="00264242" w14:paraId="063C760B" w14:textId="4F11B2EC" w:rsidTr="002A2B65">
        <w:tc>
          <w:tcPr>
            <w:tcW w:w="4675" w:type="dxa"/>
          </w:tcPr>
          <w:p w14:paraId="40C5FB0A"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C.8.3.5 </w:t>
            </w:r>
            <w:r w:rsidRPr="00B24338">
              <w:rPr>
                <w:rFonts w:ascii="Verdana" w:hAnsi="Verdana"/>
                <w:sz w:val="16"/>
                <w:szCs w:val="16"/>
              </w:rPr>
              <w:t>Si se requirió la reducción del tamaño de la partícula de la parte sólida de la muestra en C.8.1.3, prosiga con C.8.3.6. Si no se requirió la reducción del tamaño de la partícula en C.8.1.3, prosiga con C.8.3.7.</w:t>
            </w:r>
          </w:p>
        </w:tc>
        <w:tc>
          <w:tcPr>
            <w:tcW w:w="4675" w:type="dxa"/>
          </w:tcPr>
          <w:p w14:paraId="7509DC2D" w14:textId="7F84875D"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C.8.3.5 </w:t>
            </w:r>
            <w:r w:rsidRPr="002A2B65">
              <w:rPr>
                <w:rFonts w:ascii="Verdana" w:hAnsi="Verdana"/>
                <w:sz w:val="16"/>
                <w:szCs w:val="16"/>
                <w:lang w:val="en-US"/>
              </w:rPr>
              <w:t>If particle size reduction of the solid part of the sample was required in C.8.1.3, proceed to C.8.3.6. If particle size reduction was not required in C.8.1.3, proceed to C.8.3.7.</w:t>
            </w:r>
          </w:p>
        </w:tc>
      </w:tr>
      <w:tr w:rsidR="00264242" w:rsidRPr="00264242" w14:paraId="23BA47C7" w14:textId="16509F63" w:rsidTr="002A2B65">
        <w:tc>
          <w:tcPr>
            <w:tcW w:w="4675" w:type="dxa"/>
          </w:tcPr>
          <w:p w14:paraId="58893B71"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C.8.3.6 </w:t>
            </w:r>
            <w:r w:rsidRPr="00B24338">
              <w:rPr>
                <w:rFonts w:ascii="Verdana" w:hAnsi="Verdana"/>
                <w:sz w:val="16"/>
                <w:szCs w:val="16"/>
              </w:rPr>
              <w:t>Preparar la muestra para la extracción triturando, cortando o moliendo la porción sólida de los residuos a una superficie o tamaño de las partículas tal y como se describe en C.8.1.3. Los residuos y el equipo de reducción adecuado deben mantenerse en refrigeración. Si es posible, a 4°C previo a la reducción de las partículas. Los medios utilizados para la reducción del tamaño de las partículas no deben generar calor en sí y por sí mismos. Si la reducción de la fase sólida de los residuos es necesaria, evite la exposición de los residuos a la atmósfera en la medida de lo posible.</w:t>
            </w:r>
          </w:p>
        </w:tc>
        <w:tc>
          <w:tcPr>
            <w:tcW w:w="4675" w:type="dxa"/>
          </w:tcPr>
          <w:p w14:paraId="2DFF6851" w14:textId="1A4A04CE"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C.8.3.6 </w:t>
            </w:r>
            <w:r w:rsidRPr="002A2B65">
              <w:rPr>
                <w:rFonts w:ascii="Verdana" w:hAnsi="Verdana"/>
                <w:sz w:val="16"/>
                <w:szCs w:val="16"/>
                <w:lang w:val="en-US"/>
              </w:rPr>
              <w:t>Prepare the sample for extraction by crushing, cutting, or grinding the solid portion of the waste to a surface or particle size as described in C.8.1.3. The waste and suitable reduction equipment must be kept refrigerated, if possible, at 4°C prior to particle reduction. The means used for particle size reduction must not generate heat on their own. If reduction of the solid phase of the waste is necessary, avoid exposing the waste to the atmosphere as much as possible.</w:t>
            </w:r>
          </w:p>
        </w:tc>
      </w:tr>
      <w:tr w:rsidR="00264242" w:rsidRPr="00B24338" w14:paraId="57B973B5" w14:textId="3A51AC9D" w:rsidTr="002A2B65">
        <w:tc>
          <w:tcPr>
            <w:tcW w:w="4675" w:type="dxa"/>
          </w:tcPr>
          <w:p w14:paraId="3C605C15"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NOTA: </w:t>
            </w:r>
            <w:r w:rsidRPr="00B24338">
              <w:rPr>
                <w:rFonts w:ascii="Verdana" w:hAnsi="Verdana"/>
                <w:sz w:val="16"/>
                <w:szCs w:val="16"/>
              </w:rPr>
              <w:t>No se recomienda el tamizado de los residuos debido a la posibilidad de que los compuestos volátiles puedan perderse. Como alternativa se recomienda el uso de una regla graduada. Los requisitos del área superficial son para residuos filamentosos (Por ejemplo, papel, tela) y materiales similares. No se recomienda la medición del área superficial.</w:t>
            </w:r>
          </w:p>
        </w:tc>
        <w:tc>
          <w:tcPr>
            <w:tcW w:w="4675" w:type="dxa"/>
          </w:tcPr>
          <w:p w14:paraId="6A57DDEC" w14:textId="24A71CCB"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NOTE: </w:t>
            </w:r>
            <w:r w:rsidRPr="002A2B65">
              <w:rPr>
                <w:rFonts w:ascii="Verdana" w:hAnsi="Verdana"/>
                <w:sz w:val="16"/>
                <w:szCs w:val="16"/>
                <w:lang w:val="en-US"/>
              </w:rPr>
              <w:t>Sieving the waste is not recommended due to the possibility of losing volatile compounds. Using a graduated ruler is recommended as an alternative. The surface area requirements apply to filamentous waste (e.g., paper, fabric) and similar materials. Measuring the surface area is not recommended.</w:t>
            </w:r>
          </w:p>
        </w:tc>
      </w:tr>
      <w:tr w:rsidR="00264242" w:rsidRPr="00264242" w14:paraId="038B0612" w14:textId="47E98D3C" w:rsidTr="002A2B65">
        <w:tc>
          <w:tcPr>
            <w:tcW w:w="4675" w:type="dxa"/>
          </w:tcPr>
          <w:p w14:paraId="0098DE0B"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sz w:val="16"/>
                <w:szCs w:val="16"/>
              </w:rPr>
              <w:t>Cuando el área superficial o tamaño de las partículas ha sido apropiadamente alterada, proseguir con C.8.3.7.</w:t>
            </w:r>
          </w:p>
        </w:tc>
        <w:tc>
          <w:tcPr>
            <w:tcW w:w="4675" w:type="dxa"/>
          </w:tcPr>
          <w:p w14:paraId="65DC2337" w14:textId="3A0855F0" w:rsidR="00264242" w:rsidRPr="002A2B65" w:rsidRDefault="00264242" w:rsidP="00264242">
            <w:pPr>
              <w:pStyle w:val="Texto"/>
              <w:spacing w:line="230" w:lineRule="exact"/>
              <w:ind w:firstLine="0"/>
              <w:rPr>
                <w:rFonts w:ascii="Verdana" w:hAnsi="Verdana"/>
                <w:sz w:val="16"/>
                <w:szCs w:val="16"/>
                <w:lang w:val="en-US"/>
              </w:rPr>
            </w:pPr>
            <w:r w:rsidRPr="002A2B65">
              <w:rPr>
                <w:rFonts w:ascii="Verdana" w:hAnsi="Verdana"/>
                <w:sz w:val="16"/>
                <w:szCs w:val="16"/>
                <w:lang w:val="en-US"/>
              </w:rPr>
              <w:t>When the surface area or particle size has been appropriately altered, proceed to C.8.3.7.</w:t>
            </w:r>
          </w:p>
        </w:tc>
      </w:tr>
      <w:tr w:rsidR="00264242" w:rsidRPr="00264242" w14:paraId="1D0EE9C1" w14:textId="493FEED0" w:rsidTr="002A2B65">
        <w:tc>
          <w:tcPr>
            <w:tcW w:w="4675" w:type="dxa"/>
          </w:tcPr>
          <w:p w14:paraId="07748B41"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C.8.3.7 </w:t>
            </w:r>
            <w:r w:rsidRPr="00B24338">
              <w:rPr>
                <w:rFonts w:ascii="Verdana" w:hAnsi="Verdana"/>
                <w:sz w:val="16"/>
                <w:szCs w:val="16"/>
              </w:rPr>
              <w:t>Los residuos Lodosos no deben asentarse; no se debe centrifugar la muestra antes de la filtración.</w:t>
            </w:r>
          </w:p>
        </w:tc>
        <w:tc>
          <w:tcPr>
            <w:tcW w:w="4675" w:type="dxa"/>
          </w:tcPr>
          <w:p w14:paraId="34B988BD" w14:textId="7F2F8326"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C.8.3.7 </w:t>
            </w:r>
            <w:r w:rsidRPr="002A2B65">
              <w:rPr>
                <w:rFonts w:ascii="Verdana" w:hAnsi="Verdana"/>
                <w:sz w:val="16"/>
                <w:szCs w:val="16"/>
                <w:lang w:val="en-US"/>
              </w:rPr>
              <w:t xml:space="preserve">Muddy </w:t>
            </w:r>
            <w:r w:rsidR="00894056" w:rsidRPr="002A2B65">
              <w:rPr>
                <w:rFonts w:ascii="Verdana" w:hAnsi="Verdana"/>
                <w:sz w:val="16"/>
                <w:szCs w:val="16"/>
                <w:lang w:val="en-US"/>
              </w:rPr>
              <w:t>waste</w:t>
            </w:r>
            <w:r w:rsidRPr="002A2B65">
              <w:rPr>
                <w:rFonts w:ascii="Verdana" w:hAnsi="Verdana"/>
                <w:sz w:val="16"/>
                <w:szCs w:val="16"/>
                <w:lang w:val="en-US"/>
              </w:rPr>
              <w:t xml:space="preserve"> should not be allowed to settle; the sample should not be centrifuged before filtration.</w:t>
            </w:r>
          </w:p>
        </w:tc>
      </w:tr>
      <w:tr w:rsidR="00264242" w:rsidRPr="00264242" w14:paraId="54D6DD90" w14:textId="4CBF9912" w:rsidTr="002A2B65">
        <w:tc>
          <w:tcPr>
            <w:tcW w:w="4675" w:type="dxa"/>
          </w:tcPr>
          <w:p w14:paraId="602A60F7"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C.8.3.8 </w:t>
            </w:r>
            <w:r w:rsidRPr="00B24338">
              <w:rPr>
                <w:rFonts w:ascii="Verdana" w:hAnsi="Verdana"/>
                <w:sz w:val="16"/>
                <w:szCs w:val="16"/>
              </w:rPr>
              <w:t>Transferir cuantitativamente la muestra (fase líquida y sólida) rápidamente a la VMC. Asegure el filtro y las mallas de soporte en la brida superior del equipo y asegure esta brida al cuerpo de la VMC de acuerdo a las indicaciones del fabricante. Aprete todos los aditamentos de la VMC y coloque el equipo en la posición vertical (con la brida de entrada y salida de gases en el fondo). No adhiera el aparato de colección de la extracción a la placa superior.</w:t>
            </w:r>
          </w:p>
        </w:tc>
        <w:tc>
          <w:tcPr>
            <w:tcW w:w="4675" w:type="dxa"/>
          </w:tcPr>
          <w:p w14:paraId="6D601C48" w14:textId="6317F12E"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C.8.3.8 </w:t>
            </w:r>
            <w:r w:rsidRPr="002A2B65">
              <w:rPr>
                <w:rFonts w:ascii="Verdana" w:hAnsi="Verdana"/>
                <w:sz w:val="16"/>
                <w:szCs w:val="16"/>
                <w:lang w:val="en-US"/>
              </w:rPr>
              <w:t xml:space="preserve">Quantitatively transfer the sample (liquid and solid phases) quickly to the VMC. Secure the filter and support screens to the upper flange of the unit and secure this flange to the VMC body according to the manufacturer's instructions. Tighten all VMC fittings and place the unit in </w:t>
            </w:r>
            <w:r w:rsidR="002A2B65">
              <w:rPr>
                <w:rFonts w:ascii="Verdana" w:hAnsi="Verdana"/>
                <w:sz w:val="16"/>
                <w:szCs w:val="16"/>
                <w:lang w:val="en-US"/>
              </w:rPr>
              <w:t>a</w:t>
            </w:r>
            <w:r w:rsidRPr="002A2B65">
              <w:rPr>
                <w:rFonts w:ascii="Verdana" w:hAnsi="Verdana"/>
                <w:sz w:val="16"/>
                <w:szCs w:val="16"/>
                <w:lang w:val="en-US"/>
              </w:rPr>
              <w:t xml:space="preserve"> vertical position (with the gas inlet and outlet flanges at the bottom). Do not attach the extraction collection apparatus to the top plate.</w:t>
            </w:r>
          </w:p>
        </w:tc>
      </w:tr>
      <w:tr w:rsidR="00264242" w:rsidRPr="00264242" w14:paraId="35C4CDD2" w14:textId="1B29E0B5" w:rsidTr="002A2B65">
        <w:tc>
          <w:tcPr>
            <w:tcW w:w="4675" w:type="dxa"/>
          </w:tcPr>
          <w:p w14:paraId="51FEC47D"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NOTA: </w:t>
            </w:r>
            <w:r w:rsidRPr="00B24338">
              <w:rPr>
                <w:rFonts w:ascii="Verdana" w:hAnsi="Verdana"/>
                <w:sz w:val="16"/>
                <w:szCs w:val="16"/>
              </w:rPr>
              <w:t>Si más del 1% de la masa de la muestra original se adhirió al recipiente usado para transferirla a la VMC, determine la masa de este residuo y restando la masa de la muestra determinada (ver C.8.3.4) para calcular el peso efectivo de la muestra que va a ser filtrada.</w:t>
            </w:r>
          </w:p>
        </w:tc>
        <w:tc>
          <w:tcPr>
            <w:tcW w:w="4675" w:type="dxa"/>
          </w:tcPr>
          <w:p w14:paraId="309E3E9F" w14:textId="04BD3E80"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NOTE: </w:t>
            </w:r>
            <w:r w:rsidRPr="002A2B65">
              <w:rPr>
                <w:rFonts w:ascii="Verdana" w:hAnsi="Verdana"/>
                <w:sz w:val="16"/>
                <w:szCs w:val="16"/>
                <w:lang w:val="en-US"/>
              </w:rPr>
              <w:t xml:space="preserve">If more than 1% of the original sample mass adhered to the container used to transfer it to the VMC, determine the mass of this </w:t>
            </w:r>
            <w:r w:rsidR="00894056" w:rsidRPr="002A2B65">
              <w:rPr>
                <w:rFonts w:ascii="Verdana" w:hAnsi="Verdana"/>
                <w:sz w:val="16"/>
                <w:szCs w:val="16"/>
                <w:lang w:val="en-US"/>
              </w:rPr>
              <w:t>wastes</w:t>
            </w:r>
            <w:r w:rsidRPr="002A2B65">
              <w:rPr>
                <w:rFonts w:ascii="Verdana" w:hAnsi="Verdana"/>
                <w:sz w:val="16"/>
                <w:szCs w:val="16"/>
                <w:lang w:val="en-US"/>
              </w:rPr>
              <w:t xml:space="preserve"> and subtract it from the determined sample mass (see C.8.3.4) to calculate the effective weight of the sample to be filtered.</w:t>
            </w:r>
          </w:p>
        </w:tc>
      </w:tr>
      <w:tr w:rsidR="00264242" w:rsidRPr="00264242" w14:paraId="03720B75" w14:textId="41D51C73" w:rsidTr="002A2B65">
        <w:tc>
          <w:tcPr>
            <w:tcW w:w="4675" w:type="dxa"/>
          </w:tcPr>
          <w:p w14:paraId="5A18C608"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sz w:val="16"/>
                <w:szCs w:val="16"/>
              </w:rPr>
              <w:t>Conecte una línea de gas a la válvula de entrada y salida de gases (brida inferior) y con la válvula de entrada y salida de líquidos (brida superior) abierta, comenzando a aplicar presión suavemente de 1-10 psig (o más si es necesario) para eliminar lentamente el volumen muerto del aparato VMC hacia la campana. Al aparecer líquido en la válvula de entrada y salida de líquidos, cierre rápidamente la válvula y quite la presión. Si la filtración del residuo a 4ºC reduce la cantidad de líquido filtrado comparada con la que se obtendría filtrada a temperatura ambiente, permitirá que la muestra alcance la temperatura ambiente en el equipo antes de efectuar la filtración.</w:t>
            </w:r>
          </w:p>
        </w:tc>
        <w:tc>
          <w:tcPr>
            <w:tcW w:w="4675" w:type="dxa"/>
          </w:tcPr>
          <w:p w14:paraId="27B13495" w14:textId="288C60E8" w:rsidR="00264242" w:rsidRPr="002A2B65" w:rsidRDefault="00264242" w:rsidP="00264242">
            <w:pPr>
              <w:pStyle w:val="Texto"/>
              <w:spacing w:line="230" w:lineRule="exact"/>
              <w:ind w:firstLine="0"/>
              <w:rPr>
                <w:rFonts w:ascii="Verdana" w:hAnsi="Verdana"/>
                <w:sz w:val="16"/>
                <w:szCs w:val="16"/>
                <w:lang w:val="en-US"/>
              </w:rPr>
            </w:pPr>
            <w:r w:rsidRPr="002A2B65">
              <w:rPr>
                <w:rFonts w:ascii="Verdana" w:hAnsi="Verdana"/>
                <w:sz w:val="16"/>
                <w:szCs w:val="16"/>
                <w:lang w:val="en-US"/>
              </w:rPr>
              <w:t xml:space="preserve">Connect a gas line to the gas inlet/outlet valve (lower flange) and, with the liquid inlet/outlet valve (upper flange) open, begin gently applying pressure of 1–10 psig (or more if necessary) to slowly remove the dead volume from the VMC unit into the fume hood. When liquid appears at the liquid inlet/outlet valve, quickly close the valve and release the pressure. If filtering </w:t>
            </w:r>
            <w:r w:rsidR="008E41EC" w:rsidRPr="002A2B65">
              <w:rPr>
                <w:rFonts w:ascii="Verdana" w:hAnsi="Verdana"/>
                <w:sz w:val="16"/>
                <w:szCs w:val="16"/>
                <w:lang w:val="en-US"/>
              </w:rPr>
              <w:t>the waste</w:t>
            </w:r>
            <w:r w:rsidRPr="002A2B65">
              <w:rPr>
                <w:rFonts w:ascii="Verdana" w:hAnsi="Verdana"/>
                <w:sz w:val="16"/>
                <w:szCs w:val="16"/>
                <w:lang w:val="en-US"/>
              </w:rPr>
              <w:t xml:space="preserve"> at 4°C reduces the amount of filtered liquid compared to that obtained by filtering at room temperature, allow the sample to reach room temperature in the equipment before filtering.</w:t>
            </w:r>
          </w:p>
        </w:tc>
      </w:tr>
      <w:tr w:rsidR="00264242" w:rsidRPr="00264242" w14:paraId="0F48AD76" w14:textId="543AF292" w:rsidTr="002A2B65">
        <w:tc>
          <w:tcPr>
            <w:tcW w:w="4675" w:type="dxa"/>
          </w:tcPr>
          <w:p w14:paraId="492E4638"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sz w:val="16"/>
                <w:szCs w:val="16"/>
              </w:rPr>
              <w:t>Si los residuos son 100% sólidos (ver C.8.1.1), aumente lentamente la presión a un máximo de 50 psig para forzar la salida del volumen muerto del aparato y prosiga con C.8.3.12.</w:t>
            </w:r>
          </w:p>
        </w:tc>
        <w:tc>
          <w:tcPr>
            <w:tcW w:w="4675" w:type="dxa"/>
          </w:tcPr>
          <w:p w14:paraId="7478BEF3" w14:textId="3924D48C" w:rsidR="00264242" w:rsidRPr="002A2B65" w:rsidRDefault="00264242" w:rsidP="00264242">
            <w:pPr>
              <w:pStyle w:val="Texto"/>
              <w:spacing w:line="230" w:lineRule="exact"/>
              <w:ind w:firstLine="0"/>
              <w:rPr>
                <w:rFonts w:ascii="Verdana" w:hAnsi="Verdana"/>
                <w:sz w:val="16"/>
                <w:szCs w:val="16"/>
                <w:lang w:val="en-US"/>
              </w:rPr>
            </w:pPr>
            <w:r w:rsidRPr="002A2B65">
              <w:rPr>
                <w:rFonts w:ascii="Verdana" w:hAnsi="Verdana"/>
                <w:sz w:val="16"/>
                <w:szCs w:val="16"/>
                <w:lang w:val="en-US"/>
              </w:rPr>
              <w:t>If the waste is 100% solid (see C.8.1.1), slowly increase the pressure to a maximum of 50 psig to force the dead volume out of the apparatus and proceed with C.8.3.12.</w:t>
            </w:r>
          </w:p>
        </w:tc>
      </w:tr>
      <w:tr w:rsidR="00264242" w:rsidRPr="00264242" w14:paraId="31C078EB" w14:textId="57427067" w:rsidTr="002A2B65">
        <w:tc>
          <w:tcPr>
            <w:tcW w:w="4675" w:type="dxa"/>
          </w:tcPr>
          <w:p w14:paraId="7233368B"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C.8.3.9 </w:t>
            </w:r>
            <w:r w:rsidRPr="00B24338">
              <w:rPr>
                <w:rFonts w:ascii="Verdana" w:hAnsi="Verdana"/>
                <w:sz w:val="16"/>
                <w:szCs w:val="16"/>
              </w:rPr>
              <w:t>Unir el recipiente de recolección de filtrado, previamente pesado a la válvula de entrada y salida de líquidos y abrir la válvula. Comenzar aplicando presión suave de 1-10 psig para pasar la fase líquida al recipiente recolector. Si no ha pasado líquido adicional por el filtro en intervalos de 2 minutos, incremente lentamente la presión en incrementos de 10 psig hasta un máximo de 50 psig. Después de cada incremento de 10 psig, si no ha pasado líquido adicional por el filtro en algún intervalo de 2 minutos, proceda al siguiente incremento de 10 psig. Cuando ha parado el flujo de líquido al grado de que la presión continua de 50 psig no resulta en filtros adicionales dentro de los períodos de 2 minutos, detenga la filtración. Cerrar la válvula de entrada y salida de líquidos, eliminar la presión al pistón, desconectar y pesar el recipiente de recolección de filtrado.</w:t>
            </w:r>
          </w:p>
        </w:tc>
        <w:tc>
          <w:tcPr>
            <w:tcW w:w="4675" w:type="dxa"/>
          </w:tcPr>
          <w:p w14:paraId="2ADF10A3" w14:textId="54FAC6A4"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C.8.3.9 </w:t>
            </w:r>
            <w:r w:rsidRPr="002A2B65">
              <w:rPr>
                <w:rFonts w:ascii="Verdana" w:hAnsi="Verdana"/>
                <w:sz w:val="16"/>
                <w:szCs w:val="16"/>
                <w:lang w:val="en-US"/>
              </w:rPr>
              <w:t>Attach the pre-weighed filtrate collection vessel to the liquid inlet and outlet valve and open the valve. Begin by applying gentle pressure of 1–10 psig to pass the liquid phase into the collection vessel. If no additional liquid has passed through the filter within 2-minute intervals, slowly increase the pressure in 10-psig increments up to a maximum of 50 psig. After each 10-psig increment, if no additional liquid has passed through the filter within any 2-minute interval, proceed to the next 10-psig increment. When the liquid flow has stopped to the degree that a continuous pressure of 50 psig does not result in additional filtration within the 2-minute periods, stop the filtration. Close the liquid inlet and outlet valve, release the pressure from the piston, disconnect, and weigh the filtrate collection vessel.</w:t>
            </w:r>
          </w:p>
        </w:tc>
      </w:tr>
      <w:tr w:rsidR="00264242" w:rsidRPr="00264242" w14:paraId="4E03D715" w14:textId="4A8E024C" w:rsidTr="002A2B65">
        <w:tc>
          <w:tcPr>
            <w:tcW w:w="4675" w:type="dxa"/>
          </w:tcPr>
          <w:p w14:paraId="3FEBA41E"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NOTA: </w:t>
            </w:r>
            <w:r w:rsidRPr="00B24338">
              <w:rPr>
                <w:rFonts w:ascii="Verdana" w:hAnsi="Verdana"/>
                <w:sz w:val="16"/>
                <w:szCs w:val="16"/>
              </w:rPr>
              <w:t>La aplicación instantánea de presión puede fracturar el filtro de fibra de vidrio y causar un taponamiento prematuro.</w:t>
            </w:r>
          </w:p>
        </w:tc>
        <w:tc>
          <w:tcPr>
            <w:tcW w:w="4675" w:type="dxa"/>
          </w:tcPr>
          <w:p w14:paraId="44FB0995" w14:textId="33A35BDE"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NOTE: </w:t>
            </w:r>
            <w:r w:rsidRPr="002A2B65">
              <w:rPr>
                <w:rFonts w:ascii="Verdana" w:hAnsi="Verdana"/>
                <w:sz w:val="16"/>
                <w:szCs w:val="16"/>
                <w:lang w:val="en-US"/>
              </w:rPr>
              <w:t>Instant application of pressure may fracture the fiberglass filter and cause premature clogging.</w:t>
            </w:r>
          </w:p>
        </w:tc>
      </w:tr>
      <w:tr w:rsidR="00264242" w:rsidRPr="00264242" w14:paraId="51366BDE" w14:textId="6DAB6926" w:rsidTr="002A2B65">
        <w:tc>
          <w:tcPr>
            <w:tcW w:w="4675" w:type="dxa"/>
          </w:tcPr>
          <w:p w14:paraId="045F25B6"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C.8.3.10 </w:t>
            </w:r>
            <w:r w:rsidRPr="00B24338">
              <w:rPr>
                <w:rFonts w:ascii="Verdana" w:hAnsi="Verdana"/>
                <w:sz w:val="16"/>
                <w:szCs w:val="16"/>
              </w:rPr>
              <w:t>El material en el VMC se define como la fase sólida del residuo y el filtrado como la fase líquida.</w:t>
            </w:r>
          </w:p>
        </w:tc>
        <w:tc>
          <w:tcPr>
            <w:tcW w:w="4675" w:type="dxa"/>
          </w:tcPr>
          <w:p w14:paraId="63EDD6B5" w14:textId="51DAE6B7"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C.8.3.10 </w:t>
            </w:r>
            <w:r w:rsidRPr="002A2B65">
              <w:rPr>
                <w:rFonts w:ascii="Verdana" w:hAnsi="Verdana"/>
                <w:sz w:val="16"/>
                <w:szCs w:val="16"/>
                <w:lang w:val="en-US"/>
              </w:rPr>
              <w:t xml:space="preserve">The material in the VMC is defined as the solid phase of </w:t>
            </w:r>
            <w:r w:rsidR="008E41EC" w:rsidRPr="002A2B65">
              <w:rPr>
                <w:rFonts w:ascii="Verdana" w:hAnsi="Verdana"/>
                <w:sz w:val="16"/>
                <w:szCs w:val="16"/>
                <w:lang w:val="en-US"/>
              </w:rPr>
              <w:t>the wastes</w:t>
            </w:r>
            <w:r w:rsidRPr="002A2B65">
              <w:rPr>
                <w:rFonts w:ascii="Verdana" w:hAnsi="Verdana"/>
                <w:sz w:val="16"/>
                <w:szCs w:val="16"/>
                <w:lang w:val="en-US"/>
              </w:rPr>
              <w:t xml:space="preserve"> and the filtrate as the liquid phase.</w:t>
            </w:r>
          </w:p>
        </w:tc>
      </w:tr>
      <w:tr w:rsidR="00264242" w:rsidRPr="00264242" w14:paraId="18557E5D" w14:textId="3652B9FE" w:rsidTr="002A2B65">
        <w:tc>
          <w:tcPr>
            <w:tcW w:w="4675" w:type="dxa"/>
          </w:tcPr>
          <w:p w14:paraId="2FD4F8B2"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b/>
                <w:sz w:val="16"/>
                <w:szCs w:val="16"/>
              </w:rPr>
              <w:t xml:space="preserve">NOTA: </w:t>
            </w:r>
            <w:r w:rsidRPr="00B24338">
              <w:rPr>
                <w:rFonts w:ascii="Verdana" w:hAnsi="Verdana"/>
                <w:sz w:val="16"/>
                <w:szCs w:val="16"/>
              </w:rPr>
              <w:t>Algunos residuos, como los residuos grasos y algunos residuos de pintura, contienen algún material que parece ser líquido. Incluso después de aplicar la presión de filtración, este material no se filtrará. Si este es el caso, el material en el dispositivo de filtración se define como un sólido, y se aplica el método 1312.</w:t>
            </w:r>
          </w:p>
        </w:tc>
        <w:tc>
          <w:tcPr>
            <w:tcW w:w="4675" w:type="dxa"/>
          </w:tcPr>
          <w:p w14:paraId="1EB60FC1" w14:textId="0C02F2D3" w:rsidR="00264242" w:rsidRPr="002A2B65" w:rsidRDefault="00264242" w:rsidP="00264242">
            <w:pPr>
              <w:pStyle w:val="Texto"/>
              <w:spacing w:line="230" w:lineRule="exact"/>
              <w:ind w:firstLine="0"/>
              <w:rPr>
                <w:rFonts w:ascii="Verdana" w:hAnsi="Verdana"/>
                <w:b/>
                <w:sz w:val="16"/>
                <w:szCs w:val="16"/>
                <w:lang w:val="en-US"/>
              </w:rPr>
            </w:pPr>
            <w:r w:rsidRPr="002A2B65">
              <w:rPr>
                <w:rFonts w:ascii="Verdana" w:hAnsi="Verdana"/>
                <w:b/>
                <w:sz w:val="16"/>
                <w:szCs w:val="16"/>
                <w:lang w:val="en-US"/>
              </w:rPr>
              <w:t xml:space="preserve">NOTE: </w:t>
            </w:r>
            <w:r w:rsidRPr="002A2B65">
              <w:rPr>
                <w:rFonts w:ascii="Verdana" w:hAnsi="Verdana"/>
                <w:sz w:val="16"/>
                <w:szCs w:val="16"/>
                <w:lang w:val="en-US"/>
              </w:rPr>
              <w:t xml:space="preserve">Some </w:t>
            </w:r>
            <w:r w:rsidR="00894056" w:rsidRPr="002A2B65">
              <w:rPr>
                <w:rFonts w:ascii="Verdana" w:hAnsi="Verdana"/>
                <w:sz w:val="16"/>
                <w:szCs w:val="16"/>
                <w:lang w:val="en-US"/>
              </w:rPr>
              <w:t>wastes</w:t>
            </w:r>
            <w:r w:rsidRPr="002A2B65">
              <w:rPr>
                <w:rFonts w:ascii="Verdana" w:hAnsi="Verdana"/>
                <w:sz w:val="16"/>
                <w:szCs w:val="16"/>
                <w:lang w:val="en-US"/>
              </w:rPr>
              <w:t xml:space="preserve">, such as grease and some paint </w:t>
            </w:r>
            <w:r w:rsidR="00894056" w:rsidRPr="002A2B65">
              <w:rPr>
                <w:rFonts w:ascii="Verdana" w:hAnsi="Verdana"/>
                <w:sz w:val="16"/>
                <w:szCs w:val="16"/>
                <w:lang w:val="en-US"/>
              </w:rPr>
              <w:t>wastes</w:t>
            </w:r>
            <w:r w:rsidRPr="002A2B65">
              <w:rPr>
                <w:rFonts w:ascii="Verdana" w:hAnsi="Verdana"/>
                <w:sz w:val="16"/>
                <w:szCs w:val="16"/>
                <w:lang w:val="en-US"/>
              </w:rPr>
              <w:t>, contain material that appears to be liquid. Even after applying filtration pressure, this material will not filter. If this is the case, the material in the filtration device is defined as a solid, and Method 1312 applies.</w:t>
            </w:r>
          </w:p>
        </w:tc>
      </w:tr>
      <w:tr w:rsidR="00264242" w:rsidRPr="00894056" w14:paraId="2252CA11" w14:textId="498727B8" w:rsidTr="002A2B65">
        <w:tc>
          <w:tcPr>
            <w:tcW w:w="4675" w:type="dxa"/>
          </w:tcPr>
          <w:p w14:paraId="22DD6405" w14:textId="77777777" w:rsidR="00264242" w:rsidRPr="00B24338" w:rsidRDefault="00264242" w:rsidP="00264242">
            <w:pPr>
              <w:pStyle w:val="Texto"/>
              <w:spacing w:line="230" w:lineRule="exact"/>
              <w:ind w:firstLine="0"/>
              <w:rPr>
                <w:rFonts w:ascii="Verdana" w:hAnsi="Verdana"/>
                <w:sz w:val="16"/>
                <w:szCs w:val="16"/>
              </w:rPr>
            </w:pPr>
            <w:r w:rsidRPr="00B24338">
              <w:rPr>
                <w:rFonts w:ascii="Verdana" w:hAnsi="Verdana"/>
                <w:sz w:val="16"/>
                <w:szCs w:val="16"/>
              </w:rPr>
              <w:t>Si el residuo original contiene menos de 0,5% de sólidos secos (ver C.8.1.2), este filtrado se define como Extracto 1312 y se analiza directamente. Proseguir con C.8.3.15.</w:t>
            </w:r>
          </w:p>
        </w:tc>
        <w:tc>
          <w:tcPr>
            <w:tcW w:w="4675" w:type="dxa"/>
          </w:tcPr>
          <w:p w14:paraId="610B980E" w14:textId="2359DA6C" w:rsidR="00264242" w:rsidRPr="002A2B65" w:rsidRDefault="00264242" w:rsidP="00264242">
            <w:pPr>
              <w:pStyle w:val="Texto"/>
              <w:spacing w:line="230" w:lineRule="exact"/>
              <w:ind w:firstLine="0"/>
              <w:rPr>
                <w:rFonts w:ascii="Verdana" w:hAnsi="Verdana"/>
                <w:sz w:val="16"/>
                <w:szCs w:val="16"/>
                <w:lang w:val="en-US"/>
              </w:rPr>
            </w:pPr>
            <w:r w:rsidRPr="002A2B65">
              <w:rPr>
                <w:rFonts w:ascii="Verdana" w:hAnsi="Verdana"/>
                <w:sz w:val="16"/>
                <w:szCs w:val="16"/>
                <w:lang w:val="en-US"/>
              </w:rPr>
              <w:t xml:space="preserve">If the original </w:t>
            </w:r>
            <w:r w:rsidR="002A2B65" w:rsidRPr="002A2B65">
              <w:rPr>
                <w:rFonts w:ascii="Verdana" w:hAnsi="Verdana"/>
                <w:sz w:val="16"/>
                <w:szCs w:val="16"/>
                <w:lang w:val="en-US"/>
              </w:rPr>
              <w:t>waste</w:t>
            </w:r>
            <w:r w:rsidRPr="002A2B65">
              <w:rPr>
                <w:rFonts w:ascii="Verdana" w:hAnsi="Verdana"/>
                <w:sz w:val="16"/>
                <w:szCs w:val="16"/>
                <w:lang w:val="en-US"/>
              </w:rPr>
              <w:t xml:space="preserve"> contained less than 0.5% dry solids (see C.8.1.2), this filtrate is defined as Extract 1312 and is analyzed directly. Proceed with C.8.3.15.</w:t>
            </w:r>
          </w:p>
        </w:tc>
      </w:tr>
      <w:tr w:rsidR="00264242" w:rsidRPr="00264242" w14:paraId="7E17B3B6" w14:textId="14D5459A" w:rsidTr="002A2B65">
        <w:tc>
          <w:tcPr>
            <w:tcW w:w="4675" w:type="dxa"/>
          </w:tcPr>
          <w:p w14:paraId="5D1EB522" w14:textId="77777777" w:rsidR="00264242" w:rsidRPr="00B24338" w:rsidRDefault="00264242" w:rsidP="00264242">
            <w:pPr>
              <w:pStyle w:val="Texto"/>
              <w:spacing w:line="235" w:lineRule="exact"/>
              <w:ind w:firstLine="0"/>
              <w:rPr>
                <w:rFonts w:ascii="Verdana" w:hAnsi="Verdana"/>
                <w:sz w:val="16"/>
                <w:szCs w:val="16"/>
              </w:rPr>
            </w:pPr>
            <w:r w:rsidRPr="00B24338">
              <w:rPr>
                <w:rFonts w:ascii="Verdana" w:hAnsi="Verdana"/>
                <w:b/>
                <w:sz w:val="16"/>
                <w:szCs w:val="16"/>
              </w:rPr>
              <w:t xml:space="preserve">C.8.3.11 </w:t>
            </w:r>
            <w:r w:rsidRPr="00B24338">
              <w:rPr>
                <w:rFonts w:ascii="Verdana" w:hAnsi="Verdana"/>
                <w:sz w:val="16"/>
                <w:szCs w:val="16"/>
              </w:rPr>
              <w:t>Analizar la fase líquida inmediatamente (ver C.8.3.13 a C.8.3.15) o almacenar a 4ºC bajo condiciones mínimas de volumen muerto hasta el momento del análisis. Determinar la masa del fluido de extracción adicionar al VMC como sigue:</w:t>
            </w:r>
          </w:p>
        </w:tc>
        <w:tc>
          <w:tcPr>
            <w:tcW w:w="4675" w:type="dxa"/>
          </w:tcPr>
          <w:p w14:paraId="54DBE9BB" w14:textId="551F0A44" w:rsidR="00264242" w:rsidRPr="002A2B65" w:rsidRDefault="00264242" w:rsidP="00264242">
            <w:pPr>
              <w:pStyle w:val="Texto"/>
              <w:spacing w:line="235" w:lineRule="exact"/>
              <w:ind w:firstLine="0"/>
              <w:rPr>
                <w:rFonts w:ascii="Verdana" w:hAnsi="Verdana"/>
                <w:b/>
                <w:sz w:val="16"/>
                <w:szCs w:val="16"/>
                <w:lang w:val="en-US"/>
              </w:rPr>
            </w:pPr>
            <w:r w:rsidRPr="002A2B65">
              <w:rPr>
                <w:rFonts w:ascii="Verdana" w:hAnsi="Verdana"/>
                <w:b/>
                <w:sz w:val="16"/>
                <w:szCs w:val="16"/>
                <w:lang w:val="en-US"/>
              </w:rPr>
              <w:t xml:space="preserve">C.8.3.11 </w:t>
            </w:r>
            <w:r w:rsidRPr="002A2B65">
              <w:rPr>
                <w:rFonts w:ascii="Verdana" w:hAnsi="Verdana"/>
                <w:sz w:val="16"/>
                <w:szCs w:val="16"/>
                <w:lang w:val="en-US"/>
              </w:rPr>
              <w:t>Analyze the liquid phase immediately (see C.8.3.13 to C.8.3.15) or store at 4°C under minimum dead volume conditions until analysis. Determine the mass of extraction fluid to add to the VMC as follows:</w:t>
            </w:r>
          </w:p>
        </w:tc>
      </w:tr>
    </w:tbl>
    <w:p w14:paraId="1A4C9D5E" w14:textId="3663515C" w:rsidR="00BA7E19" w:rsidRPr="00D23EB8" w:rsidRDefault="00B24338" w:rsidP="00BA7E19">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27FDE53D" wp14:editId="2C77D2F6">
            <wp:extent cx="1419225" cy="352425"/>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9225" cy="35242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64242" w:rsidRPr="00B24338" w14:paraId="4C0860BE" w14:textId="2B94F1C0" w:rsidTr="002A2B65">
        <w:tc>
          <w:tcPr>
            <w:tcW w:w="4675" w:type="dxa"/>
          </w:tcPr>
          <w:p w14:paraId="36C55987" w14:textId="77777777" w:rsidR="00264242" w:rsidRPr="00B24338" w:rsidRDefault="00264242" w:rsidP="00264242">
            <w:pPr>
              <w:pStyle w:val="Texto"/>
              <w:spacing w:line="235" w:lineRule="exact"/>
              <w:ind w:firstLine="0"/>
              <w:rPr>
                <w:rFonts w:ascii="Verdana" w:hAnsi="Verdana"/>
                <w:color w:val="000000"/>
                <w:sz w:val="16"/>
                <w:szCs w:val="16"/>
              </w:rPr>
            </w:pPr>
            <w:r w:rsidRPr="00B24338">
              <w:rPr>
                <w:rFonts w:ascii="Verdana" w:hAnsi="Verdana"/>
                <w:color w:val="000000"/>
                <w:sz w:val="16"/>
                <w:szCs w:val="16"/>
              </w:rPr>
              <w:t>En dónde:</w:t>
            </w:r>
          </w:p>
        </w:tc>
        <w:tc>
          <w:tcPr>
            <w:tcW w:w="4675" w:type="dxa"/>
          </w:tcPr>
          <w:p w14:paraId="0C0B2DCB" w14:textId="14233960" w:rsidR="00264242" w:rsidRPr="00CB1B6B" w:rsidRDefault="00264242" w:rsidP="00264242">
            <w:pPr>
              <w:pStyle w:val="Texto"/>
              <w:spacing w:line="235" w:lineRule="exact"/>
              <w:ind w:firstLine="0"/>
              <w:rPr>
                <w:rFonts w:ascii="Verdana" w:hAnsi="Verdana"/>
                <w:color w:val="000000"/>
                <w:sz w:val="16"/>
                <w:szCs w:val="16"/>
                <w:lang w:val="en-US"/>
              </w:rPr>
            </w:pPr>
            <w:r w:rsidRPr="00CB1B6B">
              <w:rPr>
                <w:rFonts w:ascii="Verdana" w:hAnsi="Verdana"/>
                <w:color w:val="000000"/>
                <w:sz w:val="16"/>
                <w:szCs w:val="16"/>
                <w:lang w:val="en-US"/>
              </w:rPr>
              <w:t>Where:</w:t>
            </w:r>
          </w:p>
        </w:tc>
      </w:tr>
      <w:tr w:rsidR="00264242" w:rsidRPr="00264242" w14:paraId="1AAB12A9" w14:textId="23E86C76" w:rsidTr="002A2B65">
        <w:tc>
          <w:tcPr>
            <w:tcW w:w="4675" w:type="dxa"/>
          </w:tcPr>
          <w:p w14:paraId="7874248C" w14:textId="77777777" w:rsidR="00264242" w:rsidRPr="00B24338" w:rsidRDefault="00264242" w:rsidP="00264242">
            <w:pPr>
              <w:pStyle w:val="Texto"/>
              <w:spacing w:line="235" w:lineRule="exact"/>
              <w:ind w:firstLine="0"/>
              <w:rPr>
                <w:rFonts w:ascii="Verdana" w:hAnsi="Verdana"/>
                <w:color w:val="000000"/>
                <w:sz w:val="16"/>
                <w:szCs w:val="16"/>
              </w:rPr>
            </w:pPr>
            <w:r w:rsidRPr="00B24338">
              <w:rPr>
                <w:rFonts w:ascii="Verdana" w:hAnsi="Verdana"/>
                <w:color w:val="000000"/>
                <w:sz w:val="16"/>
                <w:szCs w:val="16"/>
              </w:rPr>
              <w:t xml:space="preserve">m </w:t>
            </w:r>
            <w:r w:rsidRPr="00B24338">
              <w:rPr>
                <w:rFonts w:ascii="Verdana" w:hAnsi="Verdana"/>
                <w:color w:val="000000"/>
                <w:sz w:val="16"/>
                <w:szCs w:val="16"/>
                <w:vertAlign w:val="subscript"/>
              </w:rPr>
              <w:t xml:space="preserve">fe </w:t>
            </w:r>
            <w:r w:rsidRPr="00B24338">
              <w:rPr>
                <w:rFonts w:ascii="Verdana" w:hAnsi="Verdana"/>
                <w:color w:val="000000"/>
                <w:sz w:val="16"/>
                <w:szCs w:val="16"/>
              </w:rPr>
              <w:t>es la masa del fluido de extracción;</w:t>
            </w:r>
          </w:p>
        </w:tc>
        <w:tc>
          <w:tcPr>
            <w:tcW w:w="4675" w:type="dxa"/>
          </w:tcPr>
          <w:p w14:paraId="2695A8AF" w14:textId="265CC1B0" w:rsidR="00264242" w:rsidRPr="00CB1B6B" w:rsidRDefault="00264242" w:rsidP="00264242">
            <w:pPr>
              <w:pStyle w:val="Texto"/>
              <w:spacing w:line="235" w:lineRule="exact"/>
              <w:ind w:firstLine="0"/>
              <w:rPr>
                <w:rFonts w:ascii="Verdana" w:hAnsi="Verdana"/>
                <w:color w:val="000000"/>
                <w:sz w:val="16"/>
                <w:szCs w:val="16"/>
                <w:lang w:val="en-US"/>
              </w:rPr>
            </w:pPr>
            <w:r w:rsidRPr="00CB1B6B">
              <w:rPr>
                <w:rFonts w:ascii="Verdana" w:hAnsi="Verdana"/>
                <w:color w:val="000000"/>
                <w:sz w:val="16"/>
                <w:szCs w:val="16"/>
                <w:lang w:val="en-US"/>
              </w:rPr>
              <w:t xml:space="preserve">m </w:t>
            </w:r>
            <w:r w:rsidRPr="00CB1B6B">
              <w:rPr>
                <w:rFonts w:ascii="Verdana" w:hAnsi="Verdana"/>
                <w:color w:val="000000"/>
                <w:sz w:val="16"/>
                <w:szCs w:val="16"/>
                <w:vertAlign w:val="subscript"/>
                <w:lang w:val="en-US"/>
              </w:rPr>
              <w:t xml:space="preserve">fe </w:t>
            </w:r>
            <w:r w:rsidRPr="00CB1B6B">
              <w:rPr>
                <w:rFonts w:ascii="Verdana" w:hAnsi="Verdana"/>
                <w:color w:val="000000"/>
                <w:sz w:val="16"/>
                <w:szCs w:val="16"/>
                <w:lang w:val="en-US"/>
              </w:rPr>
              <w:t>is the mass of the extraction fluid;</w:t>
            </w:r>
          </w:p>
        </w:tc>
      </w:tr>
      <w:tr w:rsidR="00264242" w:rsidRPr="00264242" w14:paraId="4A68EB0F" w14:textId="567515CB" w:rsidTr="002A2B65">
        <w:tc>
          <w:tcPr>
            <w:tcW w:w="4675" w:type="dxa"/>
          </w:tcPr>
          <w:p w14:paraId="2FF7A45A" w14:textId="77777777" w:rsidR="00264242" w:rsidRPr="00B24338" w:rsidRDefault="00264242" w:rsidP="00264242">
            <w:pPr>
              <w:pStyle w:val="Texto"/>
              <w:spacing w:line="235" w:lineRule="exact"/>
              <w:ind w:firstLine="0"/>
              <w:rPr>
                <w:rFonts w:ascii="Verdana" w:hAnsi="Verdana"/>
                <w:color w:val="000000"/>
                <w:sz w:val="16"/>
                <w:szCs w:val="16"/>
              </w:rPr>
            </w:pPr>
            <w:r w:rsidRPr="00B24338">
              <w:rPr>
                <w:rFonts w:ascii="Verdana" w:hAnsi="Verdana"/>
                <w:color w:val="000000"/>
                <w:sz w:val="16"/>
                <w:szCs w:val="16"/>
              </w:rPr>
              <w:t xml:space="preserve">% </w:t>
            </w:r>
            <w:r w:rsidRPr="00B24338">
              <w:rPr>
                <w:rFonts w:ascii="Verdana" w:hAnsi="Verdana"/>
                <w:color w:val="000000"/>
                <w:sz w:val="16"/>
                <w:szCs w:val="16"/>
                <w:vertAlign w:val="subscript"/>
              </w:rPr>
              <w:t xml:space="preserve">s </w:t>
            </w:r>
            <w:r w:rsidRPr="00B24338">
              <w:rPr>
                <w:rFonts w:ascii="Verdana" w:hAnsi="Verdana"/>
                <w:color w:val="000000"/>
                <w:sz w:val="16"/>
                <w:szCs w:val="16"/>
              </w:rPr>
              <w:t>es el porcentaje de sólidos (ver C.8.1.1); y</w:t>
            </w:r>
          </w:p>
        </w:tc>
        <w:tc>
          <w:tcPr>
            <w:tcW w:w="4675" w:type="dxa"/>
          </w:tcPr>
          <w:p w14:paraId="64D1ECE1" w14:textId="4F7F550D" w:rsidR="00264242" w:rsidRPr="00CB1B6B" w:rsidRDefault="00264242" w:rsidP="00264242">
            <w:pPr>
              <w:pStyle w:val="Texto"/>
              <w:spacing w:line="235" w:lineRule="exact"/>
              <w:ind w:firstLine="0"/>
              <w:rPr>
                <w:rFonts w:ascii="Verdana" w:hAnsi="Verdana"/>
                <w:color w:val="000000"/>
                <w:sz w:val="16"/>
                <w:szCs w:val="16"/>
                <w:lang w:val="en-US"/>
              </w:rPr>
            </w:pPr>
            <w:r w:rsidRPr="00CB1B6B">
              <w:rPr>
                <w:rFonts w:ascii="Verdana" w:hAnsi="Verdana"/>
                <w:color w:val="000000"/>
                <w:sz w:val="16"/>
                <w:szCs w:val="16"/>
                <w:lang w:val="en-US"/>
              </w:rPr>
              <w:t xml:space="preserve">% </w:t>
            </w:r>
            <w:r w:rsidRPr="00CB1B6B">
              <w:rPr>
                <w:rFonts w:ascii="Verdana" w:hAnsi="Verdana"/>
                <w:color w:val="000000"/>
                <w:sz w:val="16"/>
                <w:szCs w:val="16"/>
                <w:vertAlign w:val="subscript"/>
                <w:lang w:val="en-US"/>
              </w:rPr>
              <w:t xml:space="preserve">s </w:t>
            </w:r>
            <w:r w:rsidRPr="00CB1B6B">
              <w:rPr>
                <w:rFonts w:ascii="Verdana" w:hAnsi="Verdana"/>
                <w:color w:val="000000"/>
                <w:sz w:val="16"/>
                <w:szCs w:val="16"/>
                <w:lang w:val="en-US"/>
              </w:rPr>
              <w:t>is the percentage of solids (see C.8.1.1); and</w:t>
            </w:r>
          </w:p>
        </w:tc>
      </w:tr>
      <w:tr w:rsidR="00264242" w:rsidRPr="00264242" w14:paraId="647FBCAC" w14:textId="64794F4C" w:rsidTr="002A2B65">
        <w:tc>
          <w:tcPr>
            <w:tcW w:w="4675" w:type="dxa"/>
          </w:tcPr>
          <w:p w14:paraId="360E7A89" w14:textId="77777777" w:rsidR="00264242" w:rsidRPr="00B24338" w:rsidRDefault="00264242" w:rsidP="00264242">
            <w:pPr>
              <w:pStyle w:val="Texto"/>
              <w:spacing w:line="235" w:lineRule="exact"/>
              <w:ind w:firstLine="0"/>
              <w:rPr>
                <w:rFonts w:ascii="Verdana" w:hAnsi="Verdana"/>
                <w:color w:val="000000"/>
                <w:sz w:val="16"/>
                <w:szCs w:val="16"/>
              </w:rPr>
            </w:pPr>
            <w:r w:rsidRPr="00B24338">
              <w:rPr>
                <w:rFonts w:ascii="Verdana" w:hAnsi="Verdana"/>
                <w:color w:val="000000"/>
                <w:sz w:val="16"/>
                <w:szCs w:val="16"/>
              </w:rPr>
              <w:t xml:space="preserve">m </w:t>
            </w:r>
            <w:r w:rsidRPr="00B24338">
              <w:rPr>
                <w:rFonts w:ascii="Verdana" w:hAnsi="Verdana"/>
                <w:color w:val="000000"/>
                <w:sz w:val="16"/>
                <w:szCs w:val="16"/>
                <w:vertAlign w:val="subscript"/>
              </w:rPr>
              <w:t xml:space="preserve">rf </w:t>
            </w:r>
            <w:r w:rsidRPr="00B24338">
              <w:rPr>
                <w:rFonts w:ascii="Verdana" w:hAnsi="Verdana"/>
                <w:color w:val="000000"/>
                <w:sz w:val="16"/>
                <w:szCs w:val="16"/>
              </w:rPr>
              <w:t>es la masa de los residuos filtrados (ver C.8.3.4 0 C.8.3.8) (mg, g, kg).</w:t>
            </w:r>
          </w:p>
        </w:tc>
        <w:tc>
          <w:tcPr>
            <w:tcW w:w="4675" w:type="dxa"/>
          </w:tcPr>
          <w:p w14:paraId="1CE41577" w14:textId="62EEC4F0" w:rsidR="00264242" w:rsidRPr="00CB1B6B" w:rsidRDefault="00264242" w:rsidP="00264242">
            <w:pPr>
              <w:pStyle w:val="Texto"/>
              <w:spacing w:line="235" w:lineRule="exact"/>
              <w:ind w:firstLine="0"/>
              <w:rPr>
                <w:rFonts w:ascii="Verdana" w:hAnsi="Verdana"/>
                <w:color w:val="000000"/>
                <w:sz w:val="16"/>
                <w:szCs w:val="16"/>
                <w:lang w:val="en-US"/>
              </w:rPr>
            </w:pPr>
            <w:r w:rsidRPr="00CB1B6B">
              <w:rPr>
                <w:rFonts w:ascii="Verdana" w:hAnsi="Verdana"/>
                <w:color w:val="000000"/>
                <w:sz w:val="16"/>
                <w:szCs w:val="16"/>
                <w:lang w:val="en-US"/>
              </w:rPr>
              <w:t xml:space="preserve">m </w:t>
            </w:r>
            <w:r w:rsidRPr="00CB1B6B">
              <w:rPr>
                <w:rFonts w:ascii="Verdana" w:hAnsi="Verdana"/>
                <w:color w:val="000000"/>
                <w:sz w:val="16"/>
                <w:szCs w:val="16"/>
                <w:vertAlign w:val="subscript"/>
                <w:lang w:val="en-US"/>
              </w:rPr>
              <w:t xml:space="preserve">rf </w:t>
            </w:r>
            <w:r w:rsidRPr="00CB1B6B">
              <w:rPr>
                <w:rFonts w:ascii="Verdana" w:hAnsi="Verdana"/>
                <w:color w:val="000000"/>
                <w:sz w:val="16"/>
                <w:szCs w:val="16"/>
                <w:lang w:val="en-US"/>
              </w:rPr>
              <w:t>is the mass of the filtered waste (see C.8.3.4 or C.8.3.8) (mg, g, kg).</w:t>
            </w:r>
          </w:p>
        </w:tc>
      </w:tr>
      <w:tr w:rsidR="00264242" w:rsidRPr="00264242" w14:paraId="325ECB21" w14:textId="75183D8F" w:rsidTr="002A2B65">
        <w:tc>
          <w:tcPr>
            <w:tcW w:w="4675" w:type="dxa"/>
          </w:tcPr>
          <w:p w14:paraId="137609B3" w14:textId="77777777" w:rsidR="00264242" w:rsidRPr="00B24338" w:rsidRDefault="00264242" w:rsidP="00264242">
            <w:pPr>
              <w:pStyle w:val="Texto"/>
              <w:spacing w:line="235" w:lineRule="exact"/>
              <w:ind w:firstLine="0"/>
              <w:rPr>
                <w:rFonts w:ascii="Verdana" w:hAnsi="Verdana"/>
                <w:sz w:val="16"/>
                <w:szCs w:val="16"/>
              </w:rPr>
            </w:pPr>
            <w:r w:rsidRPr="00B24338">
              <w:rPr>
                <w:rFonts w:ascii="Verdana" w:hAnsi="Verdana"/>
                <w:b/>
                <w:sz w:val="16"/>
                <w:szCs w:val="16"/>
              </w:rPr>
              <w:t xml:space="preserve">C.8.3.12 </w:t>
            </w:r>
            <w:r w:rsidRPr="00B24338">
              <w:rPr>
                <w:rFonts w:ascii="Verdana" w:hAnsi="Verdana"/>
                <w:sz w:val="16"/>
                <w:szCs w:val="16"/>
              </w:rPr>
              <w:t>Los siguientes numerales describen cómo agregar la cantidad adecuada de fluido de extracción al material sólido dentro del VMC y la agitación del vaso VMC.</w:t>
            </w:r>
          </w:p>
        </w:tc>
        <w:tc>
          <w:tcPr>
            <w:tcW w:w="4675" w:type="dxa"/>
          </w:tcPr>
          <w:p w14:paraId="3DFE9428" w14:textId="7D0616A2" w:rsidR="00264242" w:rsidRPr="00CB1B6B" w:rsidRDefault="00264242" w:rsidP="00264242">
            <w:pPr>
              <w:pStyle w:val="Texto"/>
              <w:spacing w:line="235" w:lineRule="exact"/>
              <w:ind w:firstLine="0"/>
              <w:rPr>
                <w:rFonts w:ascii="Verdana" w:hAnsi="Verdana"/>
                <w:b/>
                <w:sz w:val="16"/>
                <w:szCs w:val="16"/>
                <w:lang w:val="en-US"/>
              </w:rPr>
            </w:pPr>
            <w:r w:rsidRPr="00CB1B6B">
              <w:rPr>
                <w:rFonts w:ascii="Verdana" w:hAnsi="Verdana"/>
                <w:b/>
                <w:sz w:val="16"/>
                <w:szCs w:val="16"/>
                <w:lang w:val="en-US"/>
              </w:rPr>
              <w:t xml:space="preserve">C.8.3.12 </w:t>
            </w:r>
            <w:r w:rsidRPr="00CB1B6B">
              <w:rPr>
                <w:rFonts w:ascii="Verdana" w:hAnsi="Verdana"/>
                <w:sz w:val="16"/>
                <w:szCs w:val="16"/>
                <w:lang w:val="en-US"/>
              </w:rPr>
              <w:t>The following sections describe how to add the appropriate amount of extraction fluid to the solid material inside the VMC and how to agitate the VMC vessel.</w:t>
            </w:r>
          </w:p>
        </w:tc>
      </w:tr>
      <w:tr w:rsidR="00264242" w:rsidRPr="00264242" w14:paraId="115F80B5" w14:textId="6A868A16" w:rsidTr="002A2B65">
        <w:tc>
          <w:tcPr>
            <w:tcW w:w="4675" w:type="dxa"/>
          </w:tcPr>
          <w:p w14:paraId="79A3862E" w14:textId="77777777" w:rsidR="00264242" w:rsidRPr="00B24338" w:rsidRDefault="00264242" w:rsidP="00264242">
            <w:pPr>
              <w:pStyle w:val="Texto"/>
              <w:spacing w:line="235" w:lineRule="exact"/>
              <w:ind w:firstLine="0"/>
              <w:rPr>
                <w:rFonts w:ascii="Verdana" w:hAnsi="Verdana"/>
                <w:sz w:val="16"/>
                <w:szCs w:val="16"/>
              </w:rPr>
            </w:pPr>
            <w:r w:rsidRPr="00B24338">
              <w:rPr>
                <w:rFonts w:ascii="Verdana" w:hAnsi="Verdana"/>
                <w:b/>
                <w:sz w:val="16"/>
                <w:szCs w:val="16"/>
              </w:rPr>
              <w:t xml:space="preserve">C.8.3.12.1 </w:t>
            </w:r>
            <w:r w:rsidRPr="00B24338">
              <w:rPr>
                <w:rFonts w:ascii="Verdana" w:hAnsi="Verdana"/>
                <w:sz w:val="16"/>
                <w:szCs w:val="16"/>
              </w:rPr>
              <w:t>Con el VMC en posición vertical, conecte una línea del depósito del fluido de extracción a la válvula de entrada y salida de líquidos. Llenar la línea con el fluido de extracción fresco y enjuagado previamente con fluido para eliminar las burbujas de aire en la línea. Liberar la presión de gas en el pistón VMC (por medio de la válvula de entrada y salida de gas), abrir la válvula de entrada y salida de líquidos y comenzar a transferir el fluido de extracción (por bombeo o métodos similares) al VMC. Continuar presionando el fluido de extracción, hasta que la cantidad apropiada haya sido introducida al equipo.</w:t>
            </w:r>
          </w:p>
        </w:tc>
        <w:tc>
          <w:tcPr>
            <w:tcW w:w="4675" w:type="dxa"/>
          </w:tcPr>
          <w:p w14:paraId="466C59BD" w14:textId="6D9F30D2" w:rsidR="00264242" w:rsidRPr="00CB1B6B" w:rsidRDefault="00264242" w:rsidP="00264242">
            <w:pPr>
              <w:pStyle w:val="Texto"/>
              <w:spacing w:line="235" w:lineRule="exact"/>
              <w:ind w:firstLine="0"/>
              <w:rPr>
                <w:rFonts w:ascii="Verdana" w:hAnsi="Verdana"/>
                <w:b/>
                <w:sz w:val="16"/>
                <w:szCs w:val="16"/>
                <w:lang w:val="en-US"/>
              </w:rPr>
            </w:pPr>
            <w:r w:rsidRPr="00CB1B6B">
              <w:rPr>
                <w:rFonts w:ascii="Verdana" w:hAnsi="Verdana"/>
                <w:b/>
                <w:sz w:val="16"/>
                <w:szCs w:val="16"/>
                <w:lang w:val="en-US"/>
              </w:rPr>
              <w:t xml:space="preserve">C.8.3.12.1 </w:t>
            </w:r>
            <w:r w:rsidRPr="00CB1B6B">
              <w:rPr>
                <w:rFonts w:ascii="Verdana" w:hAnsi="Verdana"/>
                <w:sz w:val="16"/>
                <w:szCs w:val="16"/>
                <w:lang w:val="en-US"/>
              </w:rPr>
              <w:t>With the VMC in the upright position, connect a line from the extraction fluid reservoir to the liquid inlet/outlet valve. Fill the line with fresh extraction fluid that has been pre-rinsed to remove any air bubbles. Release the gas pressure in the VMC piston (using the gas inlet/outlet valve), open the liquid inlet/outlet valve, and begin transferring the extraction fluid (by pumping or similar methods) to the VMC. Continue pumping the extraction fluid until the appropriate amount has been introduced into the equipment.</w:t>
            </w:r>
          </w:p>
        </w:tc>
      </w:tr>
      <w:tr w:rsidR="00264242" w:rsidRPr="00264242" w14:paraId="0B15252C" w14:textId="45BB8924" w:rsidTr="002A2B65">
        <w:tc>
          <w:tcPr>
            <w:tcW w:w="4675" w:type="dxa"/>
          </w:tcPr>
          <w:p w14:paraId="17D96C1C" w14:textId="77777777" w:rsidR="00264242" w:rsidRPr="00B24338" w:rsidRDefault="00264242" w:rsidP="00264242">
            <w:pPr>
              <w:pStyle w:val="Texto"/>
              <w:spacing w:line="235" w:lineRule="exact"/>
              <w:ind w:firstLine="0"/>
              <w:rPr>
                <w:rFonts w:ascii="Verdana" w:hAnsi="Verdana"/>
                <w:sz w:val="16"/>
                <w:szCs w:val="16"/>
              </w:rPr>
            </w:pPr>
            <w:r w:rsidRPr="00B24338">
              <w:rPr>
                <w:rFonts w:ascii="Verdana" w:hAnsi="Verdana"/>
                <w:b/>
                <w:sz w:val="16"/>
                <w:szCs w:val="16"/>
              </w:rPr>
              <w:t xml:space="preserve">C.8.3.12.2 </w:t>
            </w:r>
            <w:r w:rsidRPr="00B24338">
              <w:rPr>
                <w:rFonts w:ascii="Verdana" w:hAnsi="Verdana"/>
                <w:sz w:val="16"/>
                <w:szCs w:val="16"/>
              </w:rPr>
              <w:t>Después de agregar el fluido de extracción, cierre inmediatamente la válvula de entrada y salida de líquidos y desconecte la línea del fluido de extracción. Revise el VMC para asegurarse de que todas las válvulas estén cerradas. Girar el equipo manualmente de arriba a abajo 2 o 3 veces. Regresar el VMC a la posición vertical con la válvula de entrada y salida de líquidos en la parte de arriba. Presurizar el VMC a 5 -10 psig (si es necesario) y abrir lentamente la válvula de entrada y salida de líquidos para desplazar cualquier volumen muerto que pueda haber sido introducido al agregar el fluido de extracción. Este sangrado debe hacerse repetidamente y detenerse en cuanto aparezca líquido en la válvula. Represurizar el VMC con 5-10 psig y verificar todos los aditamentos del VMC para asegurarse de que estén cerrados.</w:t>
            </w:r>
          </w:p>
        </w:tc>
        <w:tc>
          <w:tcPr>
            <w:tcW w:w="4675" w:type="dxa"/>
          </w:tcPr>
          <w:p w14:paraId="46890FFB" w14:textId="0F20DEC1" w:rsidR="00264242" w:rsidRPr="00CB1B6B" w:rsidRDefault="00264242" w:rsidP="00264242">
            <w:pPr>
              <w:pStyle w:val="Texto"/>
              <w:spacing w:line="235" w:lineRule="exact"/>
              <w:ind w:firstLine="0"/>
              <w:rPr>
                <w:rFonts w:ascii="Verdana" w:hAnsi="Verdana"/>
                <w:b/>
                <w:sz w:val="16"/>
                <w:szCs w:val="16"/>
                <w:lang w:val="en-US"/>
              </w:rPr>
            </w:pPr>
            <w:r w:rsidRPr="00CB1B6B">
              <w:rPr>
                <w:rFonts w:ascii="Verdana" w:hAnsi="Verdana"/>
                <w:b/>
                <w:sz w:val="16"/>
                <w:szCs w:val="16"/>
                <w:lang w:val="en-US"/>
              </w:rPr>
              <w:t xml:space="preserve">C.8.3.12.2 </w:t>
            </w:r>
            <w:r w:rsidRPr="00CB1B6B">
              <w:rPr>
                <w:rFonts w:ascii="Verdana" w:hAnsi="Verdana"/>
                <w:sz w:val="16"/>
                <w:szCs w:val="16"/>
                <w:lang w:val="en-US"/>
              </w:rPr>
              <w:t>After adding the extraction fluid, immediately close the fluid inlet and outlet valves and disconnect the extraction fluid line. Check the VMC to ensure all valves are closed. Manually rotate the unit up and down 2 or 3 times. Return the VMC to the vertical position with the fluid inlet and outlet valves at the top. Pressurize the VMC to 5-10 psig (if necessary) and slowly open the fluid inlet and outlet valves to displace any dead volume that may have been introduced when adding the extraction fluid. This bleeding should be done repeatedly and stopped as soon as fluid appears at the valve. Repressurize the VMC to 5-10 psig and check all VMC fittings to ensure they are closed.</w:t>
            </w:r>
          </w:p>
        </w:tc>
      </w:tr>
      <w:tr w:rsidR="00264242" w:rsidRPr="00264242" w14:paraId="3B0AF712" w14:textId="1336EB39" w:rsidTr="002A2B65">
        <w:tc>
          <w:tcPr>
            <w:tcW w:w="4675" w:type="dxa"/>
          </w:tcPr>
          <w:p w14:paraId="453FC8E6" w14:textId="77777777" w:rsidR="00264242" w:rsidRPr="00B24338" w:rsidRDefault="00264242" w:rsidP="00264242">
            <w:pPr>
              <w:pStyle w:val="Texto"/>
              <w:spacing w:line="235" w:lineRule="exact"/>
              <w:ind w:firstLine="0"/>
              <w:rPr>
                <w:rFonts w:ascii="Verdana" w:hAnsi="Verdana"/>
                <w:sz w:val="16"/>
                <w:szCs w:val="16"/>
              </w:rPr>
            </w:pPr>
            <w:r w:rsidRPr="00B24338">
              <w:rPr>
                <w:rFonts w:ascii="Verdana" w:hAnsi="Verdana"/>
                <w:b/>
                <w:sz w:val="16"/>
                <w:szCs w:val="16"/>
              </w:rPr>
              <w:t xml:space="preserve">C.8.3.12.3 </w:t>
            </w:r>
            <w:r w:rsidRPr="00B24338">
              <w:rPr>
                <w:rFonts w:ascii="Verdana" w:hAnsi="Verdana"/>
                <w:sz w:val="16"/>
                <w:szCs w:val="16"/>
              </w:rPr>
              <w:t>Colocar el VMC en el aparato de agitación rotatorio (si no está ya ahí) y girar a 30 ± 2 rpm durante 18 ± 2. La temperatura ambiente (es decir, la temperatura del cuarto en que ocurre la extracción) debe mantenerse a 22 ± 3ºC durante la agitación.</w:t>
            </w:r>
          </w:p>
        </w:tc>
        <w:tc>
          <w:tcPr>
            <w:tcW w:w="4675" w:type="dxa"/>
          </w:tcPr>
          <w:p w14:paraId="3CEAB7C8" w14:textId="7B0E4C54" w:rsidR="00264242" w:rsidRPr="00CB1B6B" w:rsidRDefault="00264242" w:rsidP="00264242">
            <w:pPr>
              <w:pStyle w:val="Texto"/>
              <w:spacing w:line="235" w:lineRule="exact"/>
              <w:ind w:firstLine="0"/>
              <w:rPr>
                <w:rFonts w:ascii="Verdana" w:hAnsi="Verdana"/>
                <w:b/>
                <w:sz w:val="16"/>
                <w:szCs w:val="16"/>
                <w:lang w:val="en-US"/>
              </w:rPr>
            </w:pPr>
            <w:r w:rsidRPr="00CB1B6B">
              <w:rPr>
                <w:rFonts w:ascii="Verdana" w:hAnsi="Verdana"/>
                <w:b/>
                <w:sz w:val="16"/>
                <w:szCs w:val="16"/>
                <w:lang w:val="en-US"/>
              </w:rPr>
              <w:t xml:space="preserve">C.8.3.12.3 </w:t>
            </w:r>
            <w:r w:rsidRPr="00CB1B6B">
              <w:rPr>
                <w:rFonts w:ascii="Verdana" w:hAnsi="Verdana"/>
                <w:sz w:val="16"/>
                <w:szCs w:val="16"/>
                <w:lang w:val="en-US"/>
              </w:rPr>
              <w:t>Place the VMC in the rotary shaking apparatus (if it is not already there) and rotate at 30 ± 2 rpm for 18 ± 2 hours. The ambient temperature (i.e., the temperature of the room in which the extraction takes place) should be maintained at 22 ± 3ºC during shaking.</w:t>
            </w:r>
          </w:p>
        </w:tc>
      </w:tr>
      <w:tr w:rsidR="00264242" w:rsidRPr="00264242" w14:paraId="7C661B90" w14:textId="139957D7" w:rsidTr="002A2B65">
        <w:tc>
          <w:tcPr>
            <w:tcW w:w="4675" w:type="dxa"/>
          </w:tcPr>
          <w:p w14:paraId="2EB54D60" w14:textId="77777777" w:rsidR="00264242" w:rsidRPr="00B24338" w:rsidRDefault="00264242" w:rsidP="00264242">
            <w:pPr>
              <w:pStyle w:val="Texto"/>
              <w:spacing w:line="235" w:lineRule="exact"/>
              <w:ind w:firstLine="0"/>
              <w:rPr>
                <w:rFonts w:ascii="Verdana" w:hAnsi="Verdana"/>
                <w:sz w:val="16"/>
                <w:szCs w:val="16"/>
              </w:rPr>
            </w:pPr>
            <w:r w:rsidRPr="00B24338">
              <w:rPr>
                <w:rFonts w:ascii="Verdana" w:hAnsi="Verdana"/>
                <w:b/>
                <w:sz w:val="16"/>
                <w:szCs w:val="16"/>
              </w:rPr>
              <w:t xml:space="preserve">C.8.3.13 </w:t>
            </w:r>
            <w:r w:rsidRPr="00B24338">
              <w:rPr>
                <w:rFonts w:ascii="Verdana" w:hAnsi="Verdana"/>
                <w:sz w:val="16"/>
                <w:szCs w:val="16"/>
              </w:rPr>
              <w:t>Después de las 18 ± 2 horas de rotación, compruebe la presión en el pistón del VMC abriendo y cerrando rápidamente la válvula de entrada y salida de gases y observando el escape de gas. Si la presión no se ha mantenido (es decir, no se observa escape de gas), el equipo tiene fugas. Revisar el VMC por fugas como se especifica en C.5.2.1 y repetir la extracción con una nueva muestra de residuos. Si la presión dentro del equipo se mantiene, el material en el recipiente de extracción se separará de nuevo en sus componentes líquido y sólido. Si el residuo contiene una fase líquida inicial, el líquido puede filtrarse directamente en el mismo recipiente de recolección de filtrados (por ejemplo, la bolsa TEDLAR) que contiene la fase líquida inicial del residuo. Se debe usar un recipiente de recolección de filtrado separado, si combinándolos se formarían fases Múltiples o si no tiene suficiente volumen dentro del recipiente de colección del filtrado. Filtrar a través de filtro de fibra de vidrio usando el aparato VMC utilizando el aparato VMC como se describe en C.8.3. Todos los extractos deberán filtrarse y recolectarse si se utilizan bolsas TEDLAR, si el extracto es de fases Múltiples, o si el residuo contiene una fase líquida inicial (ver C.5.6 y C.8.3.1).</w:t>
            </w:r>
          </w:p>
        </w:tc>
        <w:tc>
          <w:tcPr>
            <w:tcW w:w="4675" w:type="dxa"/>
          </w:tcPr>
          <w:p w14:paraId="7CCB80F5" w14:textId="43438FCD" w:rsidR="00264242" w:rsidRPr="00CB1B6B" w:rsidRDefault="00264242" w:rsidP="00264242">
            <w:pPr>
              <w:pStyle w:val="Texto"/>
              <w:spacing w:line="235" w:lineRule="exact"/>
              <w:ind w:firstLine="0"/>
              <w:rPr>
                <w:rFonts w:ascii="Verdana" w:hAnsi="Verdana"/>
                <w:b/>
                <w:sz w:val="16"/>
                <w:szCs w:val="16"/>
                <w:lang w:val="en-US"/>
              </w:rPr>
            </w:pPr>
            <w:r w:rsidRPr="00CB1B6B">
              <w:rPr>
                <w:rFonts w:ascii="Verdana" w:hAnsi="Verdana"/>
                <w:b/>
                <w:sz w:val="16"/>
                <w:szCs w:val="16"/>
                <w:lang w:val="en-US"/>
              </w:rPr>
              <w:t xml:space="preserve">C.8.3.13 </w:t>
            </w:r>
            <w:r w:rsidRPr="00CB1B6B">
              <w:rPr>
                <w:rFonts w:ascii="Verdana" w:hAnsi="Verdana"/>
                <w:sz w:val="16"/>
                <w:szCs w:val="16"/>
                <w:lang w:val="en-US"/>
              </w:rPr>
              <w:t xml:space="preserve">After 18 ± 2 hours of rotation, check the pressure in the VMC piston by rapidly opening and closing the gas inlet and outlet valves and observing for gas </w:t>
            </w:r>
            <w:r w:rsidR="00CB1B6B">
              <w:rPr>
                <w:rFonts w:ascii="Verdana" w:hAnsi="Verdana"/>
                <w:sz w:val="16"/>
                <w:szCs w:val="16"/>
                <w:lang w:val="en-US"/>
              </w:rPr>
              <w:t>emission</w:t>
            </w:r>
            <w:r w:rsidRPr="00CB1B6B">
              <w:rPr>
                <w:rFonts w:ascii="Verdana" w:hAnsi="Verdana"/>
                <w:sz w:val="16"/>
                <w:szCs w:val="16"/>
                <w:lang w:val="en-US"/>
              </w:rPr>
              <w:t xml:space="preserve">. If the pressure has not been maintained (i.e., no gas </w:t>
            </w:r>
            <w:r w:rsidR="00CB1B6B">
              <w:rPr>
                <w:rFonts w:ascii="Verdana" w:hAnsi="Verdana"/>
                <w:sz w:val="16"/>
                <w:szCs w:val="16"/>
                <w:lang w:val="en-US"/>
              </w:rPr>
              <w:t>emission</w:t>
            </w:r>
            <w:r w:rsidRPr="00CB1B6B">
              <w:rPr>
                <w:rFonts w:ascii="Verdana" w:hAnsi="Verdana"/>
                <w:sz w:val="16"/>
                <w:szCs w:val="16"/>
                <w:lang w:val="en-US"/>
              </w:rPr>
              <w:t xml:space="preserve"> is observed), the equipment is leaking. Check the VMC for leaks as specified in C.5.2.1 and repeat the extraction with a fresh sample of </w:t>
            </w:r>
            <w:r w:rsidR="00894056" w:rsidRPr="00CB1B6B">
              <w:rPr>
                <w:rFonts w:ascii="Verdana" w:hAnsi="Verdana"/>
                <w:sz w:val="16"/>
                <w:szCs w:val="16"/>
                <w:lang w:val="en-US"/>
              </w:rPr>
              <w:t>wastes</w:t>
            </w:r>
            <w:r w:rsidRPr="00CB1B6B">
              <w:rPr>
                <w:rFonts w:ascii="Verdana" w:hAnsi="Verdana"/>
                <w:sz w:val="16"/>
                <w:szCs w:val="16"/>
                <w:lang w:val="en-US"/>
              </w:rPr>
              <w:t xml:space="preserve">. If the pressure inside the equipment was maintained, the material in the extraction vessel will again separate into its liquid and solid components. If </w:t>
            </w:r>
            <w:r w:rsidR="008E41EC" w:rsidRPr="00CB1B6B">
              <w:rPr>
                <w:rFonts w:ascii="Verdana" w:hAnsi="Verdana"/>
                <w:sz w:val="16"/>
                <w:szCs w:val="16"/>
                <w:lang w:val="en-US"/>
              </w:rPr>
              <w:t>the waste</w:t>
            </w:r>
            <w:r w:rsidRPr="00CB1B6B">
              <w:rPr>
                <w:rFonts w:ascii="Verdana" w:hAnsi="Verdana"/>
                <w:sz w:val="16"/>
                <w:szCs w:val="16"/>
                <w:lang w:val="en-US"/>
              </w:rPr>
              <w:t xml:space="preserve"> contained an initial liquid phase, the liquid can be filtered directly into the same filtrate collection vessel (e.g., the TEDLAR bag) that contains the initial liquid phase of </w:t>
            </w:r>
            <w:r w:rsidR="008E41EC" w:rsidRPr="00CB1B6B">
              <w:rPr>
                <w:rFonts w:ascii="Verdana" w:hAnsi="Verdana"/>
                <w:sz w:val="16"/>
                <w:szCs w:val="16"/>
                <w:lang w:val="en-US"/>
              </w:rPr>
              <w:t>the waste</w:t>
            </w:r>
            <w:r w:rsidRPr="00CB1B6B">
              <w:rPr>
                <w:rFonts w:ascii="Verdana" w:hAnsi="Verdana"/>
                <w:sz w:val="16"/>
                <w:szCs w:val="16"/>
                <w:lang w:val="en-US"/>
              </w:rPr>
              <w:t xml:space="preserve">. A separate filtrate collection vessel should be used if combining them would result in multiple phases or if there is insufficient volume within the filtrate collection vessel. Filter through a glass fiber filter using the VMC apparatus as described in C.8.3. All extracts must be filtered and collected if TEDLAR bags are used, if the extract is multi-phase, or if </w:t>
            </w:r>
            <w:r w:rsidR="008E41EC" w:rsidRPr="00CB1B6B">
              <w:rPr>
                <w:rFonts w:ascii="Verdana" w:hAnsi="Verdana"/>
                <w:sz w:val="16"/>
                <w:szCs w:val="16"/>
                <w:lang w:val="en-US"/>
              </w:rPr>
              <w:t>the waste</w:t>
            </w:r>
            <w:r w:rsidRPr="00CB1B6B">
              <w:rPr>
                <w:rFonts w:ascii="Verdana" w:hAnsi="Verdana"/>
                <w:sz w:val="16"/>
                <w:szCs w:val="16"/>
                <w:lang w:val="en-US"/>
              </w:rPr>
              <w:t xml:space="preserve"> contained an initial liquid phase (see C.5.6 and C.8.3.1).</w:t>
            </w:r>
          </w:p>
        </w:tc>
      </w:tr>
      <w:tr w:rsidR="00264242" w:rsidRPr="00264242" w14:paraId="484778CA" w14:textId="261F3D81" w:rsidTr="002A2B65">
        <w:tc>
          <w:tcPr>
            <w:tcW w:w="4675" w:type="dxa"/>
          </w:tcPr>
          <w:p w14:paraId="743C4C49" w14:textId="77777777" w:rsidR="00264242" w:rsidRPr="00B24338" w:rsidRDefault="00264242" w:rsidP="00264242">
            <w:pPr>
              <w:pStyle w:val="Texto"/>
              <w:spacing w:line="235" w:lineRule="exact"/>
              <w:ind w:firstLine="0"/>
              <w:rPr>
                <w:rFonts w:ascii="Verdana" w:hAnsi="Verdana"/>
                <w:sz w:val="16"/>
                <w:szCs w:val="16"/>
              </w:rPr>
            </w:pPr>
            <w:r w:rsidRPr="00B24338">
              <w:rPr>
                <w:rFonts w:ascii="Verdana" w:hAnsi="Verdana"/>
                <w:b/>
                <w:sz w:val="16"/>
                <w:szCs w:val="16"/>
              </w:rPr>
              <w:t xml:space="preserve">NOTA: </w:t>
            </w:r>
            <w:r w:rsidRPr="00B24338">
              <w:rPr>
                <w:rFonts w:ascii="Verdana" w:hAnsi="Verdana"/>
                <w:sz w:val="16"/>
                <w:szCs w:val="16"/>
              </w:rPr>
              <w:t>usar</w:t>
            </w:r>
            <w:r w:rsidRPr="00B24338">
              <w:rPr>
                <w:rFonts w:ascii="Verdana" w:hAnsi="Verdana"/>
                <w:b/>
                <w:sz w:val="16"/>
                <w:szCs w:val="16"/>
              </w:rPr>
              <w:t xml:space="preserve"> </w:t>
            </w:r>
            <w:r w:rsidRPr="00B24338">
              <w:rPr>
                <w:rFonts w:ascii="Verdana" w:hAnsi="Verdana"/>
                <w:sz w:val="16"/>
                <w:szCs w:val="16"/>
              </w:rPr>
              <w:t>un filtro de fibra de vidrio en línea para filtrar el material dentro del VMC si se sospecha que el filtro está fracturado.</w:t>
            </w:r>
          </w:p>
        </w:tc>
        <w:tc>
          <w:tcPr>
            <w:tcW w:w="4675" w:type="dxa"/>
          </w:tcPr>
          <w:p w14:paraId="17873324" w14:textId="20D3E598" w:rsidR="00264242" w:rsidRPr="00CB1B6B" w:rsidRDefault="00264242" w:rsidP="00264242">
            <w:pPr>
              <w:pStyle w:val="Texto"/>
              <w:spacing w:line="235" w:lineRule="exact"/>
              <w:ind w:firstLine="0"/>
              <w:rPr>
                <w:rFonts w:ascii="Verdana" w:hAnsi="Verdana"/>
                <w:b/>
                <w:sz w:val="16"/>
                <w:szCs w:val="16"/>
                <w:lang w:val="en-US"/>
              </w:rPr>
            </w:pPr>
            <w:r w:rsidRPr="00CB1B6B">
              <w:rPr>
                <w:rFonts w:ascii="Verdana" w:hAnsi="Verdana"/>
                <w:b/>
                <w:sz w:val="16"/>
                <w:szCs w:val="16"/>
                <w:lang w:val="en-US"/>
              </w:rPr>
              <w:t xml:space="preserve">NOTE: </w:t>
            </w:r>
            <w:r w:rsidRPr="00CB1B6B">
              <w:rPr>
                <w:rFonts w:ascii="Verdana" w:hAnsi="Verdana"/>
                <w:sz w:val="16"/>
                <w:szCs w:val="16"/>
                <w:lang w:val="en-US"/>
              </w:rPr>
              <w:t>Use</w:t>
            </w:r>
            <w:r w:rsidRPr="00CB1B6B">
              <w:rPr>
                <w:rFonts w:ascii="Verdana" w:hAnsi="Verdana"/>
                <w:b/>
                <w:sz w:val="16"/>
                <w:szCs w:val="16"/>
                <w:lang w:val="en-US"/>
              </w:rPr>
              <w:t xml:space="preserve"> </w:t>
            </w:r>
            <w:r w:rsidRPr="00CB1B6B">
              <w:rPr>
                <w:rFonts w:ascii="Verdana" w:hAnsi="Verdana"/>
                <w:sz w:val="16"/>
                <w:szCs w:val="16"/>
                <w:lang w:val="en-US"/>
              </w:rPr>
              <w:t>an in-line fiberglass filter to filter the material inside the VMC if the filter is suspected of being fractured.</w:t>
            </w:r>
          </w:p>
        </w:tc>
      </w:tr>
      <w:tr w:rsidR="00264242" w:rsidRPr="00264242" w14:paraId="6EC67814" w14:textId="38C1A52D" w:rsidTr="002A2B65">
        <w:tc>
          <w:tcPr>
            <w:tcW w:w="4675" w:type="dxa"/>
          </w:tcPr>
          <w:p w14:paraId="78F1C95A" w14:textId="77777777" w:rsidR="00264242" w:rsidRPr="00B24338" w:rsidRDefault="00264242" w:rsidP="00264242">
            <w:pPr>
              <w:pStyle w:val="Texto"/>
              <w:spacing w:line="235" w:lineRule="exact"/>
              <w:ind w:firstLine="0"/>
              <w:rPr>
                <w:rFonts w:ascii="Verdana" w:hAnsi="Verdana"/>
                <w:sz w:val="16"/>
                <w:szCs w:val="16"/>
              </w:rPr>
            </w:pPr>
            <w:r w:rsidRPr="00B24338">
              <w:rPr>
                <w:rFonts w:ascii="Verdana" w:hAnsi="Verdana"/>
                <w:b/>
                <w:sz w:val="16"/>
                <w:szCs w:val="16"/>
              </w:rPr>
              <w:t xml:space="preserve">C.8.3.14 </w:t>
            </w:r>
            <w:r w:rsidRPr="00B24338">
              <w:rPr>
                <w:rFonts w:ascii="Verdana" w:hAnsi="Verdana"/>
                <w:sz w:val="16"/>
                <w:szCs w:val="16"/>
              </w:rPr>
              <w:t>Si la muestra original no contiene ninguna fase líquida inicial, el material líquido obtenido filtrado conforme al C.8.3.13, se define como Extracto 1312. Si la muestra contiene una fase líquida inicial, el material líquido filtrado obtenido (ver C.8.3.13) y la fase líquida inicial (ver C.8.3.9) se define en conjunto como Extracto 1312.</w:t>
            </w:r>
          </w:p>
        </w:tc>
        <w:tc>
          <w:tcPr>
            <w:tcW w:w="4675" w:type="dxa"/>
          </w:tcPr>
          <w:p w14:paraId="77EA728E" w14:textId="7C1BC1DF" w:rsidR="00264242" w:rsidRPr="00CB1B6B" w:rsidRDefault="00264242" w:rsidP="00264242">
            <w:pPr>
              <w:pStyle w:val="Texto"/>
              <w:spacing w:line="235" w:lineRule="exact"/>
              <w:ind w:firstLine="0"/>
              <w:rPr>
                <w:rFonts w:ascii="Verdana" w:hAnsi="Verdana"/>
                <w:b/>
                <w:sz w:val="16"/>
                <w:szCs w:val="16"/>
                <w:lang w:val="en-US"/>
              </w:rPr>
            </w:pPr>
            <w:r w:rsidRPr="00CB1B6B">
              <w:rPr>
                <w:rFonts w:ascii="Verdana" w:hAnsi="Verdana"/>
                <w:b/>
                <w:sz w:val="16"/>
                <w:szCs w:val="16"/>
                <w:lang w:val="en-US"/>
              </w:rPr>
              <w:t xml:space="preserve">C.8.3.14 </w:t>
            </w:r>
            <w:r w:rsidRPr="00CB1B6B">
              <w:rPr>
                <w:rFonts w:ascii="Verdana" w:hAnsi="Verdana"/>
                <w:sz w:val="16"/>
                <w:szCs w:val="16"/>
                <w:lang w:val="en-US"/>
              </w:rPr>
              <w:t>If the original sample does not contain any initial liquid phase, the filtered liquid material obtained in accordance with C.8.3.13 is defined as Extract 1312. If the sample contained an initial liquid phase, the filtered liquid material obtained (see C.8.3.13) and the initial liquid phase (see C.8.3.9) are defined together as Extract 1312.</w:t>
            </w:r>
          </w:p>
        </w:tc>
      </w:tr>
      <w:tr w:rsidR="00264242" w:rsidRPr="00264242" w14:paraId="582928DB" w14:textId="7839AF2A" w:rsidTr="002A2B65">
        <w:tc>
          <w:tcPr>
            <w:tcW w:w="4675" w:type="dxa"/>
          </w:tcPr>
          <w:p w14:paraId="4EF9972B" w14:textId="77777777" w:rsidR="00264242" w:rsidRPr="00D23EB8" w:rsidRDefault="00264242" w:rsidP="00264242">
            <w:pPr>
              <w:pStyle w:val="Texto"/>
              <w:spacing w:line="235" w:lineRule="exact"/>
              <w:ind w:firstLine="0"/>
              <w:rPr>
                <w:rFonts w:ascii="Verdana" w:hAnsi="Verdana"/>
                <w:sz w:val="16"/>
                <w:szCs w:val="16"/>
              </w:rPr>
            </w:pPr>
            <w:r w:rsidRPr="00B24338">
              <w:rPr>
                <w:rFonts w:ascii="Verdana" w:hAnsi="Verdana"/>
                <w:b/>
                <w:sz w:val="16"/>
                <w:szCs w:val="16"/>
              </w:rPr>
              <w:t xml:space="preserve">C.8.3.15 </w:t>
            </w:r>
            <w:r w:rsidRPr="00B24338">
              <w:rPr>
                <w:rFonts w:ascii="Verdana" w:hAnsi="Verdana"/>
                <w:sz w:val="16"/>
                <w:szCs w:val="16"/>
              </w:rPr>
              <w:t>Después de la recolección del Extracto 1312, prepare inmediatamente para análisis a preservar con volumen muerto mínimo a 4ºC hasta que se vaya a analizar. Efectuar el análisis con los métodos analíticos apropiados. Si las fases individuales se van a analizar separadamente (es decir, no son miscibles), determine el volumen de las fases individuales (a 0.5%), realice los análisis apropiados y combine los resultados matemáticamente, usando un simple volumen-masa promedio.</w:t>
            </w:r>
          </w:p>
        </w:tc>
        <w:tc>
          <w:tcPr>
            <w:tcW w:w="4675" w:type="dxa"/>
          </w:tcPr>
          <w:p w14:paraId="5801C894" w14:textId="4FE9770E" w:rsidR="00264242" w:rsidRPr="00CB1B6B" w:rsidRDefault="00264242" w:rsidP="00264242">
            <w:pPr>
              <w:pStyle w:val="Texto"/>
              <w:spacing w:line="235" w:lineRule="exact"/>
              <w:ind w:firstLine="0"/>
              <w:rPr>
                <w:rFonts w:ascii="Verdana" w:hAnsi="Verdana"/>
                <w:b/>
                <w:sz w:val="16"/>
                <w:szCs w:val="16"/>
                <w:lang w:val="en-US"/>
              </w:rPr>
            </w:pPr>
            <w:r w:rsidRPr="00CB1B6B">
              <w:rPr>
                <w:rFonts w:ascii="Verdana" w:hAnsi="Verdana"/>
                <w:b/>
                <w:sz w:val="16"/>
                <w:szCs w:val="16"/>
                <w:lang w:val="en-US"/>
              </w:rPr>
              <w:t xml:space="preserve">C.8.3.15 </w:t>
            </w:r>
            <w:r w:rsidRPr="00CB1B6B">
              <w:rPr>
                <w:rFonts w:ascii="Verdana" w:hAnsi="Verdana"/>
                <w:sz w:val="16"/>
                <w:szCs w:val="16"/>
                <w:lang w:val="en-US"/>
              </w:rPr>
              <w:t>After collection of Extract 1312, prepare immediately for analysis and preserve at minimum dead volume at 4°C until ready for analysis. Perform the analysis using appropriate analytical methods. If the individual phases are to be analyzed separately (i.e., are immiscible), determine the volume of the individual phases (to 0.5%), perform the appropriate analyses, and combine the results mathematically using a simple volume-mass average.</w:t>
            </w:r>
          </w:p>
        </w:tc>
      </w:tr>
    </w:tbl>
    <w:p w14:paraId="596A8631" w14:textId="4E5BE74D" w:rsidR="00AD7AB4" w:rsidRPr="00D23EB8" w:rsidRDefault="00AD7AB4" w:rsidP="00DE31AF">
      <w:pPr>
        <w:pStyle w:val="Texto"/>
        <w:spacing w:line="235" w:lineRule="exact"/>
        <w:rPr>
          <w:rFonts w:ascii="Verdana" w:hAnsi="Verdana"/>
          <w:sz w:val="16"/>
          <w:szCs w:val="16"/>
        </w:rPr>
      </w:pPr>
      <w:r w:rsidRPr="00D23EB8">
        <w:rPr>
          <w:rFonts w:ascii="Verdana" w:hAnsi="Verdana"/>
          <w:sz w:val="16"/>
          <w:szCs w:val="16"/>
        </w:rPr>
        <w:t>:</w:t>
      </w:r>
    </w:p>
    <w:p w14:paraId="66AAF1EC" w14:textId="0961BCD7" w:rsidR="0032048A" w:rsidRPr="00D23EB8" w:rsidRDefault="00B24338" w:rsidP="00BA7E19">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5250301F" wp14:editId="733DFF4B">
            <wp:extent cx="1685925" cy="400050"/>
            <wp:effectExtent l="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85925" cy="400050"/>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64242" w:rsidRPr="00B24338" w14:paraId="10EFF427" w14:textId="54144FEA" w:rsidTr="00CB1B6B">
        <w:tc>
          <w:tcPr>
            <w:tcW w:w="4675" w:type="dxa"/>
          </w:tcPr>
          <w:p w14:paraId="33FD2136" w14:textId="77777777" w:rsidR="00264242" w:rsidRPr="00B24338" w:rsidRDefault="00264242" w:rsidP="00264242">
            <w:pPr>
              <w:pStyle w:val="Texto"/>
              <w:spacing w:line="218" w:lineRule="exact"/>
              <w:ind w:firstLine="0"/>
              <w:rPr>
                <w:rFonts w:ascii="Verdana" w:hAnsi="Verdana"/>
                <w:color w:val="000000"/>
                <w:sz w:val="16"/>
                <w:szCs w:val="16"/>
              </w:rPr>
            </w:pPr>
            <w:r w:rsidRPr="00B24338">
              <w:rPr>
                <w:rFonts w:ascii="Verdana" w:hAnsi="Verdana"/>
                <w:color w:val="000000"/>
                <w:sz w:val="16"/>
                <w:szCs w:val="16"/>
              </w:rPr>
              <w:t>En dónde:</w:t>
            </w:r>
          </w:p>
        </w:tc>
        <w:tc>
          <w:tcPr>
            <w:tcW w:w="4675" w:type="dxa"/>
          </w:tcPr>
          <w:p w14:paraId="2A4AA02C" w14:textId="36CAD516" w:rsidR="00264242" w:rsidRPr="00CB1B6B" w:rsidRDefault="00264242" w:rsidP="00264242">
            <w:pPr>
              <w:pStyle w:val="Texto"/>
              <w:spacing w:line="218" w:lineRule="exact"/>
              <w:ind w:firstLine="0"/>
              <w:rPr>
                <w:rFonts w:ascii="Verdana" w:hAnsi="Verdana"/>
                <w:color w:val="000000"/>
                <w:sz w:val="16"/>
                <w:szCs w:val="16"/>
                <w:lang w:val="en-US"/>
              </w:rPr>
            </w:pPr>
            <w:r w:rsidRPr="00CB1B6B">
              <w:rPr>
                <w:rFonts w:ascii="Verdana" w:hAnsi="Verdana"/>
                <w:color w:val="000000"/>
                <w:sz w:val="16"/>
                <w:szCs w:val="16"/>
                <w:lang w:val="en-US"/>
              </w:rPr>
              <w:t>Where:</w:t>
            </w:r>
          </w:p>
        </w:tc>
      </w:tr>
      <w:tr w:rsidR="00264242" w:rsidRPr="00264242" w14:paraId="3475976E" w14:textId="0BEF7B80" w:rsidTr="00CB1B6B">
        <w:tc>
          <w:tcPr>
            <w:tcW w:w="4675" w:type="dxa"/>
          </w:tcPr>
          <w:p w14:paraId="60764658" w14:textId="77777777" w:rsidR="00264242" w:rsidRPr="00B24338" w:rsidRDefault="00264242" w:rsidP="00264242">
            <w:pPr>
              <w:pStyle w:val="Texto"/>
              <w:spacing w:line="218" w:lineRule="exact"/>
              <w:ind w:firstLine="0"/>
              <w:rPr>
                <w:rFonts w:ascii="Verdana" w:hAnsi="Verdana"/>
                <w:color w:val="000000"/>
                <w:sz w:val="16"/>
                <w:szCs w:val="16"/>
              </w:rPr>
            </w:pPr>
            <w:r w:rsidRPr="00B24338">
              <w:rPr>
                <w:rFonts w:ascii="Verdana" w:hAnsi="Verdana"/>
                <w:color w:val="000000"/>
                <w:sz w:val="16"/>
                <w:szCs w:val="16"/>
              </w:rPr>
              <w:t xml:space="preserve">C </w:t>
            </w:r>
            <w:r w:rsidRPr="00B24338">
              <w:rPr>
                <w:rFonts w:ascii="Verdana" w:hAnsi="Verdana"/>
                <w:color w:val="000000"/>
                <w:sz w:val="16"/>
                <w:szCs w:val="16"/>
                <w:vertAlign w:val="subscript"/>
              </w:rPr>
              <w:t xml:space="preserve">f </w:t>
            </w:r>
            <w:r w:rsidRPr="00B24338">
              <w:rPr>
                <w:rFonts w:ascii="Verdana" w:hAnsi="Verdana"/>
                <w:color w:val="000000"/>
                <w:sz w:val="16"/>
                <w:szCs w:val="16"/>
              </w:rPr>
              <w:t>es la concentración final del analito (mg/l);</w:t>
            </w:r>
          </w:p>
        </w:tc>
        <w:tc>
          <w:tcPr>
            <w:tcW w:w="4675" w:type="dxa"/>
          </w:tcPr>
          <w:p w14:paraId="7D6183DC" w14:textId="1E5D83D6" w:rsidR="00264242" w:rsidRPr="00CB1B6B" w:rsidRDefault="00264242" w:rsidP="00264242">
            <w:pPr>
              <w:pStyle w:val="Texto"/>
              <w:spacing w:line="218" w:lineRule="exact"/>
              <w:ind w:firstLine="0"/>
              <w:rPr>
                <w:rFonts w:ascii="Verdana" w:hAnsi="Verdana"/>
                <w:color w:val="000000"/>
                <w:sz w:val="16"/>
                <w:szCs w:val="16"/>
                <w:lang w:val="en-US"/>
              </w:rPr>
            </w:pPr>
            <w:r w:rsidRPr="00CB1B6B">
              <w:rPr>
                <w:rFonts w:ascii="Verdana" w:hAnsi="Verdana"/>
                <w:color w:val="000000"/>
                <w:sz w:val="16"/>
                <w:szCs w:val="16"/>
                <w:lang w:val="en-US"/>
              </w:rPr>
              <w:t xml:space="preserve">C </w:t>
            </w:r>
            <w:r w:rsidRPr="00CB1B6B">
              <w:rPr>
                <w:rFonts w:ascii="Verdana" w:hAnsi="Verdana"/>
                <w:color w:val="000000"/>
                <w:sz w:val="16"/>
                <w:szCs w:val="16"/>
                <w:vertAlign w:val="subscript"/>
                <w:lang w:val="en-US"/>
              </w:rPr>
              <w:t xml:space="preserve">f </w:t>
            </w:r>
            <w:r w:rsidRPr="00CB1B6B">
              <w:rPr>
                <w:rFonts w:ascii="Verdana" w:hAnsi="Verdana"/>
                <w:color w:val="000000"/>
                <w:sz w:val="16"/>
                <w:szCs w:val="16"/>
                <w:lang w:val="en-US"/>
              </w:rPr>
              <w:t>is the final concentration of the analyte (mg/l);</w:t>
            </w:r>
          </w:p>
        </w:tc>
      </w:tr>
      <w:tr w:rsidR="00264242" w:rsidRPr="00264242" w14:paraId="7606FF42" w14:textId="210C8F20" w:rsidTr="00CB1B6B">
        <w:tc>
          <w:tcPr>
            <w:tcW w:w="4675" w:type="dxa"/>
          </w:tcPr>
          <w:p w14:paraId="1E3F1B4C" w14:textId="77777777" w:rsidR="00264242" w:rsidRPr="00B24338" w:rsidRDefault="00264242" w:rsidP="00264242">
            <w:pPr>
              <w:pStyle w:val="Texto"/>
              <w:spacing w:line="218" w:lineRule="exact"/>
              <w:ind w:firstLine="0"/>
              <w:rPr>
                <w:rFonts w:ascii="Verdana" w:hAnsi="Verdana"/>
                <w:color w:val="000000"/>
                <w:sz w:val="16"/>
                <w:szCs w:val="16"/>
              </w:rPr>
            </w:pPr>
            <w:r w:rsidRPr="00B24338">
              <w:rPr>
                <w:rFonts w:ascii="Verdana" w:hAnsi="Verdana"/>
                <w:color w:val="000000"/>
                <w:sz w:val="16"/>
                <w:szCs w:val="16"/>
              </w:rPr>
              <w:t xml:space="preserve">V </w:t>
            </w:r>
            <w:r w:rsidRPr="00B24338">
              <w:rPr>
                <w:rFonts w:ascii="Verdana" w:hAnsi="Verdana"/>
                <w:color w:val="000000"/>
                <w:sz w:val="16"/>
                <w:szCs w:val="16"/>
                <w:vertAlign w:val="subscript"/>
              </w:rPr>
              <w:t xml:space="preserve">1 </w:t>
            </w:r>
            <w:r w:rsidRPr="00B24338">
              <w:rPr>
                <w:rFonts w:ascii="Verdana" w:hAnsi="Verdana"/>
                <w:color w:val="000000"/>
                <w:sz w:val="16"/>
                <w:szCs w:val="16"/>
              </w:rPr>
              <w:t>es el volumen de la primera fase (l);</w:t>
            </w:r>
          </w:p>
        </w:tc>
        <w:tc>
          <w:tcPr>
            <w:tcW w:w="4675" w:type="dxa"/>
          </w:tcPr>
          <w:p w14:paraId="79DB905E" w14:textId="0497703A" w:rsidR="00264242" w:rsidRPr="00CB1B6B" w:rsidRDefault="00264242" w:rsidP="00264242">
            <w:pPr>
              <w:pStyle w:val="Texto"/>
              <w:spacing w:line="218" w:lineRule="exact"/>
              <w:ind w:firstLine="0"/>
              <w:rPr>
                <w:rFonts w:ascii="Verdana" w:hAnsi="Verdana"/>
                <w:color w:val="000000"/>
                <w:sz w:val="16"/>
                <w:szCs w:val="16"/>
                <w:lang w:val="en-US"/>
              </w:rPr>
            </w:pPr>
            <w:r w:rsidRPr="00CB1B6B">
              <w:rPr>
                <w:rFonts w:ascii="Verdana" w:hAnsi="Verdana"/>
                <w:color w:val="000000"/>
                <w:sz w:val="16"/>
                <w:szCs w:val="16"/>
                <w:lang w:val="en-US"/>
              </w:rPr>
              <w:t xml:space="preserve">V </w:t>
            </w:r>
            <w:r w:rsidRPr="00CB1B6B">
              <w:rPr>
                <w:rFonts w:ascii="Verdana" w:hAnsi="Verdana"/>
                <w:color w:val="000000"/>
                <w:sz w:val="16"/>
                <w:szCs w:val="16"/>
                <w:vertAlign w:val="subscript"/>
                <w:lang w:val="en-US"/>
              </w:rPr>
              <w:t xml:space="preserve">1 </w:t>
            </w:r>
            <w:r w:rsidRPr="00CB1B6B">
              <w:rPr>
                <w:rFonts w:ascii="Verdana" w:hAnsi="Verdana"/>
                <w:color w:val="000000"/>
                <w:sz w:val="16"/>
                <w:szCs w:val="16"/>
                <w:lang w:val="en-US"/>
              </w:rPr>
              <w:t>is the volume of the first phase (l);</w:t>
            </w:r>
          </w:p>
        </w:tc>
      </w:tr>
      <w:tr w:rsidR="00264242" w:rsidRPr="00264242" w14:paraId="6DF26D8F" w14:textId="773E6CDE" w:rsidTr="00CB1B6B">
        <w:tc>
          <w:tcPr>
            <w:tcW w:w="4675" w:type="dxa"/>
          </w:tcPr>
          <w:p w14:paraId="057B8037" w14:textId="77777777" w:rsidR="00264242" w:rsidRPr="00B24338" w:rsidRDefault="00264242" w:rsidP="00264242">
            <w:pPr>
              <w:pStyle w:val="Texto"/>
              <w:spacing w:line="218" w:lineRule="exact"/>
              <w:ind w:firstLine="0"/>
              <w:rPr>
                <w:rFonts w:ascii="Verdana" w:hAnsi="Verdana"/>
                <w:color w:val="000000"/>
                <w:sz w:val="16"/>
                <w:szCs w:val="16"/>
              </w:rPr>
            </w:pPr>
            <w:r w:rsidRPr="00B24338">
              <w:rPr>
                <w:rFonts w:ascii="Verdana" w:hAnsi="Verdana"/>
                <w:color w:val="000000"/>
                <w:sz w:val="16"/>
                <w:szCs w:val="16"/>
              </w:rPr>
              <w:t xml:space="preserve">C </w:t>
            </w:r>
            <w:r w:rsidRPr="00B24338">
              <w:rPr>
                <w:rFonts w:ascii="Verdana" w:hAnsi="Verdana"/>
                <w:color w:val="000000"/>
                <w:sz w:val="16"/>
                <w:szCs w:val="16"/>
                <w:vertAlign w:val="subscript"/>
              </w:rPr>
              <w:t xml:space="preserve">1 </w:t>
            </w:r>
            <w:r w:rsidRPr="00B24338">
              <w:rPr>
                <w:rFonts w:ascii="Verdana" w:hAnsi="Verdana"/>
                <w:color w:val="000000"/>
                <w:sz w:val="16"/>
                <w:szCs w:val="16"/>
              </w:rPr>
              <w:t>es la concentración del analito de interés en la primera fase (mg/l);</w:t>
            </w:r>
          </w:p>
        </w:tc>
        <w:tc>
          <w:tcPr>
            <w:tcW w:w="4675" w:type="dxa"/>
          </w:tcPr>
          <w:p w14:paraId="30E37144" w14:textId="40B91F7C" w:rsidR="00264242" w:rsidRPr="00CB1B6B" w:rsidRDefault="00264242" w:rsidP="00264242">
            <w:pPr>
              <w:pStyle w:val="Texto"/>
              <w:spacing w:line="218" w:lineRule="exact"/>
              <w:ind w:firstLine="0"/>
              <w:rPr>
                <w:rFonts w:ascii="Verdana" w:hAnsi="Verdana"/>
                <w:color w:val="000000"/>
                <w:sz w:val="16"/>
                <w:szCs w:val="16"/>
                <w:lang w:val="en-US"/>
              </w:rPr>
            </w:pPr>
            <w:r w:rsidRPr="00CB1B6B">
              <w:rPr>
                <w:rFonts w:ascii="Verdana" w:hAnsi="Verdana"/>
                <w:color w:val="000000"/>
                <w:sz w:val="16"/>
                <w:szCs w:val="16"/>
                <w:lang w:val="en-US"/>
              </w:rPr>
              <w:t xml:space="preserve">C </w:t>
            </w:r>
            <w:r w:rsidRPr="00CB1B6B">
              <w:rPr>
                <w:rFonts w:ascii="Verdana" w:hAnsi="Verdana"/>
                <w:color w:val="000000"/>
                <w:sz w:val="16"/>
                <w:szCs w:val="16"/>
                <w:vertAlign w:val="subscript"/>
                <w:lang w:val="en-US"/>
              </w:rPr>
              <w:t xml:space="preserve">1 </w:t>
            </w:r>
            <w:r w:rsidRPr="00CB1B6B">
              <w:rPr>
                <w:rFonts w:ascii="Verdana" w:hAnsi="Verdana"/>
                <w:color w:val="000000"/>
                <w:sz w:val="16"/>
                <w:szCs w:val="16"/>
                <w:lang w:val="en-US"/>
              </w:rPr>
              <w:t>is the concentration of the analyte of interest in the first phase (mg/l);</w:t>
            </w:r>
          </w:p>
        </w:tc>
      </w:tr>
      <w:tr w:rsidR="00264242" w:rsidRPr="00264242" w14:paraId="2FF08093" w14:textId="207D17D8" w:rsidTr="00CB1B6B">
        <w:tc>
          <w:tcPr>
            <w:tcW w:w="4675" w:type="dxa"/>
          </w:tcPr>
          <w:p w14:paraId="0861EDE8" w14:textId="77777777" w:rsidR="00264242" w:rsidRPr="00B24338" w:rsidRDefault="00264242" w:rsidP="00264242">
            <w:pPr>
              <w:pStyle w:val="Texto"/>
              <w:spacing w:line="218" w:lineRule="exact"/>
              <w:ind w:firstLine="0"/>
              <w:rPr>
                <w:rFonts w:ascii="Verdana" w:hAnsi="Verdana"/>
                <w:color w:val="000000"/>
                <w:sz w:val="16"/>
                <w:szCs w:val="16"/>
              </w:rPr>
            </w:pPr>
            <w:r w:rsidRPr="00B24338">
              <w:rPr>
                <w:rFonts w:ascii="Verdana" w:hAnsi="Verdana"/>
                <w:color w:val="000000"/>
                <w:sz w:val="16"/>
                <w:szCs w:val="16"/>
              </w:rPr>
              <w:t xml:space="preserve">V </w:t>
            </w:r>
            <w:r w:rsidRPr="00B24338">
              <w:rPr>
                <w:rFonts w:ascii="Verdana" w:hAnsi="Verdana"/>
                <w:color w:val="000000"/>
                <w:sz w:val="16"/>
                <w:szCs w:val="16"/>
                <w:vertAlign w:val="subscript"/>
              </w:rPr>
              <w:t xml:space="preserve">2 </w:t>
            </w:r>
            <w:r w:rsidRPr="00B24338">
              <w:rPr>
                <w:rFonts w:ascii="Verdana" w:hAnsi="Verdana"/>
                <w:color w:val="000000"/>
                <w:sz w:val="16"/>
                <w:szCs w:val="16"/>
              </w:rPr>
              <w:t>es el volumen de la segunda fase (l); y</w:t>
            </w:r>
          </w:p>
        </w:tc>
        <w:tc>
          <w:tcPr>
            <w:tcW w:w="4675" w:type="dxa"/>
          </w:tcPr>
          <w:p w14:paraId="7A0880A6" w14:textId="18F9BDA7" w:rsidR="00264242" w:rsidRPr="00CB1B6B" w:rsidRDefault="00264242" w:rsidP="00264242">
            <w:pPr>
              <w:pStyle w:val="Texto"/>
              <w:spacing w:line="218" w:lineRule="exact"/>
              <w:ind w:firstLine="0"/>
              <w:rPr>
                <w:rFonts w:ascii="Verdana" w:hAnsi="Verdana"/>
                <w:color w:val="000000"/>
                <w:sz w:val="16"/>
                <w:szCs w:val="16"/>
                <w:lang w:val="en-US"/>
              </w:rPr>
            </w:pPr>
            <w:r w:rsidRPr="00CB1B6B">
              <w:rPr>
                <w:rFonts w:ascii="Verdana" w:hAnsi="Verdana"/>
                <w:color w:val="000000"/>
                <w:sz w:val="16"/>
                <w:szCs w:val="16"/>
                <w:lang w:val="en-US"/>
              </w:rPr>
              <w:t xml:space="preserve">V2 is the volume of the second phase (l); </w:t>
            </w:r>
            <w:r w:rsidRPr="00CB1B6B">
              <w:rPr>
                <w:rFonts w:ascii="Verdana" w:hAnsi="Verdana"/>
                <w:color w:val="000000"/>
                <w:sz w:val="16"/>
                <w:szCs w:val="16"/>
                <w:vertAlign w:val="subscript"/>
                <w:lang w:val="en-US"/>
              </w:rPr>
              <w:t>and</w:t>
            </w:r>
          </w:p>
        </w:tc>
      </w:tr>
      <w:tr w:rsidR="00264242" w:rsidRPr="00264242" w14:paraId="53EA16CF" w14:textId="333C4F93" w:rsidTr="00CB1B6B">
        <w:tc>
          <w:tcPr>
            <w:tcW w:w="4675" w:type="dxa"/>
          </w:tcPr>
          <w:p w14:paraId="38815015" w14:textId="77777777" w:rsidR="00264242" w:rsidRPr="00B24338" w:rsidRDefault="00264242" w:rsidP="00264242">
            <w:pPr>
              <w:pStyle w:val="Texto"/>
              <w:spacing w:line="218" w:lineRule="exact"/>
              <w:ind w:firstLine="0"/>
              <w:rPr>
                <w:rFonts w:ascii="Verdana" w:hAnsi="Verdana"/>
                <w:color w:val="000000"/>
                <w:sz w:val="16"/>
                <w:szCs w:val="16"/>
              </w:rPr>
            </w:pPr>
            <w:r w:rsidRPr="00B24338">
              <w:rPr>
                <w:rFonts w:ascii="Verdana" w:hAnsi="Verdana"/>
                <w:color w:val="000000"/>
                <w:sz w:val="16"/>
                <w:szCs w:val="16"/>
              </w:rPr>
              <w:t xml:space="preserve">C </w:t>
            </w:r>
            <w:r w:rsidRPr="00B24338">
              <w:rPr>
                <w:rFonts w:ascii="Verdana" w:hAnsi="Verdana"/>
                <w:color w:val="000000"/>
                <w:sz w:val="16"/>
                <w:szCs w:val="16"/>
                <w:vertAlign w:val="subscript"/>
              </w:rPr>
              <w:t xml:space="preserve">2 </w:t>
            </w:r>
            <w:r w:rsidRPr="00B24338">
              <w:rPr>
                <w:rFonts w:ascii="Verdana" w:hAnsi="Verdana"/>
                <w:color w:val="000000"/>
                <w:sz w:val="16"/>
                <w:szCs w:val="16"/>
              </w:rPr>
              <w:t>es la concentración del analito de interés en la primera fase (mg/l).</w:t>
            </w:r>
          </w:p>
        </w:tc>
        <w:tc>
          <w:tcPr>
            <w:tcW w:w="4675" w:type="dxa"/>
          </w:tcPr>
          <w:p w14:paraId="2BC58A34" w14:textId="3FED6ED5" w:rsidR="00264242" w:rsidRPr="00CB1B6B" w:rsidRDefault="00264242" w:rsidP="00264242">
            <w:pPr>
              <w:pStyle w:val="Texto"/>
              <w:spacing w:line="218" w:lineRule="exact"/>
              <w:ind w:firstLine="0"/>
              <w:rPr>
                <w:rFonts w:ascii="Verdana" w:hAnsi="Verdana"/>
                <w:color w:val="000000"/>
                <w:sz w:val="16"/>
                <w:szCs w:val="16"/>
                <w:lang w:val="en-US"/>
              </w:rPr>
            </w:pPr>
            <w:r w:rsidRPr="00CB1B6B">
              <w:rPr>
                <w:rFonts w:ascii="Verdana" w:hAnsi="Verdana"/>
                <w:color w:val="000000"/>
                <w:sz w:val="16"/>
                <w:szCs w:val="16"/>
                <w:lang w:val="en-US"/>
              </w:rPr>
              <w:t xml:space="preserve">C </w:t>
            </w:r>
            <w:r w:rsidRPr="00CB1B6B">
              <w:rPr>
                <w:rFonts w:ascii="Verdana" w:hAnsi="Verdana"/>
                <w:color w:val="000000"/>
                <w:sz w:val="16"/>
                <w:szCs w:val="16"/>
                <w:vertAlign w:val="subscript"/>
                <w:lang w:val="en-US"/>
              </w:rPr>
              <w:t xml:space="preserve">2 </w:t>
            </w:r>
            <w:r w:rsidRPr="00CB1B6B">
              <w:rPr>
                <w:rFonts w:ascii="Verdana" w:hAnsi="Verdana"/>
                <w:color w:val="000000"/>
                <w:sz w:val="16"/>
                <w:szCs w:val="16"/>
                <w:lang w:val="en-US"/>
              </w:rPr>
              <w:t>is the concentration of the analyte of interest in the first phase (mg/l).</w:t>
            </w:r>
          </w:p>
        </w:tc>
      </w:tr>
      <w:tr w:rsidR="00264242" w:rsidRPr="00B24338" w14:paraId="1F82D361" w14:textId="5453B186" w:rsidTr="00CB1B6B">
        <w:tc>
          <w:tcPr>
            <w:tcW w:w="4675" w:type="dxa"/>
          </w:tcPr>
          <w:p w14:paraId="5679F397"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b/>
                <w:sz w:val="16"/>
                <w:szCs w:val="16"/>
              </w:rPr>
              <w:t xml:space="preserve">C.8.3.16 </w:t>
            </w:r>
            <w:r w:rsidRPr="00B24338">
              <w:rPr>
                <w:rFonts w:ascii="Verdana" w:hAnsi="Verdana"/>
                <w:sz w:val="16"/>
                <w:szCs w:val="16"/>
              </w:rPr>
              <w:t>Comparar la concentración del Extracto 1312 con los niveles identificados como permisibles señalados en las normas. Ver C.9 para los requisitos de garantía de calidad.</w:t>
            </w:r>
          </w:p>
        </w:tc>
        <w:tc>
          <w:tcPr>
            <w:tcW w:w="4675" w:type="dxa"/>
          </w:tcPr>
          <w:p w14:paraId="29CE4A35" w14:textId="12C1BFF1"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 xml:space="preserve">C.8.3.16 </w:t>
            </w:r>
            <w:r w:rsidRPr="00CB1B6B">
              <w:rPr>
                <w:rFonts w:ascii="Verdana" w:hAnsi="Verdana"/>
                <w:sz w:val="16"/>
                <w:szCs w:val="16"/>
                <w:lang w:val="en-US"/>
              </w:rPr>
              <w:t>Compare the concentration of Extract 1312 with the levels identified as permissible as indicated in the standards. See C.9 for quality assurance requirements.</w:t>
            </w:r>
          </w:p>
        </w:tc>
      </w:tr>
      <w:tr w:rsidR="00264242" w:rsidRPr="00B24338" w14:paraId="4336A9D4" w14:textId="6A0195A3" w:rsidTr="00CB1B6B">
        <w:tc>
          <w:tcPr>
            <w:tcW w:w="4675" w:type="dxa"/>
          </w:tcPr>
          <w:p w14:paraId="78F3FCD0" w14:textId="77777777" w:rsidR="00264242" w:rsidRPr="00B24338" w:rsidRDefault="00264242" w:rsidP="00264242">
            <w:pPr>
              <w:pStyle w:val="Texto"/>
              <w:spacing w:line="218" w:lineRule="exact"/>
              <w:ind w:firstLine="0"/>
              <w:rPr>
                <w:rFonts w:ascii="Verdana" w:hAnsi="Verdana"/>
                <w:b/>
                <w:sz w:val="16"/>
                <w:szCs w:val="16"/>
              </w:rPr>
            </w:pPr>
            <w:r w:rsidRPr="00B24338">
              <w:rPr>
                <w:rFonts w:ascii="Verdana" w:hAnsi="Verdana"/>
                <w:b/>
                <w:sz w:val="16"/>
                <w:szCs w:val="16"/>
              </w:rPr>
              <w:t>C.9 Control de calidad</w:t>
            </w:r>
          </w:p>
        </w:tc>
        <w:tc>
          <w:tcPr>
            <w:tcW w:w="4675" w:type="dxa"/>
          </w:tcPr>
          <w:p w14:paraId="59D68BDE" w14:textId="2DED3CDF"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C.9 Quality control</w:t>
            </w:r>
          </w:p>
        </w:tc>
      </w:tr>
      <w:tr w:rsidR="00264242" w:rsidRPr="00264242" w14:paraId="518C79F9" w14:textId="16C0B4F1" w:rsidTr="00CB1B6B">
        <w:tc>
          <w:tcPr>
            <w:tcW w:w="4675" w:type="dxa"/>
          </w:tcPr>
          <w:p w14:paraId="231E0402"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b/>
                <w:sz w:val="16"/>
                <w:szCs w:val="16"/>
              </w:rPr>
              <w:t xml:space="preserve">C.9.1 </w:t>
            </w:r>
            <w:r w:rsidRPr="00B24338">
              <w:rPr>
                <w:rFonts w:ascii="Verdana" w:hAnsi="Verdana"/>
                <w:sz w:val="16"/>
                <w:szCs w:val="16"/>
              </w:rPr>
              <w:t>Realizar por lo menos un ensayo en blanco (usando el mismo fluido de extracción que se usa para la muestra) por cada 20 extracciones que se llevan a cabo en un mismo recipiente de extracción.</w:t>
            </w:r>
          </w:p>
        </w:tc>
        <w:tc>
          <w:tcPr>
            <w:tcW w:w="4675" w:type="dxa"/>
          </w:tcPr>
          <w:p w14:paraId="79EA4D9A" w14:textId="0144F2F5"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 xml:space="preserve">C.9.1 </w:t>
            </w:r>
            <w:r w:rsidRPr="00CB1B6B">
              <w:rPr>
                <w:rFonts w:ascii="Verdana" w:hAnsi="Verdana"/>
                <w:sz w:val="16"/>
                <w:szCs w:val="16"/>
                <w:lang w:val="en-US"/>
              </w:rPr>
              <w:t>Perform at least one blank test (using the same extraction fluid used for the sample) for every 20 extractions carried out in the same extraction vessel.</w:t>
            </w:r>
          </w:p>
        </w:tc>
      </w:tr>
      <w:tr w:rsidR="00264242" w:rsidRPr="00264242" w14:paraId="70E00748" w14:textId="2CAFF4CC" w:rsidTr="00CB1B6B">
        <w:tc>
          <w:tcPr>
            <w:tcW w:w="4675" w:type="dxa"/>
          </w:tcPr>
          <w:p w14:paraId="1530169B"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b/>
                <w:sz w:val="16"/>
                <w:szCs w:val="16"/>
              </w:rPr>
              <w:t xml:space="preserve">C.9.2 </w:t>
            </w:r>
            <w:r w:rsidRPr="00B24338">
              <w:rPr>
                <w:rFonts w:ascii="Verdana" w:hAnsi="Verdana"/>
                <w:sz w:val="16"/>
                <w:szCs w:val="16"/>
              </w:rPr>
              <w:t>Preparar una matriz adicionada para cada tipo de residuo (por ejemplo; lodos del tratamiento de aguas residuales, suelos contaminados, etc.), excepto cuando el resultado exceda el nivel permitido y los datos se emplean únicamente para demostrar que las propiedades del residuo exceden el nivel permitido. Analizar una matriz adicionada por cada lote analítico. Siga las indicaciones proporcionadas por cada método analítico sobre las adiciones a la matriz.</w:t>
            </w:r>
          </w:p>
        </w:tc>
        <w:tc>
          <w:tcPr>
            <w:tcW w:w="4675" w:type="dxa"/>
          </w:tcPr>
          <w:p w14:paraId="754F06A8" w14:textId="4D296078"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 xml:space="preserve">C.9.2 </w:t>
            </w:r>
            <w:r w:rsidRPr="00CB1B6B">
              <w:rPr>
                <w:rFonts w:ascii="Verdana" w:hAnsi="Verdana"/>
                <w:sz w:val="16"/>
                <w:szCs w:val="16"/>
                <w:lang w:val="en-US"/>
              </w:rPr>
              <w:t>Prepare an additive matrix for each type of waste (e.g., wastewater treatment sludge, contaminated soils, etc.), except when the result exceeds the permitted level and the data are used only to demonstrate that the waste properties exceed the permitted level. Analyze one additive matrix for each analytical lot. Follow the instructions provided for each analytical method regarding matrix additions.</w:t>
            </w:r>
          </w:p>
        </w:tc>
      </w:tr>
      <w:tr w:rsidR="00264242" w:rsidRPr="00264242" w14:paraId="35A0E0A4" w14:textId="73BF3EFC" w:rsidTr="00CB1B6B">
        <w:tc>
          <w:tcPr>
            <w:tcW w:w="4675" w:type="dxa"/>
          </w:tcPr>
          <w:p w14:paraId="5D84403A"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b/>
                <w:sz w:val="16"/>
                <w:szCs w:val="16"/>
              </w:rPr>
              <w:t xml:space="preserve">C.9.2.1 </w:t>
            </w:r>
            <w:r w:rsidRPr="00B24338">
              <w:rPr>
                <w:rFonts w:ascii="Verdana" w:hAnsi="Verdana"/>
                <w:sz w:val="16"/>
                <w:szCs w:val="16"/>
              </w:rPr>
              <w:t>Agregar la matriz después de la filtración del Extracto 1312 y antes de su conservación. No agregar antes de realizar la extracción con el método 1312 de la muestra.</w:t>
            </w:r>
          </w:p>
        </w:tc>
        <w:tc>
          <w:tcPr>
            <w:tcW w:w="4675" w:type="dxa"/>
          </w:tcPr>
          <w:p w14:paraId="0AE02F61" w14:textId="4766AFAA"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 xml:space="preserve">C.9.2.1 </w:t>
            </w:r>
            <w:r w:rsidRPr="00CB1B6B">
              <w:rPr>
                <w:rFonts w:ascii="Verdana" w:hAnsi="Verdana"/>
                <w:sz w:val="16"/>
                <w:szCs w:val="16"/>
                <w:lang w:val="en-US"/>
              </w:rPr>
              <w:t>Add the matrix after filtration of Extract 1312 and before storage. Do not add before performing the extraction of the sample using method 1312.</w:t>
            </w:r>
          </w:p>
        </w:tc>
      </w:tr>
      <w:tr w:rsidR="00264242" w:rsidRPr="00264242" w14:paraId="037CD71D" w14:textId="55864A05" w:rsidTr="00CB1B6B">
        <w:tc>
          <w:tcPr>
            <w:tcW w:w="4675" w:type="dxa"/>
          </w:tcPr>
          <w:p w14:paraId="77D6B8CF"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b/>
                <w:sz w:val="16"/>
                <w:szCs w:val="16"/>
              </w:rPr>
              <w:t xml:space="preserve">C.9.2.2 </w:t>
            </w:r>
            <w:r w:rsidRPr="00B24338">
              <w:rPr>
                <w:rFonts w:ascii="Verdana" w:hAnsi="Verdana"/>
                <w:sz w:val="16"/>
                <w:szCs w:val="16"/>
              </w:rPr>
              <w:t>Agregar la matriz en una concentración equivalente a la del nivel permisible. Si la concentración del analito es menor que la mitad del nivel permitido, la concentración adicionada puede ser tan baja como la mitad de la concentración del analito, pero no debe ser menor que 5 veces el límite de detección del método. Para evitar diferencias debidas al efecto de la matriz, adicionar la matriz a un volumen nominal igual al del Extracto 1312 que se analizó para la matriz sin adición.</w:t>
            </w:r>
          </w:p>
        </w:tc>
        <w:tc>
          <w:tcPr>
            <w:tcW w:w="4675" w:type="dxa"/>
          </w:tcPr>
          <w:p w14:paraId="1BD27AFC" w14:textId="545C528B"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 xml:space="preserve">C.9.2.2 </w:t>
            </w:r>
            <w:r w:rsidRPr="00CB1B6B">
              <w:rPr>
                <w:rFonts w:ascii="Verdana" w:hAnsi="Verdana"/>
                <w:sz w:val="16"/>
                <w:szCs w:val="16"/>
                <w:lang w:val="en-US"/>
              </w:rPr>
              <w:t xml:space="preserve">Add the matrix at a concentration equivalent to the permissible level. If the analyte concentration is less than half the permissible level, the added concentration may be as low as half the analyte </w:t>
            </w:r>
            <w:r w:rsidR="00CB1B6B" w:rsidRPr="00CB1B6B">
              <w:rPr>
                <w:rFonts w:ascii="Verdana" w:hAnsi="Verdana"/>
                <w:sz w:val="16"/>
                <w:szCs w:val="16"/>
                <w:lang w:val="en-US"/>
              </w:rPr>
              <w:t>concentration but</w:t>
            </w:r>
            <w:r w:rsidRPr="00CB1B6B">
              <w:rPr>
                <w:rFonts w:ascii="Verdana" w:hAnsi="Verdana"/>
                <w:sz w:val="16"/>
                <w:szCs w:val="16"/>
                <w:lang w:val="en-US"/>
              </w:rPr>
              <w:t xml:space="preserve"> must not be less than 5 times the method's detection limit. To avoid differences due to the matrix effect, add the matrix to a nominal volume equal to that of Extract 1312 analyzed for the matrix without addition.</w:t>
            </w:r>
          </w:p>
        </w:tc>
      </w:tr>
      <w:tr w:rsidR="00264242" w:rsidRPr="00264242" w14:paraId="46148ECD" w14:textId="74C4CEDD" w:rsidTr="00CB1B6B">
        <w:tc>
          <w:tcPr>
            <w:tcW w:w="4675" w:type="dxa"/>
          </w:tcPr>
          <w:p w14:paraId="67551507"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b/>
                <w:sz w:val="16"/>
                <w:szCs w:val="16"/>
              </w:rPr>
              <w:t xml:space="preserve">C.9.2.3 </w:t>
            </w:r>
            <w:r w:rsidRPr="00B24338">
              <w:rPr>
                <w:rFonts w:ascii="Verdana" w:hAnsi="Verdana"/>
                <w:sz w:val="16"/>
                <w:szCs w:val="16"/>
              </w:rPr>
              <w:t>El propósito de la matriz adicionada es dar seguimiento a la aplicación de los métodos usados y determinar cuando existe una interferencia debido a la matriz.</w:t>
            </w:r>
            <w:r w:rsidRPr="00B24338">
              <w:rPr>
                <w:rFonts w:ascii="Verdana" w:hAnsi="Verdana"/>
                <w:b/>
                <w:sz w:val="16"/>
                <w:szCs w:val="16"/>
              </w:rPr>
              <w:t xml:space="preserve"> </w:t>
            </w:r>
            <w:r w:rsidRPr="00B24338">
              <w:rPr>
                <w:rFonts w:ascii="Verdana" w:hAnsi="Verdana"/>
                <w:sz w:val="16"/>
                <w:szCs w:val="16"/>
              </w:rPr>
              <w:t>El uso de otros métodos de calibración internos, modificaciones a los métodos analíticos o el uso de métodos analíticos alternativos pueden ser necesarios para medir con precisión la concentración de analitos en el Extracto 1312 cuando la recuperación del testigo es menor al desempeño esperado del método analítico.</w:t>
            </w:r>
          </w:p>
        </w:tc>
        <w:tc>
          <w:tcPr>
            <w:tcW w:w="4675" w:type="dxa"/>
          </w:tcPr>
          <w:p w14:paraId="3D40F2C4" w14:textId="18C6E6A9"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 xml:space="preserve">C.9.2.3 </w:t>
            </w:r>
            <w:r w:rsidRPr="00CB1B6B">
              <w:rPr>
                <w:rFonts w:ascii="Verdana" w:hAnsi="Verdana"/>
                <w:sz w:val="16"/>
                <w:szCs w:val="16"/>
                <w:lang w:val="en-US"/>
              </w:rPr>
              <w:t>The purpose of the added matrix is to track the application of the methods used and to determine when there is interference due to the matrix.</w:t>
            </w:r>
            <w:r w:rsidRPr="00CB1B6B">
              <w:rPr>
                <w:rFonts w:ascii="Verdana" w:hAnsi="Verdana"/>
                <w:b/>
                <w:sz w:val="16"/>
                <w:szCs w:val="16"/>
                <w:lang w:val="en-US"/>
              </w:rPr>
              <w:t xml:space="preserve"> </w:t>
            </w:r>
            <w:r w:rsidRPr="00CB1B6B">
              <w:rPr>
                <w:rFonts w:ascii="Verdana" w:hAnsi="Verdana"/>
                <w:sz w:val="16"/>
                <w:szCs w:val="16"/>
                <w:lang w:val="en-US"/>
              </w:rPr>
              <w:t>The use of other internal calibration methods, modifications to analytical methods, or the use of alternative analytical methods may be necessary to accurately measure the concentration of analytes in Extract 1312 when the recovery of the stock is less than the expected performance of the analytical method.</w:t>
            </w:r>
          </w:p>
        </w:tc>
      </w:tr>
      <w:tr w:rsidR="00264242" w:rsidRPr="00264242" w14:paraId="153F25FF" w14:textId="7FAE140E" w:rsidTr="00CB1B6B">
        <w:tc>
          <w:tcPr>
            <w:tcW w:w="4675" w:type="dxa"/>
          </w:tcPr>
          <w:p w14:paraId="1DB71F79"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b/>
                <w:sz w:val="16"/>
                <w:szCs w:val="16"/>
              </w:rPr>
              <w:t xml:space="preserve">C.9.2.4 </w:t>
            </w:r>
            <w:r w:rsidRPr="00B24338">
              <w:rPr>
                <w:rFonts w:ascii="Verdana" w:hAnsi="Verdana"/>
                <w:sz w:val="16"/>
                <w:szCs w:val="16"/>
              </w:rPr>
              <w:t>La recuperación a partir de una muestra adicionada se calcula mediante la siguiente fórmula:</w:t>
            </w:r>
          </w:p>
        </w:tc>
        <w:tc>
          <w:tcPr>
            <w:tcW w:w="4675" w:type="dxa"/>
          </w:tcPr>
          <w:p w14:paraId="54444888" w14:textId="218BA86E"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 xml:space="preserve">C.9.2.4 </w:t>
            </w:r>
            <w:r w:rsidRPr="00CB1B6B">
              <w:rPr>
                <w:rFonts w:ascii="Verdana" w:hAnsi="Verdana"/>
                <w:sz w:val="16"/>
                <w:szCs w:val="16"/>
                <w:lang w:val="en-US"/>
              </w:rPr>
              <w:t>The recovery from an added sample is calculated using the following formula:</w:t>
            </w:r>
          </w:p>
        </w:tc>
      </w:tr>
    </w:tbl>
    <w:p w14:paraId="7E3C33C9" w14:textId="5E20D553" w:rsidR="00AD7AB4" w:rsidRPr="00D23EB8" w:rsidRDefault="00B24338" w:rsidP="00BA7E19">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695302BB" wp14:editId="41BBD680">
            <wp:extent cx="1476375" cy="371475"/>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76375" cy="371475"/>
                    </a:xfrm>
                    <a:prstGeom prst="rect">
                      <a:avLst/>
                    </a:prstGeom>
                    <a:noFill/>
                    <a:ln>
                      <a:no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64242" w:rsidRPr="00B24338" w14:paraId="581F83DB" w14:textId="5509A1EA" w:rsidTr="00CB1B6B">
        <w:tc>
          <w:tcPr>
            <w:tcW w:w="4675" w:type="dxa"/>
          </w:tcPr>
          <w:p w14:paraId="544437DA"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sz w:val="16"/>
                <w:szCs w:val="16"/>
              </w:rPr>
              <w:t>Dónde:</w:t>
            </w:r>
          </w:p>
        </w:tc>
        <w:tc>
          <w:tcPr>
            <w:tcW w:w="4675" w:type="dxa"/>
          </w:tcPr>
          <w:p w14:paraId="6D95678B" w14:textId="7996B819" w:rsidR="00264242" w:rsidRPr="00CB1B6B" w:rsidRDefault="00264242" w:rsidP="00264242">
            <w:pPr>
              <w:pStyle w:val="Texto"/>
              <w:spacing w:line="218" w:lineRule="exact"/>
              <w:ind w:firstLine="0"/>
              <w:rPr>
                <w:rFonts w:ascii="Verdana" w:hAnsi="Verdana"/>
                <w:sz w:val="16"/>
                <w:szCs w:val="16"/>
                <w:lang w:val="en-US"/>
              </w:rPr>
            </w:pPr>
            <w:r w:rsidRPr="00CB1B6B">
              <w:rPr>
                <w:rFonts w:ascii="Verdana" w:hAnsi="Verdana"/>
                <w:sz w:val="16"/>
                <w:szCs w:val="16"/>
                <w:lang w:val="en-US"/>
              </w:rPr>
              <w:t>Where:</w:t>
            </w:r>
          </w:p>
        </w:tc>
      </w:tr>
      <w:tr w:rsidR="00264242" w:rsidRPr="00B24338" w14:paraId="73D4D15C" w14:textId="17B24206" w:rsidTr="00CB1B6B">
        <w:tc>
          <w:tcPr>
            <w:tcW w:w="4675" w:type="dxa"/>
          </w:tcPr>
          <w:p w14:paraId="4C124458" w14:textId="77777777" w:rsidR="00264242" w:rsidRPr="00B24338" w:rsidRDefault="00264242" w:rsidP="00264242">
            <w:pPr>
              <w:pStyle w:val="Texto"/>
              <w:spacing w:after="80" w:line="218" w:lineRule="exact"/>
              <w:ind w:firstLine="0"/>
              <w:rPr>
                <w:rFonts w:ascii="Verdana" w:hAnsi="Verdana"/>
                <w:sz w:val="16"/>
                <w:szCs w:val="16"/>
              </w:rPr>
            </w:pPr>
            <w:r w:rsidRPr="00B24338">
              <w:rPr>
                <w:rFonts w:ascii="Verdana" w:hAnsi="Verdana"/>
                <w:sz w:val="16"/>
                <w:szCs w:val="16"/>
              </w:rPr>
              <w:t>% R = % de recuperación</w:t>
            </w:r>
          </w:p>
        </w:tc>
        <w:tc>
          <w:tcPr>
            <w:tcW w:w="4675" w:type="dxa"/>
          </w:tcPr>
          <w:p w14:paraId="2C9BA3D7" w14:textId="262187A0" w:rsidR="00264242" w:rsidRPr="00CB1B6B" w:rsidRDefault="00264242" w:rsidP="00264242">
            <w:pPr>
              <w:pStyle w:val="Texto"/>
              <w:spacing w:after="80" w:line="218" w:lineRule="exact"/>
              <w:ind w:firstLine="0"/>
              <w:rPr>
                <w:rFonts w:ascii="Verdana" w:hAnsi="Verdana"/>
                <w:sz w:val="16"/>
                <w:szCs w:val="16"/>
                <w:lang w:val="en-US"/>
              </w:rPr>
            </w:pPr>
            <w:r w:rsidRPr="00CB1B6B">
              <w:rPr>
                <w:rFonts w:ascii="Verdana" w:hAnsi="Verdana"/>
                <w:sz w:val="16"/>
                <w:szCs w:val="16"/>
                <w:lang w:val="en-US"/>
              </w:rPr>
              <w:t>% R = % recovery</w:t>
            </w:r>
          </w:p>
        </w:tc>
      </w:tr>
      <w:tr w:rsidR="00264242" w:rsidRPr="00264242" w14:paraId="6E3A5CF0" w14:textId="69E949C4" w:rsidTr="00CB1B6B">
        <w:tc>
          <w:tcPr>
            <w:tcW w:w="4675" w:type="dxa"/>
          </w:tcPr>
          <w:p w14:paraId="4670BE1E" w14:textId="77777777" w:rsidR="00264242" w:rsidRPr="00B24338" w:rsidRDefault="00264242" w:rsidP="00264242">
            <w:pPr>
              <w:pStyle w:val="Texto"/>
              <w:spacing w:after="80" w:line="218" w:lineRule="exact"/>
              <w:ind w:firstLine="0"/>
              <w:rPr>
                <w:rFonts w:ascii="Verdana" w:hAnsi="Verdana"/>
                <w:sz w:val="16"/>
                <w:szCs w:val="16"/>
              </w:rPr>
            </w:pPr>
            <w:r w:rsidRPr="00B24338">
              <w:rPr>
                <w:rFonts w:ascii="Verdana" w:hAnsi="Verdana"/>
                <w:sz w:val="16"/>
                <w:szCs w:val="16"/>
              </w:rPr>
              <w:t xml:space="preserve">X </w:t>
            </w:r>
            <w:r w:rsidRPr="00B24338">
              <w:rPr>
                <w:rFonts w:ascii="Verdana" w:hAnsi="Verdana"/>
                <w:sz w:val="16"/>
                <w:szCs w:val="16"/>
                <w:vertAlign w:val="subscript"/>
              </w:rPr>
              <w:t xml:space="preserve">s </w:t>
            </w:r>
            <w:r w:rsidRPr="00B24338">
              <w:rPr>
                <w:rFonts w:ascii="Verdana" w:hAnsi="Verdana"/>
                <w:sz w:val="16"/>
                <w:szCs w:val="16"/>
              </w:rPr>
              <w:t>= valor determinado para la matriz adicionada</w:t>
            </w:r>
          </w:p>
        </w:tc>
        <w:tc>
          <w:tcPr>
            <w:tcW w:w="4675" w:type="dxa"/>
          </w:tcPr>
          <w:p w14:paraId="35BFDC2A" w14:textId="6F5CD85E" w:rsidR="00264242" w:rsidRPr="00CB1B6B" w:rsidRDefault="00264242" w:rsidP="00264242">
            <w:pPr>
              <w:pStyle w:val="Texto"/>
              <w:spacing w:after="80" w:line="218" w:lineRule="exact"/>
              <w:ind w:firstLine="0"/>
              <w:rPr>
                <w:rFonts w:ascii="Verdana" w:hAnsi="Verdana"/>
                <w:sz w:val="16"/>
                <w:szCs w:val="16"/>
                <w:lang w:val="en-US"/>
              </w:rPr>
            </w:pPr>
            <w:r w:rsidRPr="00CB1B6B">
              <w:rPr>
                <w:rFonts w:ascii="Verdana" w:hAnsi="Verdana"/>
                <w:sz w:val="16"/>
                <w:szCs w:val="16"/>
                <w:lang w:val="en-US"/>
              </w:rPr>
              <w:t xml:space="preserve">X </w:t>
            </w:r>
            <w:r w:rsidRPr="00CB1B6B">
              <w:rPr>
                <w:rFonts w:ascii="Verdana" w:hAnsi="Verdana"/>
                <w:sz w:val="16"/>
                <w:szCs w:val="16"/>
                <w:vertAlign w:val="subscript"/>
                <w:lang w:val="en-US"/>
              </w:rPr>
              <w:t xml:space="preserve">s </w:t>
            </w:r>
            <w:r w:rsidRPr="00CB1B6B">
              <w:rPr>
                <w:rFonts w:ascii="Verdana" w:hAnsi="Verdana"/>
                <w:sz w:val="16"/>
                <w:szCs w:val="16"/>
                <w:lang w:val="en-US"/>
              </w:rPr>
              <w:t>= value determined for the added matrix</w:t>
            </w:r>
          </w:p>
        </w:tc>
      </w:tr>
      <w:tr w:rsidR="00264242" w:rsidRPr="00264242" w14:paraId="03038B0C" w14:textId="1C6E09AE" w:rsidTr="00CB1B6B">
        <w:tc>
          <w:tcPr>
            <w:tcW w:w="4675" w:type="dxa"/>
          </w:tcPr>
          <w:p w14:paraId="500C4D6F" w14:textId="77777777" w:rsidR="00264242" w:rsidRPr="00B24338" w:rsidRDefault="00264242" w:rsidP="00264242">
            <w:pPr>
              <w:pStyle w:val="Texto"/>
              <w:spacing w:after="80" w:line="218" w:lineRule="exact"/>
              <w:ind w:firstLine="0"/>
              <w:rPr>
                <w:rFonts w:ascii="Verdana" w:hAnsi="Verdana"/>
                <w:sz w:val="16"/>
                <w:szCs w:val="16"/>
              </w:rPr>
            </w:pPr>
            <w:r w:rsidRPr="00B24338">
              <w:rPr>
                <w:rFonts w:ascii="Verdana" w:hAnsi="Verdana"/>
                <w:sz w:val="16"/>
                <w:szCs w:val="16"/>
              </w:rPr>
              <w:t xml:space="preserve">X </w:t>
            </w:r>
            <w:r w:rsidRPr="00B24338">
              <w:rPr>
                <w:rFonts w:ascii="Verdana" w:hAnsi="Verdana"/>
                <w:sz w:val="16"/>
                <w:szCs w:val="16"/>
                <w:vertAlign w:val="subscript"/>
              </w:rPr>
              <w:t xml:space="preserve">u </w:t>
            </w:r>
            <w:r w:rsidRPr="00B24338">
              <w:rPr>
                <w:rFonts w:ascii="Verdana" w:hAnsi="Verdana"/>
                <w:sz w:val="16"/>
                <w:szCs w:val="16"/>
              </w:rPr>
              <w:t>= valor determinado para la matriz sin adición, y</w:t>
            </w:r>
          </w:p>
        </w:tc>
        <w:tc>
          <w:tcPr>
            <w:tcW w:w="4675" w:type="dxa"/>
          </w:tcPr>
          <w:p w14:paraId="44762A8F" w14:textId="57E586C8" w:rsidR="00264242" w:rsidRPr="00CB1B6B" w:rsidRDefault="00264242" w:rsidP="00264242">
            <w:pPr>
              <w:pStyle w:val="Texto"/>
              <w:spacing w:after="80" w:line="218" w:lineRule="exact"/>
              <w:ind w:firstLine="0"/>
              <w:rPr>
                <w:rFonts w:ascii="Verdana" w:hAnsi="Verdana"/>
                <w:sz w:val="16"/>
                <w:szCs w:val="16"/>
                <w:lang w:val="en-US"/>
              </w:rPr>
            </w:pPr>
            <w:r w:rsidRPr="00CB1B6B">
              <w:rPr>
                <w:rFonts w:ascii="Verdana" w:hAnsi="Verdana"/>
                <w:sz w:val="16"/>
                <w:szCs w:val="16"/>
                <w:lang w:val="en-US"/>
              </w:rPr>
              <w:t xml:space="preserve">X </w:t>
            </w:r>
            <w:r w:rsidRPr="00CB1B6B">
              <w:rPr>
                <w:rFonts w:ascii="Verdana" w:hAnsi="Verdana"/>
                <w:sz w:val="16"/>
                <w:szCs w:val="16"/>
                <w:vertAlign w:val="subscript"/>
                <w:lang w:val="en-US"/>
              </w:rPr>
              <w:t xml:space="preserve">u </w:t>
            </w:r>
            <w:r w:rsidRPr="00CB1B6B">
              <w:rPr>
                <w:rFonts w:ascii="Verdana" w:hAnsi="Verdana"/>
                <w:sz w:val="16"/>
                <w:szCs w:val="16"/>
                <w:lang w:val="en-US"/>
              </w:rPr>
              <w:t>= determined value for the matrix without addition, and</w:t>
            </w:r>
          </w:p>
        </w:tc>
      </w:tr>
      <w:tr w:rsidR="00264242" w:rsidRPr="00264242" w14:paraId="45B254ED" w14:textId="044B7B55" w:rsidTr="00CB1B6B">
        <w:tc>
          <w:tcPr>
            <w:tcW w:w="4675" w:type="dxa"/>
          </w:tcPr>
          <w:p w14:paraId="39F9F82B"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sz w:val="16"/>
                <w:szCs w:val="16"/>
              </w:rPr>
              <w:t>K = valor conocido de adición en la matriz</w:t>
            </w:r>
          </w:p>
        </w:tc>
        <w:tc>
          <w:tcPr>
            <w:tcW w:w="4675" w:type="dxa"/>
          </w:tcPr>
          <w:p w14:paraId="5EC71503" w14:textId="1B709195" w:rsidR="00264242" w:rsidRPr="00CB1B6B" w:rsidRDefault="00264242" w:rsidP="00264242">
            <w:pPr>
              <w:pStyle w:val="Texto"/>
              <w:spacing w:line="218" w:lineRule="exact"/>
              <w:ind w:firstLine="0"/>
              <w:rPr>
                <w:rFonts w:ascii="Verdana" w:hAnsi="Verdana"/>
                <w:sz w:val="16"/>
                <w:szCs w:val="16"/>
                <w:lang w:val="en-US"/>
              </w:rPr>
            </w:pPr>
            <w:r w:rsidRPr="00CB1B6B">
              <w:rPr>
                <w:rFonts w:ascii="Verdana" w:hAnsi="Verdana"/>
                <w:sz w:val="16"/>
                <w:szCs w:val="16"/>
                <w:lang w:val="en-US"/>
              </w:rPr>
              <w:t>K = known value of addition in the matrix</w:t>
            </w:r>
          </w:p>
        </w:tc>
      </w:tr>
      <w:tr w:rsidR="00264242" w:rsidRPr="00264242" w14:paraId="3772FC08" w14:textId="167E0995" w:rsidTr="00CB1B6B">
        <w:tc>
          <w:tcPr>
            <w:tcW w:w="4675" w:type="dxa"/>
          </w:tcPr>
          <w:p w14:paraId="6570E7A1"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b/>
                <w:sz w:val="16"/>
                <w:szCs w:val="16"/>
              </w:rPr>
              <w:t xml:space="preserve">C.9.3 </w:t>
            </w:r>
            <w:r w:rsidRPr="00B24338">
              <w:rPr>
                <w:rFonts w:ascii="Verdana" w:hAnsi="Verdana"/>
                <w:sz w:val="16"/>
                <w:szCs w:val="16"/>
              </w:rPr>
              <w:t>Se deben seguir todas las medidas de control descritas en el método analítico.</w:t>
            </w:r>
          </w:p>
        </w:tc>
        <w:tc>
          <w:tcPr>
            <w:tcW w:w="4675" w:type="dxa"/>
          </w:tcPr>
          <w:p w14:paraId="7C424568" w14:textId="488DBC52"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 xml:space="preserve">C.9.3 </w:t>
            </w:r>
            <w:r w:rsidRPr="00CB1B6B">
              <w:rPr>
                <w:rFonts w:ascii="Verdana" w:hAnsi="Verdana"/>
                <w:sz w:val="16"/>
                <w:szCs w:val="16"/>
                <w:lang w:val="en-US"/>
              </w:rPr>
              <w:t>All control measures described in the analytical method must be followed.</w:t>
            </w:r>
          </w:p>
        </w:tc>
      </w:tr>
      <w:tr w:rsidR="00264242" w:rsidRPr="00264242" w14:paraId="755CF4B2" w14:textId="156DB466" w:rsidTr="00CB1B6B">
        <w:tc>
          <w:tcPr>
            <w:tcW w:w="4675" w:type="dxa"/>
          </w:tcPr>
          <w:p w14:paraId="513B9200"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b/>
                <w:sz w:val="16"/>
                <w:szCs w:val="16"/>
              </w:rPr>
              <w:t xml:space="preserve">C.9.4 </w:t>
            </w:r>
            <w:r w:rsidRPr="00B24338">
              <w:rPr>
                <w:rFonts w:ascii="Verdana" w:hAnsi="Verdana"/>
                <w:sz w:val="16"/>
                <w:szCs w:val="16"/>
              </w:rPr>
              <w:t>El uso de métodos de calibración interna se emplearán para un contaminante metálico si: (1) la recuperación del contaminante del Extracto 1312 no es al menos de un 50% y la concentración no excede el nivel permisible, y (2) la concentración del contaminante medida en el extracto está dentro del 20% del nivel permisible.</w:t>
            </w:r>
          </w:p>
        </w:tc>
        <w:tc>
          <w:tcPr>
            <w:tcW w:w="4675" w:type="dxa"/>
          </w:tcPr>
          <w:p w14:paraId="2CAE6C39" w14:textId="007E82AA"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 xml:space="preserve">C.9.4 </w:t>
            </w:r>
            <w:r w:rsidRPr="00CB1B6B">
              <w:rPr>
                <w:rFonts w:ascii="Verdana" w:hAnsi="Verdana"/>
                <w:sz w:val="16"/>
                <w:szCs w:val="16"/>
                <w:lang w:val="en-US"/>
              </w:rPr>
              <w:t>The use of internal calibration methods shall be employed for a metallic contaminant if: (1) the recovery of the contaminant from Extract 1312 is not at least 50% and the concentration does not exceed the permissible level, and (2) the concentration of the contaminant measured in the extract is within 20% of the permissible level.</w:t>
            </w:r>
          </w:p>
        </w:tc>
      </w:tr>
      <w:tr w:rsidR="00264242" w:rsidRPr="00264242" w14:paraId="2C453D28" w14:textId="3A7A7EE7" w:rsidTr="00CB1B6B">
        <w:tc>
          <w:tcPr>
            <w:tcW w:w="4675" w:type="dxa"/>
          </w:tcPr>
          <w:p w14:paraId="0A2443AF" w14:textId="77777777" w:rsidR="00264242" w:rsidRPr="00B24338" w:rsidRDefault="00264242" w:rsidP="00264242">
            <w:pPr>
              <w:pStyle w:val="Texto"/>
              <w:spacing w:line="218" w:lineRule="exact"/>
              <w:ind w:firstLine="0"/>
              <w:rPr>
                <w:rFonts w:ascii="Verdana" w:hAnsi="Verdana"/>
                <w:sz w:val="16"/>
                <w:szCs w:val="16"/>
              </w:rPr>
            </w:pPr>
            <w:r w:rsidRPr="00B24338">
              <w:rPr>
                <w:rFonts w:ascii="Verdana" w:hAnsi="Verdana"/>
                <w:b/>
                <w:sz w:val="16"/>
                <w:szCs w:val="16"/>
              </w:rPr>
              <w:t xml:space="preserve">C.9.4.1 </w:t>
            </w:r>
            <w:r w:rsidRPr="00B24338">
              <w:rPr>
                <w:rFonts w:ascii="Verdana" w:hAnsi="Verdana"/>
                <w:sz w:val="16"/>
                <w:szCs w:val="16"/>
              </w:rPr>
              <w:t>Se deberá usar el método de adiciones estándar como método de calibración interna para cada uno de los metales contaminantes.</w:t>
            </w:r>
          </w:p>
        </w:tc>
        <w:tc>
          <w:tcPr>
            <w:tcW w:w="4675" w:type="dxa"/>
          </w:tcPr>
          <w:p w14:paraId="0863469A" w14:textId="10676451" w:rsidR="00264242" w:rsidRPr="00CB1B6B" w:rsidRDefault="00264242" w:rsidP="00264242">
            <w:pPr>
              <w:pStyle w:val="Texto"/>
              <w:spacing w:line="218" w:lineRule="exact"/>
              <w:ind w:firstLine="0"/>
              <w:rPr>
                <w:rFonts w:ascii="Verdana" w:hAnsi="Verdana"/>
                <w:b/>
                <w:sz w:val="16"/>
                <w:szCs w:val="16"/>
                <w:lang w:val="en-US"/>
              </w:rPr>
            </w:pPr>
            <w:r w:rsidRPr="00CB1B6B">
              <w:rPr>
                <w:rFonts w:ascii="Verdana" w:hAnsi="Verdana"/>
                <w:b/>
                <w:sz w:val="16"/>
                <w:szCs w:val="16"/>
                <w:lang w:val="en-US"/>
              </w:rPr>
              <w:t xml:space="preserve">C.9.4.1 </w:t>
            </w:r>
            <w:r w:rsidRPr="00CB1B6B">
              <w:rPr>
                <w:rFonts w:ascii="Verdana" w:hAnsi="Verdana"/>
                <w:sz w:val="16"/>
                <w:szCs w:val="16"/>
                <w:lang w:val="en-US"/>
              </w:rPr>
              <w:t>The standard additions method shall be used as the internal calibration method for each of the contaminating metals.</w:t>
            </w:r>
          </w:p>
        </w:tc>
      </w:tr>
      <w:tr w:rsidR="00264242" w:rsidRPr="00B24338" w14:paraId="20D98624" w14:textId="63983DE3" w:rsidTr="00CB1B6B">
        <w:tc>
          <w:tcPr>
            <w:tcW w:w="4675" w:type="dxa"/>
          </w:tcPr>
          <w:p w14:paraId="7748044A" w14:textId="77777777" w:rsidR="00264242" w:rsidRPr="00B24338" w:rsidRDefault="00264242" w:rsidP="00264242">
            <w:pPr>
              <w:pStyle w:val="Texto"/>
              <w:ind w:firstLine="0"/>
              <w:rPr>
                <w:rFonts w:ascii="Verdana" w:hAnsi="Verdana"/>
                <w:sz w:val="16"/>
                <w:szCs w:val="16"/>
              </w:rPr>
            </w:pPr>
            <w:r w:rsidRPr="00B24338">
              <w:rPr>
                <w:rFonts w:ascii="Verdana" w:hAnsi="Verdana"/>
                <w:b/>
                <w:sz w:val="16"/>
                <w:szCs w:val="16"/>
              </w:rPr>
              <w:t xml:space="preserve">C.9.4.2 </w:t>
            </w:r>
            <w:r w:rsidRPr="00B24338">
              <w:rPr>
                <w:rFonts w:ascii="Verdana" w:hAnsi="Verdana"/>
                <w:sz w:val="16"/>
                <w:szCs w:val="16"/>
              </w:rPr>
              <w:t>El método de adición estándar requiere preparar estándares de calibración con la matriz normal de calibración y un blanco de reactivos. Tomar cuatro alícuotas idénticas de solución y agregar cantidades conocidas de estándar normal a tres de estas alícuotas. La cuarta alícuota es la desconocida. Preferiblemente, se debe preparar la primera adición de manera que la concentración resultante sea de aproximadamente el 50% de la concentración esperada de la muestra. Prepare la segunda y tercera adición de manera que las concentraciones sean de aproximadamente el 100% y 150% de la concentración esperada de la muestra. Aforar las cuatro alícuotas al volumen con agua grado reactivo o una solución blanca, y diluir en caso de ser necesario para mantener las señales en el rango lineal de la técnica instrumental. Analizar las cuatro alícuotas.</w:t>
            </w:r>
          </w:p>
        </w:tc>
        <w:tc>
          <w:tcPr>
            <w:tcW w:w="4675" w:type="dxa"/>
          </w:tcPr>
          <w:p w14:paraId="628B134A" w14:textId="69801F83" w:rsidR="00264242" w:rsidRPr="00CB1B6B" w:rsidRDefault="00264242" w:rsidP="00264242">
            <w:pPr>
              <w:pStyle w:val="Texto"/>
              <w:ind w:firstLine="0"/>
              <w:rPr>
                <w:rFonts w:ascii="Verdana" w:hAnsi="Verdana"/>
                <w:b/>
                <w:sz w:val="16"/>
                <w:szCs w:val="16"/>
                <w:lang w:val="en-US"/>
              </w:rPr>
            </w:pPr>
            <w:r w:rsidRPr="00CB1B6B">
              <w:rPr>
                <w:rFonts w:ascii="Verdana" w:hAnsi="Verdana"/>
                <w:b/>
                <w:sz w:val="16"/>
                <w:szCs w:val="16"/>
                <w:lang w:val="en-US"/>
              </w:rPr>
              <w:t xml:space="preserve">C.9.4.2 </w:t>
            </w:r>
            <w:r w:rsidRPr="00CB1B6B">
              <w:rPr>
                <w:rFonts w:ascii="Verdana" w:hAnsi="Verdana"/>
                <w:sz w:val="16"/>
                <w:szCs w:val="16"/>
                <w:lang w:val="en-US"/>
              </w:rPr>
              <w:t>The standard addition method requires preparing calibration standards using the normal calibration matrix and a reagent blank. Take four identical aliquots of solution and add known amounts of normal standard to three of these aliquots. The fourth aliquot is the unknown. Preferably, the first addition should be prepared so that the resulting concentration is approximately 50% of the expected sample concentration. Prepare the second and third additions so that the concentrations are approximately 100% and 150% of the expected sample concentration, respectively. Make up to volume with reagent-grade water or a blank solution, and dilute if necessary to maintain the signals within the linear range of the instrumental technique. Analyze the four aliquots.</w:t>
            </w:r>
          </w:p>
        </w:tc>
      </w:tr>
      <w:tr w:rsidR="00264242" w:rsidRPr="00264242" w14:paraId="0197923D" w14:textId="0C6FF852" w:rsidTr="00CB1B6B">
        <w:tc>
          <w:tcPr>
            <w:tcW w:w="4675" w:type="dxa"/>
          </w:tcPr>
          <w:p w14:paraId="53FBE546" w14:textId="77777777" w:rsidR="00264242" w:rsidRPr="00B24338" w:rsidRDefault="00264242" w:rsidP="00264242">
            <w:pPr>
              <w:pStyle w:val="Texto"/>
              <w:spacing w:line="220" w:lineRule="exact"/>
              <w:ind w:firstLine="0"/>
              <w:rPr>
                <w:rFonts w:ascii="Verdana" w:hAnsi="Verdana"/>
                <w:sz w:val="16"/>
                <w:szCs w:val="16"/>
              </w:rPr>
            </w:pPr>
            <w:r w:rsidRPr="00B24338">
              <w:rPr>
                <w:rFonts w:ascii="Verdana" w:hAnsi="Verdana"/>
                <w:b/>
                <w:sz w:val="16"/>
                <w:szCs w:val="16"/>
              </w:rPr>
              <w:t xml:space="preserve">C.9.4.3 </w:t>
            </w:r>
            <w:r w:rsidRPr="00B24338">
              <w:rPr>
                <w:rFonts w:ascii="Verdana" w:hAnsi="Verdana"/>
                <w:sz w:val="16"/>
                <w:szCs w:val="16"/>
              </w:rPr>
              <w:t>Preparar una gráfica con los datos, o calcular la regresión lineal, de las señales del instrumento o de las concentraciones derivadas de calibraciones externas como la variable dependiente (eje- y) frente a las concentraciones de las adiciones estándar como la variable independiente (eje -x). Resuelva para la intercepción de la abscisa (la variable independiente, eje -x) que es la concentración desconocida.</w:t>
            </w:r>
          </w:p>
        </w:tc>
        <w:tc>
          <w:tcPr>
            <w:tcW w:w="4675" w:type="dxa"/>
          </w:tcPr>
          <w:p w14:paraId="3E960D9F" w14:textId="7345D0BF" w:rsidR="00264242" w:rsidRPr="00CB1B6B" w:rsidRDefault="00264242" w:rsidP="00264242">
            <w:pPr>
              <w:pStyle w:val="Texto"/>
              <w:spacing w:line="220" w:lineRule="exact"/>
              <w:ind w:firstLine="0"/>
              <w:rPr>
                <w:rFonts w:ascii="Verdana" w:hAnsi="Verdana"/>
                <w:b/>
                <w:sz w:val="16"/>
                <w:szCs w:val="16"/>
                <w:lang w:val="en-US"/>
              </w:rPr>
            </w:pPr>
            <w:r w:rsidRPr="00CB1B6B">
              <w:rPr>
                <w:rFonts w:ascii="Verdana" w:hAnsi="Verdana"/>
                <w:b/>
                <w:sz w:val="16"/>
                <w:szCs w:val="16"/>
                <w:lang w:val="en-US"/>
              </w:rPr>
              <w:t xml:space="preserve">C.9.4.3 </w:t>
            </w:r>
            <w:r w:rsidRPr="00CB1B6B">
              <w:rPr>
                <w:rFonts w:ascii="Verdana" w:hAnsi="Verdana"/>
                <w:sz w:val="16"/>
                <w:szCs w:val="16"/>
                <w:lang w:val="en-US"/>
              </w:rPr>
              <w:t>Prepare a graph of the data, or calculate the linear regression, of the instrument signals or concentrations derived from external calibrations as the dependent variable (y-axis) versus the concentrations of the standard additions as the independent variable (x-axis). Solve for the x-intercept (independent variable, x-axis), which is the unknown concentration.</w:t>
            </w:r>
          </w:p>
        </w:tc>
      </w:tr>
      <w:tr w:rsidR="00264242" w:rsidRPr="00264242" w14:paraId="44797F82" w14:textId="1D957092" w:rsidTr="00CB1B6B">
        <w:tc>
          <w:tcPr>
            <w:tcW w:w="4675" w:type="dxa"/>
          </w:tcPr>
          <w:p w14:paraId="2ED1DF8A" w14:textId="77777777" w:rsidR="00264242" w:rsidRPr="00B24338" w:rsidRDefault="00264242" w:rsidP="00264242">
            <w:pPr>
              <w:pStyle w:val="Texto"/>
              <w:spacing w:line="220" w:lineRule="exact"/>
              <w:ind w:firstLine="0"/>
              <w:rPr>
                <w:rFonts w:ascii="Verdana" w:hAnsi="Verdana"/>
                <w:sz w:val="16"/>
                <w:szCs w:val="16"/>
              </w:rPr>
            </w:pPr>
            <w:r w:rsidRPr="00B24338">
              <w:rPr>
                <w:rFonts w:ascii="Verdana" w:hAnsi="Verdana"/>
                <w:b/>
                <w:sz w:val="16"/>
                <w:szCs w:val="16"/>
              </w:rPr>
              <w:t xml:space="preserve">C.9.4.4 </w:t>
            </w:r>
            <w:r w:rsidRPr="00B24338">
              <w:rPr>
                <w:rFonts w:ascii="Verdana" w:hAnsi="Verdana"/>
                <w:sz w:val="16"/>
                <w:szCs w:val="16"/>
              </w:rPr>
              <w:t>Restablecer la señal instrumental o concentración derivada de la calibración externa de la muestra desconocida (sin adición de las señales instrumentales o concentraciones derivadas de calibraciones externas de las normas adicionadas). Graficar o calcular la regresión lineal de las señales instrumentales corregidas o las concentraciones derivadas de calibraciones externas corregidas como la variable dependiente frente a la variable independiente. Obtenga la concentración desconocida con la curva de calibración interna como si fuera una curva de calibración externa.</w:t>
            </w:r>
          </w:p>
        </w:tc>
        <w:tc>
          <w:tcPr>
            <w:tcW w:w="4675" w:type="dxa"/>
          </w:tcPr>
          <w:p w14:paraId="090C426C" w14:textId="586623F9" w:rsidR="00264242" w:rsidRPr="00CB1B6B" w:rsidRDefault="00264242" w:rsidP="00264242">
            <w:pPr>
              <w:pStyle w:val="Texto"/>
              <w:spacing w:line="220" w:lineRule="exact"/>
              <w:ind w:firstLine="0"/>
              <w:rPr>
                <w:rFonts w:ascii="Verdana" w:hAnsi="Verdana"/>
                <w:b/>
                <w:sz w:val="16"/>
                <w:szCs w:val="16"/>
                <w:lang w:val="en-US"/>
              </w:rPr>
            </w:pPr>
            <w:r w:rsidRPr="00CB1B6B">
              <w:rPr>
                <w:rFonts w:ascii="Verdana" w:hAnsi="Verdana"/>
                <w:b/>
                <w:sz w:val="16"/>
                <w:szCs w:val="16"/>
                <w:lang w:val="en-US"/>
              </w:rPr>
              <w:t xml:space="preserve">C.9.4.4 </w:t>
            </w:r>
            <w:r w:rsidRPr="00CB1B6B">
              <w:rPr>
                <w:rFonts w:ascii="Verdana" w:hAnsi="Verdana"/>
                <w:sz w:val="16"/>
                <w:szCs w:val="16"/>
                <w:lang w:val="en-US"/>
              </w:rPr>
              <w:t>Subtract the instrumental signal or concentration derived from the external calibration of the unknown sample (without adding the instrumental signals or concentrations derived from external calibrations of the added standards). Plot or calculate the linear regression of the corrected instrumental signals or concentrations derived from corrected external calibrations as the dependent variable versus the independent variable. Obtain the unknown concentration using the internal calibration curve as if it were an external calibration curve.</w:t>
            </w:r>
          </w:p>
        </w:tc>
      </w:tr>
    </w:tbl>
    <w:p w14:paraId="63A25CA1" w14:textId="77777777" w:rsidR="00264242" w:rsidRDefault="00264242" w:rsidP="00264242">
      <w:pPr>
        <w:pStyle w:val="Texto"/>
        <w:spacing w:line="220" w:lineRule="exact"/>
        <w:ind w:firstLine="0"/>
        <w:rPr>
          <w:rFonts w:ascii="Verdana" w:hAnsi="Verdana"/>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264242" w:rsidRPr="00264242" w14:paraId="643062E4" w14:textId="77777777" w:rsidTr="00CB1B6B">
        <w:tc>
          <w:tcPr>
            <w:tcW w:w="4675" w:type="dxa"/>
          </w:tcPr>
          <w:p w14:paraId="41EF91C8" w14:textId="77777777" w:rsidR="00264242" w:rsidRPr="00D23EB8" w:rsidRDefault="00264242" w:rsidP="00CB1B6B">
            <w:pPr>
              <w:pStyle w:val="Texto"/>
              <w:spacing w:line="220" w:lineRule="exact"/>
              <w:ind w:firstLine="0"/>
              <w:rPr>
                <w:rFonts w:ascii="Verdana" w:hAnsi="Verdana"/>
                <w:sz w:val="16"/>
                <w:szCs w:val="16"/>
              </w:rPr>
            </w:pPr>
            <w:r w:rsidRPr="00D23EB8">
              <w:rPr>
                <w:rFonts w:ascii="Verdana" w:hAnsi="Verdana"/>
                <w:b/>
                <w:sz w:val="16"/>
                <w:szCs w:val="16"/>
              </w:rPr>
              <w:t xml:space="preserve">C.9.5 </w:t>
            </w:r>
            <w:r w:rsidRPr="00D23EB8">
              <w:rPr>
                <w:rFonts w:ascii="Verdana" w:hAnsi="Verdana"/>
                <w:sz w:val="16"/>
                <w:szCs w:val="16"/>
              </w:rPr>
              <w:t>Tratar las muestras para la extracción con el método 1312 dentro de los siguientes plazos:</w:t>
            </w:r>
          </w:p>
          <w:p w14:paraId="4F44F35E" w14:textId="77777777" w:rsidR="00264242" w:rsidRDefault="00264242" w:rsidP="00264242">
            <w:pPr>
              <w:pStyle w:val="Texto"/>
              <w:spacing w:line="220" w:lineRule="exact"/>
              <w:ind w:firstLine="0"/>
              <w:rPr>
                <w:rFonts w:ascii="Verdana" w:hAnsi="Verdana"/>
                <w:b/>
                <w:sz w:val="16"/>
                <w:szCs w:val="16"/>
              </w:rPr>
            </w:pPr>
          </w:p>
        </w:tc>
        <w:tc>
          <w:tcPr>
            <w:tcW w:w="4675" w:type="dxa"/>
          </w:tcPr>
          <w:p w14:paraId="7428C0CA" w14:textId="77777777" w:rsidR="00264242" w:rsidRPr="00264242" w:rsidRDefault="00264242" w:rsidP="00264242">
            <w:pPr>
              <w:pStyle w:val="Texto"/>
              <w:ind w:firstLine="0"/>
              <w:rPr>
                <w:rFonts w:ascii="Verdana" w:hAnsi="Verdana"/>
                <w:b/>
                <w:sz w:val="16"/>
                <w:szCs w:val="16"/>
                <w:lang w:val="en-US"/>
              </w:rPr>
            </w:pPr>
            <w:r w:rsidRPr="00264242">
              <w:rPr>
                <w:rFonts w:ascii="Verdana" w:hAnsi="Verdana"/>
                <w:b/>
                <w:sz w:val="16"/>
                <w:szCs w:val="16"/>
                <w:lang w:val="en-US"/>
              </w:rPr>
              <w:t>C.9.5 Treat the samples for extraction using method 1312 within the following timeframes:</w:t>
            </w:r>
          </w:p>
          <w:p w14:paraId="23393198" w14:textId="77777777" w:rsidR="00264242" w:rsidRPr="00264242" w:rsidRDefault="00264242" w:rsidP="00264242">
            <w:pPr>
              <w:pStyle w:val="Texto"/>
              <w:spacing w:line="220" w:lineRule="exact"/>
              <w:ind w:firstLine="0"/>
              <w:rPr>
                <w:rFonts w:ascii="Verdana" w:hAnsi="Verdana"/>
                <w:b/>
                <w:sz w:val="16"/>
                <w:szCs w:val="16"/>
                <w:lang w:val="en-US"/>
              </w:rPr>
            </w:pPr>
          </w:p>
        </w:tc>
      </w:tr>
      <w:tr w:rsidR="00264242" w:rsidRPr="00264242" w14:paraId="200D6BAF" w14:textId="77777777" w:rsidTr="00CB1B6B">
        <w:tc>
          <w:tcPr>
            <w:tcW w:w="4675" w:type="dxa"/>
          </w:tcPr>
          <w:p w14:paraId="2F4EBA64" w14:textId="01AFEAFC" w:rsidR="00264242" w:rsidRDefault="00264242" w:rsidP="00CB1B6B">
            <w:pPr>
              <w:pStyle w:val="Texto"/>
              <w:spacing w:line="220" w:lineRule="exact"/>
              <w:ind w:firstLine="0"/>
              <w:jc w:val="center"/>
              <w:rPr>
                <w:rFonts w:ascii="Verdana" w:hAnsi="Verdana"/>
                <w:b/>
                <w:sz w:val="16"/>
                <w:szCs w:val="16"/>
              </w:rPr>
            </w:pPr>
            <w:r w:rsidRPr="00D23EB8">
              <w:rPr>
                <w:rFonts w:ascii="Verdana" w:hAnsi="Verdana"/>
                <w:b/>
                <w:sz w:val="16"/>
                <w:szCs w:val="16"/>
              </w:rPr>
              <w:t>Tabla C.1 Tiempos máximos para retención de muestras (días)</w:t>
            </w:r>
          </w:p>
        </w:tc>
        <w:tc>
          <w:tcPr>
            <w:tcW w:w="4675" w:type="dxa"/>
          </w:tcPr>
          <w:p w14:paraId="7A5167F0" w14:textId="0FA1F01D" w:rsidR="00264242" w:rsidRPr="00264242" w:rsidRDefault="00264242" w:rsidP="00A528A2">
            <w:pPr>
              <w:pStyle w:val="Texto"/>
              <w:spacing w:line="220" w:lineRule="exact"/>
              <w:jc w:val="center"/>
              <w:rPr>
                <w:rFonts w:ascii="Verdana" w:hAnsi="Verdana"/>
                <w:b/>
                <w:sz w:val="16"/>
                <w:szCs w:val="16"/>
                <w:lang w:val="en-US"/>
              </w:rPr>
            </w:pPr>
            <w:r w:rsidRPr="00264242">
              <w:rPr>
                <w:rFonts w:ascii="Verdana" w:hAnsi="Verdana"/>
                <w:b/>
                <w:sz w:val="16"/>
                <w:szCs w:val="16"/>
                <w:lang w:val="en-US"/>
              </w:rPr>
              <w:t>Table C.1 Maximum sample retention times (days)</w:t>
            </w:r>
          </w:p>
        </w:tc>
      </w:tr>
    </w:tbl>
    <w:p w14:paraId="3500CB8E" w14:textId="77777777" w:rsidR="00264242" w:rsidRPr="00264242" w:rsidRDefault="00264242" w:rsidP="00264242">
      <w:pPr>
        <w:pStyle w:val="Texto"/>
        <w:spacing w:line="220" w:lineRule="exact"/>
        <w:ind w:firstLine="0"/>
        <w:rPr>
          <w:rFonts w:ascii="Verdana" w:hAnsi="Verdana"/>
          <w:b/>
          <w:sz w:val="16"/>
          <w:szCs w:val="16"/>
          <w:lang w:val="en-US"/>
        </w:rPr>
      </w:pPr>
    </w:p>
    <w:p w14:paraId="415C5CA5" w14:textId="152D30A5" w:rsidR="00AD7AB4" w:rsidRPr="00264242" w:rsidRDefault="00AD7AB4" w:rsidP="00E10EA9">
      <w:pPr>
        <w:pStyle w:val="Texto"/>
        <w:ind w:firstLine="0"/>
        <w:jc w:val="center"/>
        <w:rPr>
          <w:rFonts w:ascii="Verdana" w:hAnsi="Verdana"/>
          <w:b/>
          <w:sz w:val="16"/>
          <w:szCs w:val="16"/>
          <w:lang w:val="en-US"/>
        </w:rPr>
      </w:pPr>
    </w:p>
    <w:tbl>
      <w:tblPr>
        <w:tblW w:w="5000" w:type="pct"/>
        <w:tblLayout w:type="fixed"/>
        <w:tblCellMar>
          <w:left w:w="72" w:type="dxa"/>
          <w:right w:w="72" w:type="dxa"/>
        </w:tblCellMar>
        <w:tblLook w:val="0000" w:firstRow="0" w:lastRow="0" w:firstColumn="0" w:lastColumn="0" w:noHBand="0" w:noVBand="0"/>
      </w:tblPr>
      <w:tblGrid>
        <w:gridCol w:w="1802"/>
        <w:gridCol w:w="1874"/>
        <w:gridCol w:w="1880"/>
        <w:gridCol w:w="1899"/>
        <w:gridCol w:w="1889"/>
      </w:tblGrid>
      <w:tr w:rsidR="00AD7AB4" w:rsidRPr="00D23EB8" w14:paraId="0AD5481E" w14:textId="77777777">
        <w:trPr>
          <w:cantSplit/>
          <w:trHeight w:val="20"/>
        </w:trPr>
        <w:tc>
          <w:tcPr>
            <w:tcW w:w="964" w:type="pct"/>
            <w:tcBorders>
              <w:top w:val="single" w:sz="6" w:space="0" w:color="000000"/>
              <w:left w:val="single" w:sz="6" w:space="0" w:color="000000"/>
              <w:bottom w:val="single" w:sz="6" w:space="0" w:color="000000"/>
              <w:right w:val="single" w:sz="6" w:space="0" w:color="000000"/>
            </w:tcBorders>
            <w:noWrap/>
          </w:tcPr>
          <w:p w14:paraId="0F5AF691" w14:textId="77777777" w:rsidR="00AD7AB4" w:rsidRPr="00264242" w:rsidRDefault="00AD7AB4" w:rsidP="00DE31AF">
            <w:pPr>
              <w:pStyle w:val="Texto"/>
              <w:spacing w:before="52" w:after="52" w:line="220" w:lineRule="exact"/>
              <w:ind w:firstLine="0"/>
              <w:rPr>
                <w:rFonts w:ascii="Verdana" w:hAnsi="Verdana"/>
                <w:sz w:val="16"/>
                <w:szCs w:val="16"/>
                <w:lang w:val="en-US"/>
              </w:rPr>
            </w:pPr>
            <w:r w:rsidRPr="00264242">
              <w:rPr>
                <w:rFonts w:ascii="Verdana" w:hAnsi="Verdana"/>
                <w:sz w:val="16"/>
                <w:szCs w:val="16"/>
                <w:lang w:val="en-US"/>
              </w:rPr>
              <w:t xml:space="preserve"> </w:t>
            </w:r>
          </w:p>
        </w:tc>
        <w:tc>
          <w:tcPr>
            <w:tcW w:w="1003" w:type="pct"/>
            <w:tcBorders>
              <w:top w:val="single" w:sz="6" w:space="0" w:color="000000"/>
              <w:left w:val="single" w:sz="6" w:space="0" w:color="auto"/>
              <w:bottom w:val="single" w:sz="6" w:space="0" w:color="000000"/>
              <w:right w:val="single" w:sz="6" w:space="0" w:color="000000"/>
            </w:tcBorders>
          </w:tcPr>
          <w:p w14:paraId="2FB1DD3D"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De: La recolección en campo</w:t>
            </w:r>
          </w:p>
          <w:p w14:paraId="5581285A"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R: Extracción con el método 1312</w:t>
            </w:r>
          </w:p>
        </w:tc>
        <w:tc>
          <w:tcPr>
            <w:tcW w:w="1006" w:type="pct"/>
            <w:tcBorders>
              <w:top w:val="single" w:sz="6" w:space="0" w:color="000000"/>
              <w:left w:val="single" w:sz="6" w:space="0" w:color="auto"/>
              <w:bottom w:val="single" w:sz="6" w:space="0" w:color="000000"/>
              <w:right w:val="single" w:sz="6" w:space="0" w:color="000000"/>
            </w:tcBorders>
          </w:tcPr>
          <w:p w14:paraId="56F5F191"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De: La extracción con el método 1312</w:t>
            </w:r>
          </w:p>
          <w:p w14:paraId="34411E98"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R: La preparación para la extracción</w:t>
            </w:r>
          </w:p>
        </w:tc>
        <w:tc>
          <w:tcPr>
            <w:tcW w:w="1016" w:type="pct"/>
            <w:tcBorders>
              <w:top w:val="single" w:sz="6" w:space="0" w:color="000000"/>
              <w:left w:val="single" w:sz="6" w:space="0" w:color="auto"/>
              <w:bottom w:val="single" w:sz="6" w:space="0" w:color="000000"/>
              <w:right w:val="single" w:sz="6" w:space="0" w:color="000000"/>
            </w:tcBorders>
          </w:tcPr>
          <w:p w14:paraId="413F7BAB"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De: La preparación para la extracción</w:t>
            </w:r>
          </w:p>
          <w:p w14:paraId="3B782FC7"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R: La determinación analítica</w:t>
            </w:r>
          </w:p>
        </w:tc>
        <w:tc>
          <w:tcPr>
            <w:tcW w:w="1010" w:type="pct"/>
            <w:tcBorders>
              <w:top w:val="single" w:sz="6" w:space="0" w:color="000000"/>
              <w:left w:val="single" w:sz="6" w:space="0" w:color="auto"/>
              <w:bottom w:val="single" w:sz="6" w:space="0" w:color="000000"/>
              <w:right w:val="single" w:sz="6" w:space="0" w:color="000000"/>
            </w:tcBorders>
          </w:tcPr>
          <w:p w14:paraId="0CCDCB46"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Total de</w:t>
            </w:r>
          </w:p>
          <w:p w14:paraId="4DFBF812"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Tiempo</w:t>
            </w:r>
          </w:p>
          <w:p w14:paraId="5668BADB"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Transcurrido</w:t>
            </w:r>
          </w:p>
        </w:tc>
      </w:tr>
      <w:tr w:rsidR="00AD7AB4" w:rsidRPr="00D23EB8" w14:paraId="6B1E3D4B" w14:textId="77777777">
        <w:trPr>
          <w:cantSplit/>
          <w:trHeight w:val="20"/>
        </w:trPr>
        <w:tc>
          <w:tcPr>
            <w:tcW w:w="964" w:type="pct"/>
            <w:tcBorders>
              <w:top w:val="single" w:sz="6" w:space="0" w:color="auto"/>
              <w:left w:val="single" w:sz="6" w:space="0" w:color="000000"/>
              <w:bottom w:val="single" w:sz="6" w:space="0" w:color="000000"/>
              <w:right w:val="single" w:sz="6" w:space="0" w:color="000000"/>
            </w:tcBorders>
          </w:tcPr>
          <w:p w14:paraId="333C513C"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Volátiles</w:t>
            </w:r>
          </w:p>
        </w:tc>
        <w:tc>
          <w:tcPr>
            <w:tcW w:w="1003" w:type="pct"/>
            <w:tcBorders>
              <w:top w:val="single" w:sz="6" w:space="0" w:color="auto"/>
              <w:left w:val="single" w:sz="6" w:space="0" w:color="auto"/>
              <w:bottom w:val="single" w:sz="6" w:space="0" w:color="000000"/>
              <w:right w:val="single" w:sz="6" w:space="0" w:color="000000"/>
            </w:tcBorders>
          </w:tcPr>
          <w:p w14:paraId="2C053653"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14</w:t>
            </w:r>
          </w:p>
        </w:tc>
        <w:tc>
          <w:tcPr>
            <w:tcW w:w="1006" w:type="pct"/>
            <w:tcBorders>
              <w:top w:val="single" w:sz="6" w:space="0" w:color="auto"/>
              <w:left w:val="single" w:sz="6" w:space="0" w:color="auto"/>
              <w:bottom w:val="single" w:sz="6" w:space="0" w:color="000000"/>
              <w:right w:val="single" w:sz="6" w:space="0" w:color="000000"/>
            </w:tcBorders>
          </w:tcPr>
          <w:p w14:paraId="5F01EB96"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N / A*</w:t>
            </w:r>
          </w:p>
        </w:tc>
        <w:tc>
          <w:tcPr>
            <w:tcW w:w="1016" w:type="pct"/>
            <w:tcBorders>
              <w:top w:val="single" w:sz="6" w:space="0" w:color="auto"/>
              <w:left w:val="single" w:sz="6" w:space="0" w:color="auto"/>
              <w:bottom w:val="single" w:sz="6" w:space="0" w:color="000000"/>
              <w:right w:val="single" w:sz="6" w:space="0" w:color="000000"/>
            </w:tcBorders>
          </w:tcPr>
          <w:p w14:paraId="67B7C6BC"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14</w:t>
            </w:r>
          </w:p>
        </w:tc>
        <w:tc>
          <w:tcPr>
            <w:tcW w:w="1010" w:type="pct"/>
            <w:tcBorders>
              <w:top w:val="single" w:sz="6" w:space="0" w:color="auto"/>
              <w:left w:val="single" w:sz="6" w:space="0" w:color="auto"/>
              <w:bottom w:val="single" w:sz="6" w:space="0" w:color="000000"/>
              <w:right w:val="single" w:sz="6" w:space="0" w:color="000000"/>
            </w:tcBorders>
          </w:tcPr>
          <w:p w14:paraId="1050140F"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28</w:t>
            </w:r>
          </w:p>
        </w:tc>
      </w:tr>
      <w:tr w:rsidR="00AD7AB4" w:rsidRPr="00D23EB8" w14:paraId="24C41738" w14:textId="77777777">
        <w:trPr>
          <w:cantSplit/>
          <w:trHeight w:val="20"/>
        </w:trPr>
        <w:tc>
          <w:tcPr>
            <w:tcW w:w="964" w:type="pct"/>
            <w:tcBorders>
              <w:top w:val="single" w:sz="6" w:space="0" w:color="auto"/>
              <w:left w:val="single" w:sz="6" w:space="0" w:color="000000"/>
              <w:bottom w:val="single" w:sz="6" w:space="0" w:color="000000"/>
              <w:right w:val="single" w:sz="6" w:space="0" w:color="000000"/>
            </w:tcBorders>
          </w:tcPr>
          <w:p w14:paraId="022248C8"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Semivolátiles</w:t>
            </w:r>
          </w:p>
        </w:tc>
        <w:tc>
          <w:tcPr>
            <w:tcW w:w="1003" w:type="pct"/>
            <w:tcBorders>
              <w:top w:val="single" w:sz="6" w:space="0" w:color="auto"/>
              <w:left w:val="single" w:sz="6" w:space="0" w:color="auto"/>
              <w:bottom w:val="single" w:sz="6" w:space="0" w:color="000000"/>
              <w:right w:val="single" w:sz="6" w:space="0" w:color="000000"/>
            </w:tcBorders>
          </w:tcPr>
          <w:p w14:paraId="784ECEBC"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14</w:t>
            </w:r>
          </w:p>
        </w:tc>
        <w:tc>
          <w:tcPr>
            <w:tcW w:w="1006" w:type="pct"/>
            <w:tcBorders>
              <w:top w:val="single" w:sz="6" w:space="0" w:color="auto"/>
              <w:left w:val="single" w:sz="6" w:space="0" w:color="auto"/>
              <w:bottom w:val="single" w:sz="6" w:space="0" w:color="000000"/>
              <w:right w:val="single" w:sz="6" w:space="0" w:color="000000"/>
            </w:tcBorders>
          </w:tcPr>
          <w:p w14:paraId="025DF757"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7</w:t>
            </w:r>
          </w:p>
        </w:tc>
        <w:tc>
          <w:tcPr>
            <w:tcW w:w="1016" w:type="pct"/>
            <w:tcBorders>
              <w:top w:val="single" w:sz="6" w:space="0" w:color="auto"/>
              <w:left w:val="single" w:sz="6" w:space="0" w:color="auto"/>
              <w:bottom w:val="single" w:sz="6" w:space="0" w:color="000000"/>
              <w:right w:val="single" w:sz="6" w:space="0" w:color="000000"/>
            </w:tcBorders>
          </w:tcPr>
          <w:p w14:paraId="69E68484"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40</w:t>
            </w:r>
          </w:p>
        </w:tc>
        <w:tc>
          <w:tcPr>
            <w:tcW w:w="1010" w:type="pct"/>
            <w:tcBorders>
              <w:top w:val="single" w:sz="6" w:space="0" w:color="auto"/>
              <w:left w:val="single" w:sz="6" w:space="0" w:color="auto"/>
              <w:bottom w:val="single" w:sz="6" w:space="0" w:color="000000"/>
              <w:right w:val="single" w:sz="6" w:space="0" w:color="000000"/>
            </w:tcBorders>
          </w:tcPr>
          <w:p w14:paraId="4B76B9D6"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61</w:t>
            </w:r>
          </w:p>
        </w:tc>
      </w:tr>
      <w:tr w:rsidR="00AD7AB4" w:rsidRPr="00D23EB8" w14:paraId="2DBA8A7E" w14:textId="77777777">
        <w:trPr>
          <w:cantSplit/>
          <w:trHeight w:val="20"/>
        </w:trPr>
        <w:tc>
          <w:tcPr>
            <w:tcW w:w="964" w:type="pct"/>
            <w:tcBorders>
              <w:top w:val="single" w:sz="6" w:space="0" w:color="auto"/>
              <w:left w:val="single" w:sz="6" w:space="0" w:color="000000"/>
              <w:bottom w:val="single" w:sz="6" w:space="0" w:color="000000"/>
              <w:right w:val="single" w:sz="6" w:space="0" w:color="000000"/>
            </w:tcBorders>
          </w:tcPr>
          <w:p w14:paraId="11BB75F8"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Mercurio</w:t>
            </w:r>
          </w:p>
        </w:tc>
        <w:tc>
          <w:tcPr>
            <w:tcW w:w="1003" w:type="pct"/>
            <w:tcBorders>
              <w:top w:val="single" w:sz="6" w:space="0" w:color="auto"/>
              <w:left w:val="single" w:sz="6" w:space="0" w:color="auto"/>
              <w:bottom w:val="single" w:sz="6" w:space="0" w:color="000000"/>
              <w:right w:val="single" w:sz="6" w:space="0" w:color="000000"/>
            </w:tcBorders>
          </w:tcPr>
          <w:p w14:paraId="5FA96E87"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28</w:t>
            </w:r>
          </w:p>
        </w:tc>
        <w:tc>
          <w:tcPr>
            <w:tcW w:w="1006" w:type="pct"/>
            <w:tcBorders>
              <w:top w:val="single" w:sz="6" w:space="0" w:color="auto"/>
              <w:left w:val="single" w:sz="6" w:space="0" w:color="auto"/>
              <w:bottom w:val="single" w:sz="6" w:space="0" w:color="000000"/>
              <w:right w:val="single" w:sz="6" w:space="0" w:color="000000"/>
            </w:tcBorders>
          </w:tcPr>
          <w:p w14:paraId="02021D2B"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N / A*</w:t>
            </w:r>
          </w:p>
        </w:tc>
        <w:tc>
          <w:tcPr>
            <w:tcW w:w="1016" w:type="pct"/>
            <w:tcBorders>
              <w:top w:val="single" w:sz="6" w:space="0" w:color="auto"/>
              <w:left w:val="single" w:sz="6" w:space="0" w:color="auto"/>
              <w:bottom w:val="single" w:sz="6" w:space="0" w:color="000000"/>
              <w:right w:val="single" w:sz="6" w:space="0" w:color="000000"/>
            </w:tcBorders>
          </w:tcPr>
          <w:p w14:paraId="2625B238"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28</w:t>
            </w:r>
          </w:p>
        </w:tc>
        <w:tc>
          <w:tcPr>
            <w:tcW w:w="1010" w:type="pct"/>
            <w:tcBorders>
              <w:top w:val="single" w:sz="6" w:space="0" w:color="auto"/>
              <w:left w:val="single" w:sz="6" w:space="0" w:color="auto"/>
              <w:bottom w:val="single" w:sz="6" w:space="0" w:color="000000"/>
              <w:right w:val="single" w:sz="6" w:space="0" w:color="000000"/>
            </w:tcBorders>
          </w:tcPr>
          <w:p w14:paraId="0F32DFA6"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56</w:t>
            </w:r>
          </w:p>
        </w:tc>
      </w:tr>
      <w:tr w:rsidR="00AD7AB4" w:rsidRPr="00D23EB8" w14:paraId="04BB7C6D" w14:textId="77777777">
        <w:trPr>
          <w:cantSplit/>
          <w:trHeight w:val="20"/>
        </w:trPr>
        <w:tc>
          <w:tcPr>
            <w:tcW w:w="964" w:type="pct"/>
            <w:tcBorders>
              <w:top w:val="single" w:sz="6" w:space="0" w:color="auto"/>
              <w:left w:val="single" w:sz="6" w:space="0" w:color="000000"/>
              <w:bottom w:val="single" w:sz="6" w:space="0" w:color="000000"/>
              <w:right w:val="single" w:sz="6" w:space="0" w:color="000000"/>
            </w:tcBorders>
          </w:tcPr>
          <w:p w14:paraId="685FDD89"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Metales</w:t>
            </w:r>
          </w:p>
          <w:p w14:paraId="40C2C1D6"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excepto mercurio</w:t>
            </w:r>
          </w:p>
        </w:tc>
        <w:tc>
          <w:tcPr>
            <w:tcW w:w="1003" w:type="pct"/>
            <w:tcBorders>
              <w:top w:val="single" w:sz="6" w:space="0" w:color="auto"/>
              <w:left w:val="single" w:sz="6" w:space="0" w:color="auto"/>
              <w:bottom w:val="single" w:sz="6" w:space="0" w:color="000000"/>
              <w:right w:val="single" w:sz="6" w:space="0" w:color="000000"/>
            </w:tcBorders>
          </w:tcPr>
          <w:p w14:paraId="0A930C42"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180</w:t>
            </w:r>
          </w:p>
        </w:tc>
        <w:tc>
          <w:tcPr>
            <w:tcW w:w="1006" w:type="pct"/>
            <w:tcBorders>
              <w:top w:val="single" w:sz="6" w:space="0" w:color="auto"/>
              <w:left w:val="single" w:sz="6" w:space="0" w:color="auto"/>
              <w:bottom w:val="single" w:sz="6" w:space="0" w:color="000000"/>
              <w:right w:val="single" w:sz="6" w:space="0" w:color="000000"/>
            </w:tcBorders>
          </w:tcPr>
          <w:p w14:paraId="4649E777"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N / A*</w:t>
            </w:r>
          </w:p>
        </w:tc>
        <w:tc>
          <w:tcPr>
            <w:tcW w:w="1016" w:type="pct"/>
            <w:tcBorders>
              <w:top w:val="single" w:sz="6" w:space="0" w:color="auto"/>
              <w:left w:val="single" w:sz="6" w:space="0" w:color="auto"/>
              <w:bottom w:val="single" w:sz="6" w:space="0" w:color="000000"/>
              <w:right w:val="single" w:sz="6" w:space="0" w:color="000000"/>
            </w:tcBorders>
          </w:tcPr>
          <w:p w14:paraId="1C418F82"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180</w:t>
            </w:r>
          </w:p>
        </w:tc>
        <w:tc>
          <w:tcPr>
            <w:tcW w:w="1010" w:type="pct"/>
            <w:tcBorders>
              <w:top w:val="single" w:sz="6" w:space="0" w:color="auto"/>
              <w:left w:val="single" w:sz="6" w:space="0" w:color="auto"/>
              <w:bottom w:val="single" w:sz="6" w:space="0" w:color="000000"/>
              <w:right w:val="single" w:sz="6" w:space="0" w:color="000000"/>
            </w:tcBorders>
          </w:tcPr>
          <w:p w14:paraId="1A2B2873" w14:textId="77777777" w:rsidR="00AD7AB4" w:rsidRPr="00D23EB8" w:rsidRDefault="00AD7AB4" w:rsidP="00DE31AF">
            <w:pPr>
              <w:pStyle w:val="Texto"/>
              <w:spacing w:before="52" w:after="52" w:line="220" w:lineRule="exact"/>
              <w:ind w:firstLine="0"/>
              <w:jc w:val="center"/>
              <w:rPr>
                <w:rFonts w:ascii="Verdana" w:hAnsi="Verdana"/>
                <w:sz w:val="16"/>
                <w:szCs w:val="16"/>
              </w:rPr>
            </w:pPr>
            <w:r w:rsidRPr="00D23EB8">
              <w:rPr>
                <w:rFonts w:ascii="Verdana" w:hAnsi="Verdana"/>
                <w:sz w:val="16"/>
                <w:szCs w:val="16"/>
              </w:rPr>
              <w:t>360</w:t>
            </w:r>
          </w:p>
        </w:tc>
      </w:tr>
      <w:tr w:rsidR="00AD7AB4" w:rsidRPr="00D23EB8" w14:paraId="6B89B65D" w14:textId="77777777">
        <w:trPr>
          <w:cantSplit/>
          <w:trHeight w:val="20"/>
        </w:trPr>
        <w:tc>
          <w:tcPr>
            <w:tcW w:w="5000" w:type="pct"/>
            <w:gridSpan w:val="5"/>
            <w:tcBorders>
              <w:top w:val="single" w:sz="6" w:space="0" w:color="auto"/>
              <w:left w:val="single" w:sz="6" w:space="0" w:color="000000"/>
              <w:bottom w:val="single" w:sz="6" w:space="0" w:color="000000"/>
              <w:right w:val="single" w:sz="6" w:space="0" w:color="000000"/>
            </w:tcBorders>
          </w:tcPr>
          <w:p w14:paraId="27A1215D" w14:textId="77777777" w:rsidR="00AD7AB4" w:rsidRPr="00D23EB8" w:rsidRDefault="00AD7AB4" w:rsidP="00DE31AF">
            <w:pPr>
              <w:pStyle w:val="Texto"/>
              <w:spacing w:before="52" w:after="52" w:line="220" w:lineRule="exact"/>
              <w:ind w:firstLine="0"/>
              <w:rPr>
                <w:rFonts w:ascii="Verdana" w:hAnsi="Verdana"/>
                <w:sz w:val="16"/>
                <w:szCs w:val="16"/>
              </w:rPr>
            </w:pPr>
            <w:r w:rsidRPr="00D23EB8">
              <w:rPr>
                <w:rFonts w:ascii="Verdana" w:hAnsi="Verdana"/>
                <w:sz w:val="16"/>
                <w:szCs w:val="16"/>
              </w:rPr>
              <w:t>*NA = No aplica</w:t>
            </w:r>
          </w:p>
        </w:tc>
      </w:tr>
    </w:tbl>
    <w:p w14:paraId="1D25F5DD" w14:textId="77777777" w:rsidR="00AD7AB4" w:rsidRPr="00D23EB8" w:rsidRDefault="00AD7AB4" w:rsidP="00AD7AB4">
      <w:pPr>
        <w:pStyle w:val="Texto"/>
        <w:rPr>
          <w:rFonts w:ascii="Verdana" w:hAnsi="Verdana"/>
          <w:b/>
          <w:sz w:val="16"/>
          <w:szCs w:val="16"/>
        </w:rPr>
      </w:pPr>
    </w:p>
    <w:p w14:paraId="02A98C59" w14:textId="77777777" w:rsidR="00D15341" w:rsidRPr="00D15341" w:rsidRDefault="00D15341" w:rsidP="00D15341">
      <w:pPr>
        <w:pStyle w:val="Texto"/>
        <w:spacing w:line="220" w:lineRule="exact"/>
        <w:rPr>
          <w:rFonts w:ascii="Verdana" w:hAnsi="Verdana"/>
          <w:b/>
          <w:sz w:val="16"/>
          <w:szCs w:val="16"/>
        </w:rPr>
      </w:pPr>
    </w:p>
    <w:tbl>
      <w:tblPr>
        <w:tblW w:w="5000" w:type="pct"/>
        <w:tblCellMar>
          <w:left w:w="72" w:type="dxa"/>
          <w:right w:w="72" w:type="dxa"/>
        </w:tblCellMar>
        <w:tblLook w:val="04A0" w:firstRow="1" w:lastRow="0" w:firstColumn="1" w:lastColumn="0" w:noHBand="0" w:noVBand="1"/>
      </w:tblPr>
      <w:tblGrid>
        <w:gridCol w:w="1802"/>
        <w:gridCol w:w="1874"/>
        <w:gridCol w:w="1880"/>
        <w:gridCol w:w="1899"/>
        <w:gridCol w:w="1889"/>
      </w:tblGrid>
      <w:tr w:rsidR="00D15341" w:rsidRPr="00D15341" w14:paraId="6CCF9EC9" w14:textId="77777777">
        <w:trPr>
          <w:cantSplit/>
          <w:trHeight w:val="20"/>
        </w:trPr>
        <w:tc>
          <w:tcPr>
            <w:tcW w:w="964" w:type="pct"/>
            <w:tcBorders>
              <w:top w:val="single" w:sz="6" w:space="0" w:color="000000"/>
              <w:left w:val="single" w:sz="6" w:space="0" w:color="000000"/>
              <w:bottom w:val="single" w:sz="6" w:space="0" w:color="000000"/>
              <w:right w:val="single" w:sz="6" w:space="0" w:color="000000"/>
            </w:tcBorders>
            <w:noWrap/>
            <w:hideMark/>
          </w:tcPr>
          <w:p w14:paraId="3D79DAF2"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 xml:space="preserve"> </w:t>
            </w:r>
          </w:p>
        </w:tc>
        <w:tc>
          <w:tcPr>
            <w:tcW w:w="1003" w:type="pct"/>
            <w:tcBorders>
              <w:top w:val="single" w:sz="6" w:space="0" w:color="000000"/>
              <w:left w:val="single" w:sz="6" w:space="0" w:color="auto"/>
              <w:bottom w:val="single" w:sz="6" w:space="0" w:color="000000"/>
              <w:right w:val="single" w:sz="6" w:space="0" w:color="000000"/>
            </w:tcBorders>
            <w:hideMark/>
          </w:tcPr>
          <w:p w14:paraId="06D13AA1" w14:textId="77777777" w:rsidR="00D15341" w:rsidRPr="00CB1B6B" w:rsidRDefault="00D15341" w:rsidP="00CB1B6B">
            <w:pPr>
              <w:pStyle w:val="Texto"/>
              <w:jc w:val="left"/>
              <w:rPr>
                <w:rFonts w:ascii="Verdana" w:hAnsi="Verdana"/>
                <w:sz w:val="16"/>
                <w:szCs w:val="16"/>
                <w:lang w:val="en-US"/>
              </w:rPr>
            </w:pPr>
            <w:r w:rsidRPr="00CB1B6B">
              <w:rPr>
                <w:rFonts w:ascii="Verdana" w:hAnsi="Verdana"/>
                <w:sz w:val="16"/>
                <w:szCs w:val="16"/>
                <w:lang w:val="en-US"/>
              </w:rPr>
              <w:t>From: Field Collection</w:t>
            </w:r>
          </w:p>
          <w:p w14:paraId="23C2EC43" w14:textId="77777777" w:rsidR="00D15341" w:rsidRPr="00CB1B6B" w:rsidRDefault="00D15341" w:rsidP="00CB1B6B">
            <w:pPr>
              <w:pStyle w:val="Texto"/>
              <w:jc w:val="left"/>
              <w:rPr>
                <w:rFonts w:ascii="Verdana" w:hAnsi="Verdana"/>
                <w:sz w:val="16"/>
                <w:szCs w:val="16"/>
                <w:lang w:val="en-US"/>
              </w:rPr>
            </w:pPr>
            <w:r w:rsidRPr="00CB1B6B">
              <w:rPr>
                <w:rFonts w:ascii="Verdana" w:hAnsi="Verdana"/>
                <w:sz w:val="16"/>
                <w:szCs w:val="16"/>
                <w:lang w:val="en-US"/>
              </w:rPr>
              <w:t>A: Extraction using method 1312</w:t>
            </w:r>
          </w:p>
        </w:tc>
        <w:tc>
          <w:tcPr>
            <w:tcW w:w="1006" w:type="pct"/>
            <w:tcBorders>
              <w:top w:val="single" w:sz="6" w:space="0" w:color="000000"/>
              <w:left w:val="single" w:sz="6" w:space="0" w:color="auto"/>
              <w:bottom w:val="single" w:sz="6" w:space="0" w:color="000000"/>
              <w:right w:val="single" w:sz="6" w:space="0" w:color="000000"/>
            </w:tcBorders>
            <w:hideMark/>
          </w:tcPr>
          <w:p w14:paraId="07EE7B8B" w14:textId="77777777" w:rsidR="00D15341" w:rsidRPr="00CB1B6B" w:rsidRDefault="00D15341" w:rsidP="00CB1B6B">
            <w:pPr>
              <w:pStyle w:val="Texto"/>
              <w:jc w:val="left"/>
              <w:rPr>
                <w:rFonts w:ascii="Verdana" w:hAnsi="Verdana"/>
                <w:sz w:val="16"/>
                <w:szCs w:val="16"/>
                <w:lang w:val="en-US"/>
              </w:rPr>
            </w:pPr>
            <w:r w:rsidRPr="00CB1B6B">
              <w:rPr>
                <w:rFonts w:ascii="Verdana" w:hAnsi="Verdana"/>
                <w:sz w:val="16"/>
                <w:szCs w:val="16"/>
                <w:lang w:val="en-US"/>
              </w:rPr>
              <w:t>From: Extraction using method 1312</w:t>
            </w:r>
          </w:p>
          <w:p w14:paraId="6306359F" w14:textId="77777777" w:rsidR="00D15341" w:rsidRPr="00CB1B6B" w:rsidRDefault="00D15341" w:rsidP="00CB1B6B">
            <w:pPr>
              <w:pStyle w:val="Texto"/>
              <w:jc w:val="left"/>
              <w:rPr>
                <w:rFonts w:ascii="Verdana" w:hAnsi="Verdana"/>
                <w:sz w:val="16"/>
                <w:szCs w:val="16"/>
                <w:lang w:val="en-US"/>
              </w:rPr>
            </w:pPr>
            <w:r w:rsidRPr="00CB1B6B">
              <w:rPr>
                <w:rFonts w:ascii="Verdana" w:hAnsi="Verdana"/>
                <w:sz w:val="16"/>
                <w:szCs w:val="16"/>
                <w:lang w:val="en-US"/>
              </w:rPr>
              <w:t>A: Preparation for extraction</w:t>
            </w:r>
          </w:p>
        </w:tc>
        <w:tc>
          <w:tcPr>
            <w:tcW w:w="1016" w:type="pct"/>
            <w:tcBorders>
              <w:top w:val="single" w:sz="6" w:space="0" w:color="000000"/>
              <w:left w:val="single" w:sz="6" w:space="0" w:color="auto"/>
              <w:bottom w:val="single" w:sz="6" w:space="0" w:color="000000"/>
              <w:right w:val="single" w:sz="6" w:space="0" w:color="000000"/>
            </w:tcBorders>
            <w:hideMark/>
          </w:tcPr>
          <w:p w14:paraId="00440276" w14:textId="77777777" w:rsidR="00D15341" w:rsidRPr="00CB1B6B" w:rsidRDefault="00D15341" w:rsidP="00CB1B6B">
            <w:pPr>
              <w:pStyle w:val="Texto"/>
              <w:jc w:val="left"/>
              <w:rPr>
                <w:rFonts w:ascii="Verdana" w:hAnsi="Verdana"/>
                <w:sz w:val="16"/>
                <w:szCs w:val="16"/>
                <w:lang w:val="en-US"/>
              </w:rPr>
            </w:pPr>
            <w:r w:rsidRPr="00CB1B6B">
              <w:rPr>
                <w:rFonts w:ascii="Verdana" w:hAnsi="Verdana"/>
                <w:sz w:val="16"/>
                <w:szCs w:val="16"/>
                <w:lang w:val="en-US"/>
              </w:rPr>
              <w:t>From: Preparation for Extraction</w:t>
            </w:r>
          </w:p>
          <w:p w14:paraId="4C1F1958" w14:textId="77777777" w:rsidR="00D15341" w:rsidRPr="00CB1B6B" w:rsidRDefault="00D15341" w:rsidP="00CB1B6B">
            <w:pPr>
              <w:pStyle w:val="Texto"/>
              <w:jc w:val="left"/>
              <w:rPr>
                <w:rFonts w:ascii="Verdana" w:hAnsi="Verdana"/>
                <w:sz w:val="16"/>
                <w:szCs w:val="16"/>
                <w:lang w:val="en-US"/>
              </w:rPr>
            </w:pPr>
            <w:r w:rsidRPr="00CB1B6B">
              <w:rPr>
                <w:rFonts w:ascii="Verdana" w:hAnsi="Verdana"/>
                <w:sz w:val="16"/>
                <w:szCs w:val="16"/>
                <w:lang w:val="en-US"/>
              </w:rPr>
              <w:t>A: Analytical determination</w:t>
            </w:r>
          </w:p>
        </w:tc>
        <w:tc>
          <w:tcPr>
            <w:tcW w:w="1010" w:type="pct"/>
            <w:tcBorders>
              <w:top w:val="single" w:sz="6" w:space="0" w:color="000000"/>
              <w:left w:val="single" w:sz="6" w:space="0" w:color="auto"/>
              <w:bottom w:val="single" w:sz="6" w:space="0" w:color="000000"/>
              <w:right w:val="single" w:sz="6" w:space="0" w:color="000000"/>
            </w:tcBorders>
            <w:hideMark/>
          </w:tcPr>
          <w:p w14:paraId="601C32D0"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Total of</w:t>
            </w:r>
          </w:p>
          <w:p w14:paraId="34D648BA"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Time</w:t>
            </w:r>
          </w:p>
          <w:p w14:paraId="1BB0E861"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After</w:t>
            </w:r>
          </w:p>
        </w:tc>
      </w:tr>
      <w:tr w:rsidR="00D15341" w:rsidRPr="00D15341" w14:paraId="7E084CD8" w14:textId="77777777">
        <w:trPr>
          <w:cantSplit/>
          <w:trHeight w:val="20"/>
        </w:trPr>
        <w:tc>
          <w:tcPr>
            <w:tcW w:w="964" w:type="pct"/>
            <w:tcBorders>
              <w:top w:val="single" w:sz="6" w:space="0" w:color="auto"/>
              <w:left w:val="single" w:sz="6" w:space="0" w:color="000000"/>
              <w:bottom w:val="single" w:sz="6" w:space="0" w:color="000000"/>
              <w:right w:val="single" w:sz="6" w:space="0" w:color="000000"/>
            </w:tcBorders>
            <w:hideMark/>
          </w:tcPr>
          <w:p w14:paraId="740B8525"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Volatiles</w:t>
            </w:r>
          </w:p>
        </w:tc>
        <w:tc>
          <w:tcPr>
            <w:tcW w:w="1003" w:type="pct"/>
            <w:tcBorders>
              <w:top w:val="single" w:sz="6" w:space="0" w:color="auto"/>
              <w:left w:val="single" w:sz="6" w:space="0" w:color="auto"/>
              <w:bottom w:val="single" w:sz="6" w:space="0" w:color="000000"/>
              <w:right w:val="single" w:sz="6" w:space="0" w:color="000000"/>
            </w:tcBorders>
            <w:hideMark/>
          </w:tcPr>
          <w:p w14:paraId="78FFCDA8"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14</w:t>
            </w:r>
          </w:p>
        </w:tc>
        <w:tc>
          <w:tcPr>
            <w:tcW w:w="1006" w:type="pct"/>
            <w:tcBorders>
              <w:top w:val="single" w:sz="6" w:space="0" w:color="auto"/>
              <w:left w:val="single" w:sz="6" w:space="0" w:color="auto"/>
              <w:bottom w:val="single" w:sz="6" w:space="0" w:color="000000"/>
              <w:right w:val="single" w:sz="6" w:space="0" w:color="000000"/>
            </w:tcBorders>
            <w:hideMark/>
          </w:tcPr>
          <w:p w14:paraId="0881918F"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NA*</w:t>
            </w:r>
          </w:p>
        </w:tc>
        <w:tc>
          <w:tcPr>
            <w:tcW w:w="1016" w:type="pct"/>
            <w:tcBorders>
              <w:top w:val="single" w:sz="6" w:space="0" w:color="auto"/>
              <w:left w:val="single" w:sz="6" w:space="0" w:color="auto"/>
              <w:bottom w:val="single" w:sz="6" w:space="0" w:color="000000"/>
              <w:right w:val="single" w:sz="6" w:space="0" w:color="000000"/>
            </w:tcBorders>
            <w:hideMark/>
          </w:tcPr>
          <w:p w14:paraId="6DB9C13C"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14</w:t>
            </w:r>
          </w:p>
        </w:tc>
        <w:tc>
          <w:tcPr>
            <w:tcW w:w="1010" w:type="pct"/>
            <w:tcBorders>
              <w:top w:val="single" w:sz="6" w:space="0" w:color="auto"/>
              <w:left w:val="single" w:sz="6" w:space="0" w:color="auto"/>
              <w:bottom w:val="single" w:sz="6" w:space="0" w:color="000000"/>
              <w:right w:val="single" w:sz="6" w:space="0" w:color="000000"/>
            </w:tcBorders>
            <w:hideMark/>
          </w:tcPr>
          <w:p w14:paraId="0A371409"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28</w:t>
            </w:r>
          </w:p>
        </w:tc>
      </w:tr>
      <w:tr w:rsidR="00D15341" w:rsidRPr="00D15341" w14:paraId="723CFDB6" w14:textId="77777777">
        <w:trPr>
          <w:cantSplit/>
          <w:trHeight w:val="20"/>
        </w:trPr>
        <w:tc>
          <w:tcPr>
            <w:tcW w:w="964" w:type="pct"/>
            <w:tcBorders>
              <w:top w:val="single" w:sz="6" w:space="0" w:color="auto"/>
              <w:left w:val="single" w:sz="6" w:space="0" w:color="000000"/>
              <w:bottom w:val="single" w:sz="6" w:space="0" w:color="000000"/>
              <w:right w:val="single" w:sz="6" w:space="0" w:color="000000"/>
            </w:tcBorders>
            <w:hideMark/>
          </w:tcPr>
          <w:p w14:paraId="1F7907C9"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Semi-volatile</w:t>
            </w:r>
          </w:p>
        </w:tc>
        <w:tc>
          <w:tcPr>
            <w:tcW w:w="1003" w:type="pct"/>
            <w:tcBorders>
              <w:top w:val="single" w:sz="6" w:space="0" w:color="auto"/>
              <w:left w:val="single" w:sz="6" w:space="0" w:color="auto"/>
              <w:bottom w:val="single" w:sz="6" w:space="0" w:color="000000"/>
              <w:right w:val="single" w:sz="6" w:space="0" w:color="000000"/>
            </w:tcBorders>
            <w:hideMark/>
          </w:tcPr>
          <w:p w14:paraId="012C73AE"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14</w:t>
            </w:r>
          </w:p>
        </w:tc>
        <w:tc>
          <w:tcPr>
            <w:tcW w:w="1006" w:type="pct"/>
            <w:tcBorders>
              <w:top w:val="single" w:sz="6" w:space="0" w:color="auto"/>
              <w:left w:val="single" w:sz="6" w:space="0" w:color="auto"/>
              <w:bottom w:val="single" w:sz="6" w:space="0" w:color="000000"/>
              <w:right w:val="single" w:sz="6" w:space="0" w:color="000000"/>
            </w:tcBorders>
            <w:hideMark/>
          </w:tcPr>
          <w:p w14:paraId="215E7C88"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7</w:t>
            </w:r>
          </w:p>
        </w:tc>
        <w:tc>
          <w:tcPr>
            <w:tcW w:w="1016" w:type="pct"/>
            <w:tcBorders>
              <w:top w:val="single" w:sz="6" w:space="0" w:color="auto"/>
              <w:left w:val="single" w:sz="6" w:space="0" w:color="auto"/>
              <w:bottom w:val="single" w:sz="6" w:space="0" w:color="000000"/>
              <w:right w:val="single" w:sz="6" w:space="0" w:color="000000"/>
            </w:tcBorders>
            <w:hideMark/>
          </w:tcPr>
          <w:p w14:paraId="40DC283A"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40</w:t>
            </w:r>
          </w:p>
        </w:tc>
        <w:tc>
          <w:tcPr>
            <w:tcW w:w="1010" w:type="pct"/>
            <w:tcBorders>
              <w:top w:val="single" w:sz="6" w:space="0" w:color="auto"/>
              <w:left w:val="single" w:sz="6" w:space="0" w:color="auto"/>
              <w:bottom w:val="single" w:sz="6" w:space="0" w:color="000000"/>
              <w:right w:val="single" w:sz="6" w:space="0" w:color="000000"/>
            </w:tcBorders>
            <w:hideMark/>
          </w:tcPr>
          <w:p w14:paraId="59000E9A"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61</w:t>
            </w:r>
          </w:p>
        </w:tc>
      </w:tr>
      <w:tr w:rsidR="00D15341" w:rsidRPr="00D15341" w14:paraId="1F58C1E2" w14:textId="77777777">
        <w:trPr>
          <w:cantSplit/>
          <w:trHeight w:val="20"/>
        </w:trPr>
        <w:tc>
          <w:tcPr>
            <w:tcW w:w="964" w:type="pct"/>
            <w:tcBorders>
              <w:top w:val="single" w:sz="6" w:space="0" w:color="auto"/>
              <w:left w:val="single" w:sz="6" w:space="0" w:color="000000"/>
              <w:bottom w:val="single" w:sz="6" w:space="0" w:color="000000"/>
              <w:right w:val="single" w:sz="6" w:space="0" w:color="000000"/>
            </w:tcBorders>
            <w:hideMark/>
          </w:tcPr>
          <w:p w14:paraId="28DE322B"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Mercury</w:t>
            </w:r>
          </w:p>
        </w:tc>
        <w:tc>
          <w:tcPr>
            <w:tcW w:w="1003" w:type="pct"/>
            <w:tcBorders>
              <w:top w:val="single" w:sz="6" w:space="0" w:color="auto"/>
              <w:left w:val="single" w:sz="6" w:space="0" w:color="auto"/>
              <w:bottom w:val="single" w:sz="6" w:space="0" w:color="000000"/>
              <w:right w:val="single" w:sz="6" w:space="0" w:color="000000"/>
            </w:tcBorders>
            <w:hideMark/>
          </w:tcPr>
          <w:p w14:paraId="6F37699E"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28</w:t>
            </w:r>
          </w:p>
        </w:tc>
        <w:tc>
          <w:tcPr>
            <w:tcW w:w="1006" w:type="pct"/>
            <w:tcBorders>
              <w:top w:val="single" w:sz="6" w:space="0" w:color="auto"/>
              <w:left w:val="single" w:sz="6" w:space="0" w:color="auto"/>
              <w:bottom w:val="single" w:sz="6" w:space="0" w:color="000000"/>
              <w:right w:val="single" w:sz="6" w:space="0" w:color="000000"/>
            </w:tcBorders>
            <w:hideMark/>
          </w:tcPr>
          <w:p w14:paraId="3BDBD5F9"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NA*</w:t>
            </w:r>
          </w:p>
        </w:tc>
        <w:tc>
          <w:tcPr>
            <w:tcW w:w="1016" w:type="pct"/>
            <w:tcBorders>
              <w:top w:val="single" w:sz="6" w:space="0" w:color="auto"/>
              <w:left w:val="single" w:sz="6" w:space="0" w:color="auto"/>
              <w:bottom w:val="single" w:sz="6" w:space="0" w:color="000000"/>
              <w:right w:val="single" w:sz="6" w:space="0" w:color="000000"/>
            </w:tcBorders>
            <w:hideMark/>
          </w:tcPr>
          <w:p w14:paraId="7BAC89CB"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28</w:t>
            </w:r>
          </w:p>
        </w:tc>
        <w:tc>
          <w:tcPr>
            <w:tcW w:w="1010" w:type="pct"/>
            <w:tcBorders>
              <w:top w:val="single" w:sz="6" w:space="0" w:color="auto"/>
              <w:left w:val="single" w:sz="6" w:space="0" w:color="auto"/>
              <w:bottom w:val="single" w:sz="6" w:space="0" w:color="000000"/>
              <w:right w:val="single" w:sz="6" w:space="0" w:color="000000"/>
            </w:tcBorders>
            <w:hideMark/>
          </w:tcPr>
          <w:p w14:paraId="252F36DF"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56</w:t>
            </w:r>
          </w:p>
        </w:tc>
      </w:tr>
      <w:tr w:rsidR="00D15341" w:rsidRPr="00D15341" w14:paraId="2E4AD920" w14:textId="77777777">
        <w:trPr>
          <w:cantSplit/>
          <w:trHeight w:val="20"/>
        </w:trPr>
        <w:tc>
          <w:tcPr>
            <w:tcW w:w="964" w:type="pct"/>
            <w:tcBorders>
              <w:top w:val="single" w:sz="6" w:space="0" w:color="auto"/>
              <w:left w:val="single" w:sz="6" w:space="0" w:color="000000"/>
              <w:bottom w:val="single" w:sz="6" w:space="0" w:color="000000"/>
              <w:right w:val="single" w:sz="6" w:space="0" w:color="000000"/>
            </w:tcBorders>
            <w:hideMark/>
          </w:tcPr>
          <w:p w14:paraId="2B12CFC6"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Metals</w:t>
            </w:r>
          </w:p>
          <w:p w14:paraId="0BB99C26"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except mercury</w:t>
            </w:r>
          </w:p>
        </w:tc>
        <w:tc>
          <w:tcPr>
            <w:tcW w:w="1003" w:type="pct"/>
            <w:tcBorders>
              <w:top w:val="single" w:sz="6" w:space="0" w:color="auto"/>
              <w:left w:val="single" w:sz="6" w:space="0" w:color="auto"/>
              <w:bottom w:val="single" w:sz="6" w:space="0" w:color="000000"/>
              <w:right w:val="single" w:sz="6" w:space="0" w:color="000000"/>
            </w:tcBorders>
            <w:hideMark/>
          </w:tcPr>
          <w:p w14:paraId="6AA820A3"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180</w:t>
            </w:r>
          </w:p>
        </w:tc>
        <w:tc>
          <w:tcPr>
            <w:tcW w:w="1006" w:type="pct"/>
            <w:tcBorders>
              <w:top w:val="single" w:sz="6" w:space="0" w:color="auto"/>
              <w:left w:val="single" w:sz="6" w:space="0" w:color="auto"/>
              <w:bottom w:val="single" w:sz="6" w:space="0" w:color="000000"/>
              <w:right w:val="single" w:sz="6" w:space="0" w:color="000000"/>
            </w:tcBorders>
            <w:hideMark/>
          </w:tcPr>
          <w:p w14:paraId="4EF90E51"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NA*</w:t>
            </w:r>
          </w:p>
        </w:tc>
        <w:tc>
          <w:tcPr>
            <w:tcW w:w="1016" w:type="pct"/>
            <w:tcBorders>
              <w:top w:val="single" w:sz="6" w:space="0" w:color="auto"/>
              <w:left w:val="single" w:sz="6" w:space="0" w:color="auto"/>
              <w:bottom w:val="single" w:sz="6" w:space="0" w:color="000000"/>
              <w:right w:val="single" w:sz="6" w:space="0" w:color="000000"/>
            </w:tcBorders>
            <w:hideMark/>
          </w:tcPr>
          <w:p w14:paraId="43A711FE"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180</w:t>
            </w:r>
          </w:p>
        </w:tc>
        <w:tc>
          <w:tcPr>
            <w:tcW w:w="1010" w:type="pct"/>
            <w:tcBorders>
              <w:top w:val="single" w:sz="6" w:space="0" w:color="auto"/>
              <w:left w:val="single" w:sz="6" w:space="0" w:color="auto"/>
              <w:bottom w:val="single" w:sz="6" w:space="0" w:color="000000"/>
              <w:right w:val="single" w:sz="6" w:space="0" w:color="000000"/>
            </w:tcBorders>
            <w:hideMark/>
          </w:tcPr>
          <w:p w14:paraId="7B6A0B92"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360</w:t>
            </w:r>
          </w:p>
        </w:tc>
      </w:tr>
      <w:tr w:rsidR="00D15341" w:rsidRPr="00D15341" w14:paraId="0E4D17F2" w14:textId="77777777">
        <w:trPr>
          <w:cantSplit/>
          <w:trHeight w:val="20"/>
        </w:trPr>
        <w:tc>
          <w:tcPr>
            <w:tcW w:w="5000" w:type="pct"/>
            <w:gridSpan w:val="5"/>
            <w:tcBorders>
              <w:top w:val="single" w:sz="6" w:space="0" w:color="auto"/>
              <w:left w:val="single" w:sz="6" w:space="0" w:color="000000"/>
              <w:bottom w:val="single" w:sz="6" w:space="0" w:color="000000"/>
              <w:right w:val="single" w:sz="6" w:space="0" w:color="000000"/>
            </w:tcBorders>
            <w:hideMark/>
          </w:tcPr>
          <w:p w14:paraId="0878687C" w14:textId="77777777" w:rsidR="00D15341" w:rsidRPr="00CB1B6B" w:rsidRDefault="00D15341" w:rsidP="00D15341">
            <w:pPr>
              <w:pStyle w:val="Texto"/>
              <w:rPr>
                <w:rFonts w:ascii="Verdana" w:hAnsi="Verdana"/>
                <w:sz w:val="16"/>
                <w:szCs w:val="16"/>
                <w:lang w:val="en-US"/>
              </w:rPr>
            </w:pPr>
            <w:r w:rsidRPr="00CB1B6B">
              <w:rPr>
                <w:rFonts w:ascii="Verdana" w:hAnsi="Verdana"/>
                <w:sz w:val="16"/>
                <w:szCs w:val="16"/>
                <w:lang w:val="en-US"/>
              </w:rPr>
              <w:t>*NA = Not applicable</w:t>
            </w:r>
          </w:p>
        </w:tc>
      </w:tr>
    </w:tbl>
    <w:p w14:paraId="3E9C498C" w14:textId="77777777" w:rsidR="00D15341" w:rsidRPr="00D15341" w:rsidRDefault="00D15341" w:rsidP="00D15341">
      <w:pPr>
        <w:pStyle w:val="Texto"/>
        <w:spacing w:line="220" w:lineRule="exact"/>
        <w:rPr>
          <w:rFonts w:ascii="Verdana" w:hAnsi="Verdana"/>
          <w:b/>
          <w:sz w:val="16"/>
          <w:szCs w:val="16"/>
          <w:lang w:val="e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B24338" w:rsidRPr="00D15341" w14:paraId="375DE384" w14:textId="77777777" w:rsidTr="00CB1B6B">
        <w:tc>
          <w:tcPr>
            <w:tcW w:w="4675" w:type="dxa"/>
          </w:tcPr>
          <w:p w14:paraId="3EE17D90" w14:textId="77777777" w:rsidR="00B24338" w:rsidRDefault="00B24338" w:rsidP="00CB1B6B">
            <w:pPr>
              <w:pStyle w:val="Texto"/>
              <w:spacing w:line="220" w:lineRule="exact"/>
              <w:ind w:firstLine="0"/>
              <w:rPr>
                <w:rFonts w:ascii="Verdana" w:hAnsi="Verdana"/>
                <w:sz w:val="16"/>
                <w:szCs w:val="16"/>
              </w:rPr>
            </w:pPr>
            <w:r w:rsidRPr="00D23EB8">
              <w:rPr>
                <w:rFonts w:ascii="Verdana" w:hAnsi="Verdana"/>
                <w:sz w:val="16"/>
                <w:szCs w:val="16"/>
              </w:rPr>
              <w:t>Si se exceden los tiempos de retención, los valores obtenidos se considerarán como concentraciones mínimas. No es aceptable exceder el tiempo de retención para establecer que un residuo no exceda el nivel permisible.</w:t>
            </w:r>
            <w:r w:rsidRPr="00D23EB8">
              <w:rPr>
                <w:rFonts w:ascii="Verdana" w:hAnsi="Verdana"/>
                <w:b/>
                <w:sz w:val="16"/>
                <w:szCs w:val="16"/>
              </w:rPr>
              <w:t xml:space="preserve"> </w:t>
            </w:r>
            <w:r w:rsidRPr="00D23EB8">
              <w:rPr>
                <w:rFonts w:ascii="Verdana" w:hAnsi="Verdana"/>
                <w:sz w:val="16"/>
                <w:szCs w:val="16"/>
              </w:rPr>
              <w:t>El tiempo de retención excedido no invalidará la caracterización si el residuo excede el nivel permitido.</w:t>
            </w:r>
          </w:p>
          <w:p w14:paraId="663830C0" w14:textId="77777777" w:rsidR="00B24338" w:rsidRDefault="00B24338" w:rsidP="00DE31AF">
            <w:pPr>
              <w:pStyle w:val="Texto"/>
              <w:spacing w:line="220" w:lineRule="exact"/>
              <w:ind w:firstLine="0"/>
              <w:rPr>
                <w:rFonts w:ascii="Verdana" w:hAnsi="Verdana"/>
                <w:sz w:val="16"/>
                <w:szCs w:val="16"/>
              </w:rPr>
            </w:pPr>
          </w:p>
        </w:tc>
        <w:tc>
          <w:tcPr>
            <w:tcW w:w="4675" w:type="dxa"/>
          </w:tcPr>
          <w:p w14:paraId="6C394135" w14:textId="18419C03" w:rsidR="00D15341" w:rsidRPr="00D15341" w:rsidRDefault="00D15341" w:rsidP="00D15341">
            <w:pPr>
              <w:pStyle w:val="Texto"/>
              <w:ind w:firstLine="0"/>
              <w:rPr>
                <w:rFonts w:ascii="Verdana" w:hAnsi="Verdana"/>
                <w:sz w:val="16"/>
                <w:szCs w:val="16"/>
                <w:lang w:val="en-US"/>
              </w:rPr>
            </w:pPr>
            <w:r w:rsidRPr="00D15341">
              <w:rPr>
                <w:rFonts w:ascii="Verdana" w:hAnsi="Verdana"/>
                <w:sz w:val="16"/>
                <w:szCs w:val="16"/>
                <w:lang w:val="en-US"/>
              </w:rPr>
              <w:t xml:space="preserve">If the retention times are exceeded, the values obtained will be considered as minimum concentrations. It is not acceptable to exceed the retention time to establish that a </w:t>
            </w:r>
            <w:r w:rsidR="00CB1B6B">
              <w:rPr>
                <w:rFonts w:ascii="Verdana" w:hAnsi="Verdana"/>
                <w:sz w:val="16"/>
                <w:szCs w:val="16"/>
                <w:lang w:val="en-US"/>
              </w:rPr>
              <w:t>waste</w:t>
            </w:r>
            <w:r w:rsidRPr="00D15341">
              <w:rPr>
                <w:rFonts w:ascii="Verdana" w:hAnsi="Verdana"/>
                <w:sz w:val="16"/>
                <w:szCs w:val="16"/>
                <w:lang w:val="en-US"/>
              </w:rPr>
              <w:t xml:space="preserve"> does not exceed the permissible level.</w:t>
            </w:r>
            <w:r w:rsidRPr="00D15341">
              <w:rPr>
                <w:rFonts w:ascii="Verdana" w:hAnsi="Verdana"/>
                <w:b/>
                <w:sz w:val="16"/>
                <w:szCs w:val="16"/>
                <w:lang w:val="en-US"/>
              </w:rPr>
              <w:t xml:space="preserve"> </w:t>
            </w:r>
            <w:r w:rsidRPr="00D15341">
              <w:rPr>
                <w:rFonts w:ascii="Verdana" w:hAnsi="Verdana"/>
                <w:sz w:val="16"/>
                <w:szCs w:val="16"/>
                <w:lang w:val="en-US"/>
              </w:rPr>
              <w:t xml:space="preserve">The retention time exceeded will not invalidate the characterization if </w:t>
            </w:r>
            <w:r w:rsidR="008E41EC">
              <w:rPr>
                <w:rFonts w:ascii="Verdana" w:hAnsi="Verdana"/>
                <w:sz w:val="16"/>
                <w:szCs w:val="16"/>
                <w:lang w:val="en-US"/>
              </w:rPr>
              <w:t xml:space="preserve">the </w:t>
            </w:r>
            <w:r w:rsidR="00CB1B6B">
              <w:rPr>
                <w:rFonts w:ascii="Verdana" w:hAnsi="Verdana"/>
                <w:sz w:val="16"/>
                <w:szCs w:val="16"/>
                <w:lang w:val="en-US"/>
              </w:rPr>
              <w:t>waste</w:t>
            </w:r>
            <w:r w:rsidRPr="00D15341">
              <w:rPr>
                <w:rFonts w:ascii="Verdana" w:hAnsi="Verdana"/>
                <w:sz w:val="16"/>
                <w:szCs w:val="16"/>
                <w:lang w:val="en-US"/>
              </w:rPr>
              <w:t xml:space="preserve"> exceeds the permissible level.</w:t>
            </w:r>
          </w:p>
          <w:p w14:paraId="14B3234C" w14:textId="77777777" w:rsidR="00B24338" w:rsidRPr="00D15341" w:rsidRDefault="00B24338" w:rsidP="00DE31AF">
            <w:pPr>
              <w:pStyle w:val="Texto"/>
              <w:spacing w:line="220" w:lineRule="exact"/>
              <w:ind w:firstLine="0"/>
              <w:rPr>
                <w:rFonts w:ascii="Verdana" w:hAnsi="Verdana"/>
                <w:sz w:val="16"/>
                <w:szCs w:val="16"/>
                <w:lang w:val="en-US"/>
              </w:rPr>
            </w:pPr>
          </w:p>
        </w:tc>
      </w:tr>
    </w:tbl>
    <w:p w14:paraId="5DFDC79B" w14:textId="77777777" w:rsidR="00B24338" w:rsidRPr="00D15341" w:rsidRDefault="00B24338" w:rsidP="00DE31AF">
      <w:pPr>
        <w:pStyle w:val="Texto"/>
        <w:spacing w:line="220" w:lineRule="exact"/>
        <w:rPr>
          <w:rFonts w:ascii="Verdana" w:hAnsi="Verdana"/>
          <w:sz w:val="16"/>
          <w:szCs w:val="16"/>
          <w:lang w:val="en-US"/>
        </w:rPr>
      </w:pPr>
    </w:p>
    <w:p w14:paraId="3C298B8C" w14:textId="77777777" w:rsidR="00B24338" w:rsidRPr="00D15341" w:rsidRDefault="00B24338" w:rsidP="00DE31AF">
      <w:pPr>
        <w:pStyle w:val="Texto"/>
        <w:spacing w:line="220" w:lineRule="exact"/>
        <w:rPr>
          <w:rFonts w:ascii="Verdana" w:hAnsi="Verdana"/>
          <w:sz w:val="16"/>
          <w:szCs w:val="16"/>
          <w:lang w:val="en-US"/>
        </w:rPr>
      </w:pPr>
    </w:p>
    <w:p w14:paraId="164F8C6C" w14:textId="77777777" w:rsidR="00B24338" w:rsidRPr="00D15341" w:rsidRDefault="00B24338" w:rsidP="00DE31AF">
      <w:pPr>
        <w:pStyle w:val="Texto"/>
        <w:spacing w:line="220" w:lineRule="exact"/>
        <w:rPr>
          <w:rFonts w:ascii="Verdana" w:hAnsi="Verdana"/>
          <w:sz w:val="16"/>
          <w:szCs w:val="16"/>
          <w:lang w:val="en-US"/>
        </w:rPr>
      </w:pPr>
    </w:p>
    <w:p w14:paraId="71F772CB" w14:textId="77777777" w:rsidR="00B24338" w:rsidRPr="00D15341" w:rsidRDefault="00B24338" w:rsidP="00DE31AF">
      <w:pPr>
        <w:pStyle w:val="Texto"/>
        <w:spacing w:line="220" w:lineRule="exact"/>
        <w:rPr>
          <w:rFonts w:ascii="Verdana" w:hAnsi="Verdana"/>
          <w:sz w:val="16"/>
          <w:szCs w:val="16"/>
          <w:lang w:val="en-US"/>
        </w:rPr>
      </w:pPr>
    </w:p>
    <w:p w14:paraId="7D3E0098" w14:textId="140D5F3C" w:rsidR="00E10EA9" w:rsidRPr="00D23EB8" w:rsidRDefault="00CB1B6B" w:rsidP="00E10EA9">
      <w:pPr>
        <w:pStyle w:val="Texto"/>
        <w:spacing w:line="240" w:lineRule="auto"/>
        <w:ind w:firstLine="0"/>
        <w:jc w:val="center"/>
        <w:rPr>
          <w:rFonts w:ascii="Verdana" w:hAnsi="Verdana"/>
          <w:sz w:val="16"/>
          <w:szCs w:val="16"/>
        </w:rPr>
      </w:pPr>
      <w:r>
        <w:rPr>
          <w:noProof/>
        </w:rPr>
        <w:drawing>
          <wp:inline distT="0" distB="0" distL="0" distR="0" wp14:anchorId="600B3A1E" wp14:editId="17AA53DE">
            <wp:extent cx="5757742" cy="3190228"/>
            <wp:effectExtent l="0" t="0" r="0" b="0"/>
            <wp:docPr id="1443573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573982" name=""/>
                    <pic:cNvPicPr/>
                  </pic:nvPicPr>
                  <pic:blipFill rotWithShape="1">
                    <a:blip r:embed="rId21"/>
                    <a:srcRect l="27599" t="35307" r="16358" b="9489"/>
                    <a:stretch>
                      <a:fillRect/>
                    </a:stretch>
                  </pic:blipFill>
                  <pic:spPr bwMode="auto">
                    <a:xfrm>
                      <a:off x="0" y="0"/>
                      <a:ext cx="5813368" cy="3221049"/>
                    </a:xfrm>
                    <a:prstGeom prst="rect">
                      <a:avLst/>
                    </a:prstGeom>
                    <a:ln>
                      <a:noFill/>
                    </a:ln>
                    <a:extLst>
                      <a:ext uri="{53640926-AAD7-44D8-BBD7-CCE9431645EC}">
                        <a14:shadowObscured xmlns:a14="http://schemas.microsoft.com/office/drawing/2010/main"/>
                      </a:ext>
                    </a:extLst>
                  </pic:spPr>
                </pic:pic>
              </a:graphicData>
            </a:graphic>
          </wp:inline>
        </w:drawing>
      </w:r>
    </w:p>
    <w:p w14:paraId="061FA38E" w14:textId="77777777" w:rsidR="00D15341" w:rsidRDefault="00D15341" w:rsidP="00E10EA9">
      <w:pPr>
        <w:pStyle w:val="Texto"/>
        <w:ind w:firstLine="0"/>
        <w:jc w:val="center"/>
        <w:rPr>
          <w:rFonts w:ascii="Verdana" w:hAnsi="Verdana"/>
          <w:b/>
          <w:sz w:val="16"/>
          <w:szCs w:val="16"/>
        </w:rPr>
      </w:pPr>
    </w:p>
    <w:p w14:paraId="4A640FA3" w14:textId="77777777" w:rsidR="00D15341" w:rsidRDefault="00D15341" w:rsidP="00E10EA9">
      <w:pPr>
        <w:pStyle w:val="Texto"/>
        <w:ind w:firstLine="0"/>
        <w:jc w:val="center"/>
        <w:rPr>
          <w:rFonts w:ascii="Verdana" w:hAnsi="Verdana"/>
          <w:b/>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15341" w:rsidRPr="00D15341" w14:paraId="3664C939" w14:textId="5CB642C7" w:rsidTr="00CB1B6B">
        <w:trPr>
          <w:jc w:val="center"/>
        </w:trPr>
        <w:tc>
          <w:tcPr>
            <w:tcW w:w="4675" w:type="dxa"/>
          </w:tcPr>
          <w:p w14:paraId="1FAC772D" w14:textId="77777777" w:rsidR="00D15341" w:rsidRPr="00D15341" w:rsidRDefault="00D15341" w:rsidP="00FA326C">
            <w:pPr>
              <w:pStyle w:val="Texto"/>
              <w:ind w:firstLine="0"/>
              <w:jc w:val="center"/>
              <w:rPr>
                <w:rFonts w:ascii="Verdana" w:hAnsi="Verdana"/>
                <w:b/>
                <w:sz w:val="16"/>
                <w:szCs w:val="16"/>
              </w:rPr>
            </w:pPr>
            <w:r w:rsidRPr="00D15341">
              <w:rPr>
                <w:rFonts w:ascii="Verdana" w:hAnsi="Verdana"/>
                <w:b/>
                <w:sz w:val="16"/>
                <w:szCs w:val="16"/>
              </w:rPr>
              <w:t>Figura C.1 Aparato rotatorio de agitación</w:t>
            </w:r>
          </w:p>
        </w:tc>
        <w:tc>
          <w:tcPr>
            <w:tcW w:w="4675" w:type="dxa"/>
          </w:tcPr>
          <w:p w14:paraId="382FB6FA" w14:textId="77777777" w:rsidR="00D15341" w:rsidRPr="00D15341" w:rsidRDefault="00D15341" w:rsidP="00D15341">
            <w:pPr>
              <w:pStyle w:val="Texto"/>
              <w:rPr>
                <w:rFonts w:ascii="Verdana" w:hAnsi="Verdana"/>
                <w:b/>
                <w:sz w:val="16"/>
                <w:szCs w:val="16"/>
              </w:rPr>
            </w:pPr>
            <w:r w:rsidRPr="00D15341">
              <w:rPr>
                <w:rFonts w:ascii="Verdana" w:hAnsi="Verdana"/>
                <w:b/>
                <w:sz w:val="16"/>
                <w:szCs w:val="16"/>
              </w:rPr>
              <w:t>Figure C.1 Rotary stirring apparatus</w:t>
            </w:r>
          </w:p>
          <w:p w14:paraId="572CAEF9" w14:textId="77777777" w:rsidR="00D15341" w:rsidRPr="00D15341" w:rsidRDefault="00D15341" w:rsidP="00FA326C">
            <w:pPr>
              <w:pStyle w:val="Texto"/>
              <w:ind w:firstLine="0"/>
              <w:jc w:val="center"/>
              <w:rPr>
                <w:rFonts w:ascii="Verdana" w:hAnsi="Verdana"/>
                <w:b/>
                <w:sz w:val="16"/>
                <w:szCs w:val="16"/>
              </w:rPr>
            </w:pPr>
          </w:p>
        </w:tc>
      </w:tr>
      <w:tr w:rsidR="00D15341" w:rsidRPr="00D15341" w14:paraId="3123CA1B" w14:textId="684168C3" w:rsidTr="00CB1B6B">
        <w:trPr>
          <w:jc w:val="center"/>
        </w:trPr>
        <w:tc>
          <w:tcPr>
            <w:tcW w:w="4675" w:type="dxa"/>
          </w:tcPr>
          <w:p w14:paraId="53885B4F" w14:textId="77777777" w:rsidR="00D15341" w:rsidRPr="00D15341" w:rsidRDefault="00D15341" w:rsidP="00FA326C">
            <w:pPr>
              <w:pStyle w:val="Texto"/>
              <w:ind w:firstLine="0"/>
              <w:rPr>
                <w:rFonts w:ascii="Verdana" w:hAnsi="Verdana"/>
                <w:sz w:val="16"/>
                <w:szCs w:val="16"/>
              </w:rPr>
            </w:pPr>
          </w:p>
        </w:tc>
        <w:tc>
          <w:tcPr>
            <w:tcW w:w="4675" w:type="dxa"/>
          </w:tcPr>
          <w:p w14:paraId="305CE6AB" w14:textId="77777777" w:rsidR="00D15341" w:rsidRPr="00D15341" w:rsidRDefault="00D15341" w:rsidP="00FA326C">
            <w:pPr>
              <w:pStyle w:val="Texto"/>
              <w:ind w:firstLine="0"/>
              <w:rPr>
                <w:rFonts w:ascii="Verdana" w:hAnsi="Verdana"/>
                <w:sz w:val="16"/>
                <w:szCs w:val="16"/>
              </w:rPr>
            </w:pPr>
          </w:p>
        </w:tc>
      </w:tr>
      <w:tr w:rsidR="00D15341" w:rsidRPr="00D15341" w14:paraId="260D24D0" w14:textId="770A0230" w:rsidTr="00CB1B6B">
        <w:trPr>
          <w:jc w:val="center"/>
        </w:trPr>
        <w:tc>
          <w:tcPr>
            <w:tcW w:w="4675" w:type="dxa"/>
          </w:tcPr>
          <w:p w14:paraId="450D3092" w14:textId="77777777" w:rsidR="00D15341" w:rsidRPr="00D15341" w:rsidRDefault="00D15341" w:rsidP="00FA326C">
            <w:pPr>
              <w:pStyle w:val="Texto"/>
              <w:ind w:firstLine="0"/>
              <w:jc w:val="center"/>
              <w:rPr>
                <w:rFonts w:ascii="Verdana" w:hAnsi="Verdana"/>
                <w:b/>
                <w:sz w:val="16"/>
                <w:szCs w:val="16"/>
              </w:rPr>
            </w:pPr>
            <w:r w:rsidRPr="00D15341">
              <w:rPr>
                <w:rFonts w:ascii="Verdana" w:hAnsi="Verdana"/>
                <w:b/>
                <w:sz w:val="16"/>
                <w:szCs w:val="16"/>
              </w:rPr>
              <w:t>MÉTODO 1312</w:t>
            </w:r>
          </w:p>
        </w:tc>
        <w:tc>
          <w:tcPr>
            <w:tcW w:w="4675" w:type="dxa"/>
          </w:tcPr>
          <w:p w14:paraId="7302B9E5" w14:textId="77777777" w:rsidR="00D15341" w:rsidRPr="00D15341" w:rsidRDefault="00D15341" w:rsidP="00CB1B6B">
            <w:pPr>
              <w:pStyle w:val="Texto"/>
              <w:jc w:val="center"/>
              <w:rPr>
                <w:rFonts w:ascii="Verdana" w:hAnsi="Verdana"/>
                <w:b/>
                <w:sz w:val="16"/>
                <w:szCs w:val="16"/>
              </w:rPr>
            </w:pPr>
            <w:r w:rsidRPr="00D15341">
              <w:rPr>
                <w:rFonts w:ascii="Verdana" w:hAnsi="Verdana"/>
                <w:b/>
                <w:sz w:val="16"/>
                <w:szCs w:val="16"/>
              </w:rPr>
              <w:t>METHOD 1312</w:t>
            </w:r>
          </w:p>
          <w:p w14:paraId="5602E3FF" w14:textId="77777777" w:rsidR="00D15341" w:rsidRPr="00D15341" w:rsidRDefault="00D15341" w:rsidP="00FA326C">
            <w:pPr>
              <w:pStyle w:val="Texto"/>
              <w:ind w:firstLine="0"/>
              <w:jc w:val="center"/>
              <w:rPr>
                <w:rFonts w:ascii="Verdana" w:hAnsi="Verdana"/>
                <w:b/>
                <w:sz w:val="16"/>
                <w:szCs w:val="16"/>
              </w:rPr>
            </w:pPr>
          </w:p>
        </w:tc>
      </w:tr>
      <w:tr w:rsidR="00D15341" w:rsidRPr="00D15341" w14:paraId="6D6AD363" w14:textId="47F19184" w:rsidTr="00CB1B6B">
        <w:trPr>
          <w:jc w:val="center"/>
        </w:trPr>
        <w:tc>
          <w:tcPr>
            <w:tcW w:w="4675" w:type="dxa"/>
          </w:tcPr>
          <w:p w14:paraId="6149F5E2" w14:textId="77777777" w:rsidR="00D15341" w:rsidRPr="00D15341" w:rsidRDefault="00D15341" w:rsidP="00FA326C">
            <w:pPr>
              <w:pStyle w:val="Texto"/>
              <w:ind w:firstLine="0"/>
              <w:rPr>
                <w:rFonts w:ascii="Verdana" w:hAnsi="Verdana"/>
                <w:sz w:val="16"/>
                <w:szCs w:val="16"/>
              </w:rPr>
            </w:pPr>
          </w:p>
        </w:tc>
        <w:tc>
          <w:tcPr>
            <w:tcW w:w="4675" w:type="dxa"/>
          </w:tcPr>
          <w:p w14:paraId="196853AA" w14:textId="77777777" w:rsidR="00D15341" w:rsidRPr="00D15341" w:rsidRDefault="00D15341" w:rsidP="00FA326C">
            <w:pPr>
              <w:pStyle w:val="Texto"/>
              <w:ind w:firstLine="0"/>
              <w:rPr>
                <w:rFonts w:ascii="Verdana" w:hAnsi="Verdana"/>
                <w:sz w:val="16"/>
                <w:szCs w:val="16"/>
              </w:rPr>
            </w:pPr>
          </w:p>
        </w:tc>
      </w:tr>
      <w:tr w:rsidR="00D15341" w:rsidRPr="00D23EB8" w14:paraId="4910B293" w14:textId="525E6B03" w:rsidTr="00CB1B6B">
        <w:trPr>
          <w:jc w:val="center"/>
        </w:trPr>
        <w:tc>
          <w:tcPr>
            <w:tcW w:w="4675" w:type="dxa"/>
          </w:tcPr>
          <w:p w14:paraId="363C7992" w14:textId="77777777" w:rsidR="00D15341" w:rsidRPr="00A528A2" w:rsidRDefault="00D15341" w:rsidP="00FA326C">
            <w:pPr>
              <w:pStyle w:val="Texto"/>
              <w:ind w:firstLine="0"/>
              <w:jc w:val="center"/>
              <w:rPr>
                <w:rFonts w:ascii="Verdana" w:hAnsi="Verdana"/>
                <w:b/>
                <w:sz w:val="16"/>
                <w:szCs w:val="16"/>
              </w:rPr>
            </w:pPr>
            <w:r w:rsidRPr="00A528A2">
              <w:rPr>
                <w:rFonts w:ascii="Verdana" w:hAnsi="Verdana"/>
                <w:b/>
                <w:sz w:val="16"/>
                <w:szCs w:val="16"/>
              </w:rPr>
              <w:t>PROCEDIMIENTO DE LIXIVIACIÓN DE PRECIPITACIÓN SINTÉTICA</w:t>
            </w:r>
          </w:p>
        </w:tc>
        <w:tc>
          <w:tcPr>
            <w:tcW w:w="4675" w:type="dxa"/>
          </w:tcPr>
          <w:p w14:paraId="320031B6" w14:textId="77777777" w:rsidR="00D15341" w:rsidRPr="00A528A2" w:rsidRDefault="00D15341" w:rsidP="00CB1B6B">
            <w:pPr>
              <w:pStyle w:val="Texto"/>
              <w:jc w:val="center"/>
              <w:rPr>
                <w:rFonts w:ascii="Verdana" w:hAnsi="Verdana"/>
                <w:b/>
                <w:sz w:val="16"/>
                <w:szCs w:val="16"/>
              </w:rPr>
            </w:pPr>
            <w:r w:rsidRPr="00A528A2">
              <w:rPr>
                <w:rFonts w:ascii="Verdana" w:hAnsi="Verdana"/>
                <w:b/>
                <w:sz w:val="16"/>
                <w:szCs w:val="16"/>
              </w:rPr>
              <w:t>SYNTHETIC PRECIPITATION LEACHING PROCEDURE</w:t>
            </w:r>
          </w:p>
          <w:p w14:paraId="0B3C2C28" w14:textId="77777777" w:rsidR="00D15341" w:rsidRPr="00A528A2" w:rsidRDefault="00D15341" w:rsidP="00FA326C">
            <w:pPr>
              <w:pStyle w:val="Texto"/>
              <w:ind w:firstLine="0"/>
              <w:jc w:val="center"/>
              <w:rPr>
                <w:rFonts w:ascii="Verdana" w:hAnsi="Verdana"/>
                <w:b/>
                <w:sz w:val="16"/>
                <w:szCs w:val="16"/>
              </w:rPr>
            </w:pPr>
          </w:p>
        </w:tc>
      </w:tr>
    </w:tbl>
    <w:p w14:paraId="1489F548" w14:textId="163C3AE7" w:rsidR="00AD7AB4" w:rsidRPr="00D23EB8" w:rsidRDefault="00AD7AB4" w:rsidP="00E10EA9">
      <w:pPr>
        <w:pStyle w:val="Texto"/>
        <w:ind w:firstLine="0"/>
        <w:jc w:val="center"/>
        <w:rPr>
          <w:rFonts w:ascii="Verdana" w:hAnsi="Verdana"/>
          <w:b/>
          <w:sz w:val="16"/>
          <w:szCs w:val="16"/>
        </w:rPr>
      </w:pPr>
    </w:p>
    <w:p w14:paraId="0B938D65" w14:textId="77777777" w:rsidR="00E10EA9" w:rsidRPr="00D23EB8" w:rsidRDefault="00E10EA9" w:rsidP="00E10EA9">
      <w:pPr>
        <w:pStyle w:val="Texto"/>
        <w:rPr>
          <w:rFonts w:ascii="Verdana" w:hAnsi="Verdana"/>
          <w:sz w:val="16"/>
          <w:szCs w:val="16"/>
        </w:rPr>
      </w:pPr>
    </w:p>
    <w:p w14:paraId="36A4250C" w14:textId="2B128AD5" w:rsidR="00E10EA9" w:rsidRPr="00D23EB8" w:rsidRDefault="00B24338" w:rsidP="00E10EA9">
      <w:pPr>
        <w:pStyle w:val="Texto"/>
        <w:spacing w:line="240" w:lineRule="auto"/>
        <w:ind w:firstLine="0"/>
        <w:jc w:val="center"/>
        <w:rPr>
          <w:rFonts w:ascii="Verdana" w:hAnsi="Verdana"/>
          <w:sz w:val="16"/>
          <w:szCs w:val="16"/>
        </w:rPr>
      </w:pPr>
      <w:r w:rsidRPr="00D23EB8">
        <w:rPr>
          <w:rFonts w:ascii="Verdana" w:hAnsi="Verdana"/>
          <w:noProof/>
          <w:sz w:val="16"/>
          <w:szCs w:val="16"/>
        </w:rPr>
        <w:drawing>
          <wp:inline distT="0" distB="0" distL="0" distR="0" wp14:anchorId="04EED9A5" wp14:editId="4D91D480">
            <wp:extent cx="5619750" cy="6429375"/>
            <wp:effectExtent l="0" t="0" r="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9750" cy="6429375"/>
                    </a:xfrm>
                    <a:prstGeom prst="rect">
                      <a:avLst/>
                    </a:prstGeom>
                    <a:noFill/>
                    <a:ln>
                      <a:noFill/>
                    </a:ln>
                  </pic:spPr>
                </pic:pic>
              </a:graphicData>
            </a:graphic>
          </wp:inline>
        </w:drawing>
      </w:r>
    </w:p>
    <w:p w14:paraId="522E1087" w14:textId="77777777" w:rsidR="00DE31AF" w:rsidRDefault="00DE31AF" w:rsidP="00DE31AF">
      <w:pPr>
        <w:pStyle w:val="Texto"/>
        <w:rPr>
          <w:rFonts w:ascii="Verdana" w:hAnsi="Verdana"/>
          <w:sz w:val="16"/>
          <w:szCs w:val="16"/>
        </w:rPr>
      </w:pPr>
    </w:p>
    <w:p w14:paraId="001537AB" w14:textId="77777777" w:rsidR="008805B5" w:rsidRDefault="008805B5" w:rsidP="00DE31AF">
      <w:pPr>
        <w:pStyle w:val="Texto"/>
        <w:rPr>
          <w:rFonts w:ascii="Verdana" w:hAnsi="Verdana"/>
          <w:sz w:val="16"/>
          <w:szCs w:val="16"/>
        </w:rPr>
      </w:pPr>
    </w:p>
    <w:p w14:paraId="6ABF1F99" w14:textId="77777777" w:rsidR="008805B5" w:rsidRDefault="008805B5" w:rsidP="00DE31AF">
      <w:pPr>
        <w:pStyle w:val="Texto"/>
        <w:rPr>
          <w:rFonts w:ascii="Verdana" w:hAnsi="Verdana"/>
          <w:sz w:val="16"/>
          <w:szCs w:val="16"/>
        </w:rPr>
      </w:pPr>
    </w:p>
    <w:p w14:paraId="56FC64D4" w14:textId="77777777" w:rsidR="008805B5" w:rsidRDefault="008805B5" w:rsidP="00DE31AF">
      <w:pPr>
        <w:pStyle w:val="Texto"/>
        <w:rPr>
          <w:rFonts w:ascii="Verdana" w:hAnsi="Verdana"/>
          <w:sz w:val="16"/>
          <w:szCs w:val="16"/>
        </w:rPr>
      </w:pPr>
    </w:p>
    <w:p w14:paraId="5A483109" w14:textId="77777777" w:rsidR="008805B5" w:rsidRDefault="008805B5" w:rsidP="00DE31AF">
      <w:pPr>
        <w:pStyle w:val="Texto"/>
        <w:rPr>
          <w:rFonts w:ascii="Verdana" w:hAnsi="Verdana"/>
          <w:sz w:val="16"/>
          <w:szCs w:val="16"/>
        </w:rPr>
      </w:pPr>
    </w:p>
    <w:p w14:paraId="4BEE5E15" w14:textId="77777777" w:rsidR="008805B5" w:rsidRDefault="008805B5" w:rsidP="00DE31AF">
      <w:pPr>
        <w:pStyle w:val="Texto"/>
        <w:rPr>
          <w:rFonts w:ascii="Verdana" w:hAnsi="Verdana"/>
          <w:sz w:val="16"/>
          <w:szCs w:val="16"/>
        </w:rPr>
      </w:pPr>
    </w:p>
    <w:p w14:paraId="0928975C" w14:textId="77777777" w:rsidR="008805B5" w:rsidRDefault="008805B5" w:rsidP="00DE31AF">
      <w:pPr>
        <w:pStyle w:val="Texto"/>
        <w:rPr>
          <w:rFonts w:ascii="Verdana" w:hAnsi="Verdana"/>
          <w:sz w:val="16"/>
          <w:szCs w:val="16"/>
        </w:rPr>
      </w:pPr>
    </w:p>
    <w:p w14:paraId="3292EF9C" w14:textId="77777777" w:rsidR="008805B5" w:rsidRDefault="008805B5" w:rsidP="00DE31AF">
      <w:pPr>
        <w:pStyle w:val="Texto"/>
        <w:rPr>
          <w:rFonts w:ascii="Verdana" w:hAnsi="Verdana"/>
          <w:sz w:val="16"/>
          <w:szCs w:val="16"/>
        </w:rPr>
      </w:pPr>
    </w:p>
    <w:p w14:paraId="5585D0FD" w14:textId="1967F3E6" w:rsidR="008805B5" w:rsidRDefault="008805B5" w:rsidP="00DE31AF">
      <w:pPr>
        <w:pStyle w:val="Texto"/>
        <w:rPr>
          <w:rFonts w:ascii="Verdana" w:hAnsi="Verdana"/>
          <w:sz w:val="16"/>
          <w:szCs w:val="16"/>
        </w:rPr>
      </w:pPr>
      <w:r>
        <w:rPr>
          <w:noProof/>
        </w:rPr>
        <w:drawing>
          <wp:anchor distT="0" distB="0" distL="114300" distR="114300" simplePos="0" relativeHeight="251659264" behindDoc="0" locked="0" layoutInCell="1" allowOverlap="1" wp14:anchorId="7F9B2B62" wp14:editId="38312D93">
            <wp:simplePos x="0" y="0"/>
            <wp:positionH relativeFrom="column">
              <wp:posOffset>412468</wp:posOffset>
            </wp:positionH>
            <wp:positionV relativeFrom="paragraph">
              <wp:posOffset>-162502</wp:posOffset>
            </wp:positionV>
            <wp:extent cx="5116447" cy="5503025"/>
            <wp:effectExtent l="0" t="0" r="8255" b="2540"/>
            <wp:wrapNone/>
            <wp:docPr id="1773133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09556" name="Picture 1"/>
                    <pic:cNvPicPr>
                      <a:picLocks noChangeAspect="1"/>
                    </pic:cNvPicPr>
                  </pic:nvPicPr>
                  <pic:blipFill rotWithShape="1">
                    <a:blip r:embed="rId23">
                      <a:extLst>
                        <a:ext uri="{28A0092B-C50C-407E-A947-70E740481C1C}">
                          <a14:useLocalDpi xmlns:a14="http://schemas.microsoft.com/office/drawing/2010/main" val="0"/>
                        </a:ext>
                      </a:extLst>
                    </a:blip>
                    <a:srcRect l="44711" t="26781" r="19231" b="4274"/>
                    <a:stretch>
                      <a:fillRect/>
                    </a:stretch>
                  </pic:blipFill>
                  <pic:spPr bwMode="auto">
                    <a:xfrm>
                      <a:off x="0" y="0"/>
                      <a:ext cx="5153373" cy="55427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06DD93" w14:textId="77777777" w:rsidR="008805B5" w:rsidRDefault="008805B5" w:rsidP="00DE31AF">
      <w:pPr>
        <w:pStyle w:val="Texto"/>
        <w:rPr>
          <w:rFonts w:ascii="Verdana" w:hAnsi="Verdana"/>
          <w:sz w:val="16"/>
          <w:szCs w:val="16"/>
        </w:rPr>
      </w:pPr>
    </w:p>
    <w:p w14:paraId="4CFF71DA" w14:textId="62420288" w:rsidR="008805B5" w:rsidRDefault="008805B5" w:rsidP="00DE31AF">
      <w:pPr>
        <w:pStyle w:val="Texto"/>
        <w:rPr>
          <w:rFonts w:ascii="Verdana" w:hAnsi="Verdana"/>
          <w:sz w:val="16"/>
          <w:szCs w:val="16"/>
        </w:rPr>
      </w:pPr>
    </w:p>
    <w:p w14:paraId="1823DFFE" w14:textId="77777777" w:rsidR="008805B5" w:rsidRDefault="008805B5" w:rsidP="00DE31AF">
      <w:pPr>
        <w:pStyle w:val="Texto"/>
        <w:rPr>
          <w:rFonts w:ascii="Verdana" w:hAnsi="Verdana"/>
          <w:sz w:val="16"/>
          <w:szCs w:val="16"/>
        </w:rPr>
      </w:pPr>
    </w:p>
    <w:p w14:paraId="59B7DE9F" w14:textId="77777777" w:rsidR="008805B5" w:rsidRDefault="008805B5" w:rsidP="00DE31AF">
      <w:pPr>
        <w:pStyle w:val="Texto"/>
        <w:rPr>
          <w:rFonts w:ascii="Verdana" w:hAnsi="Verdana"/>
          <w:sz w:val="16"/>
          <w:szCs w:val="16"/>
        </w:rPr>
      </w:pPr>
    </w:p>
    <w:p w14:paraId="3FC91A2E" w14:textId="77777777" w:rsidR="008805B5" w:rsidRDefault="008805B5" w:rsidP="00DE31AF">
      <w:pPr>
        <w:pStyle w:val="Texto"/>
        <w:rPr>
          <w:rFonts w:ascii="Verdana" w:hAnsi="Verdana"/>
          <w:sz w:val="16"/>
          <w:szCs w:val="16"/>
        </w:rPr>
      </w:pPr>
    </w:p>
    <w:p w14:paraId="53235CB0" w14:textId="77777777" w:rsidR="008805B5" w:rsidRDefault="008805B5" w:rsidP="00DE31AF">
      <w:pPr>
        <w:pStyle w:val="Texto"/>
        <w:rPr>
          <w:rFonts w:ascii="Verdana" w:hAnsi="Verdana"/>
          <w:sz w:val="16"/>
          <w:szCs w:val="16"/>
        </w:rPr>
      </w:pPr>
    </w:p>
    <w:p w14:paraId="4F986016" w14:textId="77777777" w:rsidR="008805B5" w:rsidRDefault="008805B5" w:rsidP="00DE31AF">
      <w:pPr>
        <w:pStyle w:val="Texto"/>
        <w:rPr>
          <w:rFonts w:ascii="Verdana" w:hAnsi="Verdana"/>
          <w:sz w:val="16"/>
          <w:szCs w:val="16"/>
        </w:rPr>
      </w:pPr>
    </w:p>
    <w:p w14:paraId="7458FF0C" w14:textId="77777777" w:rsidR="008805B5" w:rsidRDefault="008805B5" w:rsidP="00DE31AF">
      <w:pPr>
        <w:pStyle w:val="Texto"/>
        <w:rPr>
          <w:rFonts w:ascii="Verdana" w:hAnsi="Verdana"/>
          <w:sz w:val="16"/>
          <w:szCs w:val="16"/>
        </w:rPr>
      </w:pPr>
    </w:p>
    <w:p w14:paraId="6E36185B" w14:textId="77777777" w:rsidR="008805B5" w:rsidRDefault="008805B5" w:rsidP="00DE31AF">
      <w:pPr>
        <w:pStyle w:val="Texto"/>
        <w:rPr>
          <w:rFonts w:ascii="Verdana" w:hAnsi="Verdana"/>
          <w:sz w:val="16"/>
          <w:szCs w:val="16"/>
        </w:rPr>
      </w:pPr>
    </w:p>
    <w:p w14:paraId="435B823C" w14:textId="77777777" w:rsidR="008805B5" w:rsidRDefault="008805B5" w:rsidP="00DE31AF">
      <w:pPr>
        <w:pStyle w:val="Texto"/>
        <w:rPr>
          <w:rFonts w:ascii="Verdana" w:hAnsi="Verdana"/>
          <w:sz w:val="16"/>
          <w:szCs w:val="16"/>
        </w:rPr>
      </w:pPr>
    </w:p>
    <w:p w14:paraId="1EFF9554" w14:textId="440485E3" w:rsidR="008805B5" w:rsidRDefault="008805B5" w:rsidP="00DE31AF">
      <w:pPr>
        <w:pStyle w:val="Texto"/>
        <w:rPr>
          <w:rFonts w:ascii="Verdana" w:hAnsi="Verdana"/>
          <w:sz w:val="16"/>
          <w:szCs w:val="16"/>
        </w:rPr>
      </w:pPr>
    </w:p>
    <w:p w14:paraId="543F4578" w14:textId="77777777" w:rsidR="008805B5" w:rsidRDefault="008805B5" w:rsidP="00DE31AF">
      <w:pPr>
        <w:pStyle w:val="Texto"/>
        <w:rPr>
          <w:rFonts w:ascii="Verdana" w:hAnsi="Verdana"/>
          <w:sz w:val="16"/>
          <w:szCs w:val="16"/>
        </w:rPr>
      </w:pPr>
    </w:p>
    <w:p w14:paraId="0422CF25" w14:textId="77777777" w:rsidR="008805B5" w:rsidRDefault="008805B5" w:rsidP="00DE31AF">
      <w:pPr>
        <w:pStyle w:val="Texto"/>
        <w:rPr>
          <w:rFonts w:ascii="Verdana" w:hAnsi="Verdana"/>
          <w:sz w:val="16"/>
          <w:szCs w:val="16"/>
        </w:rPr>
      </w:pPr>
    </w:p>
    <w:p w14:paraId="07F5A404" w14:textId="77777777" w:rsidR="008805B5" w:rsidRDefault="008805B5" w:rsidP="00DE31AF">
      <w:pPr>
        <w:pStyle w:val="Texto"/>
        <w:rPr>
          <w:rFonts w:ascii="Verdana" w:hAnsi="Verdana"/>
          <w:sz w:val="16"/>
          <w:szCs w:val="16"/>
        </w:rPr>
      </w:pPr>
    </w:p>
    <w:p w14:paraId="5BE3374A" w14:textId="77777777" w:rsidR="008805B5" w:rsidRDefault="008805B5" w:rsidP="00DE31AF">
      <w:pPr>
        <w:pStyle w:val="Texto"/>
        <w:rPr>
          <w:rFonts w:ascii="Verdana" w:hAnsi="Verdana"/>
          <w:sz w:val="16"/>
          <w:szCs w:val="16"/>
        </w:rPr>
      </w:pPr>
    </w:p>
    <w:p w14:paraId="71A0C5AA" w14:textId="77777777" w:rsidR="008805B5" w:rsidRDefault="008805B5" w:rsidP="00DE31AF">
      <w:pPr>
        <w:pStyle w:val="Texto"/>
        <w:rPr>
          <w:rFonts w:ascii="Verdana" w:hAnsi="Verdana"/>
          <w:sz w:val="16"/>
          <w:szCs w:val="16"/>
        </w:rPr>
      </w:pPr>
    </w:p>
    <w:p w14:paraId="11491711" w14:textId="77777777" w:rsidR="008805B5" w:rsidRDefault="008805B5" w:rsidP="00DE31AF">
      <w:pPr>
        <w:pStyle w:val="Texto"/>
        <w:rPr>
          <w:rFonts w:ascii="Verdana" w:hAnsi="Verdana"/>
          <w:sz w:val="16"/>
          <w:szCs w:val="16"/>
        </w:rPr>
      </w:pPr>
    </w:p>
    <w:p w14:paraId="650BA2F7" w14:textId="77777777" w:rsidR="008805B5" w:rsidRDefault="008805B5" w:rsidP="00DE31AF">
      <w:pPr>
        <w:pStyle w:val="Texto"/>
        <w:rPr>
          <w:rFonts w:ascii="Verdana" w:hAnsi="Verdana"/>
          <w:sz w:val="16"/>
          <w:szCs w:val="16"/>
        </w:rPr>
      </w:pPr>
    </w:p>
    <w:p w14:paraId="32C3946C" w14:textId="77777777" w:rsidR="008805B5" w:rsidRDefault="008805B5" w:rsidP="00DE31AF">
      <w:pPr>
        <w:pStyle w:val="Texto"/>
        <w:rPr>
          <w:rFonts w:ascii="Verdana" w:hAnsi="Verdana"/>
          <w:sz w:val="16"/>
          <w:szCs w:val="16"/>
        </w:rPr>
      </w:pPr>
    </w:p>
    <w:p w14:paraId="6C52AB46" w14:textId="77777777" w:rsidR="008805B5" w:rsidRDefault="008805B5" w:rsidP="00DE31AF">
      <w:pPr>
        <w:pStyle w:val="Texto"/>
        <w:rPr>
          <w:rFonts w:ascii="Verdana" w:hAnsi="Verdana"/>
          <w:sz w:val="16"/>
          <w:szCs w:val="16"/>
        </w:rPr>
      </w:pPr>
    </w:p>
    <w:p w14:paraId="57F7B858" w14:textId="77777777" w:rsidR="008805B5" w:rsidRDefault="008805B5" w:rsidP="00DE31AF">
      <w:pPr>
        <w:pStyle w:val="Texto"/>
        <w:rPr>
          <w:rFonts w:ascii="Verdana" w:hAnsi="Verdana"/>
          <w:sz w:val="16"/>
          <w:szCs w:val="16"/>
        </w:rPr>
      </w:pPr>
    </w:p>
    <w:p w14:paraId="0CA21BA2" w14:textId="77777777" w:rsidR="008805B5" w:rsidRDefault="008805B5" w:rsidP="00DE31AF">
      <w:pPr>
        <w:pStyle w:val="Texto"/>
        <w:rPr>
          <w:rFonts w:ascii="Verdana" w:hAnsi="Verdana"/>
          <w:sz w:val="16"/>
          <w:szCs w:val="16"/>
        </w:rPr>
      </w:pPr>
    </w:p>
    <w:p w14:paraId="3558907A" w14:textId="77777777" w:rsidR="008805B5" w:rsidRDefault="008805B5" w:rsidP="00DE31AF">
      <w:pPr>
        <w:pStyle w:val="Texto"/>
        <w:rPr>
          <w:rFonts w:ascii="Verdana" w:hAnsi="Verdana"/>
          <w:sz w:val="16"/>
          <w:szCs w:val="16"/>
        </w:rPr>
      </w:pPr>
    </w:p>
    <w:p w14:paraId="4A165741" w14:textId="77777777" w:rsidR="008805B5" w:rsidRDefault="008805B5" w:rsidP="00DE31AF">
      <w:pPr>
        <w:pStyle w:val="Texto"/>
        <w:rPr>
          <w:rFonts w:ascii="Verdana" w:hAnsi="Verdana"/>
          <w:sz w:val="16"/>
          <w:szCs w:val="16"/>
        </w:rPr>
      </w:pPr>
    </w:p>
    <w:p w14:paraId="60F80D00" w14:textId="77777777" w:rsidR="008805B5" w:rsidRDefault="008805B5" w:rsidP="00DE31AF">
      <w:pPr>
        <w:pStyle w:val="Texto"/>
        <w:rPr>
          <w:rFonts w:ascii="Verdana" w:hAnsi="Verdana"/>
          <w:sz w:val="16"/>
          <w:szCs w:val="16"/>
        </w:rPr>
      </w:pPr>
    </w:p>
    <w:p w14:paraId="4E8B923A" w14:textId="77777777" w:rsidR="008805B5" w:rsidRPr="00D23EB8" w:rsidRDefault="008805B5" w:rsidP="00DE31AF">
      <w:pPr>
        <w:pStyle w:val="Texto"/>
        <w:rPr>
          <w:rFonts w:ascii="Verdana" w:hAnsi="Verdana"/>
          <w:sz w:val="16"/>
          <w:szCs w:val="1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18"/>
      </w:tblGrid>
      <w:tr w:rsidR="00D15341" w:rsidRPr="00D15341" w14:paraId="5C9518AC" w14:textId="73044D3C" w:rsidTr="00D833DF">
        <w:trPr>
          <w:jc w:val="center"/>
        </w:trPr>
        <w:tc>
          <w:tcPr>
            <w:tcW w:w="5032" w:type="dxa"/>
          </w:tcPr>
          <w:p w14:paraId="4D915C77" w14:textId="77777777" w:rsidR="00D15341" w:rsidRPr="00D15341" w:rsidRDefault="00D15341" w:rsidP="00C77FD1">
            <w:pPr>
              <w:pStyle w:val="Texto"/>
              <w:ind w:firstLine="0"/>
              <w:jc w:val="center"/>
              <w:rPr>
                <w:rFonts w:ascii="Verdana" w:hAnsi="Verdana"/>
                <w:b/>
                <w:sz w:val="16"/>
                <w:szCs w:val="16"/>
              </w:rPr>
            </w:pPr>
            <w:r w:rsidRPr="00D15341">
              <w:rPr>
                <w:rFonts w:ascii="Verdana" w:hAnsi="Verdana"/>
                <w:b/>
                <w:sz w:val="16"/>
                <w:szCs w:val="16"/>
              </w:rPr>
              <w:t>Figura C.2</w:t>
            </w:r>
            <w:r w:rsidRPr="00D15341">
              <w:rPr>
                <w:rFonts w:ascii="Verdana" w:hAnsi="Verdana"/>
                <w:sz w:val="16"/>
                <w:szCs w:val="16"/>
              </w:rPr>
              <w:t xml:space="preserve"> </w:t>
            </w:r>
            <w:r w:rsidRPr="00D15341">
              <w:rPr>
                <w:rFonts w:ascii="Verdana" w:hAnsi="Verdana"/>
                <w:b/>
                <w:sz w:val="16"/>
                <w:szCs w:val="16"/>
              </w:rPr>
              <w:t>Procedimiento de lixiviación de receptores sintéticos</w:t>
            </w:r>
          </w:p>
        </w:tc>
        <w:tc>
          <w:tcPr>
            <w:tcW w:w="4318" w:type="dxa"/>
          </w:tcPr>
          <w:p w14:paraId="5B5A3297" w14:textId="77777777" w:rsidR="00D15341" w:rsidRPr="00D15341" w:rsidRDefault="00D15341" w:rsidP="00D833DF">
            <w:pPr>
              <w:pStyle w:val="Texto"/>
              <w:jc w:val="center"/>
              <w:rPr>
                <w:rFonts w:ascii="Verdana" w:hAnsi="Verdana"/>
                <w:b/>
                <w:sz w:val="16"/>
                <w:szCs w:val="16"/>
                <w:lang w:val="en-US"/>
              </w:rPr>
            </w:pPr>
            <w:r w:rsidRPr="00D15341">
              <w:rPr>
                <w:rFonts w:ascii="Verdana" w:hAnsi="Verdana"/>
                <w:b/>
                <w:sz w:val="16"/>
                <w:szCs w:val="16"/>
                <w:lang w:val="en-US"/>
              </w:rPr>
              <w:t>Figure C.2 Synthetic precipitation leaching procedure</w:t>
            </w:r>
          </w:p>
          <w:p w14:paraId="0713F235" w14:textId="77777777" w:rsidR="00D15341" w:rsidRPr="00D15341" w:rsidRDefault="00D15341" w:rsidP="00C77FD1">
            <w:pPr>
              <w:pStyle w:val="Texto"/>
              <w:ind w:firstLine="0"/>
              <w:jc w:val="center"/>
              <w:rPr>
                <w:rFonts w:ascii="Verdana" w:hAnsi="Verdana"/>
                <w:b/>
                <w:sz w:val="16"/>
                <w:szCs w:val="16"/>
                <w:lang w:val="en-US"/>
              </w:rPr>
            </w:pPr>
          </w:p>
        </w:tc>
      </w:tr>
    </w:tbl>
    <w:p w14:paraId="5AB79AA5" w14:textId="77777777" w:rsidR="00DE31AF" w:rsidRPr="00D15341" w:rsidRDefault="00DE31AF" w:rsidP="00DE31AF">
      <w:pPr>
        <w:pStyle w:val="Texto"/>
        <w:rPr>
          <w:rFonts w:ascii="Verdana" w:hAnsi="Verdana"/>
          <w:sz w:val="16"/>
          <w:szCs w:val="16"/>
          <w:lang w:val="en-US"/>
        </w:rPr>
      </w:pPr>
    </w:p>
    <w:p w14:paraId="2E11A6C8" w14:textId="77777777" w:rsidR="00B24338" w:rsidRPr="00D15341" w:rsidRDefault="00DE31AF" w:rsidP="0032048A">
      <w:pPr>
        <w:pStyle w:val="ANOTACION"/>
        <w:spacing w:line="250" w:lineRule="exact"/>
        <w:rPr>
          <w:rFonts w:ascii="Verdana" w:hAnsi="Verdana"/>
          <w:sz w:val="16"/>
          <w:szCs w:val="16"/>
          <w:lang w:val="en-US"/>
        </w:rPr>
      </w:pPr>
      <w:r w:rsidRPr="00D15341">
        <w:rPr>
          <w:rFonts w:ascii="Verdana" w:hAnsi="Verdana"/>
          <w:sz w:val="16"/>
          <w:szCs w:val="16"/>
          <w:lang w:val="en-U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15341" w:rsidRPr="00B24338" w14:paraId="03C919C8" w14:textId="41AEDA09" w:rsidTr="008805B5">
        <w:tc>
          <w:tcPr>
            <w:tcW w:w="4675" w:type="dxa"/>
          </w:tcPr>
          <w:p w14:paraId="61BF5267" w14:textId="77777777" w:rsidR="00D15341" w:rsidRPr="00B24338" w:rsidRDefault="00D15341" w:rsidP="00D15341">
            <w:pPr>
              <w:pStyle w:val="ANOTACION"/>
              <w:spacing w:line="250" w:lineRule="exact"/>
              <w:rPr>
                <w:rFonts w:ascii="Verdana" w:hAnsi="Verdana"/>
                <w:sz w:val="16"/>
                <w:szCs w:val="16"/>
              </w:rPr>
            </w:pPr>
            <w:r w:rsidRPr="00B24338">
              <w:rPr>
                <w:rFonts w:ascii="Verdana" w:hAnsi="Verdana"/>
                <w:sz w:val="16"/>
                <w:szCs w:val="16"/>
              </w:rPr>
              <w:t>Apéndice D</w:t>
            </w:r>
          </w:p>
        </w:tc>
        <w:tc>
          <w:tcPr>
            <w:tcW w:w="4675" w:type="dxa"/>
          </w:tcPr>
          <w:p w14:paraId="6BEF5C57" w14:textId="688E4E1F" w:rsidR="00D15341" w:rsidRPr="008805B5" w:rsidRDefault="00D15341" w:rsidP="00D15341">
            <w:pPr>
              <w:pStyle w:val="ANOTACION"/>
              <w:spacing w:line="250" w:lineRule="exact"/>
              <w:rPr>
                <w:rFonts w:ascii="Verdana" w:hAnsi="Verdana"/>
                <w:sz w:val="16"/>
                <w:szCs w:val="16"/>
                <w:lang w:val="en-US"/>
              </w:rPr>
            </w:pPr>
            <w:r w:rsidRPr="008805B5">
              <w:rPr>
                <w:rFonts w:ascii="Verdana" w:hAnsi="Verdana"/>
                <w:sz w:val="16"/>
                <w:szCs w:val="16"/>
                <w:lang w:val="en-US"/>
              </w:rPr>
              <w:t>Appendix D</w:t>
            </w:r>
          </w:p>
        </w:tc>
      </w:tr>
      <w:tr w:rsidR="00D15341" w:rsidRPr="00B24338" w14:paraId="6418622E" w14:textId="58B663F9" w:rsidTr="008805B5">
        <w:tc>
          <w:tcPr>
            <w:tcW w:w="4675" w:type="dxa"/>
          </w:tcPr>
          <w:p w14:paraId="54EEB165" w14:textId="77777777" w:rsidR="00D15341" w:rsidRPr="00B24338" w:rsidRDefault="00D15341" w:rsidP="00D15341">
            <w:pPr>
              <w:pStyle w:val="Texto"/>
              <w:spacing w:line="250" w:lineRule="exact"/>
              <w:ind w:firstLine="0"/>
              <w:jc w:val="center"/>
              <w:rPr>
                <w:rFonts w:ascii="Verdana" w:hAnsi="Verdana"/>
                <w:b/>
                <w:sz w:val="16"/>
                <w:szCs w:val="16"/>
              </w:rPr>
            </w:pPr>
            <w:r w:rsidRPr="00B24338">
              <w:rPr>
                <w:rFonts w:ascii="Verdana" w:hAnsi="Verdana"/>
                <w:b/>
                <w:sz w:val="16"/>
                <w:szCs w:val="16"/>
              </w:rPr>
              <w:t>(Normativo)</w:t>
            </w:r>
          </w:p>
        </w:tc>
        <w:tc>
          <w:tcPr>
            <w:tcW w:w="4675" w:type="dxa"/>
          </w:tcPr>
          <w:p w14:paraId="682636B9" w14:textId="6360599F" w:rsidR="00D15341" w:rsidRPr="008805B5" w:rsidRDefault="00D15341" w:rsidP="00D15341">
            <w:pPr>
              <w:pStyle w:val="Texto"/>
              <w:spacing w:line="250" w:lineRule="exact"/>
              <w:ind w:firstLine="0"/>
              <w:jc w:val="center"/>
              <w:rPr>
                <w:rFonts w:ascii="Verdana" w:hAnsi="Verdana"/>
                <w:b/>
                <w:sz w:val="16"/>
                <w:szCs w:val="16"/>
                <w:lang w:val="en-US"/>
              </w:rPr>
            </w:pPr>
            <w:r w:rsidRPr="008805B5">
              <w:rPr>
                <w:rFonts w:ascii="Verdana" w:hAnsi="Verdana"/>
                <w:b/>
                <w:sz w:val="16"/>
                <w:szCs w:val="16"/>
                <w:lang w:val="en-US"/>
              </w:rPr>
              <w:t>(</w:t>
            </w:r>
            <w:r w:rsidR="000A2382" w:rsidRPr="008805B5">
              <w:rPr>
                <w:rFonts w:ascii="Verdana" w:hAnsi="Verdana"/>
                <w:b/>
                <w:sz w:val="16"/>
                <w:szCs w:val="16"/>
                <w:lang w:val="en-US"/>
              </w:rPr>
              <w:t>Regulatory</w:t>
            </w:r>
            <w:r w:rsidRPr="008805B5">
              <w:rPr>
                <w:rFonts w:ascii="Verdana" w:hAnsi="Verdana"/>
                <w:b/>
                <w:sz w:val="16"/>
                <w:szCs w:val="16"/>
                <w:lang w:val="en-US"/>
              </w:rPr>
              <w:t>)</w:t>
            </w:r>
          </w:p>
        </w:tc>
      </w:tr>
      <w:tr w:rsidR="00D15341" w:rsidRPr="00D15341" w14:paraId="1825C6B0" w14:textId="1D0E4D4C" w:rsidTr="008805B5">
        <w:tc>
          <w:tcPr>
            <w:tcW w:w="4675" w:type="dxa"/>
          </w:tcPr>
          <w:p w14:paraId="167B6D88" w14:textId="77777777" w:rsidR="00D15341" w:rsidRPr="00B24338" w:rsidRDefault="00D15341" w:rsidP="00D15341">
            <w:pPr>
              <w:pStyle w:val="Texto"/>
              <w:spacing w:line="250" w:lineRule="exact"/>
              <w:ind w:firstLine="0"/>
              <w:jc w:val="center"/>
              <w:rPr>
                <w:rFonts w:ascii="Verdana" w:hAnsi="Verdana"/>
                <w:sz w:val="16"/>
                <w:szCs w:val="16"/>
              </w:rPr>
            </w:pPr>
            <w:r w:rsidRPr="00B24338">
              <w:rPr>
                <w:rFonts w:ascii="Verdana" w:hAnsi="Verdana"/>
                <w:b/>
                <w:sz w:val="16"/>
                <w:szCs w:val="16"/>
              </w:rPr>
              <w:t>Estudio integral para la caracterización de residuos.</w:t>
            </w:r>
          </w:p>
        </w:tc>
        <w:tc>
          <w:tcPr>
            <w:tcW w:w="4675" w:type="dxa"/>
          </w:tcPr>
          <w:p w14:paraId="48B81A46" w14:textId="64EFDD16" w:rsidR="00D15341" w:rsidRPr="008805B5" w:rsidRDefault="00D15341" w:rsidP="00D15341">
            <w:pPr>
              <w:pStyle w:val="Texto"/>
              <w:spacing w:line="250" w:lineRule="exact"/>
              <w:ind w:firstLine="0"/>
              <w:jc w:val="center"/>
              <w:rPr>
                <w:rFonts w:ascii="Verdana" w:hAnsi="Verdana"/>
                <w:b/>
                <w:sz w:val="16"/>
                <w:szCs w:val="16"/>
                <w:lang w:val="en-US"/>
              </w:rPr>
            </w:pPr>
            <w:r w:rsidRPr="008805B5">
              <w:rPr>
                <w:rFonts w:ascii="Verdana" w:hAnsi="Verdana"/>
                <w:b/>
                <w:sz w:val="16"/>
                <w:szCs w:val="16"/>
                <w:lang w:val="en-US"/>
              </w:rPr>
              <w:t>Comprehensive study for the characterization of waste</w:t>
            </w:r>
          </w:p>
        </w:tc>
      </w:tr>
      <w:tr w:rsidR="00D15341" w:rsidRPr="00B24338" w14:paraId="5772D721" w14:textId="59D4DC13" w:rsidTr="008805B5">
        <w:tc>
          <w:tcPr>
            <w:tcW w:w="4675" w:type="dxa"/>
          </w:tcPr>
          <w:p w14:paraId="7C43FDF7"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D.1 Museo</w:t>
            </w:r>
          </w:p>
        </w:tc>
        <w:tc>
          <w:tcPr>
            <w:tcW w:w="4675" w:type="dxa"/>
          </w:tcPr>
          <w:p w14:paraId="560BAD47" w14:textId="6101836F"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D.1 Sampling</w:t>
            </w:r>
          </w:p>
        </w:tc>
      </w:tr>
      <w:tr w:rsidR="00D15341" w:rsidRPr="00D15341" w14:paraId="6F43A957" w14:textId="1903579C" w:rsidTr="008805B5">
        <w:tc>
          <w:tcPr>
            <w:tcW w:w="4675" w:type="dxa"/>
          </w:tcPr>
          <w:p w14:paraId="6BB3E421"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sz w:val="16"/>
                <w:szCs w:val="16"/>
              </w:rPr>
              <w:t>Para la caracterización del residuo, las muestras deben ser obtenidas de:</w:t>
            </w:r>
          </w:p>
        </w:tc>
        <w:tc>
          <w:tcPr>
            <w:tcW w:w="4675" w:type="dxa"/>
          </w:tcPr>
          <w:p w14:paraId="3044B4D8" w14:textId="1D9695D3" w:rsidR="00D15341" w:rsidRPr="008805B5" w:rsidRDefault="00D15341" w:rsidP="00D15341">
            <w:pPr>
              <w:pStyle w:val="Texto"/>
              <w:spacing w:line="250" w:lineRule="exact"/>
              <w:ind w:firstLine="0"/>
              <w:rPr>
                <w:rFonts w:ascii="Verdana" w:hAnsi="Verdana"/>
                <w:sz w:val="16"/>
                <w:szCs w:val="16"/>
                <w:lang w:val="en-US"/>
              </w:rPr>
            </w:pPr>
            <w:r w:rsidRPr="008805B5">
              <w:rPr>
                <w:rFonts w:ascii="Verdana" w:hAnsi="Verdana"/>
                <w:sz w:val="16"/>
                <w:szCs w:val="16"/>
                <w:lang w:val="en-US"/>
              </w:rPr>
              <w:t xml:space="preserve">For </w:t>
            </w:r>
            <w:r w:rsidR="00894056" w:rsidRPr="008805B5">
              <w:rPr>
                <w:rFonts w:ascii="Verdana" w:hAnsi="Verdana"/>
                <w:sz w:val="16"/>
                <w:szCs w:val="16"/>
                <w:lang w:val="en-US"/>
              </w:rPr>
              <w:t>wastes</w:t>
            </w:r>
            <w:r w:rsidRPr="008805B5">
              <w:rPr>
                <w:rFonts w:ascii="Verdana" w:hAnsi="Verdana"/>
                <w:sz w:val="16"/>
                <w:szCs w:val="16"/>
                <w:lang w:val="en-US"/>
              </w:rPr>
              <w:t xml:space="preserve"> characterization, samples must be obtained from:</w:t>
            </w:r>
          </w:p>
        </w:tc>
      </w:tr>
      <w:tr w:rsidR="00D15341" w:rsidRPr="00D15341" w14:paraId="370CD642" w14:textId="56DA8CA6" w:rsidTr="008805B5">
        <w:tc>
          <w:tcPr>
            <w:tcW w:w="4675" w:type="dxa"/>
          </w:tcPr>
          <w:p w14:paraId="11C4696B"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a) </w:t>
            </w:r>
            <w:r w:rsidRPr="00B24338">
              <w:rPr>
                <w:rFonts w:ascii="Verdana" w:hAnsi="Verdana"/>
                <w:sz w:val="16"/>
                <w:szCs w:val="16"/>
              </w:rPr>
              <w:t>Pruebas metalúrgicas (realizadas en laboratorio) en los núcleos de perforación utilizados para el cálculo de las reservas.</w:t>
            </w:r>
          </w:p>
        </w:tc>
        <w:tc>
          <w:tcPr>
            <w:tcW w:w="4675" w:type="dxa"/>
          </w:tcPr>
          <w:p w14:paraId="19528F67" w14:textId="5E56930B"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a) </w:t>
            </w:r>
            <w:r w:rsidRPr="008805B5">
              <w:rPr>
                <w:rFonts w:ascii="Verdana" w:hAnsi="Verdana"/>
                <w:sz w:val="16"/>
                <w:szCs w:val="16"/>
                <w:lang w:val="en-US"/>
              </w:rPr>
              <w:t>Metallurgical tests (performed in the laboratory) on the drill cores used for the calculation of reserves.</w:t>
            </w:r>
          </w:p>
        </w:tc>
      </w:tr>
      <w:tr w:rsidR="00D15341" w:rsidRPr="00D15341" w14:paraId="2F01F8F0" w14:textId="0F5426C2" w:rsidTr="008805B5">
        <w:tc>
          <w:tcPr>
            <w:tcW w:w="4675" w:type="dxa"/>
          </w:tcPr>
          <w:p w14:paraId="02847826"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b) </w:t>
            </w:r>
            <w:r w:rsidRPr="00B24338">
              <w:rPr>
                <w:rFonts w:ascii="Verdana" w:hAnsi="Verdana"/>
                <w:sz w:val="16"/>
                <w:szCs w:val="16"/>
              </w:rPr>
              <w:t>Antes del inicio de las operaciones.</w:t>
            </w:r>
          </w:p>
        </w:tc>
        <w:tc>
          <w:tcPr>
            <w:tcW w:w="4675" w:type="dxa"/>
          </w:tcPr>
          <w:p w14:paraId="2A5F86C4" w14:textId="3A53F586"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b) </w:t>
            </w:r>
            <w:r w:rsidRPr="008805B5">
              <w:rPr>
                <w:rFonts w:ascii="Verdana" w:hAnsi="Verdana"/>
                <w:sz w:val="16"/>
                <w:szCs w:val="16"/>
                <w:lang w:val="en-US"/>
              </w:rPr>
              <w:t>Before the start of operations.</w:t>
            </w:r>
          </w:p>
        </w:tc>
      </w:tr>
      <w:tr w:rsidR="00D15341" w:rsidRPr="00D15341" w14:paraId="1B26ABC1" w14:textId="2DC1E013" w:rsidTr="008805B5">
        <w:tc>
          <w:tcPr>
            <w:tcW w:w="4675" w:type="dxa"/>
          </w:tcPr>
          <w:p w14:paraId="79B7CC54"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c) </w:t>
            </w:r>
            <w:r w:rsidRPr="00B24338">
              <w:rPr>
                <w:rFonts w:ascii="Verdana" w:hAnsi="Verdana"/>
                <w:sz w:val="16"/>
                <w:szCs w:val="16"/>
              </w:rPr>
              <w:t>Cuando haya cambio en la geología del yacimiento mineral.</w:t>
            </w:r>
          </w:p>
        </w:tc>
        <w:tc>
          <w:tcPr>
            <w:tcW w:w="4675" w:type="dxa"/>
          </w:tcPr>
          <w:p w14:paraId="01BE0EB3" w14:textId="41FED811"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c) </w:t>
            </w:r>
            <w:r w:rsidRPr="008805B5">
              <w:rPr>
                <w:rFonts w:ascii="Verdana" w:hAnsi="Verdana"/>
                <w:sz w:val="16"/>
                <w:szCs w:val="16"/>
                <w:lang w:val="en-US"/>
              </w:rPr>
              <w:t>When there is a change in the geology of the mineral deposit.</w:t>
            </w:r>
          </w:p>
        </w:tc>
      </w:tr>
      <w:tr w:rsidR="00D15341" w:rsidRPr="00D15341" w14:paraId="18E1FF41" w14:textId="73469BAD" w:rsidTr="008805B5">
        <w:tc>
          <w:tcPr>
            <w:tcW w:w="4675" w:type="dxa"/>
          </w:tcPr>
          <w:p w14:paraId="3597BAB2"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d) </w:t>
            </w:r>
            <w:r w:rsidRPr="00B24338">
              <w:rPr>
                <w:rFonts w:ascii="Verdana" w:hAnsi="Verdana"/>
                <w:sz w:val="16"/>
                <w:szCs w:val="16"/>
              </w:rPr>
              <w:t>Cuando se modifican procesos.</w:t>
            </w:r>
          </w:p>
        </w:tc>
        <w:tc>
          <w:tcPr>
            <w:tcW w:w="4675" w:type="dxa"/>
          </w:tcPr>
          <w:p w14:paraId="76CF33F5" w14:textId="68B3DB77"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d) </w:t>
            </w:r>
            <w:r w:rsidRPr="008805B5">
              <w:rPr>
                <w:rFonts w:ascii="Verdana" w:hAnsi="Verdana"/>
                <w:sz w:val="16"/>
                <w:szCs w:val="16"/>
                <w:lang w:val="en-US"/>
              </w:rPr>
              <w:t>When processes are modified.</w:t>
            </w:r>
          </w:p>
        </w:tc>
      </w:tr>
      <w:tr w:rsidR="00D15341" w:rsidRPr="00D15341" w14:paraId="6DFEA201" w14:textId="0609355E" w:rsidTr="008805B5">
        <w:tc>
          <w:tcPr>
            <w:tcW w:w="4675" w:type="dxa"/>
          </w:tcPr>
          <w:p w14:paraId="310A2A1F"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e) </w:t>
            </w:r>
            <w:r w:rsidRPr="00B24338">
              <w:rPr>
                <w:rFonts w:ascii="Verdana" w:hAnsi="Verdana"/>
                <w:sz w:val="16"/>
                <w:szCs w:val="16"/>
              </w:rPr>
              <w:t>Corrientes donde se generan los residuos durante la operación, de manera previa a cualquier modificación y/o tratamiento.</w:t>
            </w:r>
          </w:p>
        </w:tc>
        <w:tc>
          <w:tcPr>
            <w:tcW w:w="4675" w:type="dxa"/>
          </w:tcPr>
          <w:p w14:paraId="2A511843" w14:textId="56F75585"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e) </w:t>
            </w:r>
            <w:r w:rsidRPr="008805B5">
              <w:rPr>
                <w:rFonts w:ascii="Verdana" w:hAnsi="Verdana"/>
                <w:sz w:val="16"/>
                <w:szCs w:val="16"/>
                <w:lang w:val="en-US"/>
              </w:rPr>
              <w:t>Streams where waste is generated during operation, prior to any modification and/or treatment.</w:t>
            </w:r>
          </w:p>
        </w:tc>
      </w:tr>
      <w:tr w:rsidR="00D15341" w:rsidRPr="00D15341" w14:paraId="17AAB3BE" w14:textId="041C9643" w:rsidTr="008805B5">
        <w:tc>
          <w:tcPr>
            <w:tcW w:w="4675" w:type="dxa"/>
          </w:tcPr>
          <w:p w14:paraId="5C99E9C9"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f) </w:t>
            </w:r>
            <w:r w:rsidRPr="00B24338">
              <w:rPr>
                <w:rFonts w:ascii="Verdana" w:hAnsi="Verdana"/>
                <w:sz w:val="16"/>
                <w:szCs w:val="16"/>
              </w:rPr>
              <w:t>Directamente de los depósitos de residuos durante la operación</w:t>
            </w:r>
          </w:p>
        </w:tc>
        <w:tc>
          <w:tcPr>
            <w:tcW w:w="4675" w:type="dxa"/>
          </w:tcPr>
          <w:p w14:paraId="57BD4C99" w14:textId="6998C1BB"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f) </w:t>
            </w:r>
            <w:r w:rsidRPr="008805B5">
              <w:rPr>
                <w:rFonts w:ascii="Verdana" w:hAnsi="Verdana"/>
                <w:sz w:val="16"/>
                <w:szCs w:val="16"/>
                <w:lang w:val="en-US"/>
              </w:rPr>
              <w:t>Directly from waste deposits during operation</w:t>
            </w:r>
          </w:p>
        </w:tc>
      </w:tr>
      <w:tr w:rsidR="00D15341" w:rsidRPr="00D15341" w14:paraId="3CCAB2AF" w14:textId="143075A2" w:rsidTr="008805B5">
        <w:tc>
          <w:tcPr>
            <w:tcW w:w="4675" w:type="dxa"/>
          </w:tcPr>
          <w:p w14:paraId="0ABE2CD6"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NOTA: </w:t>
            </w:r>
            <w:r w:rsidRPr="00B24338">
              <w:rPr>
                <w:rFonts w:ascii="Verdana" w:hAnsi="Verdana"/>
                <w:sz w:val="16"/>
                <w:szCs w:val="16"/>
              </w:rPr>
              <w:t>El método empleado en el laboratorio deberá ser similar al proceso que se realizará durante la etapa de operación.</w:t>
            </w:r>
          </w:p>
        </w:tc>
        <w:tc>
          <w:tcPr>
            <w:tcW w:w="4675" w:type="dxa"/>
          </w:tcPr>
          <w:p w14:paraId="221D787B" w14:textId="244D0AC9"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NOTE: </w:t>
            </w:r>
            <w:r w:rsidRPr="008805B5">
              <w:rPr>
                <w:rFonts w:ascii="Verdana" w:hAnsi="Verdana"/>
                <w:sz w:val="16"/>
                <w:szCs w:val="16"/>
                <w:lang w:val="en-US"/>
              </w:rPr>
              <w:t>The method used in the laboratory should be similar to the process that will be carried out during the operation stage.</w:t>
            </w:r>
          </w:p>
        </w:tc>
      </w:tr>
      <w:tr w:rsidR="00D15341" w:rsidRPr="00D15341" w14:paraId="71185B0D" w14:textId="5FA3DC1A" w:rsidTr="008805B5">
        <w:tc>
          <w:tcPr>
            <w:tcW w:w="4675" w:type="dxa"/>
          </w:tcPr>
          <w:p w14:paraId="4735AC1B"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D.2 Caracterización del residuo</w:t>
            </w:r>
          </w:p>
        </w:tc>
        <w:tc>
          <w:tcPr>
            <w:tcW w:w="4675" w:type="dxa"/>
          </w:tcPr>
          <w:p w14:paraId="2C3FADFC" w14:textId="3421F0C9"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D.2 Characterization of </w:t>
            </w:r>
            <w:r w:rsidR="008E41EC" w:rsidRPr="008805B5">
              <w:rPr>
                <w:rFonts w:ascii="Verdana" w:hAnsi="Verdana"/>
                <w:b/>
                <w:sz w:val="16"/>
                <w:szCs w:val="16"/>
                <w:lang w:val="en-US"/>
              </w:rPr>
              <w:t>the wastes</w:t>
            </w:r>
          </w:p>
        </w:tc>
      </w:tr>
      <w:tr w:rsidR="00D15341" w:rsidRPr="00D15341" w14:paraId="52B65FFB" w14:textId="22025C8A" w:rsidTr="008805B5">
        <w:tc>
          <w:tcPr>
            <w:tcW w:w="4675" w:type="dxa"/>
          </w:tcPr>
          <w:p w14:paraId="4E69FA5B"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sz w:val="16"/>
                <w:szCs w:val="16"/>
              </w:rPr>
              <w:t>La caracterización de los residuos mineros tiene como objetivo obtener la información necesaria para seleccionar las actividades pertinentes para su manejo integral, con el propósito de realizar las acciones para evitar daños ambientales.</w:t>
            </w:r>
          </w:p>
        </w:tc>
        <w:tc>
          <w:tcPr>
            <w:tcW w:w="4675" w:type="dxa"/>
          </w:tcPr>
          <w:p w14:paraId="4FA4D241" w14:textId="3BBADF19" w:rsidR="00D15341" w:rsidRPr="008805B5" w:rsidRDefault="00D15341" w:rsidP="00D15341">
            <w:pPr>
              <w:pStyle w:val="Texto"/>
              <w:spacing w:line="250" w:lineRule="exact"/>
              <w:ind w:firstLine="0"/>
              <w:rPr>
                <w:rFonts w:ascii="Verdana" w:hAnsi="Verdana"/>
                <w:sz w:val="16"/>
                <w:szCs w:val="16"/>
                <w:lang w:val="en-US"/>
              </w:rPr>
            </w:pPr>
            <w:r w:rsidRPr="008805B5">
              <w:rPr>
                <w:rFonts w:ascii="Verdana" w:hAnsi="Verdana"/>
                <w:sz w:val="16"/>
                <w:szCs w:val="16"/>
                <w:lang w:val="en-US"/>
              </w:rPr>
              <w:t xml:space="preserve">The characterization of mining waste aims to obtain the necessary information to select the relevant activities for its </w:t>
            </w:r>
            <w:r w:rsidR="000A1C7B" w:rsidRPr="008805B5">
              <w:rPr>
                <w:rFonts w:ascii="Verdana" w:hAnsi="Verdana"/>
                <w:sz w:val="16"/>
                <w:szCs w:val="16"/>
                <w:lang w:val="en-US"/>
              </w:rPr>
              <w:t>integral management</w:t>
            </w:r>
            <w:r w:rsidRPr="008805B5">
              <w:rPr>
                <w:rFonts w:ascii="Verdana" w:hAnsi="Verdana"/>
                <w:sz w:val="16"/>
                <w:szCs w:val="16"/>
                <w:lang w:val="en-US"/>
              </w:rPr>
              <w:t>, with the purpose of taking actions to prevent environmental damage.</w:t>
            </w:r>
          </w:p>
        </w:tc>
      </w:tr>
      <w:tr w:rsidR="00D15341" w:rsidRPr="00B24338" w14:paraId="71889C87" w14:textId="0122E354" w:rsidTr="008805B5">
        <w:tc>
          <w:tcPr>
            <w:tcW w:w="4675" w:type="dxa"/>
          </w:tcPr>
          <w:p w14:paraId="398D01BE"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D.3 Determinación de la peligrosidad</w:t>
            </w:r>
          </w:p>
        </w:tc>
        <w:tc>
          <w:tcPr>
            <w:tcW w:w="4675" w:type="dxa"/>
          </w:tcPr>
          <w:p w14:paraId="3277CD95" w14:textId="39197163"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D.3 Determination of hazard</w:t>
            </w:r>
          </w:p>
        </w:tc>
      </w:tr>
      <w:tr w:rsidR="00D15341" w:rsidRPr="00D15341" w14:paraId="47E9129A" w14:textId="39168C38" w:rsidTr="008805B5">
        <w:tc>
          <w:tcPr>
            <w:tcW w:w="4675" w:type="dxa"/>
          </w:tcPr>
          <w:p w14:paraId="20E9E453"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sz w:val="16"/>
                <w:szCs w:val="16"/>
              </w:rPr>
              <w:t>Realizar un estudio integral para la caracterización de los residuos mineros (ver D.4); que además de pronosticar los posibles daños ambientales asociados a su peligrosidad potencial, permita la generación de información para seleccionar las actividades (reducción en la fuente, separación, valorización, tratamiento, almacenamiento temporal y disposición final) que se deben aplicar para el manejo integral del residuo.</w:t>
            </w:r>
          </w:p>
        </w:tc>
        <w:tc>
          <w:tcPr>
            <w:tcW w:w="4675" w:type="dxa"/>
          </w:tcPr>
          <w:p w14:paraId="310E2370" w14:textId="243A7D60" w:rsidR="00D15341" w:rsidRPr="008805B5" w:rsidRDefault="00D15341" w:rsidP="00D15341">
            <w:pPr>
              <w:pStyle w:val="Texto"/>
              <w:spacing w:line="250" w:lineRule="exact"/>
              <w:ind w:firstLine="0"/>
              <w:rPr>
                <w:rFonts w:ascii="Verdana" w:hAnsi="Verdana"/>
                <w:sz w:val="16"/>
                <w:szCs w:val="16"/>
                <w:lang w:val="en-US"/>
              </w:rPr>
            </w:pPr>
            <w:r w:rsidRPr="008805B5">
              <w:rPr>
                <w:rFonts w:ascii="Verdana" w:hAnsi="Verdana"/>
                <w:sz w:val="16"/>
                <w:szCs w:val="16"/>
                <w:lang w:val="en-US"/>
              </w:rPr>
              <w:t xml:space="preserve">Conduct a comprehensive study for the characterization of mining waste (see D.4); which, in addition to predicting the possible environmental damage associated with its potential hazard, allows the generation of information to select the activities (reduction at the source, separation, valorization, treatment, temporary storage and final disposal) that should be applied for the </w:t>
            </w:r>
            <w:r w:rsidR="000A1C7B" w:rsidRPr="008805B5">
              <w:rPr>
                <w:rFonts w:ascii="Verdana" w:hAnsi="Verdana"/>
                <w:sz w:val="16"/>
                <w:szCs w:val="16"/>
                <w:lang w:val="en-US"/>
              </w:rPr>
              <w:t>integral management</w:t>
            </w:r>
            <w:r w:rsidRPr="008805B5">
              <w:rPr>
                <w:rFonts w:ascii="Verdana" w:hAnsi="Verdana"/>
                <w:sz w:val="16"/>
                <w:szCs w:val="16"/>
                <w:lang w:val="en-US"/>
              </w:rPr>
              <w:t xml:space="preserve"> of the waste.</w:t>
            </w:r>
          </w:p>
        </w:tc>
      </w:tr>
      <w:tr w:rsidR="00D15341" w:rsidRPr="00D15341" w14:paraId="43B4BFEC" w14:textId="06724ED1" w:rsidTr="008805B5">
        <w:tc>
          <w:tcPr>
            <w:tcW w:w="4675" w:type="dxa"/>
          </w:tcPr>
          <w:p w14:paraId="537B7E9A"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D.4 Estudio integral para la caracterización de los residuos mineros.</w:t>
            </w:r>
          </w:p>
        </w:tc>
        <w:tc>
          <w:tcPr>
            <w:tcW w:w="4675" w:type="dxa"/>
          </w:tcPr>
          <w:p w14:paraId="6A465435" w14:textId="798A3FD0"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D.4 Comprehensive study for the characterization of mining waste</w:t>
            </w:r>
          </w:p>
        </w:tc>
      </w:tr>
      <w:tr w:rsidR="00D15341" w:rsidRPr="00D15341" w14:paraId="3FF71CFA" w14:textId="27195C82" w:rsidTr="008805B5">
        <w:tc>
          <w:tcPr>
            <w:tcW w:w="4675" w:type="dxa"/>
          </w:tcPr>
          <w:p w14:paraId="0833A2BF"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D.4.1 Pruebas para la valoración y/o predicción de la capacidad de generación de drenaje</w:t>
            </w:r>
          </w:p>
        </w:tc>
        <w:tc>
          <w:tcPr>
            <w:tcW w:w="4675" w:type="dxa"/>
          </w:tcPr>
          <w:p w14:paraId="12FEA63F" w14:textId="47BEF477"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D.4.1 Tests for the assessment and/or prediction of drainage generation capacity</w:t>
            </w:r>
          </w:p>
        </w:tc>
      </w:tr>
      <w:tr w:rsidR="00D15341" w:rsidRPr="00D15341" w14:paraId="02993E94" w14:textId="4E3C6925" w:rsidTr="008805B5">
        <w:tc>
          <w:tcPr>
            <w:tcW w:w="4675" w:type="dxa"/>
          </w:tcPr>
          <w:p w14:paraId="061F8761"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a) </w:t>
            </w:r>
            <w:r w:rsidRPr="00B24338">
              <w:rPr>
                <w:rFonts w:ascii="Verdana" w:hAnsi="Verdana"/>
                <w:sz w:val="16"/>
                <w:szCs w:val="16"/>
              </w:rPr>
              <w:t>pH (ver 3.3) y conductividad eléctrica para la valoración actual de la acidez y salinidad (ver 3.4);</w:t>
            </w:r>
          </w:p>
        </w:tc>
        <w:tc>
          <w:tcPr>
            <w:tcW w:w="4675" w:type="dxa"/>
          </w:tcPr>
          <w:p w14:paraId="7E9A9B5C" w14:textId="03B55446"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a) </w:t>
            </w:r>
            <w:r w:rsidRPr="008805B5">
              <w:rPr>
                <w:rFonts w:ascii="Verdana" w:hAnsi="Verdana"/>
                <w:sz w:val="16"/>
                <w:szCs w:val="16"/>
                <w:lang w:val="en-US"/>
              </w:rPr>
              <w:t>pH (see 3.3) and electrical conductivity for the current assessment of acidity and salinity (see 3.4);</w:t>
            </w:r>
          </w:p>
        </w:tc>
      </w:tr>
      <w:tr w:rsidR="00D15341" w:rsidRPr="00D15341" w14:paraId="111A7FE7" w14:textId="0C472058" w:rsidTr="008805B5">
        <w:tc>
          <w:tcPr>
            <w:tcW w:w="4675" w:type="dxa"/>
          </w:tcPr>
          <w:p w14:paraId="4C0258EE"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b) </w:t>
            </w:r>
            <w:r w:rsidRPr="00B24338">
              <w:rPr>
                <w:rFonts w:ascii="Verdana" w:hAnsi="Verdana"/>
                <w:sz w:val="16"/>
                <w:szCs w:val="16"/>
              </w:rPr>
              <w:t>Pruebas de lixiviación para determinar la concentración soluble actual de los elementos químicos de interés ambiental (ver Apéndice C);</w:t>
            </w:r>
          </w:p>
        </w:tc>
        <w:tc>
          <w:tcPr>
            <w:tcW w:w="4675" w:type="dxa"/>
          </w:tcPr>
          <w:p w14:paraId="1FB096A1" w14:textId="5E6EA924"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b) </w:t>
            </w:r>
            <w:r w:rsidRPr="008805B5">
              <w:rPr>
                <w:rFonts w:ascii="Verdana" w:hAnsi="Verdana"/>
                <w:sz w:val="16"/>
                <w:szCs w:val="16"/>
                <w:lang w:val="en-US"/>
              </w:rPr>
              <w:t>Leaching tests to determine the current soluble concentration of chemical elements of environmental interest (see Appendix C);</w:t>
            </w:r>
          </w:p>
        </w:tc>
      </w:tr>
      <w:tr w:rsidR="00D15341" w:rsidRPr="00D15341" w14:paraId="407E5161" w14:textId="548F5CFA" w:rsidTr="008805B5">
        <w:tc>
          <w:tcPr>
            <w:tcW w:w="4675" w:type="dxa"/>
          </w:tcPr>
          <w:p w14:paraId="40A97871"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c) </w:t>
            </w:r>
            <w:r w:rsidRPr="00B24338">
              <w:rPr>
                <w:rFonts w:ascii="Verdana" w:hAnsi="Verdana"/>
                <w:sz w:val="16"/>
                <w:szCs w:val="16"/>
              </w:rPr>
              <w:t>Pruebas estáticas y dinámicas para pronosticar la capacidad, y calidad, de la generación de drenaje (ácido, neutro o básico) (ver 5.2.2.5.1); y</w:t>
            </w:r>
          </w:p>
        </w:tc>
        <w:tc>
          <w:tcPr>
            <w:tcW w:w="4675" w:type="dxa"/>
          </w:tcPr>
          <w:p w14:paraId="1AEECF65" w14:textId="565BAE42"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c) </w:t>
            </w:r>
            <w:r w:rsidRPr="008805B5">
              <w:rPr>
                <w:rFonts w:ascii="Verdana" w:hAnsi="Verdana"/>
                <w:sz w:val="16"/>
                <w:szCs w:val="16"/>
                <w:lang w:val="en-US"/>
              </w:rPr>
              <w:t>Static and dynamic tests to predict the capacity and quality of drainage generation (acid, neutral, or basic) (see 5.2.2.5.1); and</w:t>
            </w:r>
          </w:p>
        </w:tc>
      </w:tr>
      <w:tr w:rsidR="00D15341" w:rsidRPr="00D15341" w14:paraId="59C35485" w14:textId="569710BC" w:rsidTr="008805B5">
        <w:tc>
          <w:tcPr>
            <w:tcW w:w="4675" w:type="dxa"/>
          </w:tcPr>
          <w:p w14:paraId="4904D745"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 xml:space="preserve">d) </w:t>
            </w:r>
            <w:r w:rsidRPr="00B24338">
              <w:rPr>
                <w:rFonts w:ascii="Verdana" w:hAnsi="Verdana"/>
                <w:sz w:val="16"/>
                <w:szCs w:val="16"/>
              </w:rPr>
              <w:t>Extracción secuencial para identificar las fases sólidas a las que estén asociados los elementos químicos de interés (ver 5.2.2.2).</w:t>
            </w:r>
          </w:p>
        </w:tc>
        <w:tc>
          <w:tcPr>
            <w:tcW w:w="4675" w:type="dxa"/>
          </w:tcPr>
          <w:p w14:paraId="7C69DB3A" w14:textId="1638EE33"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 xml:space="preserve">d) </w:t>
            </w:r>
            <w:r w:rsidRPr="008805B5">
              <w:rPr>
                <w:rFonts w:ascii="Verdana" w:hAnsi="Verdana"/>
                <w:sz w:val="16"/>
                <w:szCs w:val="16"/>
                <w:lang w:val="en-US"/>
              </w:rPr>
              <w:t>Sequential extraction to identify the solid phases to which the chemical elements of interest are associated (see 5.2.2.2).</w:t>
            </w:r>
          </w:p>
        </w:tc>
      </w:tr>
      <w:tr w:rsidR="00D15341" w:rsidRPr="00D15341" w14:paraId="32EEFF75" w14:textId="040C4599" w:rsidTr="008805B5">
        <w:tc>
          <w:tcPr>
            <w:tcW w:w="4675" w:type="dxa"/>
          </w:tcPr>
          <w:p w14:paraId="358E6615"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D.4.2 Elementos químicos que se deben cuantificar</w:t>
            </w:r>
          </w:p>
        </w:tc>
        <w:tc>
          <w:tcPr>
            <w:tcW w:w="4675" w:type="dxa"/>
          </w:tcPr>
          <w:p w14:paraId="65D6A611" w14:textId="2116D44D"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D.4.2 Chemical elements that must be quantified</w:t>
            </w:r>
          </w:p>
        </w:tc>
      </w:tr>
      <w:tr w:rsidR="00D15341" w:rsidRPr="00D15341" w14:paraId="27905E8A" w14:textId="76ADCFCF" w:rsidTr="008805B5">
        <w:tc>
          <w:tcPr>
            <w:tcW w:w="4675" w:type="dxa"/>
          </w:tcPr>
          <w:p w14:paraId="15CAFE74"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sz w:val="16"/>
                <w:szCs w:val="16"/>
              </w:rPr>
              <w:t>Los elementos químicos que se deben cuantificar son: (I) elementos mayores, (II) elementos traza, que incluye los elementos químicos de interés ambiental para la zona de estudio, además de los listados en la Tabla 2 y los otros elementos químicos asociados al yacimiento del que provienen los residuos.</w:t>
            </w:r>
          </w:p>
        </w:tc>
        <w:tc>
          <w:tcPr>
            <w:tcW w:w="4675" w:type="dxa"/>
          </w:tcPr>
          <w:p w14:paraId="050A3F26" w14:textId="21BE4810" w:rsidR="00D15341" w:rsidRPr="008805B5" w:rsidRDefault="00D15341" w:rsidP="00D15341">
            <w:pPr>
              <w:pStyle w:val="Texto"/>
              <w:spacing w:line="250" w:lineRule="exact"/>
              <w:ind w:firstLine="0"/>
              <w:rPr>
                <w:rFonts w:ascii="Verdana" w:hAnsi="Verdana"/>
                <w:sz w:val="16"/>
                <w:szCs w:val="16"/>
                <w:lang w:val="en-US"/>
              </w:rPr>
            </w:pPr>
            <w:r w:rsidRPr="008805B5">
              <w:rPr>
                <w:rFonts w:ascii="Verdana" w:hAnsi="Verdana"/>
                <w:sz w:val="16"/>
                <w:szCs w:val="16"/>
                <w:lang w:val="en-US"/>
              </w:rPr>
              <w:t xml:space="preserve">The chemical elements to be quantified are: (I) major elements, (II) trace elements, which </w:t>
            </w:r>
            <w:r w:rsidR="008805B5" w:rsidRPr="008805B5">
              <w:rPr>
                <w:rFonts w:ascii="Verdana" w:hAnsi="Verdana"/>
                <w:sz w:val="16"/>
                <w:szCs w:val="16"/>
                <w:lang w:val="en-US"/>
              </w:rPr>
              <w:t>include</w:t>
            </w:r>
            <w:r w:rsidRPr="008805B5">
              <w:rPr>
                <w:rFonts w:ascii="Verdana" w:hAnsi="Verdana"/>
                <w:sz w:val="16"/>
                <w:szCs w:val="16"/>
                <w:lang w:val="en-US"/>
              </w:rPr>
              <w:t xml:space="preserve"> the chemical elements of environmental interest for the study area, in addition to those listed in Table 2 and the other chemical elements associated with the deposit from which the waste originates.</w:t>
            </w:r>
          </w:p>
        </w:tc>
      </w:tr>
      <w:tr w:rsidR="00D15341" w:rsidRPr="00D15341" w14:paraId="376C43AA" w14:textId="75254D86" w:rsidTr="008805B5">
        <w:tc>
          <w:tcPr>
            <w:tcW w:w="4675" w:type="dxa"/>
          </w:tcPr>
          <w:p w14:paraId="6887A906"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b/>
                <w:sz w:val="16"/>
                <w:szCs w:val="16"/>
              </w:rPr>
              <w:t>D.4.3 Valoración del impacto al entorno abiótico</w:t>
            </w:r>
          </w:p>
        </w:tc>
        <w:tc>
          <w:tcPr>
            <w:tcW w:w="4675" w:type="dxa"/>
          </w:tcPr>
          <w:p w14:paraId="331BFAC7" w14:textId="0DACC77A" w:rsidR="00D15341" w:rsidRPr="008805B5" w:rsidRDefault="00D15341" w:rsidP="00D15341">
            <w:pPr>
              <w:pStyle w:val="Texto"/>
              <w:spacing w:line="250" w:lineRule="exact"/>
              <w:ind w:firstLine="0"/>
              <w:rPr>
                <w:rFonts w:ascii="Verdana" w:hAnsi="Verdana"/>
                <w:b/>
                <w:sz w:val="16"/>
                <w:szCs w:val="16"/>
                <w:lang w:val="en-US"/>
              </w:rPr>
            </w:pPr>
            <w:r w:rsidRPr="008805B5">
              <w:rPr>
                <w:rFonts w:ascii="Verdana" w:hAnsi="Verdana"/>
                <w:b/>
                <w:sz w:val="16"/>
                <w:szCs w:val="16"/>
                <w:lang w:val="en-US"/>
              </w:rPr>
              <w:t>D.4.3 Assessment of the impact on the abiotic environment</w:t>
            </w:r>
          </w:p>
        </w:tc>
      </w:tr>
      <w:tr w:rsidR="00D15341" w:rsidRPr="00D15341" w14:paraId="174C7C15" w14:textId="537069C0" w:rsidTr="008805B5">
        <w:tc>
          <w:tcPr>
            <w:tcW w:w="4675" w:type="dxa"/>
          </w:tcPr>
          <w:p w14:paraId="4F6CAD98"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sz w:val="16"/>
                <w:szCs w:val="16"/>
              </w:rPr>
              <w:t>Para la valoración del impacto al entorno abiótico se deberán determinar los valores de fondo, y/o línea base, locales de los compartimentos que se esperan puedan ser afectados como son: aire, aguas subterráneas y superficiales, sedimentos, polvos y suelos agrícolas, residenciales y comerciales.</w:t>
            </w:r>
          </w:p>
        </w:tc>
        <w:tc>
          <w:tcPr>
            <w:tcW w:w="4675" w:type="dxa"/>
          </w:tcPr>
          <w:p w14:paraId="1A95D334" w14:textId="386D5AA7" w:rsidR="00D15341" w:rsidRPr="008805B5" w:rsidRDefault="00D15341" w:rsidP="00D15341">
            <w:pPr>
              <w:pStyle w:val="Texto"/>
              <w:spacing w:line="250" w:lineRule="exact"/>
              <w:ind w:firstLine="0"/>
              <w:rPr>
                <w:rFonts w:ascii="Verdana" w:hAnsi="Verdana"/>
                <w:sz w:val="16"/>
                <w:szCs w:val="16"/>
                <w:lang w:val="en-US"/>
              </w:rPr>
            </w:pPr>
            <w:r w:rsidRPr="008805B5">
              <w:rPr>
                <w:rFonts w:ascii="Verdana" w:hAnsi="Verdana"/>
                <w:sz w:val="16"/>
                <w:szCs w:val="16"/>
                <w:lang w:val="en-US"/>
              </w:rPr>
              <w:t>To assess the impact on the abiotic environment, local background and/or baseline values must be determined for the compartments that are expected to be affected, such as: air, groundwater and surface water, sediments, dust, and agricultural, residential, and commercial soils.</w:t>
            </w:r>
          </w:p>
        </w:tc>
      </w:tr>
      <w:tr w:rsidR="00D15341" w:rsidRPr="00D15341" w14:paraId="149BA0B4" w14:textId="00D42D50" w:rsidTr="008805B5">
        <w:tc>
          <w:tcPr>
            <w:tcW w:w="4675" w:type="dxa"/>
          </w:tcPr>
          <w:p w14:paraId="6C40FFA0" w14:textId="77777777" w:rsidR="00D15341" w:rsidRPr="00B24338" w:rsidRDefault="00D15341" w:rsidP="00D15341">
            <w:pPr>
              <w:pStyle w:val="Texto"/>
              <w:spacing w:line="250" w:lineRule="exact"/>
              <w:ind w:firstLine="0"/>
              <w:rPr>
                <w:rFonts w:ascii="Verdana" w:hAnsi="Verdana"/>
                <w:sz w:val="16"/>
                <w:szCs w:val="16"/>
              </w:rPr>
            </w:pPr>
            <w:r w:rsidRPr="00B24338">
              <w:rPr>
                <w:rFonts w:ascii="Verdana" w:hAnsi="Verdana"/>
                <w:sz w:val="16"/>
                <w:szCs w:val="16"/>
              </w:rPr>
              <w:t>Estos valores de fondo y/o línea base servirán como valores de referencia para evaluar el impacto asociado a la posible dispersión debido al manejo inadecuado de los residuos, que son objeto de esta norma.</w:t>
            </w:r>
          </w:p>
        </w:tc>
        <w:tc>
          <w:tcPr>
            <w:tcW w:w="4675" w:type="dxa"/>
          </w:tcPr>
          <w:p w14:paraId="66DB0B1C" w14:textId="563B8F82" w:rsidR="00D15341" w:rsidRPr="008805B5" w:rsidRDefault="00D15341" w:rsidP="00D15341">
            <w:pPr>
              <w:pStyle w:val="Texto"/>
              <w:spacing w:line="250" w:lineRule="exact"/>
              <w:ind w:firstLine="0"/>
              <w:rPr>
                <w:rFonts w:ascii="Verdana" w:hAnsi="Verdana"/>
                <w:sz w:val="16"/>
                <w:szCs w:val="16"/>
                <w:lang w:val="en-US"/>
              </w:rPr>
            </w:pPr>
            <w:r w:rsidRPr="008805B5">
              <w:rPr>
                <w:rFonts w:ascii="Verdana" w:hAnsi="Verdana"/>
                <w:sz w:val="16"/>
                <w:szCs w:val="16"/>
                <w:lang w:val="en-US"/>
              </w:rPr>
              <w:t>These background and/or baseline values will serve as reference values to assess the impact associated with the possible dispersion due to the improper handling of waste, which is the subject of this standard.</w:t>
            </w:r>
          </w:p>
        </w:tc>
      </w:tr>
      <w:tr w:rsidR="00D15341" w:rsidRPr="00D15341" w14:paraId="4F36B4E8" w14:textId="7C462216" w:rsidTr="008805B5">
        <w:tc>
          <w:tcPr>
            <w:tcW w:w="4675" w:type="dxa"/>
          </w:tcPr>
          <w:p w14:paraId="3170CB5E" w14:textId="77777777" w:rsidR="00D15341" w:rsidRPr="00B24338" w:rsidRDefault="00D15341" w:rsidP="00D15341">
            <w:pPr>
              <w:pStyle w:val="Texto"/>
              <w:spacing w:line="292" w:lineRule="exact"/>
              <w:ind w:firstLine="0"/>
              <w:rPr>
                <w:rFonts w:ascii="Verdana" w:hAnsi="Verdana"/>
                <w:b/>
                <w:sz w:val="16"/>
                <w:szCs w:val="16"/>
              </w:rPr>
            </w:pPr>
            <w:r w:rsidRPr="00B24338">
              <w:rPr>
                <w:rFonts w:ascii="Verdana" w:hAnsi="Verdana"/>
                <w:b/>
                <w:sz w:val="16"/>
                <w:szCs w:val="16"/>
              </w:rPr>
              <w:t>D.4.4 Pronóstico de afectaciones al entorno</w:t>
            </w:r>
          </w:p>
        </w:tc>
        <w:tc>
          <w:tcPr>
            <w:tcW w:w="4675" w:type="dxa"/>
          </w:tcPr>
          <w:p w14:paraId="2996A765" w14:textId="45FD5C12"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D.4.4 Forecast of environmental impacts</w:t>
            </w:r>
          </w:p>
        </w:tc>
      </w:tr>
      <w:tr w:rsidR="00D15341" w:rsidRPr="00D15341" w14:paraId="6E7267E1" w14:textId="13A09BD8" w:rsidTr="008805B5">
        <w:tc>
          <w:tcPr>
            <w:tcW w:w="4675" w:type="dxa"/>
          </w:tcPr>
          <w:p w14:paraId="00C7075F"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D.4.4.1 </w:t>
            </w:r>
            <w:r w:rsidRPr="00B24338">
              <w:rPr>
                <w:rFonts w:ascii="Verdana" w:hAnsi="Verdana"/>
                <w:sz w:val="16"/>
                <w:szCs w:val="16"/>
              </w:rPr>
              <w:t>El pronóstico de afectación al medio abiótico, se realizará a través de la modelación del posible impacto debido a la dispersión hídrica y eólica de los residuos regulados.</w:t>
            </w:r>
          </w:p>
        </w:tc>
        <w:tc>
          <w:tcPr>
            <w:tcW w:w="4675" w:type="dxa"/>
          </w:tcPr>
          <w:p w14:paraId="13877242" w14:textId="23C20352"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D.4.4.1 </w:t>
            </w:r>
            <w:r w:rsidRPr="008805B5">
              <w:rPr>
                <w:rFonts w:ascii="Verdana" w:hAnsi="Verdana"/>
                <w:sz w:val="16"/>
                <w:szCs w:val="16"/>
                <w:lang w:val="en-US"/>
              </w:rPr>
              <w:t>The forecast of impact on the abiotic environment will be made through modeling the possible impact due to the water and wind dispersion of the regulated waste.</w:t>
            </w:r>
          </w:p>
        </w:tc>
      </w:tr>
      <w:tr w:rsidR="00D15341" w:rsidRPr="00D15341" w14:paraId="6E237803" w14:textId="4E36F7B6" w:rsidTr="008805B5">
        <w:tc>
          <w:tcPr>
            <w:tcW w:w="4675" w:type="dxa"/>
          </w:tcPr>
          <w:p w14:paraId="36080E90"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D.4.4.2 </w:t>
            </w:r>
            <w:r w:rsidRPr="00B24338">
              <w:rPr>
                <w:rFonts w:ascii="Verdana" w:hAnsi="Verdana"/>
                <w:sz w:val="16"/>
                <w:szCs w:val="16"/>
              </w:rPr>
              <w:t>Con la aplicación de los modelos de dispersión hídrica y/o eólica, el promovente deberá pronosticar la concentración total de los elementos químicos regulados, en los diferentes compartimentos del medio abiótico.</w:t>
            </w:r>
          </w:p>
        </w:tc>
        <w:tc>
          <w:tcPr>
            <w:tcW w:w="4675" w:type="dxa"/>
          </w:tcPr>
          <w:p w14:paraId="2DC9E1A0" w14:textId="65062007"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D.4.4.2 </w:t>
            </w:r>
            <w:r w:rsidRPr="008805B5">
              <w:rPr>
                <w:rFonts w:ascii="Verdana" w:hAnsi="Verdana"/>
                <w:sz w:val="16"/>
                <w:szCs w:val="16"/>
                <w:lang w:val="en-US"/>
              </w:rPr>
              <w:t>With the application of water and/or wind dispersion models, the promoter must predict the total concentration of the regulated chemical elements in the different compartments of the abiotic environment.</w:t>
            </w:r>
          </w:p>
        </w:tc>
      </w:tr>
      <w:tr w:rsidR="00D15341" w:rsidRPr="00D15341" w14:paraId="1BD21836" w14:textId="34E18F2B" w:rsidTr="008805B5">
        <w:tc>
          <w:tcPr>
            <w:tcW w:w="4675" w:type="dxa"/>
          </w:tcPr>
          <w:p w14:paraId="61BFF2CA"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D.4.4.3 </w:t>
            </w:r>
            <w:r w:rsidRPr="00B24338">
              <w:rPr>
                <w:rFonts w:ascii="Verdana" w:hAnsi="Verdana"/>
                <w:sz w:val="16"/>
                <w:szCs w:val="16"/>
              </w:rPr>
              <w:t>En función de los resultados obtenidos el promovente podrá concluir que:</w:t>
            </w:r>
          </w:p>
        </w:tc>
        <w:tc>
          <w:tcPr>
            <w:tcW w:w="4675" w:type="dxa"/>
          </w:tcPr>
          <w:p w14:paraId="4C3E2881" w14:textId="37079212"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D.4.4.3 </w:t>
            </w:r>
            <w:r w:rsidRPr="008805B5">
              <w:rPr>
                <w:rFonts w:ascii="Verdana" w:hAnsi="Verdana"/>
                <w:sz w:val="16"/>
                <w:szCs w:val="16"/>
                <w:lang w:val="en-US"/>
              </w:rPr>
              <w:t>Based on the results obtained, the applicant may conclude that:</w:t>
            </w:r>
          </w:p>
        </w:tc>
      </w:tr>
      <w:tr w:rsidR="00D15341" w:rsidRPr="00D15341" w14:paraId="641699C2" w14:textId="07A4CC6F" w:rsidTr="008805B5">
        <w:tc>
          <w:tcPr>
            <w:tcW w:w="4675" w:type="dxa"/>
          </w:tcPr>
          <w:p w14:paraId="65F78783"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a) </w:t>
            </w:r>
            <w:r w:rsidRPr="00B24338">
              <w:rPr>
                <w:rFonts w:ascii="Verdana" w:hAnsi="Verdana"/>
                <w:sz w:val="16"/>
                <w:szCs w:val="16"/>
              </w:rPr>
              <w:t>Si la concentración total y geodisponible pronosticada NO supera los valores de fondo y/o línea base locales, de todos los parámetros evaluados, en cada uno de los compartimentos del medio abiótico, de la zona de estudio; entonces se concluye que los residuos evaluados NO representan un problema ambiental.</w:t>
            </w:r>
          </w:p>
        </w:tc>
        <w:tc>
          <w:tcPr>
            <w:tcW w:w="4675" w:type="dxa"/>
          </w:tcPr>
          <w:p w14:paraId="5843838F" w14:textId="387B9B19"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a) </w:t>
            </w:r>
            <w:r w:rsidRPr="008805B5">
              <w:rPr>
                <w:rFonts w:ascii="Verdana" w:hAnsi="Verdana"/>
                <w:sz w:val="16"/>
                <w:szCs w:val="16"/>
                <w:lang w:val="en-US"/>
              </w:rPr>
              <w:t>If the total and geoavailable concentration predicted DOES NOT exceed the local background and/or baseline values, of all the parameters evaluated, in each of the abiotic environment compartments, of the study area; then it is concluded that the wastes evaluated DO NOT represent an environmental problem.</w:t>
            </w:r>
          </w:p>
        </w:tc>
      </w:tr>
      <w:tr w:rsidR="00D15341" w:rsidRPr="00D15341" w14:paraId="21CC0709" w14:textId="311AD87F" w:rsidTr="008805B5">
        <w:tc>
          <w:tcPr>
            <w:tcW w:w="4675" w:type="dxa"/>
          </w:tcPr>
          <w:p w14:paraId="52159A44"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b) </w:t>
            </w:r>
            <w:r w:rsidRPr="00B24338">
              <w:rPr>
                <w:rFonts w:ascii="Verdana" w:hAnsi="Verdana"/>
                <w:sz w:val="16"/>
                <w:szCs w:val="16"/>
              </w:rPr>
              <w:t>Si la concentración total y geodisponible pronosticada SÍ supera los valores de fondo locales de al menos uno de los parámetros evaluados, en cada uno de los compartimentos del medio abiótico, de la zona de estudio; entonces se concluye que los residuos evaluados SÍ representan un problema ambiental, que se debe evitar.</w:t>
            </w:r>
          </w:p>
        </w:tc>
        <w:tc>
          <w:tcPr>
            <w:tcW w:w="4675" w:type="dxa"/>
          </w:tcPr>
          <w:p w14:paraId="6DF047EA" w14:textId="78F9F0C2"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b) </w:t>
            </w:r>
            <w:r w:rsidRPr="008805B5">
              <w:rPr>
                <w:rFonts w:ascii="Verdana" w:hAnsi="Verdana"/>
                <w:sz w:val="16"/>
                <w:szCs w:val="16"/>
                <w:lang w:val="en-US"/>
              </w:rPr>
              <w:t>If the total and geoavailable concentration predicted DOES exceed the local background values of at least one of the evaluated parameters, in each of the abiotic environment compartments of the study area; then it is concluded that the evaluated waste DOES represent an environmental problem, which must be avoided.</w:t>
            </w:r>
          </w:p>
        </w:tc>
      </w:tr>
      <w:tr w:rsidR="00D15341" w:rsidRPr="00D15341" w14:paraId="69A75DB3" w14:textId="3603DCA9" w:rsidTr="008805B5">
        <w:tc>
          <w:tcPr>
            <w:tcW w:w="4675" w:type="dxa"/>
          </w:tcPr>
          <w:p w14:paraId="2B36A010"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c) </w:t>
            </w:r>
            <w:r w:rsidRPr="00B24338">
              <w:rPr>
                <w:rFonts w:ascii="Verdana" w:hAnsi="Verdana"/>
                <w:sz w:val="16"/>
                <w:szCs w:val="16"/>
              </w:rPr>
              <w:t>En ambos casos, el promotor deberá indicar las medidas que aplicarán para evitar que los contaminantes asociados a los residuos, sujetos al plan de manejo, se dispersen al entorno.</w:t>
            </w:r>
          </w:p>
        </w:tc>
        <w:tc>
          <w:tcPr>
            <w:tcW w:w="4675" w:type="dxa"/>
          </w:tcPr>
          <w:p w14:paraId="4D351496" w14:textId="27964B26"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c) </w:t>
            </w:r>
            <w:r w:rsidRPr="008805B5">
              <w:rPr>
                <w:rFonts w:ascii="Verdana" w:hAnsi="Verdana"/>
                <w:sz w:val="16"/>
                <w:szCs w:val="16"/>
                <w:lang w:val="en-US"/>
              </w:rPr>
              <w:t>In both cases, the applicant must indicate the measures that will be applied to prevent the contaminants associated with the waste, subject to the management plan, from being dispersed into the environment.</w:t>
            </w:r>
          </w:p>
        </w:tc>
      </w:tr>
      <w:tr w:rsidR="00D15341" w:rsidRPr="00B24338" w14:paraId="494F30D6" w14:textId="0863AC7E" w:rsidTr="008805B5">
        <w:tc>
          <w:tcPr>
            <w:tcW w:w="4675" w:type="dxa"/>
          </w:tcPr>
          <w:p w14:paraId="54C29EB4" w14:textId="77777777" w:rsidR="00D15341" w:rsidRPr="00B24338" w:rsidRDefault="00D15341" w:rsidP="00D15341">
            <w:pPr>
              <w:pStyle w:val="Texto"/>
              <w:spacing w:line="292" w:lineRule="exact"/>
              <w:ind w:firstLine="0"/>
              <w:rPr>
                <w:rFonts w:ascii="Verdana" w:hAnsi="Verdana"/>
                <w:b/>
                <w:sz w:val="16"/>
                <w:szCs w:val="16"/>
              </w:rPr>
            </w:pPr>
            <w:r w:rsidRPr="00B24338">
              <w:rPr>
                <w:rFonts w:ascii="Verdana" w:hAnsi="Verdana"/>
                <w:b/>
                <w:sz w:val="16"/>
                <w:szCs w:val="16"/>
              </w:rPr>
              <w:t>D.4.5 Monitoreo</w:t>
            </w:r>
          </w:p>
        </w:tc>
        <w:tc>
          <w:tcPr>
            <w:tcW w:w="4675" w:type="dxa"/>
          </w:tcPr>
          <w:p w14:paraId="72DD03C2" w14:textId="4BCDB045"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D.4.5 Monitoring</w:t>
            </w:r>
          </w:p>
        </w:tc>
      </w:tr>
      <w:tr w:rsidR="00D15341" w:rsidRPr="00D15341" w14:paraId="7D7FB771" w14:textId="23E62D34" w:rsidTr="008805B5">
        <w:tc>
          <w:tcPr>
            <w:tcW w:w="4675" w:type="dxa"/>
          </w:tcPr>
          <w:p w14:paraId="7E116C96"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D.4.5.1 </w:t>
            </w:r>
            <w:r w:rsidRPr="00B24338">
              <w:rPr>
                <w:rFonts w:ascii="Verdana" w:hAnsi="Verdana"/>
                <w:sz w:val="16"/>
                <w:szCs w:val="16"/>
              </w:rPr>
              <w:t>El monitoreo de los diferentes compartimentos del medio abiótico se deberá realizar al menos dos veces al año, la primera en épocas, de lluvia y la segunda en estiaje.</w:t>
            </w:r>
          </w:p>
        </w:tc>
        <w:tc>
          <w:tcPr>
            <w:tcW w:w="4675" w:type="dxa"/>
          </w:tcPr>
          <w:p w14:paraId="5060E3F4" w14:textId="2CF01B23"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D.4.5.1 </w:t>
            </w:r>
            <w:r w:rsidRPr="008805B5">
              <w:rPr>
                <w:rFonts w:ascii="Verdana" w:hAnsi="Verdana"/>
                <w:sz w:val="16"/>
                <w:szCs w:val="16"/>
                <w:lang w:val="en-US"/>
              </w:rPr>
              <w:t>The monitoring of the different compartments of the abiotic environment should be carried out at least twice a year, the first time during rainy seasons and the second time during dry seasons.</w:t>
            </w:r>
          </w:p>
        </w:tc>
      </w:tr>
      <w:tr w:rsidR="00D15341" w:rsidRPr="00D15341" w14:paraId="408D6B7C" w14:textId="3015ED18" w:rsidTr="008805B5">
        <w:tc>
          <w:tcPr>
            <w:tcW w:w="4675" w:type="dxa"/>
          </w:tcPr>
          <w:p w14:paraId="27AD5B1F"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D.4.5.2 </w:t>
            </w:r>
            <w:r w:rsidRPr="00B24338">
              <w:rPr>
                <w:rFonts w:ascii="Verdana" w:hAnsi="Verdana"/>
                <w:sz w:val="16"/>
                <w:szCs w:val="16"/>
              </w:rPr>
              <w:t>Si los resultados del monitoreo indican afectación del medio abiótico al comparar las concentraciones totales y en las fracciones lábiles disponibles, de los contaminantes, con los valores de fondo y/o línea base, entonces el promovente deberá:</w:t>
            </w:r>
          </w:p>
        </w:tc>
        <w:tc>
          <w:tcPr>
            <w:tcW w:w="4675" w:type="dxa"/>
          </w:tcPr>
          <w:p w14:paraId="5435894F" w14:textId="124DDFEA"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D.4.5.2 </w:t>
            </w:r>
            <w:r w:rsidRPr="008805B5">
              <w:rPr>
                <w:rFonts w:ascii="Verdana" w:hAnsi="Verdana"/>
                <w:sz w:val="16"/>
                <w:szCs w:val="16"/>
                <w:lang w:val="en-US"/>
              </w:rPr>
              <w:t>If the monitoring results indicate an impact on the abiotic environment when comparing the total concentrations and in the available labile fractions of the contaminants with the background and/or baseline values, then the proponent must:</w:t>
            </w:r>
          </w:p>
        </w:tc>
      </w:tr>
      <w:tr w:rsidR="00D15341" w:rsidRPr="00D15341" w14:paraId="0B3537CE" w14:textId="24E18281" w:rsidTr="008805B5">
        <w:tc>
          <w:tcPr>
            <w:tcW w:w="4675" w:type="dxa"/>
          </w:tcPr>
          <w:p w14:paraId="0C6148DF"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a) </w:t>
            </w:r>
            <w:r w:rsidRPr="00B24338">
              <w:rPr>
                <w:rFonts w:ascii="Verdana" w:hAnsi="Verdana"/>
                <w:sz w:val="16"/>
                <w:szCs w:val="16"/>
              </w:rPr>
              <w:t>Aplicar medidas para evitar la dispersión de los contaminantes asociados a los residuos que son objeto del plan de manejo; y</w:t>
            </w:r>
          </w:p>
        </w:tc>
        <w:tc>
          <w:tcPr>
            <w:tcW w:w="4675" w:type="dxa"/>
          </w:tcPr>
          <w:p w14:paraId="7A584A6E" w14:textId="5093D173"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a) </w:t>
            </w:r>
            <w:r w:rsidRPr="008805B5">
              <w:rPr>
                <w:rFonts w:ascii="Verdana" w:hAnsi="Verdana"/>
                <w:sz w:val="16"/>
                <w:szCs w:val="16"/>
                <w:lang w:val="en-US"/>
              </w:rPr>
              <w:t>Implement measures to prevent the dispersion of contaminants associated with the waste that is the subject of the management plan; and</w:t>
            </w:r>
          </w:p>
        </w:tc>
      </w:tr>
      <w:tr w:rsidR="00D15341" w:rsidRPr="00D15341" w14:paraId="120D1B74" w14:textId="282C4750" w:rsidTr="008805B5">
        <w:tc>
          <w:tcPr>
            <w:tcW w:w="4675" w:type="dxa"/>
          </w:tcPr>
          <w:p w14:paraId="13AA946F"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b) </w:t>
            </w:r>
            <w:r w:rsidRPr="00B24338">
              <w:rPr>
                <w:rFonts w:ascii="Verdana" w:hAnsi="Verdana"/>
                <w:sz w:val="16"/>
                <w:szCs w:val="16"/>
              </w:rPr>
              <w:t>Remediar el medio afectado o evaluar el riesgo potencial ambiental y establecer las que permitan recuperar las funciones de los compartimentos afectados o establecer para reducir el riesgo medidas para el medio abiótico y la biota.</w:t>
            </w:r>
          </w:p>
        </w:tc>
        <w:tc>
          <w:tcPr>
            <w:tcW w:w="4675" w:type="dxa"/>
          </w:tcPr>
          <w:p w14:paraId="45B88A86" w14:textId="51D70085"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b) </w:t>
            </w:r>
            <w:r w:rsidRPr="008805B5">
              <w:rPr>
                <w:rFonts w:ascii="Verdana" w:hAnsi="Verdana"/>
                <w:sz w:val="16"/>
                <w:szCs w:val="16"/>
                <w:lang w:val="en-US"/>
              </w:rPr>
              <w:t>Remediate the affected environment or assess the potential environmental risk and establish measures to restore the functions of the affected compartments or establish measures to reduce the risk to the abiotic environment and biota.</w:t>
            </w:r>
          </w:p>
        </w:tc>
      </w:tr>
      <w:tr w:rsidR="00D15341" w:rsidRPr="00D15341" w14:paraId="692A416C" w14:textId="53A714F0" w:rsidTr="008805B5">
        <w:tc>
          <w:tcPr>
            <w:tcW w:w="4675" w:type="dxa"/>
          </w:tcPr>
          <w:p w14:paraId="1BE2DC4D"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D.4.6 Caracterización de los residuos para seleccionar las actividades pertinentes para su manejo integral.</w:t>
            </w:r>
          </w:p>
        </w:tc>
        <w:tc>
          <w:tcPr>
            <w:tcW w:w="4675" w:type="dxa"/>
          </w:tcPr>
          <w:p w14:paraId="4BDB285C" w14:textId="5D2828D5"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D.4.6 Characterization of waste to select the relevant activities for its </w:t>
            </w:r>
            <w:r w:rsidR="000A1C7B" w:rsidRPr="008805B5">
              <w:rPr>
                <w:rFonts w:ascii="Verdana" w:hAnsi="Verdana"/>
                <w:b/>
                <w:sz w:val="16"/>
                <w:szCs w:val="16"/>
                <w:lang w:val="en-US"/>
              </w:rPr>
              <w:t>integral management</w:t>
            </w:r>
            <w:r w:rsidRPr="008805B5">
              <w:rPr>
                <w:rFonts w:ascii="Verdana" w:hAnsi="Verdana"/>
                <w:b/>
                <w:sz w:val="16"/>
                <w:szCs w:val="16"/>
                <w:lang w:val="en-US"/>
              </w:rPr>
              <w:t>.</w:t>
            </w:r>
          </w:p>
        </w:tc>
      </w:tr>
      <w:tr w:rsidR="00D15341" w:rsidRPr="00D15341" w14:paraId="0C5A5C2F" w14:textId="31A81DDA" w:rsidTr="008805B5">
        <w:tc>
          <w:tcPr>
            <w:tcW w:w="4675" w:type="dxa"/>
          </w:tcPr>
          <w:p w14:paraId="151CC911"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sz w:val="16"/>
                <w:szCs w:val="16"/>
              </w:rPr>
              <w:t>El propósito es generar la información necesaria para seleccionar las acciones que se deben aplicar para el manejo integral del residuo estudiado (Reducción en la fuente, Separación, Valorización, Tratamiento, Almacenamiento temporal y Disposición final) con el fin de proponer las alternativas para evitar los posibles daños ambientales asociados a la peligrosidad potencial de los residuos.</w:t>
            </w:r>
          </w:p>
        </w:tc>
        <w:tc>
          <w:tcPr>
            <w:tcW w:w="4675" w:type="dxa"/>
          </w:tcPr>
          <w:p w14:paraId="198DF22A" w14:textId="4110B5BE" w:rsidR="00D15341" w:rsidRPr="008805B5" w:rsidRDefault="00D15341" w:rsidP="00D15341">
            <w:pPr>
              <w:pStyle w:val="Texto"/>
              <w:spacing w:line="292" w:lineRule="exact"/>
              <w:ind w:firstLine="0"/>
              <w:rPr>
                <w:rFonts w:ascii="Verdana" w:hAnsi="Verdana"/>
                <w:sz w:val="16"/>
                <w:szCs w:val="16"/>
                <w:lang w:val="en-US"/>
              </w:rPr>
            </w:pPr>
            <w:r w:rsidRPr="008805B5">
              <w:rPr>
                <w:rFonts w:ascii="Verdana" w:hAnsi="Verdana"/>
                <w:sz w:val="16"/>
                <w:szCs w:val="16"/>
                <w:lang w:val="en-US"/>
              </w:rPr>
              <w:t xml:space="preserve">The purpose is to generate the information necessary to select the actions that should be applied for the </w:t>
            </w:r>
            <w:r w:rsidR="000A1C7B" w:rsidRPr="008805B5">
              <w:rPr>
                <w:rFonts w:ascii="Verdana" w:hAnsi="Verdana"/>
                <w:sz w:val="16"/>
                <w:szCs w:val="16"/>
                <w:lang w:val="en-US"/>
              </w:rPr>
              <w:t>integral management</w:t>
            </w:r>
            <w:r w:rsidRPr="008805B5">
              <w:rPr>
                <w:rFonts w:ascii="Verdana" w:hAnsi="Verdana"/>
                <w:sz w:val="16"/>
                <w:szCs w:val="16"/>
                <w:lang w:val="en-US"/>
              </w:rPr>
              <w:t xml:space="preserve"> of the studied waste (Reduction at the source, Separation, Valorization, Treatment, Temporary storage and Final disposal) in order to propose alternatives to avoid possible environmental damage associated with the potential hazard of the waste.</w:t>
            </w:r>
          </w:p>
        </w:tc>
      </w:tr>
      <w:tr w:rsidR="00D15341" w:rsidRPr="00D15341" w14:paraId="6B5AA0A9" w14:textId="758FF10C" w:rsidTr="008805B5">
        <w:tc>
          <w:tcPr>
            <w:tcW w:w="4675" w:type="dxa"/>
          </w:tcPr>
          <w:p w14:paraId="018F23BC"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D.4.6.1 </w:t>
            </w:r>
            <w:r w:rsidRPr="00B24338">
              <w:rPr>
                <w:rFonts w:ascii="Verdana" w:hAnsi="Verdana"/>
                <w:sz w:val="16"/>
                <w:szCs w:val="16"/>
              </w:rPr>
              <w:t>Caracterización física: Se determinarán los parámetros físicos que influyen sobre la posible dispersión de los residuos en el entorno y la estabilidad estructural.</w:t>
            </w:r>
          </w:p>
        </w:tc>
        <w:tc>
          <w:tcPr>
            <w:tcW w:w="4675" w:type="dxa"/>
          </w:tcPr>
          <w:p w14:paraId="2E1F579D" w14:textId="1D4CF303"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D.4.6.1 </w:t>
            </w:r>
            <w:r w:rsidRPr="008805B5">
              <w:rPr>
                <w:rFonts w:ascii="Verdana" w:hAnsi="Verdana"/>
                <w:sz w:val="16"/>
                <w:szCs w:val="16"/>
                <w:lang w:val="en-US"/>
              </w:rPr>
              <w:t>Physical characterization: The physical parameters that influence the possible dispersion of waste in the environment and structural stability will be determined.</w:t>
            </w:r>
          </w:p>
        </w:tc>
      </w:tr>
      <w:tr w:rsidR="00D15341" w:rsidRPr="00D15341" w14:paraId="394DC171" w14:textId="0370FE6D" w:rsidTr="008805B5">
        <w:tc>
          <w:tcPr>
            <w:tcW w:w="4675" w:type="dxa"/>
          </w:tcPr>
          <w:p w14:paraId="0ED26A89"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D.4.6.2 </w:t>
            </w:r>
            <w:r w:rsidRPr="00B24338">
              <w:rPr>
                <w:rFonts w:ascii="Verdana" w:hAnsi="Verdana"/>
                <w:sz w:val="16"/>
                <w:szCs w:val="16"/>
              </w:rPr>
              <w:t>Caracterización mineralógica: Se determinarán, por medio de las técnicas adecuadas a su presentación, los minerales primarios, secundarios y las sales eflorescentes.</w:t>
            </w:r>
          </w:p>
        </w:tc>
        <w:tc>
          <w:tcPr>
            <w:tcW w:w="4675" w:type="dxa"/>
          </w:tcPr>
          <w:p w14:paraId="20DD4DA7" w14:textId="2C13755C"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D.4.6.2 </w:t>
            </w:r>
            <w:r w:rsidRPr="008805B5">
              <w:rPr>
                <w:rFonts w:ascii="Verdana" w:hAnsi="Verdana"/>
                <w:sz w:val="16"/>
                <w:szCs w:val="16"/>
                <w:lang w:val="en-US"/>
              </w:rPr>
              <w:t>Mineralogical characterization: The primary and secondary minerals and efflorescent salts will be determined using techniques appropriate to their presentation.</w:t>
            </w:r>
          </w:p>
        </w:tc>
      </w:tr>
      <w:tr w:rsidR="00D15341" w:rsidRPr="00D15341" w14:paraId="44FDD037" w14:textId="64F8C008" w:rsidTr="008805B5">
        <w:tc>
          <w:tcPr>
            <w:tcW w:w="4675" w:type="dxa"/>
          </w:tcPr>
          <w:p w14:paraId="7702E450" w14:textId="77777777" w:rsidR="00D15341" w:rsidRPr="00B24338" w:rsidRDefault="00D15341" w:rsidP="00D15341">
            <w:pPr>
              <w:pStyle w:val="Texto"/>
              <w:spacing w:line="292" w:lineRule="exact"/>
              <w:ind w:firstLine="0"/>
              <w:rPr>
                <w:rFonts w:ascii="Verdana" w:hAnsi="Verdana"/>
                <w:sz w:val="16"/>
                <w:szCs w:val="16"/>
              </w:rPr>
            </w:pPr>
            <w:r w:rsidRPr="00B24338">
              <w:rPr>
                <w:rFonts w:ascii="Verdana" w:hAnsi="Verdana"/>
                <w:b/>
                <w:sz w:val="16"/>
                <w:szCs w:val="16"/>
              </w:rPr>
              <w:t xml:space="preserve">D.4.6.3 </w:t>
            </w:r>
            <w:r w:rsidRPr="00B24338">
              <w:rPr>
                <w:rFonts w:ascii="Verdana" w:hAnsi="Verdana"/>
                <w:sz w:val="16"/>
                <w:szCs w:val="16"/>
              </w:rPr>
              <w:t>Caracterización química: Se determinará la concentración total de elementos mayores y elementos traza asociados al yacimiento del que provienen los residuos.</w:t>
            </w:r>
          </w:p>
        </w:tc>
        <w:tc>
          <w:tcPr>
            <w:tcW w:w="4675" w:type="dxa"/>
          </w:tcPr>
          <w:p w14:paraId="35EBCDDF" w14:textId="018A17E7" w:rsidR="00D15341" w:rsidRPr="008805B5" w:rsidRDefault="00D15341" w:rsidP="00D15341">
            <w:pPr>
              <w:pStyle w:val="Texto"/>
              <w:spacing w:line="292" w:lineRule="exact"/>
              <w:ind w:firstLine="0"/>
              <w:rPr>
                <w:rFonts w:ascii="Verdana" w:hAnsi="Verdana"/>
                <w:b/>
                <w:sz w:val="16"/>
                <w:szCs w:val="16"/>
                <w:lang w:val="en-US"/>
              </w:rPr>
            </w:pPr>
            <w:r w:rsidRPr="008805B5">
              <w:rPr>
                <w:rFonts w:ascii="Verdana" w:hAnsi="Verdana"/>
                <w:b/>
                <w:sz w:val="16"/>
                <w:szCs w:val="16"/>
                <w:lang w:val="en-US"/>
              </w:rPr>
              <w:t xml:space="preserve">D.4.6.3 </w:t>
            </w:r>
            <w:r w:rsidRPr="008805B5">
              <w:rPr>
                <w:rFonts w:ascii="Verdana" w:hAnsi="Verdana"/>
                <w:sz w:val="16"/>
                <w:szCs w:val="16"/>
                <w:lang w:val="en-US"/>
              </w:rPr>
              <w:t>Chemical characterization: The total concentration of major elements and trace elements associated with the deposit from which the waste originates will be determined.</w:t>
            </w:r>
          </w:p>
        </w:tc>
      </w:tr>
    </w:tbl>
    <w:p w14:paraId="25B9D7A4" w14:textId="77777777" w:rsidR="00932AD4" w:rsidRPr="00D23EB8" w:rsidRDefault="008026CB" w:rsidP="008026CB">
      <w:pPr>
        <w:pStyle w:val="Texto"/>
        <w:ind w:firstLine="0"/>
        <w:jc w:val="center"/>
        <w:rPr>
          <w:rFonts w:ascii="Verdana" w:hAnsi="Verdana"/>
          <w:sz w:val="16"/>
          <w:szCs w:val="16"/>
        </w:rPr>
      </w:pPr>
      <w:r w:rsidRPr="00D23EB8">
        <w:rPr>
          <w:rFonts w:ascii="Verdana" w:hAnsi="Verdana"/>
          <w:sz w:val="16"/>
          <w:szCs w:val="16"/>
        </w:rPr>
        <w:t>______________________________</w:t>
      </w:r>
    </w:p>
    <w:sectPr w:rsidR="00932AD4" w:rsidRPr="00D23EB8" w:rsidSect="00EE0E99">
      <w:headerReference w:type="even" r:id="rId24"/>
      <w:headerReference w:type="default" r:id="rId25"/>
      <w:footerReference w:type="even" r:id="rId26"/>
      <w:footerReference w:type="default" r:id="rId27"/>
      <w:headerReference w:type="first" r:id="rId28"/>
      <w:footerReference w:type="first" r:id="rId29"/>
      <w:pgSz w:w="12240" w:h="15840" w:code="1"/>
      <w:pgMar w:top="1440" w:right="1440" w:bottom="1440"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67577" w14:textId="77777777" w:rsidR="007D6BE5" w:rsidRDefault="007D6BE5">
      <w:r>
        <w:separator/>
      </w:r>
    </w:p>
  </w:endnote>
  <w:endnote w:type="continuationSeparator" w:id="0">
    <w:p w14:paraId="537C0F1C" w14:textId="77777777" w:rsidR="007D6BE5" w:rsidRDefault="007D6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Palacio (WN)">
    <w:altName w:val="Calibri"/>
    <w:panose1 w:val="00000000000000000000"/>
    <w:charset w:val="00"/>
    <w:family w:val="auto"/>
    <w:notTrueType/>
    <w:pitch w:val="default"/>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iAes New Roman">
    <w:panose1 w:val="00000000000000000000"/>
    <w:charset w:val="00"/>
    <w:family w:val="roman"/>
    <w:notTrueType/>
    <w:pitch w:val="default"/>
    <w:sig w:usb0="00000003" w:usb1="00000000" w:usb2="00000000" w:usb3="00000000" w:csb0="00000001" w:csb1="00000000"/>
  </w:font>
  <w:font w:name="ArAal">
    <w:panose1 w:val="00000000000000000000"/>
    <w:charset w:val="00"/>
    <w:family w:val="swiss"/>
    <w:notTrueType/>
    <w:pitch w:val="default"/>
    <w:sig w:usb0="00000003" w:usb1="00000000" w:usb2="00000000" w:usb3="00000000" w:csb0="00000001" w:csb1="00000000"/>
  </w:font>
  <w:font w:name="CaAibri">
    <w:altName w:val="Calibri"/>
    <w:panose1 w:val="00000000000000000000"/>
    <w:charset w:val="00"/>
    <w:family w:val="swiss"/>
    <w:notTrueType/>
    <w:pitch w:val="default"/>
    <w:sig w:usb0="00000003" w:usb1="00000000" w:usb2="00000000" w:usb3="00000000" w:csb0="00000001" w:csb1="00000000"/>
  </w:font>
  <w:font w:name="SeAoe U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9D87" w14:textId="77777777" w:rsidR="00A528A2" w:rsidRDefault="00A52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49CB" w14:textId="7BFF60E9" w:rsidR="00EE0E99" w:rsidRPr="00EE0E99" w:rsidRDefault="00EE0E99">
    <w:pPr>
      <w:pStyle w:val="Footer"/>
      <w:rPr>
        <w:rFonts w:ascii="Verdana" w:hAnsi="Verdana"/>
        <w:b/>
        <w:bCs/>
        <w:sz w:val="16"/>
        <w:szCs w:val="16"/>
        <w:lang w:val="es-MX"/>
      </w:rPr>
    </w:pPr>
    <w:r w:rsidRPr="00EE0E99">
      <w:rPr>
        <w:rFonts w:ascii="Verdana" w:hAnsi="Verdana"/>
        <w:b/>
        <w:bCs/>
        <w:sz w:val="16"/>
        <w:szCs w:val="16"/>
        <w:lang w:val="es-MX"/>
      </w:rPr>
      <w:t>Derechos Reservados © 2026 Lic. Glenn Louis McBride</w:t>
    </w:r>
    <w:r>
      <w:rPr>
        <w:rFonts w:ascii="Verdana" w:hAnsi="Verdana"/>
        <w:b/>
        <w:bCs/>
        <w:sz w:val="16"/>
        <w:szCs w:val="16"/>
        <w:lang w:val="es-MX"/>
      </w:rPr>
      <w:t xml:space="preserve">                                                                        </w:t>
    </w:r>
    <w:r w:rsidRPr="00EE0E99">
      <w:rPr>
        <w:rFonts w:ascii="Verdana" w:hAnsi="Verdana"/>
        <w:b/>
        <w:bCs/>
        <w:sz w:val="16"/>
        <w:szCs w:val="16"/>
        <w:lang w:val="es-MX"/>
      </w:rPr>
      <w:t xml:space="preserve"> </w:t>
    </w:r>
    <w:r w:rsidRPr="00EE0E99">
      <w:rPr>
        <w:rStyle w:val="PageNumber"/>
        <w:rFonts w:ascii="Verdana" w:hAnsi="Verdana"/>
        <w:b/>
        <w:bCs/>
        <w:sz w:val="16"/>
        <w:szCs w:val="16"/>
      </w:rPr>
      <w:fldChar w:fldCharType="begin"/>
    </w:r>
    <w:r w:rsidRPr="00EE0E99">
      <w:rPr>
        <w:rStyle w:val="PageNumber"/>
        <w:rFonts w:ascii="Verdana" w:hAnsi="Verdana"/>
        <w:b/>
        <w:bCs/>
        <w:sz w:val="16"/>
        <w:szCs w:val="16"/>
      </w:rPr>
      <w:instrText xml:space="preserve"> PAGE </w:instrText>
    </w:r>
    <w:r w:rsidRPr="00EE0E99">
      <w:rPr>
        <w:rStyle w:val="PageNumber"/>
        <w:rFonts w:ascii="Verdana" w:hAnsi="Verdana"/>
        <w:b/>
        <w:bCs/>
        <w:sz w:val="16"/>
        <w:szCs w:val="16"/>
      </w:rPr>
      <w:fldChar w:fldCharType="separate"/>
    </w:r>
    <w:r w:rsidRPr="00EE0E99">
      <w:rPr>
        <w:rStyle w:val="PageNumber"/>
        <w:rFonts w:ascii="Verdana" w:hAnsi="Verdana"/>
        <w:b/>
        <w:bCs/>
        <w:noProof/>
        <w:sz w:val="16"/>
        <w:szCs w:val="16"/>
      </w:rPr>
      <w:t>60</w:t>
    </w:r>
    <w:r w:rsidRPr="00EE0E99">
      <w:rPr>
        <w:rStyle w:val="PageNumber"/>
        <w:rFonts w:ascii="Verdana" w:hAnsi="Verdana"/>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35CF1" w14:textId="77777777" w:rsidR="00A528A2" w:rsidRDefault="00A52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CC60E" w14:textId="77777777" w:rsidR="007D6BE5" w:rsidRDefault="007D6BE5">
      <w:r>
        <w:separator/>
      </w:r>
    </w:p>
  </w:footnote>
  <w:footnote w:type="continuationSeparator" w:id="0">
    <w:p w14:paraId="4E24BEF8" w14:textId="77777777" w:rsidR="007D6BE5" w:rsidRDefault="007D6BE5">
      <w:r>
        <w:continuationSeparator/>
      </w:r>
    </w:p>
  </w:footnote>
  <w:footnote w:id="1">
    <w:p w14:paraId="2D558C5C" w14:textId="27C1376F" w:rsidR="008E41EC" w:rsidRPr="008E41EC" w:rsidRDefault="008E41EC">
      <w:pPr>
        <w:pStyle w:val="FootnoteText"/>
        <w:rPr>
          <w:lang w:val="en-US"/>
        </w:rPr>
      </w:pPr>
      <w:r>
        <w:rPr>
          <w:rStyle w:val="FootnoteReference"/>
        </w:rPr>
        <w:footnoteRef/>
      </w:r>
      <w:r w:rsidRPr="008E41EC">
        <w:rPr>
          <w:lang w:val="en-US"/>
        </w:rPr>
        <w:t xml:space="preserve"> </w:t>
      </w:r>
      <w:r w:rsidRPr="008E41EC">
        <w:rPr>
          <w:rFonts w:ascii="Verdana" w:hAnsi="Verdana"/>
          <w:sz w:val="16"/>
          <w:szCs w:val="16"/>
          <w:lang w:val="en-US"/>
        </w:rPr>
        <w:t>The term *tepetate* derives from the Nahuatl word *tepétatl*. Tepetate is the name given to a hardened soil horizon, sometimes considered a paralithologic material—that is, rock-like.</w:t>
      </w:r>
    </w:p>
  </w:footnote>
  <w:footnote w:id="2">
    <w:p w14:paraId="78BA9C58" w14:textId="237A4DF3" w:rsidR="00D003C8" w:rsidRPr="00D003C8" w:rsidRDefault="00D003C8">
      <w:pPr>
        <w:pStyle w:val="FootnoteText"/>
        <w:rPr>
          <w:lang w:val="en-US"/>
        </w:rPr>
      </w:pPr>
      <w:r>
        <w:rPr>
          <w:rStyle w:val="FootnoteReference"/>
        </w:rPr>
        <w:footnoteRef/>
      </w:r>
      <w:r>
        <w:t xml:space="preserve"> </w:t>
      </w:r>
      <w:r w:rsidRPr="00D003C8">
        <w:rPr>
          <w:rFonts w:ascii="Verdana" w:hAnsi="Verdana"/>
          <w:sz w:val="16"/>
          <w:szCs w:val="16"/>
          <w:lang w:val="en-US"/>
        </w:rPr>
        <w:t>Profepa: Prosecutor for the Environment</w:t>
      </w:r>
    </w:p>
  </w:footnote>
  <w:footnote w:id="3">
    <w:p w14:paraId="04405A88" w14:textId="77777777" w:rsidR="00894056" w:rsidRPr="00894056" w:rsidRDefault="00894056" w:rsidP="00894056">
      <w:pPr>
        <w:pStyle w:val="FootnoteText"/>
        <w:rPr>
          <w:lang w:val="en-US"/>
        </w:rPr>
      </w:pPr>
      <w:r>
        <w:rPr>
          <w:rStyle w:val="FootnoteReference"/>
        </w:rPr>
        <w:footnoteRef/>
      </w:r>
      <w:r w:rsidRPr="00894056">
        <w:rPr>
          <w:lang w:val="en-US"/>
        </w:rPr>
        <w:t xml:space="preserve"> pounds per square inch gauge</w:t>
      </w:r>
    </w:p>
    <w:p w14:paraId="77FC7726" w14:textId="56079F3E" w:rsidR="00894056" w:rsidRPr="00894056" w:rsidRDefault="00894056" w:rsidP="00894056">
      <w:pPr>
        <w:pStyle w:val="FootnoteText"/>
        <w:rPr>
          <w:lang w:val="en-US"/>
        </w:rPr>
      </w:pPr>
    </w:p>
    <w:p w14:paraId="5561A068" w14:textId="33DDC649" w:rsidR="00894056" w:rsidRPr="00894056" w:rsidRDefault="00894056">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91C1" w14:textId="77777777" w:rsidR="00FE2F66" w:rsidRPr="00932AD4" w:rsidRDefault="00FE2F66" w:rsidP="005057F6">
    <w:pPr>
      <w:pStyle w:val="Fechas"/>
      <w:rPr>
        <w:rFonts w:cs="Times New Roman"/>
      </w:rPr>
    </w:pPr>
    <w:r w:rsidRPr="00932AD4">
      <w:rPr>
        <w:rFonts w:cs="Times New Roman"/>
      </w:rPr>
      <w:tab/>
      <w:t>DIARIO OFICIALMiércoles 9 de septiembre de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67D99" w14:textId="77777777" w:rsidR="00EE0E99" w:rsidRDefault="00EE0E99" w:rsidP="00EE0E99">
    <w:pPr>
      <w:pStyle w:val="Header"/>
      <w:rPr>
        <w:rFonts w:ascii="Verdana" w:hAnsi="Verdana"/>
        <w:b/>
        <w:bCs/>
        <w:sz w:val="16"/>
        <w:szCs w:val="16"/>
        <w:lang w:val="en-US"/>
      </w:rPr>
    </w:pPr>
    <w:r w:rsidRPr="00EE0E99">
      <w:rPr>
        <w:rFonts w:ascii="Verdana" w:hAnsi="Verdana"/>
        <w:b/>
        <w:bCs/>
        <w:sz w:val="16"/>
        <w:szCs w:val="16"/>
        <w:lang w:val="en-US"/>
      </w:rPr>
      <w:t xml:space="preserve">Official Mexican Standard NOM-157-SEMARNAT-2026, which establishes the elements and procedures for implementing mining waste management plans. </w:t>
    </w:r>
  </w:p>
  <w:p w14:paraId="7E4E69DA" w14:textId="408603A4" w:rsidR="00FE2F66" w:rsidRPr="00EE0E99" w:rsidRDefault="00EE0E99" w:rsidP="00EE0E99">
    <w:pPr>
      <w:pStyle w:val="Header"/>
      <w:rPr>
        <w:rFonts w:ascii="Verdana" w:hAnsi="Verdana"/>
        <w:sz w:val="16"/>
        <w:szCs w:val="16"/>
        <w:lang w:val="en-US"/>
      </w:rPr>
    </w:pPr>
    <w:r w:rsidRPr="00EE0E99">
      <w:rPr>
        <w:rFonts w:ascii="Verdana" w:hAnsi="Verdana"/>
        <w:sz w:val="16"/>
        <w:szCs w:val="16"/>
        <w:lang w:val="en-US"/>
      </w:rPr>
      <w:t>Published in the DOF 09-09-2026 – effective date March 08, 2027  cancels NOM-157-SEMARNAT-2009</w:t>
    </w:r>
  </w:p>
  <w:p w14:paraId="7DF77D06" w14:textId="77777777" w:rsidR="00EE0E99" w:rsidRPr="00EE0E99" w:rsidRDefault="00EE0E99" w:rsidP="00EE0E99">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4A595" w14:textId="77777777" w:rsidR="00A528A2" w:rsidRDefault="00A528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4398F"/>
    <w:multiLevelType w:val="hybridMultilevel"/>
    <w:tmpl w:val="C03EA9BE"/>
    <w:lvl w:ilvl="0" w:tplc="080A0003">
      <w:start w:val="1"/>
      <w:numFmt w:val="bullet"/>
      <w:lvlText w:val="o"/>
      <w:lvlJc w:val="left"/>
      <w:pPr>
        <w:ind w:left="1008" w:hanging="360"/>
      </w:pPr>
      <w:rPr>
        <w:rFonts w:ascii="Courier New" w:hAnsi="Courier New" w:cs="Courier New" w:hint="default"/>
      </w:rPr>
    </w:lvl>
    <w:lvl w:ilvl="1" w:tplc="080A0003">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 w15:restartNumberingAfterBreak="0">
    <w:nsid w:val="0C0F540B"/>
    <w:multiLevelType w:val="hybridMultilevel"/>
    <w:tmpl w:val="C82863F6"/>
    <w:lvl w:ilvl="0" w:tplc="080A0003">
      <w:start w:val="1"/>
      <w:numFmt w:val="bullet"/>
      <w:lvlText w:val="o"/>
      <w:lvlJc w:val="left"/>
      <w:pPr>
        <w:ind w:left="1008" w:hanging="360"/>
      </w:pPr>
      <w:rPr>
        <w:rFonts w:ascii="Courier New" w:hAnsi="Courier New" w:cs="Courier New" w:hint="default"/>
      </w:rPr>
    </w:lvl>
    <w:lvl w:ilvl="1" w:tplc="080A0003">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2" w15:restartNumberingAfterBreak="0">
    <w:nsid w:val="1E6B2B01"/>
    <w:multiLevelType w:val="hybridMultilevel"/>
    <w:tmpl w:val="2982E480"/>
    <w:lvl w:ilvl="0" w:tplc="952C59A2">
      <w:numFmt w:val="bullet"/>
      <w:lvlText w:val=""/>
      <w:lvlJc w:val="left"/>
      <w:pPr>
        <w:ind w:left="708" w:hanging="420"/>
      </w:pPr>
      <w:rPr>
        <w:rFonts w:ascii="Symbol" w:eastAsia="Times New Roman" w:hAnsi="Symbol" w:cs="Arial" w:hint="default"/>
      </w:rPr>
    </w:lvl>
    <w:lvl w:ilvl="1" w:tplc="080A0003" w:tentative="1">
      <w:start w:val="1"/>
      <w:numFmt w:val="bullet"/>
      <w:lvlText w:val="o"/>
      <w:lvlJc w:val="left"/>
      <w:pPr>
        <w:ind w:left="1368" w:hanging="360"/>
      </w:pPr>
      <w:rPr>
        <w:rFonts w:ascii="Courier New" w:hAnsi="Courier New" w:cs="Courier New" w:hint="default"/>
      </w:rPr>
    </w:lvl>
    <w:lvl w:ilvl="2" w:tplc="080A0005" w:tentative="1">
      <w:start w:val="1"/>
      <w:numFmt w:val="bullet"/>
      <w:lvlText w:val=""/>
      <w:lvlJc w:val="left"/>
      <w:pPr>
        <w:ind w:left="2088" w:hanging="360"/>
      </w:pPr>
      <w:rPr>
        <w:rFonts w:ascii="Wingdings" w:hAnsi="Wingdings" w:hint="default"/>
      </w:rPr>
    </w:lvl>
    <w:lvl w:ilvl="3" w:tplc="080A0001" w:tentative="1">
      <w:start w:val="1"/>
      <w:numFmt w:val="bullet"/>
      <w:lvlText w:val=""/>
      <w:lvlJc w:val="left"/>
      <w:pPr>
        <w:ind w:left="2808" w:hanging="360"/>
      </w:pPr>
      <w:rPr>
        <w:rFonts w:ascii="Symbol" w:hAnsi="Symbol" w:hint="default"/>
      </w:rPr>
    </w:lvl>
    <w:lvl w:ilvl="4" w:tplc="080A0003" w:tentative="1">
      <w:start w:val="1"/>
      <w:numFmt w:val="bullet"/>
      <w:lvlText w:val="o"/>
      <w:lvlJc w:val="left"/>
      <w:pPr>
        <w:ind w:left="3528" w:hanging="360"/>
      </w:pPr>
      <w:rPr>
        <w:rFonts w:ascii="Courier New" w:hAnsi="Courier New" w:cs="Courier New" w:hint="default"/>
      </w:rPr>
    </w:lvl>
    <w:lvl w:ilvl="5" w:tplc="080A0005" w:tentative="1">
      <w:start w:val="1"/>
      <w:numFmt w:val="bullet"/>
      <w:lvlText w:val=""/>
      <w:lvlJc w:val="left"/>
      <w:pPr>
        <w:ind w:left="4248" w:hanging="360"/>
      </w:pPr>
      <w:rPr>
        <w:rFonts w:ascii="Wingdings" w:hAnsi="Wingdings" w:hint="default"/>
      </w:rPr>
    </w:lvl>
    <w:lvl w:ilvl="6" w:tplc="080A0001" w:tentative="1">
      <w:start w:val="1"/>
      <w:numFmt w:val="bullet"/>
      <w:lvlText w:val=""/>
      <w:lvlJc w:val="left"/>
      <w:pPr>
        <w:ind w:left="4968" w:hanging="360"/>
      </w:pPr>
      <w:rPr>
        <w:rFonts w:ascii="Symbol" w:hAnsi="Symbol" w:hint="default"/>
      </w:rPr>
    </w:lvl>
    <w:lvl w:ilvl="7" w:tplc="080A0003" w:tentative="1">
      <w:start w:val="1"/>
      <w:numFmt w:val="bullet"/>
      <w:lvlText w:val="o"/>
      <w:lvlJc w:val="left"/>
      <w:pPr>
        <w:ind w:left="5688" w:hanging="360"/>
      </w:pPr>
      <w:rPr>
        <w:rFonts w:ascii="Courier New" w:hAnsi="Courier New" w:cs="Courier New" w:hint="default"/>
      </w:rPr>
    </w:lvl>
    <w:lvl w:ilvl="8" w:tplc="080A0005" w:tentative="1">
      <w:start w:val="1"/>
      <w:numFmt w:val="bullet"/>
      <w:lvlText w:val=""/>
      <w:lvlJc w:val="left"/>
      <w:pPr>
        <w:ind w:left="6408" w:hanging="360"/>
      </w:pPr>
      <w:rPr>
        <w:rFonts w:ascii="Wingdings" w:hAnsi="Wingdings" w:hint="default"/>
      </w:rPr>
    </w:lvl>
  </w:abstractNum>
  <w:abstractNum w:abstractNumId="3" w15:restartNumberingAfterBreak="0">
    <w:nsid w:val="24994DC9"/>
    <w:multiLevelType w:val="hybridMultilevel"/>
    <w:tmpl w:val="CA42C202"/>
    <w:lvl w:ilvl="0" w:tplc="63BEE5C0">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4" w15:restartNumberingAfterBreak="0">
    <w:nsid w:val="2A801CAD"/>
    <w:multiLevelType w:val="hybridMultilevel"/>
    <w:tmpl w:val="B0E616DC"/>
    <w:lvl w:ilvl="0" w:tplc="BB36BFBC">
      <w:start w:val="1"/>
      <w:numFmt w:val="bullet"/>
      <w:lvlRestart w:val="0"/>
      <w:lvlText w:val=""/>
      <w:lvlJc w:val="left"/>
      <w:pPr>
        <w:tabs>
          <w:tab w:val="num" w:pos="720"/>
        </w:tabs>
        <w:ind w:left="720" w:hanging="432"/>
      </w:pPr>
      <w:rPr>
        <w:rFonts w:ascii="Symbol" w:hAnsi="Symbol" w:hint="default"/>
      </w:rPr>
    </w:lvl>
    <w:lvl w:ilvl="1" w:tplc="0C0A0003">
      <w:start w:val="1"/>
      <w:numFmt w:val="bullet"/>
      <w:lvlText w:val="o"/>
      <w:lvlJc w:val="left"/>
      <w:pPr>
        <w:tabs>
          <w:tab w:val="num" w:pos="1728"/>
        </w:tabs>
        <w:ind w:left="1728" w:hanging="360"/>
      </w:pPr>
      <w:rPr>
        <w:rFonts w:ascii="Courier New" w:hAnsi="Courier New" w:hint="default"/>
      </w:rPr>
    </w:lvl>
    <w:lvl w:ilvl="2" w:tplc="0C0A0005">
      <w:start w:val="1"/>
      <w:numFmt w:val="bullet"/>
      <w:lvlText w:val=""/>
      <w:lvlJc w:val="left"/>
      <w:pPr>
        <w:tabs>
          <w:tab w:val="num" w:pos="2448"/>
        </w:tabs>
        <w:ind w:left="2448" w:hanging="360"/>
      </w:pPr>
      <w:rPr>
        <w:rFonts w:ascii="Wingdings" w:hAnsi="Wingdings" w:hint="default"/>
      </w:rPr>
    </w:lvl>
    <w:lvl w:ilvl="3" w:tplc="0C0A0001">
      <w:start w:val="1"/>
      <w:numFmt w:val="bullet"/>
      <w:lvlText w:val=""/>
      <w:lvlJc w:val="left"/>
      <w:pPr>
        <w:tabs>
          <w:tab w:val="num" w:pos="3168"/>
        </w:tabs>
        <w:ind w:left="3168" w:hanging="360"/>
      </w:pPr>
      <w:rPr>
        <w:rFonts w:ascii="Symbol" w:hAnsi="Symbol" w:hint="default"/>
      </w:rPr>
    </w:lvl>
    <w:lvl w:ilvl="4" w:tplc="0C0A0003">
      <w:start w:val="1"/>
      <w:numFmt w:val="bullet"/>
      <w:lvlText w:val="o"/>
      <w:lvlJc w:val="left"/>
      <w:pPr>
        <w:tabs>
          <w:tab w:val="num" w:pos="3888"/>
        </w:tabs>
        <w:ind w:left="3888" w:hanging="360"/>
      </w:pPr>
      <w:rPr>
        <w:rFonts w:ascii="Courier New" w:hAnsi="Courier New" w:hint="default"/>
      </w:rPr>
    </w:lvl>
    <w:lvl w:ilvl="5" w:tplc="0C0A0005">
      <w:start w:val="1"/>
      <w:numFmt w:val="bullet"/>
      <w:lvlText w:val=""/>
      <w:lvlJc w:val="left"/>
      <w:pPr>
        <w:tabs>
          <w:tab w:val="num" w:pos="4608"/>
        </w:tabs>
        <w:ind w:left="4608" w:hanging="360"/>
      </w:pPr>
      <w:rPr>
        <w:rFonts w:ascii="Wingdings" w:hAnsi="Wingdings" w:hint="default"/>
      </w:rPr>
    </w:lvl>
    <w:lvl w:ilvl="6" w:tplc="0C0A0001">
      <w:start w:val="1"/>
      <w:numFmt w:val="bullet"/>
      <w:lvlText w:val=""/>
      <w:lvlJc w:val="left"/>
      <w:pPr>
        <w:tabs>
          <w:tab w:val="num" w:pos="5328"/>
        </w:tabs>
        <w:ind w:left="5328" w:hanging="360"/>
      </w:pPr>
      <w:rPr>
        <w:rFonts w:ascii="Symbol" w:hAnsi="Symbol" w:hint="default"/>
      </w:rPr>
    </w:lvl>
    <w:lvl w:ilvl="7" w:tplc="0C0A0003">
      <w:start w:val="1"/>
      <w:numFmt w:val="bullet"/>
      <w:lvlText w:val="o"/>
      <w:lvlJc w:val="left"/>
      <w:pPr>
        <w:tabs>
          <w:tab w:val="num" w:pos="6048"/>
        </w:tabs>
        <w:ind w:left="6048" w:hanging="360"/>
      </w:pPr>
      <w:rPr>
        <w:rFonts w:ascii="Courier New" w:hAnsi="Courier New" w:hint="default"/>
      </w:rPr>
    </w:lvl>
    <w:lvl w:ilvl="8" w:tplc="0C0A0005">
      <w:start w:val="1"/>
      <w:numFmt w:val="bullet"/>
      <w:lvlText w:val=""/>
      <w:lvlJc w:val="left"/>
      <w:pPr>
        <w:tabs>
          <w:tab w:val="num" w:pos="6768"/>
        </w:tabs>
        <w:ind w:left="6768" w:hanging="360"/>
      </w:pPr>
      <w:rPr>
        <w:rFonts w:ascii="Wingdings" w:hAnsi="Wingdings" w:hint="default"/>
      </w:rPr>
    </w:lvl>
  </w:abstractNum>
  <w:abstractNum w:abstractNumId="5" w15:restartNumberingAfterBreak="0">
    <w:nsid w:val="2B4C2FE7"/>
    <w:multiLevelType w:val="hybridMultilevel"/>
    <w:tmpl w:val="D34EEDA6"/>
    <w:lvl w:ilvl="0" w:tplc="080A0003">
      <w:start w:val="1"/>
      <w:numFmt w:val="bullet"/>
      <w:lvlText w:val="o"/>
      <w:lvlJc w:val="left"/>
      <w:pPr>
        <w:ind w:left="1008" w:hanging="360"/>
      </w:pPr>
      <w:rPr>
        <w:rFonts w:ascii="Courier New" w:hAnsi="Courier New" w:cs="Courier New" w:hint="default"/>
      </w:rPr>
    </w:lvl>
    <w:lvl w:ilvl="1" w:tplc="080A0003">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6" w15:restartNumberingAfterBreak="0">
    <w:nsid w:val="30D641A0"/>
    <w:multiLevelType w:val="hybridMultilevel"/>
    <w:tmpl w:val="23665CC4"/>
    <w:lvl w:ilvl="0" w:tplc="080A0003">
      <w:start w:val="1"/>
      <w:numFmt w:val="bullet"/>
      <w:lvlText w:val="o"/>
      <w:lvlJc w:val="left"/>
      <w:pPr>
        <w:ind w:left="1008" w:hanging="360"/>
      </w:pPr>
      <w:rPr>
        <w:rFonts w:ascii="Courier New" w:hAnsi="Courier New" w:cs="Courier New" w:hint="default"/>
      </w:rPr>
    </w:lvl>
    <w:lvl w:ilvl="1" w:tplc="63BEE5C0">
      <w:start w:val="1"/>
      <w:numFmt w:val="bullet"/>
      <w:lvlText w:val=""/>
      <w:lvlJc w:val="left"/>
      <w:pPr>
        <w:ind w:left="1728" w:hanging="360"/>
      </w:pPr>
      <w:rPr>
        <w:rFonts w:ascii="Symbol" w:hAnsi="Symbol"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7" w15:restartNumberingAfterBreak="0">
    <w:nsid w:val="335C7C13"/>
    <w:multiLevelType w:val="hybridMultilevel"/>
    <w:tmpl w:val="672EEA44"/>
    <w:lvl w:ilvl="0" w:tplc="BB36BFBC">
      <w:start w:val="1"/>
      <w:numFmt w:val="bullet"/>
      <w:lvlRestart w:val="0"/>
      <w:lvlText w:val=""/>
      <w:lvlJc w:val="left"/>
      <w:pPr>
        <w:tabs>
          <w:tab w:val="num" w:pos="720"/>
        </w:tabs>
        <w:ind w:left="720" w:hanging="432"/>
      </w:pPr>
      <w:rPr>
        <w:rFonts w:ascii="Symbol" w:hAnsi="Symbol" w:hint="default"/>
      </w:rPr>
    </w:lvl>
    <w:lvl w:ilvl="1" w:tplc="0C0A0003">
      <w:start w:val="1"/>
      <w:numFmt w:val="bullet"/>
      <w:lvlText w:val="o"/>
      <w:lvlJc w:val="left"/>
      <w:pPr>
        <w:tabs>
          <w:tab w:val="num" w:pos="1728"/>
        </w:tabs>
        <w:ind w:left="1728" w:hanging="360"/>
      </w:pPr>
      <w:rPr>
        <w:rFonts w:ascii="Courier New" w:hAnsi="Courier New" w:hint="default"/>
      </w:rPr>
    </w:lvl>
    <w:lvl w:ilvl="2" w:tplc="0C0A0005">
      <w:start w:val="1"/>
      <w:numFmt w:val="bullet"/>
      <w:lvlText w:val=""/>
      <w:lvlJc w:val="left"/>
      <w:pPr>
        <w:tabs>
          <w:tab w:val="num" w:pos="2448"/>
        </w:tabs>
        <w:ind w:left="2448" w:hanging="360"/>
      </w:pPr>
      <w:rPr>
        <w:rFonts w:ascii="Wingdings" w:hAnsi="Wingdings" w:hint="default"/>
      </w:rPr>
    </w:lvl>
    <w:lvl w:ilvl="3" w:tplc="0C0A0001">
      <w:start w:val="1"/>
      <w:numFmt w:val="bullet"/>
      <w:lvlText w:val=""/>
      <w:lvlJc w:val="left"/>
      <w:pPr>
        <w:tabs>
          <w:tab w:val="num" w:pos="3168"/>
        </w:tabs>
        <w:ind w:left="3168" w:hanging="360"/>
      </w:pPr>
      <w:rPr>
        <w:rFonts w:ascii="Symbol" w:hAnsi="Symbol" w:hint="default"/>
      </w:rPr>
    </w:lvl>
    <w:lvl w:ilvl="4" w:tplc="0C0A0003">
      <w:start w:val="1"/>
      <w:numFmt w:val="bullet"/>
      <w:lvlText w:val="o"/>
      <w:lvlJc w:val="left"/>
      <w:pPr>
        <w:tabs>
          <w:tab w:val="num" w:pos="3888"/>
        </w:tabs>
        <w:ind w:left="3888" w:hanging="360"/>
      </w:pPr>
      <w:rPr>
        <w:rFonts w:ascii="Courier New" w:hAnsi="Courier New" w:hint="default"/>
      </w:rPr>
    </w:lvl>
    <w:lvl w:ilvl="5" w:tplc="0C0A0005">
      <w:start w:val="1"/>
      <w:numFmt w:val="bullet"/>
      <w:lvlText w:val=""/>
      <w:lvlJc w:val="left"/>
      <w:pPr>
        <w:tabs>
          <w:tab w:val="num" w:pos="4608"/>
        </w:tabs>
        <w:ind w:left="4608" w:hanging="360"/>
      </w:pPr>
      <w:rPr>
        <w:rFonts w:ascii="Wingdings" w:hAnsi="Wingdings" w:hint="default"/>
      </w:rPr>
    </w:lvl>
    <w:lvl w:ilvl="6" w:tplc="0C0A0001">
      <w:start w:val="1"/>
      <w:numFmt w:val="bullet"/>
      <w:lvlText w:val=""/>
      <w:lvlJc w:val="left"/>
      <w:pPr>
        <w:tabs>
          <w:tab w:val="num" w:pos="5328"/>
        </w:tabs>
        <w:ind w:left="5328" w:hanging="360"/>
      </w:pPr>
      <w:rPr>
        <w:rFonts w:ascii="Symbol" w:hAnsi="Symbol" w:hint="default"/>
      </w:rPr>
    </w:lvl>
    <w:lvl w:ilvl="7" w:tplc="0C0A0003">
      <w:start w:val="1"/>
      <w:numFmt w:val="bullet"/>
      <w:lvlText w:val="o"/>
      <w:lvlJc w:val="left"/>
      <w:pPr>
        <w:tabs>
          <w:tab w:val="num" w:pos="6048"/>
        </w:tabs>
        <w:ind w:left="6048" w:hanging="360"/>
      </w:pPr>
      <w:rPr>
        <w:rFonts w:ascii="Courier New" w:hAnsi="Courier New" w:hint="default"/>
      </w:rPr>
    </w:lvl>
    <w:lvl w:ilvl="8" w:tplc="0C0A0005">
      <w:start w:val="1"/>
      <w:numFmt w:val="bullet"/>
      <w:lvlText w:val=""/>
      <w:lvlJc w:val="left"/>
      <w:pPr>
        <w:tabs>
          <w:tab w:val="num" w:pos="6768"/>
        </w:tabs>
        <w:ind w:left="6768" w:hanging="360"/>
      </w:pPr>
      <w:rPr>
        <w:rFonts w:ascii="Wingdings" w:hAnsi="Wingdings" w:hint="default"/>
      </w:rPr>
    </w:lvl>
  </w:abstractNum>
  <w:abstractNum w:abstractNumId="8" w15:restartNumberingAfterBreak="0">
    <w:nsid w:val="356B08FD"/>
    <w:multiLevelType w:val="hybridMultilevel"/>
    <w:tmpl w:val="060A00F0"/>
    <w:lvl w:ilvl="0" w:tplc="080A0003">
      <w:start w:val="1"/>
      <w:numFmt w:val="bullet"/>
      <w:lvlText w:val="o"/>
      <w:lvlJc w:val="left"/>
      <w:pPr>
        <w:ind w:left="1008" w:hanging="360"/>
      </w:pPr>
      <w:rPr>
        <w:rFonts w:ascii="Courier New" w:hAnsi="Courier New" w:cs="Courier New" w:hint="default"/>
      </w:rPr>
    </w:lvl>
    <w:lvl w:ilvl="1" w:tplc="080A0003">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9" w15:restartNumberingAfterBreak="0">
    <w:nsid w:val="419C51E1"/>
    <w:multiLevelType w:val="hybridMultilevel"/>
    <w:tmpl w:val="41420530"/>
    <w:lvl w:ilvl="0" w:tplc="080A0003">
      <w:start w:val="1"/>
      <w:numFmt w:val="bullet"/>
      <w:lvlText w:val="o"/>
      <w:lvlJc w:val="left"/>
      <w:pPr>
        <w:ind w:left="1008" w:hanging="360"/>
      </w:pPr>
      <w:rPr>
        <w:rFonts w:ascii="Courier New" w:hAnsi="Courier New" w:cs="Courier New" w:hint="default"/>
      </w:rPr>
    </w:lvl>
    <w:lvl w:ilvl="1" w:tplc="3C7E2118">
      <w:numFmt w:val="bullet"/>
      <w:lvlText w:val=""/>
      <w:lvlJc w:val="left"/>
      <w:pPr>
        <w:ind w:left="1788" w:hanging="420"/>
      </w:pPr>
      <w:rPr>
        <w:rFonts w:ascii="Symbol" w:eastAsia="Times New Roman" w:hAnsi="Symbol" w:cs="Arial"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0" w15:restartNumberingAfterBreak="0">
    <w:nsid w:val="42480CD9"/>
    <w:multiLevelType w:val="hybridMultilevel"/>
    <w:tmpl w:val="1B1C86F0"/>
    <w:lvl w:ilvl="0" w:tplc="080A0003">
      <w:start w:val="1"/>
      <w:numFmt w:val="bullet"/>
      <w:lvlText w:val="o"/>
      <w:lvlJc w:val="left"/>
      <w:pPr>
        <w:ind w:left="1008" w:hanging="360"/>
      </w:pPr>
      <w:rPr>
        <w:rFonts w:ascii="Courier New" w:hAnsi="Courier New" w:cs="Courier New" w:hint="default"/>
      </w:rPr>
    </w:lvl>
    <w:lvl w:ilvl="1" w:tplc="080A0003">
      <w:start w:val="1"/>
      <w:numFmt w:val="bullet"/>
      <w:lvlText w:val="o"/>
      <w:lvlJc w:val="left"/>
      <w:pPr>
        <w:ind w:left="1728" w:hanging="360"/>
      </w:pPr>
      <w:rPr>
        <w:rFonts w:ascii="Courier New" w:hAnsi="Courier New" w:cs="Courier New" w:hint="default"/>
      </w:rPr>
    </w:lvl>
    <w:lvl w:ilvl="2" w:tplc="080A0005" w:tentative="1">
      <w:start w:val="1"/>
      <w:numFmt w:val="bullet"/>
      <w:lvlText w:val=""/>
      <w:lvlJc w:val="left"/>
      <w:pPr>
        <w:ind w:left="2448" w:hanging="360"/>
      </w:pPr>
      <w:rPr>
        <w:rFonts w:ascii="Wingdings" w:hAnsi="Wingdings" w:hint="default"/>
      </w:rPr>
    </w:lvl>
    <w:lvl w:ilvl="3" w:tplc="080A0001" w:tentative="1">
      <w:start w:val="1"/>
      <w:numFmt w:val="bullet"/>
      <w:lvlText w:val=""/>
      <w:lvlJc w:val="left"/>
      <w:pPr>
        <w:ind w:left="3168" w:hanging="360"/>
      </w:pPr>
      <w:rPr>
        <w:rFonts w:ascii="Symbol" w:hAnsi="Symbol" w:hint="default"/>
      </w:rPr>
    </w:lvl>
    <w:lvl w:ilvl="4" w:tplc="080A0003" w:tentative="1">
      <w:start w:val="1"/>
      <w:numFmt w:val="bullet"/>
      <w:lvlText w:val="o"/>
      <w:lvlJc w:val="left"/>
      <w:pPr>
        <w:ind w:left="3888" w:hanging="360"/>
      </w:pPr>
      <w:rPr>
        <w:rFonts w:ascii="Courier New" w:hAnsi="Courier New" w:cs="Courier New" w:hint="default"/>
      </w:rPr>
    </w:lvl>
    <w:lvl w:ilvl="5" w:tplc="080A0005" w:tentative="1">
      <w:start w:val="1"/>
      <w:numFmt w:val="bullet"/>
      <w:lvlText w:val=""/>
      <w:lvlJc w:val="left"/>
      <w:pPr>
        <w:ind w:left="4608" w:hanging="360"/>
      </w:pPr>
      <w:rPr>
        <w:rFonts w:ascii="Wingdings" w:hAnsi="Wingdings" w:hint="default"/>
      </w:rPr>
    </w:lvl>
    <w:lvl w:ilvl="6" w:tplc="080A0001" w:tentative="1">
      <w:start w:val="1"/>
      <w:numFmt w:val="bullet"/>
      <w:lvlText w:val=""/>
      <w:lvlJc w:val="left"/>
      <w:pPr>
        <w:ind w:left="5328" w:hanging="360"/>
      </w:pPr>
      <w:rPr>
        <w:rFonts w:ascii="Symbol" w:hAnsi="Symbol" w:hint="default"/>
      </w:rPr>
    </w:lvl>
    <w:lvl w:ilvl="7" w:tplc="080A0003" w:tentative="1">
      <w:start w:val="1"/>
      <w:numFmt w:val="bullet"/>
      <w:lvlText w:val="o"/>
      <w:lvlJc w:val="left"/>
      <w:pPr>
        <w:ind w:left="6048" w:hanging="360"/>
      </w:pPr>
      <w:rPr>
        <w:rFonts w:ascii="Courier New" w:hAnsi="Courier New" w:cs="Courier New" w:hint="default"/>
      </w:rPr>
    </w:lvl>
    <w:lvl w:ilvl="8" w:tplc="080A0005" w:tentative="1">
      <w:start w:val="1"/>
      <w:numFmt w:val="bullet"/>
      <w:lvlText w:val=""/>
      <w:lvlJc w:val="left"/>
      <w:pPr>
        <w:ind w:left="6768" w:hanging="360"/>
      </w:pPr>
      <w:rPr>
        <w:rFonts w:ascii="Wingdings" w:hAnsi="Wingdings" w:hint="default"/>
      </w:rPr>
    </w:lvl>
  </w:abstractNum>
  <w:abstractNum w:abstractNumId="11" w15:restartNumberingAfterBreak="0">
    <w:nsid w:val="62BA40CA"/>
    <w:multiLevelType w:val="hybridMultilevel"/>
    <w:tmpl w:val="84821956"/>
    <w:lvl w:ilvl="0" w:tplc="63BEE5C0">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12" w15:restartNumberingAfterBreak="0">
    <w:nsid w:val="6FB9514D"/>
    <w:multiLevelType w:val="hybridMultilevel"/>
    <w:tmpl w:val="8E107266"/>
    <w:lvl w:ilvl="0" w:tplc="BB36BFBC">
      <w:start w:val="1"/>
      <w:numFmt w:val="bullet"/>
      <w:lvlRestart w:val="0"/>
      <w:lvlText w:val=""/>
      <w:lvlJc w:val="left"/>
      <w:pPr>
        <w:tabs>
          <w:tab w:val="num" w:pos="720"/>
        </w:tabs>
        <w:ind w:left="720" w:hanging="432"/>
      </w:pPr>
      <w:rPr>
        <w:rFonts w:ascii="Symbol" w:hAnsi="Symbol" w:hint="default"/>
      </w:rPr>
    </w:lvl>
    <w:lvl w:ilvl="1" w:tplc="0C0A0003">
      <w:start w:val="1"/>
      <w:numFmt w:val="bullet"/>
      <w:lvlText w:val="o"/>
      <w:lvlJc w:val="left"/>
      <w:pPr>
        <w:tabs>
          <w:tab w:val="num" w:pos="1728"/>
        </w:tabs>
        <w:ind w:left="1728" w:hanging="360"/>
      </w:pPr>
      <w:rPr>
        <w:rFonts w:ascii="Courier New" w:hAnsi="Courier New" w:hint="default"/>
      </w:rPr>
    </w:lvl>
    <w:lvl w:ilvl="2" w:tplc="0C0A0005">
      <w:start w:val="1"/>
      <w:numFmt w:val="bullet"/>
      <w:lvlText w:val=""/>
      <w:lvlJc w:val="left"/>
      <w:pPr>
        <w:tabs>
          <w:tab w:val="num" w:pos="2448"/>
        </w:tabs>
        <w:ind w:left="2448" w:hanging="360"/>
      </w:pPr>
      <w:rPr>
        <w:rFonts w:ascii="Wingdings" w:hAnsi="Wingdings" w:hint="default"/>
      </w:rPr>
    </w:lvl>
    <w:lvl w:ilvl="3" w:tplc="0C0A0001">
      <w:start w:val="1"/>
      <w:numFmt w:val="bullet"/>
      <w:lvlText w:val=""/>
      <w:lvlJc w:val="left"/>
      <w:pPr>
        <w:tabs>
          <w:tab w:val="num" w:pos="3168"/>
        </w:tabs>
        <w:ind w:left="3168" w:hanging="360"/>
      </w:pPr>
      <w:rPr>
        <w:rFonts w:ascii="Symbol" w:hAnsi="Symbol" w:hint="default"/>
      </w:rPr>
    </w:lvl>
    <w:lvl w:ilvl="4" w:tplc="0C0A0003">
      <w:start w:val="1"/>
      <w:numFmt w:val="bullet"/>
      <w:lvlText w:val="o"/>
      <w:lvlJc w:val="left"/>
      <w:pPr>
        <w:tabs>
          <w:tab w:val="num" w:pos="3888"/>
        </w:tabs>
        <w:ind w:left="3888" w:hanging="360"/>
      </w:pPr>
      <w:rPr>
        <w:rFonts w:ascii="Courier New" w:hAnsi="Courier New" w:hint="default"/>
      </w:rPr>
    </w:lvl>
    <w:lvl w:ilvl="5" w:tplc="0C0A0005">
      <w:start w:val="1"/>
      <w:numFmt w:val="bullet"/>
      <w:lvlText w:val=""/>
      <w:lvlJc w:val="left"/>
      <w:pPr>
        <w:tabs>
          <w:tab w:val="num" w:pos="4608"/>
        </w:tabs>
        <w:ind w:left="4608" w:hanging="360"/>
      </w:pPr>
      <w:rPr>
        <w:rFonts w:ascii="Wingdings" w:hAnsi="Wingdings" w:hint="default"/>
      </w:rPr>
    </w:lvl>
    <w:lvl w:ilvl="6" w:tplc="0C0A0001">
      <w:start w:val="1"/>
      <w:numFmt w:val="bullet"/>
      <w:lvlText w:val=""/>
      <w:lvlJc w:val="left"/>
      <w:pPr>
        <w:tabs>
          <w:tab w:val="num" w:pos="5328"/>
        </w:tabs>
        <w:ind w:left="5328" w:hanging="360"/>
      </w:pPr>
      <w:rPr>
        <w:rFonts w:ascii="Symbol" w:hAnsi="Symbol" w:hint="default"/>
      </w:rPr>
    </w:lvl>
    <w:lvl w:ilvl="7" w:tplc="0C0A0003">
      <w:start w:val="1"/>
      <w:numFmt w:val="bullet"/>
      <w:lvlText w:val="o"/>
      <w:lvlJc w:val="left"/>
      <w:pPr>
        <w:tabs>
          <w:tab w:val="num" w:pos="6048"/>
        </w:tabs>
        <w:ind w:left="6048" w:hanging="360"/>
      </w:pPr>
      <w:rPr>
        <w:rFonts w:ascii="Courier New" w:hAnsi="Courier New" w:hint="default"/>
      </w:rPr>
    </w:lvl>
    <w:lvl w:ilvl="8" w:tplc="0C0A0005">
      <w:start w:val="1"/>
      <w:numFmt w:val="bullet"/>
      <w:lvlText w:val=""/>
      <w:lvlJc w:val="left"/>
      <w:pPr>
        <w:tabs>
          <w:tab w:val="num" w:pos="6768"/>
        </w:tabs>
        <w:ind w:left="6768" w:hanging="360"/>
      </w:pPr>
      <w:rPr>
        <w:rFonts w:ascii="Wingdings" w:hAnsi="Wingdings" w:hint="default"/>
      </w:rPr>
    </w:lvl>
  </w:abstractNum>
  <w:abstractNum w:abstractNumId="13" w15:restartNumberingAfterBreak="0">
    <w:nsid w:val="7A1A79E3"/>
    <w:multiLevelType w:val="hybridMultilevel"/>
    <w:tmpl w:val="3B50E92C"/>
    <w:lvl w:ilvl="0" w:tplc="63BEE5C0">
      <w:start w:val="1"/>
      <w:numFmt w:val="bullet"/>
      <w:lvlText w:val=""/>
      <w:lvlJc w:val="left"/>
      <w:pPr>
        <w:ind w:left="1425" w:hanging="360"/>
      </w:pPr>
      <w:rPr>
        <w:rFonts w:ascii="Symbol" w:hAnsi="Symbo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num w:numId="1" w16cid:durableId="852038180">
    <w:abstractNumId w:val="7"/>
  </w:num>
  <w:num w:numId="2" w16cid:durableId="500387754">
    <w:abstractNumId w:val="12"/>
  </w:num>
  <w:num w:numId="3" w16cid:durableId="1968122592">
    <w:abstractNumId w:val="4"/>
  </w:num>
  <w:num w:numId="4" w16cid:durableId="393243522">
    <w:abstractNumId w:val="9"/>
  </w:num>
  <w:num w:numId="5" w16cid:durableId="704141698">
    <w:abstractNumId w:val="2"/>
  </w:num>
  <w:num w:numId="6" w16cid:durableId="476922216">
    <w:abstractNumId w:val="8"/>
  </w:num>
  <w:num w:numId="7" w16cid:durableId="34162479">
    <w:abstractNumId w:val="0"/>
  </w:num>
  <w:num w:numId="8" w16cid:durableId="341054713">
    <w:abstractNumId w:val="5"/>
  </w:num>
  <w:num w:numId="9" w16cid:durableId="1437287230">
    <w:abstractNumId w:val="10"/>
  </w:num>
  <w:num w:numId="10" w16cid:durableId="1567572969">
    <w:abstractNumId w:val="1"/>
  </w:num>
  <w:num w:numId="11" w16cid:durableId="2051759164">
    <w:abstractNumId w:val="6"/>
  </w:num>
  <w:num w:numId="12" w16cid:durableId="885484665">
    <w:abstractNumId w:val="13"/>
  </w:num>
  <w:num w:numId="13" w16cid:durableId="480973110">
    <w:abstractNumId w:val="11"/>
  </w:num>
  <w:num w:numId="14" w16cid:durableId="18369951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72"/>
  <w:activeWritingStyle w:appName="MSWord" w:lang="es-MX"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pt-BR" w:vendorID="64" w:dllVersion="6"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AB4"/>
    <w:rsid w:val="000069C5"/>
    <w:rsid w:val="000153D5"/>
    <w:rsid w:val="0004244C"/>
    <w:rsid w:val="00050D25"/>
    <w:rsid w:val="00055AD6"/>
    <w:rsid w:val="000657A7"/>
    <w:rsid w:val="000756A2"/>
    <w:rsid w:val="00083B96"/>
    <w:rsid w:val="00084052"/>
    <w:rsid w:val="00085CFF"/>
    <w:rsid w:val="00090755"/>
    <w:rsid w:val="000919EC"/>
    <w:rsid w:val="000934C4"/>
    <w:rsid w:val="000974AE"/>
    <w:rsid w:val="000A1C7B"/>
    <w:rsid w:val="000A2382"/>
    <w:rsid w:val="000A5526"/>
    <w:rsid w:val="000A7A32"/>
    <w:rsid w:val="000B42E5"/>
    <w:rsid w:val="000C50D4"/>
    <w:rsid w:val="000F0FA3"/>
    <w:rsid w:val="000F51BC"/>
    <w:rsid w:val="000F706A"/>
    <w:rsid w:val="0010703B"/>
    <w:rsid w:val="001303A7"/>
    <w:rsid w:val="00140A5C"/>
    <w:rsid w:val="00151580"/>
    <w:rsid w:val="00155A7E"/>
    <w:rsid w:val="001574EC"/>
    <w:rsid w:val="001642EF"/>
    <w:rsid w:val="0017259D"/>
    <w:rsid w:val="00174101"/>
    <w:rsid w:val="00176B02"/>
    <w:rsid w:val="001A0635"/>
    <w:rsid w:val="001B057C"/>
    <w:rsid w:val="001B6981"/>
    <w:rsid w:val="001E6CB1"/>
    <w:rsid w:val="001F6325"/>
    <w:rsid w:val="001F754E"/>
    <w:rsid w:val="002214D8"/>
    <w:rsid w:val="0024222D"/>
    <w:rsid w:val="0025082C"/>
    <w:rsid w:val="002508C8"/>
    <w:rsid w:val="00255299"/>
    <w:rsid w:val="00261ED7"/>
    <w:rsid w:val="00264242"/>
    <w:rsid w:val="002776EE"/>
    <w:rsid w:val="00285BE5"/>
    <w:rsid w:val="00286668"/>
    <w:rsid w:val="00290296"/>
    <w:rsid w:val="00291786"/>
    <w:rsid w:val="00291CA7"/>
    <w:rsid w:val="002940B6"/>
    <w:rsid w:val="002A21EA"/>
    <w:rsid w:val="002A2B65"/>
    <w:rsid w:val="002A3563"/>
    <w:rsid w:val="002B00EE"/>
    <w:rsid w:val="002B127D"/>
    <w:rsid w:val="002B3857"/>
    <w:rsid w:val="002B76A2"/>
    <w:rsid w:val="002C3644"/>
    <w:rsid w:val="002E0094"/>
    <w:rsid w:val="002F6279"/>
    <w:rsid w:val="002F666A"/>
    <w:rsid w:val="0030321A"/>
    <w:rsid w:val="0030782D"/>
    <w:rsid w:val="0032048A"/>
    <w:rsid w:val="00323864"/>
    <w:rsid w:val="0032394E"/>
    <w:rsid w:val="00325CD2"/>
    <w:rsid w:val="00326B04"/>
    <w:rsid w:val="00330780"/>
    <w:rsid w:val="003340A4"/>
    <w:rsid w:val="00357A6B"/>
    <w:rsid w:val="0036410B"/>
    <w:rsid w:val="003656C6"/>
    <w:rsid w:val="00373DFE"/>
    <w:rsid w:val="0039202C"/>
    <w:rsid w:val="003A7778"/>
    <w:rsid w:val="003C5EB9"/>
    <w:rsid w:val="003D2DB9"/>
    <w:rsid w:val="003E5783"/>
    <w:rsid w:val="003E7472"/>
    <w:rsid w:val="00410B8C"/>
    <w:rsid w:val="00412ED6"/>
    <w:rsid w:val="004142D5"/>
    <w:rsid w:val="004257B5"/>
    <w:rsid w:val="0042779F"/>
    <w:rsid w:val="00433C85"/>
    <w:rsid w:val="004352A9"/>
    <w:rsid w:val="00440349"/>
    <w:rsid w:val="00464085"/>
    <w:rsid w:val="004652D9"/>
    <w:rsid w:val="00465E99"/>
    <w:rsid w:val="00473B33"/>
    <w:rsid w:val="004812F2"/>
    <w:rsid w:val="00491045"/>
    <w:rsid w:val="004A7426"/>
    <w:rsid w:val="004B2F2C"/>
    <w:rsid w:val="004B7175"/>
    <w:rsid w:val="004C49C6"/>
    <w:rsid w:val="004D4A72"/>
    <w:rsid w:val="004D4F50"/>
    <w:rsid w:val="004E0CC5"/>
    <w:rsid w:val="004E3E88"/>
    <w:rsid w:val="004E6B1F"/>
    <w:rsid w:val="004E77FB"/>
    <w:rsid w:val="004E7904"/>
    <w:rsid w:val="004F3FE9"/>
    <w:rsid w:val="004F6CDE"/>
    <w:rsid w:val="005057F6"/>
    <w:rsid w:val="00511178"/>
    <w:rsid w:val="00512CDB"/>
    <w:rsid w:val="00514993"/>
    <w:rsid w:val="0053217F"/>
    <w:rsid w:val="00534337"/>
    <w:rsid w:val="0053581A"/>
    <w:rsid w:val="00535845"/>
    <w:rsid w:val="005438AB"/>
    <w:rsid w:val="0054733E"/>
    <w:rsid w:val="0055349C"/>
    <w:rsid w:val="00587691"/>
    <w:rsid w:val="005A0268"/>
    <w:rsid w:val="005C4019"/>
    <w:rsid w:val="005C75DE"/>
    <w:rsid w:val="005D7D14"/>
    <w:rsid w:val="005E5B4E"/>
    <w:rsid w:val="005F7A7B"/>
    <w:rsid w:val="006231E1"/>
    <w:rsid w:val="00627360"/>
    <w:rsid w:val="00627D1A"/>
    <w:rsid w:val="0063495E"/>
    <w:rsid w:val="00634C63"/>
    <w:rsid w:val="00645951"/>
    <w:rsid w:val="00653980"/>
    <w:rsid w:val="00656CFF"/>
    <w:rsid w:val="006667DE"/>
    <w:rsid w:val="006711A8"/>
    <w:rsid w:val="00674139"/>
    <w:rsid w:val="00681BC5"/>
    <w:rsid w:val="00691836"/>
    <w:rsid w:val="0069357B"/>
    <w:rsid w:val="00697B7C"/>
    <w:rsid w:val="006B7539"/>
    <w:rsid w:val="006C19CE"/>
    <w:rsid w:val="006C5A55"/>
    <w:rsid w:val="006D2E40"/>
    <w:rsid w:val="006E2487"/>
    <w:rsid w:val="006E4EE3"/>
    <w:rsid w:val="006E66EC"/>
    <w:rsid w:val="0070415B"/>
    <w:rsid w:val="00711E28"/>
    <w:rsid w:val="00716398"/>
    <w:rsid w:val="00717A6D"/>
    <w:rsid w:val="00724703"/>
    <w:rsid w:val="00735E9D"/>
    <w:rsid w:val="00737435"/>
    <w:rsid w:val="00741ABD"/>
    <w:rsid w:val="00746FC8"/>
    <w:rsid w:val="00756B5E"/>
    <w:rsid w:val="007578BE"/>
    <w:rsid w:val="00761A3F"/>
    <w:rsid w:val="00766BD4"/>
    <w:rsid w:val="00777CDB"/>
    <w:rsid w:val="007814FA"/>
    <w:rsid w:val="00797AB4"/>
    <w:rsid w:val="007A0956"/>
    <w:rsid w:val="007D00B8"/>
    <w:rsid w:val="007D00FB"/>
    <w:rsid w:val="007D286A"/>
    <w:rsid w:val="007D6BE5"/>
    <w:rsid w:val="008026CB"/>
    <w:rsid w:val="0080654B"/>
    <w:rsid w:val="008222DF"/>
    <w:rsid w:val="00827CE1"/>
    <w:rsid w:val="0083080F"/>
    <w:rsid w:val="00844163"/>
    <w:rsid w:val="008571C3"/>
    <w:rsid w:val="008651ED"/>
    <w:rsid w:val="00866A97"/>
    <w:rsid w:val="008734DF"/>
    <w:rsid w:val="00875A59"/>
    <w:rsid w:val="008805B5"/>
    <w:rsid w:val="00886BC0"/>
    <w:rsid w:val="00894056"/>
    <w:rsid w:val="0089558E"/>
    <w:rsid w:val="008A23F3"/>
    <w:rsid w:val="008A2F5B"/>
    <w:rsid w:val="008B292B"/>
    <w:rsid w:val="008B4052"/>
    <w:rsid w:val="008B5BD2"/>
    <w:rsid w:val="008C42DE"/>
    <w:rsid w:val="008D17A5"/>
    <w:rsid w:val="008D1EBF"/>
    <w:rsid w:val="008E35DF"/>
    <w:rsid w:val="008E41EC"/>
    <w:rsid w:val="008F7A18"/>
    <w:rsid w:val="00913D77"/>
    <w:rsid w:val="009167A0"/>
    <w:rsid w:val="009200A2"/>
    <w:rsid w:val="0092423A"/>
    <w:rsid w:val="009329FB"/>
    <w:rsid w:val="00932AD4"/>
    <w:rsid w:val="00945F33"/>
    <w:rsid w:val="00983653"/>
    <w:rsid w:val="009932CA"/>
    <w:rsid w:val="009A1D8B"/>
    <w:rsid w:val="009A7654"/>
    <w:rsid w:val="009C02DA"/>
    <w:rsid w:val="009D21DD"/>
    <w:rsid w:val="009E1AC6"/>
    <w:rsid w:val="009E3B35"/>
    <w:rsid w:val="009E63EA"/>
    <w:rsid w:val="009F050F"/>
    <w:rsid w:val="00A10595"/>
    <w:rsid w:val="00A31A7F"/>
    <w:rsid w:val="00A31E9B"/>
    <w:rsid w:val="00A333DC"/>
    <w:rsid w:val="00A50C2B"/>
    <w:rsid w:val="00A528A2"/>
    <w:rsid w:val="00A53D31"/>
    <w:rsid w:val="00A73F8A"/>
    <w:rsid w:val="00A76032"/>
    <w:rsid w:val="00A8099D"/>
    <w:rsid w:val="00A81D62"/>
    <w:rsid w:val="00A822D1"/>
    <w:rsid w:val="00A84922"/>
    <w:rsid w:val="00A90C04"/>
    <w:rsid w:val="00A96859"/>
    <w:rsid w:val="00AA362F"/>
    <w:rsid w:val="00AC1952"/>
    <w:rsid w:val="00AD54E0"/>
    <w:rsid w:val="00AD7AB4"/>
    <w:rsid w:val="00B00632"/>
    <w:rsid w:val="00B0455E"/>
    <w:rsid w:val="00B06810"/>
    <w:rsid w:val="00B14C29"/>
    <w:rsid w:val="00B170E8"/>
    <w:rsid w:val="00B24338"/>
    <w:rsid w:val="00B26CA9"/>
    <w:rsid w:val="00B2762D"/>
    <w:rsid w:val="00B2774F"/>
    <w:rsid w:val="00B3769E"/>
    <w:rsid w:val="00B63531"/>
    <w:rsid w:val="00B67E4C"/>
    <w:rsid w:val="00B7008A"/>
    <w:rsid w:val="00B717B3"/>
    <w:rsid w:val="00BA25FB"/>
    <w:rsid w:val="00BA7E19"/>
    <w:rsid w:val="00BB1123"/>
    <w:rsid w:val="00BB61FC"/>
    <w:rsid w:val="00BE2BE7"/>
    <w:rsid w:val="00BF091C"/>
    <w:rsid w:val="00C01B5D"/>
    <w:rsid w:val="00C03570"/>
    <w:rsid w:val="00C228A5"/>
    <w:rsid w:val="00C258E4"/>
    <w:rsid w:val="00C406AB"/>
    <w:rsid w:val="00C461BF"/>
    <w:rsid w:val="00C511A6"/>
    <w:rsid w:val="00C54322"/>
    <w:rsid w:val="00C72F0B"/>
    <w:rsid w:val="00C73CCD"/>
    <w:rsid w:val="00C9060E"/>
    <w:rsid w:val="00C92039"/>
    <w:rsid w:val="00C96371"/>
    <w:rsid w:val="00CA2FDC"/>
    <w:rsid w:val="00CA3BBA"/>
    <w:rsid w:val="00CB1B6B"/>
    <w:rsid w:val="00CC0602"/>
    <w:rsid w:val="00CC39A6"/>
    <w:rsid w:val="00CC3B6E"/>
    <w:rsid w:val="00CC71C5"/>
    <w:rsid w:val="00CD0C82"/>
    <w:rsid w:val="00CD6850"/>
    <w:rsid w:val="00CE4562"/>
    <w:rsid w:val="00CE67E8"/>
    <w:rsid w:val="00CE741E"/>
    <w:rsid w:val="00CF299D"/>
    <w:rsid w:val="00CF6193"/>
    <w:rsid w:val="00D001DB"/>
    <w:rsid w:val="00D003C8"/>
    <w:rsid w:val="00D04785"/>
    <w:rsid w:val="00D062EF"/>
    <w:rsid w:val="00D079E1"/>
    <w:rsid w:val="00D15341"/>
    <w:rsid w:val="00D23EB8"/>
    <w:rsid w:val="00D32C7D"/>
    <w:rsid w:val="00D34588"/>
    <w:rsid w:val="00D3478E"/>
    <w:rsid w:val="00D42FD2"/>
    <w:rsid w:val="00D54C2F"/>
    <w:rsid w:val="00D6067E"/>
    <w:rsid w:val="00D64953"/>
    <w:rsid w:val="00D71944"/>
    <w:rsid w:val="00D833DF"/>
    <w:rsid w:val="00D87572"/>
    <w:rsid w:val="00DC3A37"/>
    <w:rsid w:val="00DE31AF"/>
    <w:rsid w:val="00DE4C7A"/>
    <w:rsid w:val="00DF2649"/>
    <w:rsid w:val="00DF6036"/>
    <w:rsid w:val="00DF6BC3"/>
    <w:rsid w:val="00E10EA9"/>
    <w:rsid w:val="00E21F6A"/>
    <w:rsid w:val="00E30B22"/>
    <w:rsid w:val="00E31415"/>
    <w:rsid w:val="00E34E43"/>
    <w:rsid w:val="00E3798A"/>
    <w:rsid w:val="00E460F3"/>
    <w:rsid w:val="00E50177"/>
    <w:rsid w:val="00E5027B"/>
    <w:rsid w:val="00E53CF5"/>
    <w:rsid w:val="00E5626A"/>
    <w:rsid w:val="00E772E5"/>
    <w:rsid w:val="00E82585"/>
    <w:rsid w:val="00E95FC9"/>
    <w:rsid w:val="00EA0ABD"/>
    <w:rsid w:val="00EA46E7"/>
    <w:rsid w:val="00EB096D"/>
    <w:rsid w:val="00EB3C2A"/>
    <w:rsid w:val="00EB4F94"/>
    <w:rsid w:val="00EC2C40"/>
    <w:rsid w:val="00EC3057"/>
    <w:rsid w:val="00EC3E4C"/>
    <w:rsid w:val="00EE0E99"/>
    <w:rsid w:val="00EE6353"/>
    <w:rsid w:val="00EF1962"/>
    <w:rsid w:val="00EF226B"/>
    <w:rsid w:val="00F00937"/>
    <w:rsid w:val="00F03FCF"/>
    <w:rsid w:val="00F136A0"/>
    <w:rsid w:val="00F16841"/>
    <w:rsid w:val="00F22399"/>
    <w:rsid w:val="00F315C9"/>
    <w:rsid w:val="00F42E31"/>
    <w:rsid w:val="00F4337A"/>
    <w:rsid w:val="00F51E5E"/>
    <w:rsid w:val="00F53B5C"/>
    <w:rsid w:val="00F64B32"/>
    <w:rsid w:val="00F70C4B"/>
    <w:rsid w:val="00F7138B"/>
    <w:rsid w:val="00F74C7D"/>
    <w:rsid w:val="00F808C0"/>
    <w:rsid w:val="00F83712"/>
    <w:rsid w:val="00F85CA3"/>
    <w:rsid w:val="00FA672D"/>
    <w:rsid w:val="00FB7A1E"/>
    <w:rsid w:val="00FC03A2"/>
    <w:rsid w:val="00FC0ADE"/>
    <w:rsid w:val="00FC5DD1"/>
    <w:rsid w:val="00FD0D2C"/>
    <w:rsid w:val="00FD44E8"/>
    <w:rsid w:val="00FD7200"/>
    <w:rsid w:val="00FE2F66"/>
    <w:rsid w:val="00FE5F30"/>
    <w:rsid w:val="00FE6ABD"/>
    <w:rsid w:val="00FF18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05BCF5"/>
  <w15:chartTrackingRefBased/>
  <w15:docId w15:val="{3CC175F8-B56A-4941-B6F7-A931C0F96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6067E"/>
    <w:rPr>
      <w:sz w:val="24"/>
      <w:szCs w:val="24"/>
      <w:lang w:eastAsia="es-ES"/>
    </w:rPr>
  </w:style>
  <w:style w:type="paragraph" w:styleId="Heading1">
    <w:name w:val="heading 1"/>
    <w:basedOn w:val="Normal"/>
    <w:next w:val="Normal"/>
    <w:qFormat/>
    <w:rsid w:val="00B170E8"/>
    <w:pPr>
      <w:pBdr>
        <w:bottom w:val="single" w:sz="12" w:space="1" w:color="auto"/>
        <w:between w:val="single" w:sz="12" w:space="1" w:color="auto"/>
      </w:pBdr>
      <w:spacing w:before="120"/>
      <w:jc w:val="both"/>
      <w:outlineLvl w:val="0"/>
    </w:pPr>
    <w:rPr>
      <w:rFonts w:cs="CG Palacio (WN)"/>
      <w:b/>
      <w:sz w:val="18"/>
    </w:rPr>
  </w:style>
  <w:style w:type="paragraph" w:styleId="Heading2">
    <w:name w:val="heading 2"/>
    <w:basedOn w:val="Normal"/>
    <w:next w:val="Normal"/>
    <w:qFormat/>
    <w:rsid w:val="0089558E"/>
    <w:pPr>
      <w:pBdr>
        <w:top w:val="double" w:sz="6" w:space="1" w:color="auto"/>
        <w:between w:val="double" w:sz="6" w:space="1" w:color="auto"/>
      </w:pBdr>
      <w:spacing w:after="101" w:line="216" w:lineRule="atLeast"/>
      <w:jc w:val="both"/>
      <w:outlineLvl w:val="1"/>
    </w:pPr>
    <w:rPr>
      <w:rFonts w:ascii="Arial" w:hAnsi="Arial" w:cs="Helv"/>
      <w:sz w:val="18"/>
      <w:szCs w:val="20"/>
      <w:lang w:eastAsia="es-MX"/>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o">
    <w:name w:val="Texto"/>
    <w:basedOn w:val="Normal"/>
    <w:link w:val="TextoCar"/>
    <w:rsid w:val="00A333DC"/>
    <w:pPr>
      <w:spacing w:after="101" w:line="216" w:lineRule="exact"/>
      <w:ind w:firstLine="288"/>
      <w:jc w:val="both"/>
    </w:pPr>
    <w:rPr>
      <w:rFonts w:ascii="Arial" w:hAnsi="Arial" w:cs="Arial"/>
      <w:sz w:val="18"/>
      <w:szCs w:val="20"/>
    </w:rPr>
  </w:style>
  <w:style w:type="paragraph" w:customStyle="1" w:styleId="CABEZA">
    <w:name w:val="CABEZA"/>
    <w:basedOn w:val="Normal"/>
    <w:rsid w:val="00514993"/>
    <w:pPr>
      <w:jc w:val="center"/>
    </w:pPr>
    <w:rPr>
      <w:rFonts w:cs="Arial"/>
      <w:b/>
      <w:sz w:val="28"/>
      <w:szCs w:val="28"/>
      <w:lang w:eastAsia="es-MX"/>
    </w:rPr>
  </w:style>
  <w:style w:type="paragraph" w:customStyle="1" w:styleId="ROMANOS">
    <w:name w:val="ROMANOS"/>
    <w:basedOn w:val="Normal"/>
    <w:link w:val="ROMANOSCar"/>
    <w:rsid w:val="00F51E5E"/>
    <w:pPr>
      <w:tabs>
        <w:tab w:val="left" w:pos="720"/>
      </w:tabs>
      <w:spacing w:after="101" w:line="216" w:lineRule="exact"/>
      <w:ind w:left="720" w:hanging="432"/>
      <w:jc w:val="both"/>
    </w:pPr>
    <w:rPr>
      <w:rFonts w:ascii="Arial" w:hAnsi="Arial" w:cs="Arial"/>
      <w:sz w:val="18"/>
      <w:szCs w:val="18"/>
    </w:rPr>
  </w:style>
  <w:style w:type="paragraph" w:customStyle="1" w:styleId="INCISO">
    <w:name w:val="INCISO"/>
    <w:basedOn w:val="Normal"/>
    <w:rsid w:val="00255299"/>
    <w:pPr>
      <w:spacing w:after="101" w:line="216" w:lineRule="exact"/>
      <w:ind w:left="1080" w:hanging="360"/>
      <w:jc w:val="both"/>
    </w:pPr>
    <w:rPr>
      <w:rFonts w:ascii="Arial" w:hAnsi="Arial" w:cs="Arial"/>
      <w:sz w:val="18"/>
      <w:szCs w:val="18"/>
    </w:rPr>
  </w:style>
  <w:style w:type="paragraph" w:customStyle="1" w:styleId="Fechas">
    <w:name w:val="Fechas"/>
    <w:basedOn w:val="Texto"/>
    <w:autoRedefine/>
    <w:rsid w:val="00B14C29"/>
    <w:pPr>
      <w:widowControl w:val="0"/>
      <w:pBdr>
        <w:bottom w:val="double" w:sz="6" w:space="1" w:color="auto"/>
      </w:pBdr>
      <w:tabs>
        <w:tab w:val="center" w:pos="4464"/>
        <w:tab w:val="right" w:pos="8582"/>
      </w:tabs>
      <w:spacing w:after="0" w:line="240" w:lineRule="auto"/>
      <w:ind w:left="288" w:right="288" w:firstLine="0"/>
    </w:pPr>
    <w:rPr>
      <w:rFonts w:ascii="Times New Roman" w:hAnsi="Times New Roman"/>
      <w:snapToGrid w:val="0"/>
      <w:lang w:eastAsia="es-MX"/>
    </w:rPr>
  </w:style>
  <w:style w:type="paragraph" w:customStyle="1" w:styleId="ANOTACION">
    <w:name w:val="ANOTACION"/>
    <w:basedOn w:val="Normal"/>
    <w:link w:val="ANOTACIONCar"/>
    <w:rsid w:val="009C02DA"/>
    <w:pPr>
      <w:spacing w:before="101" w:after="101" w:line="216" w:lineRule="atLeast"/>
      <w:jc w:val="center"/>
    </w:pPr>
    <w:rPr>
      <w:b/>
      <w:sz w:val="18"/>
      <w:szCs w:val="20"/>
    </w:rPr>
  </w:style>
  <w:style w:type="paragraph" w:customStyle="1" w:styleId="SUBIN">
    <w:name w:val="SUBIN"/>
    <w:basedOn w:val="Texto"/>
    <w:rsid w:val="00535845"/>
    <w:pPr>
      <w:ind w:left="1987" w:hanging="720"/>
    </w:pPr>
  </w:style>
  <w:style w:type="paragraph" w:customStyle="1" w:styleId="Titulo1">
    <w:name w:val="Titulo 1"/>
    <w:basedOn w:val="Texto"/>
    <w:rsid w:val="00875A59"/>
    <w:pPr>
      <w:pBdr>
        <w:bottom w:val="single" w:sz="12" w:space="1" w:color="auto"/>
      </w:pBdr>
      <w:spacing w:before="120" w:after="0" w:line="240" w:lineRule="auto"/>
      <w:ind w:firstLine="0"/>
      <w:outlineLvl w:val="0"/>
    </w:pPr>
    <w:rPr>
      <w:rFonts w:ascii="Times New Roman" w:hAnsi="Times New Roman"/>
      <w:b/>
      <w:szCs w:val="18"/>
      <w:lang w:eastAsia="es-MX"/>
    </w:rPr>
  </w:style>
  <w:style w:type="paragraph" w:customStyle="1" w:styleId="Titulo2">
    <w:name w:val="Titulo 2"/>
    <w:basedOn w:val="Texto"/>
    <w:rsid w:val="00FE5F30"/>
    <w:pPr>
      <w:pBdr>
        <w:top w:val="double" w:sz="6" w:space="1" w:color="auto"/>
      </w:pBdr>
      <w:spacing w:line="240" w:lineRule="auto"/>
      <w:ind w:firstLine="0"/>
      <w:outlineLvl w:val="1"/>
    </w:pPr>
  </w:style>
  <w:style w:type="paragraph" w:customStyle="1" w:styleId="tt">
    <w:name w:val="tt"/>
    <w:basedOn w:val="Texto"/>
    <w:rsid w:val="00F64B32"/>
    <w:pPr>
      <w:tabs>
        <w:tab w:val="left" w:pos="1320"/>
        <w:tab w:val="left" w:pos="1629"/>
      </w:tabs>
      <w:ind w:left="1647" w:hanging="1440"/>
    </w:pPr>
  </w:style>
  <w:style w:type="paragraph" w:customStyle="1" w:styleId="sum">
    <w:name w:val="sum"/>
    <w:basedOn w:val="Texto"/>
    <w:rsid w:val="007578BE"/>
    <w:pPr>
      <w:tabs>
        <w:tab w:val="right" w:leader="dot" w:pos="8100"/>
        <w:tab w:val="right" w:pos="8640"/>
      </w:tabs>
      <w:spacing w:after="0" w:line="266" w:lineRule="exact"/>
      <w:ind w:left="274" w:right="749" w:firstLine="0"/>
    </w:pPr>
    <w:rPr>
      <w:rFonts w:ascii="Times New Roman" w:hAnsi="Times New Roman"/>
      <w:b/>
      <w:sz w:val="20"/>
      <w:u w:val="single"/>
    </w:rPr>
  </w:style>
  <w:style w:type="paragraph" w:styleId="Header">
    <w:name w:val="header"/>
    <w:basedOn w:val="Normal"/>
    <w:rsid w:val="00140A5C"/>
    <w:pPr>
      <w:tabs>
        <w:tab w:val="center" w:pos="4419"/>
        <w:tab w:val="right" w:pos="8838"/>
      </w:tabs>
    </w:pPr>
  </w:style>
  <w:style w:type="paragraph" w:customStyle="1" w:styleId="EstilotextoPrimeralnea0">
    <w:name w:val="Estilo texto + Primera línea:  0&quot;"/>
    <w:basedOn w:val="Normal"/>
    <w:rsid w:val="0054733E"/>
    <w:pPr>
      <w:spacing w:after="101" w:line="216" w:lineRule="exact"/>
      <w:jc w:val="both"/>
    </w:pPr>
    <w:rPr>
      <w:rFonts w:ascii="Arial" w:hAnsi="Arial"/>
      <w:sz w:val="18"/>
      <w:szCs w:val="20"/>
      <w:lang w:eastAsia="es-MX"/>
    </w:rPr>
  </w:style>
  <w:style w:type="character" w:customStyle="1" w:styleId="TextoCar">
    <w:name w:val="Texto Car"/>
    <w:link w:val="Texto"/>
    <w:locked/>
    <w:rsid w:val="003E5783"/>
    <w:rPr>
      <w:rFonts w:ascii="Arial" w:hAnsi="Arial" w:cs="Arial"/>
      <w:sz w:val="18"/>
      <w:lang w:val="es" w:eastAsia="es-ES" w:bidi="ar-SA"/>
    </w:rPr>
  </w:style>
  <w:style w:type="character" w:customStyle="1" w:styleId="ROMANOSCar">
    <w:name w:val="ROMANOS Car"/>
    <w:link w:val="ROMANOS"/>
    <w:locked/>
    <w:rsid w:val="003E5783"/>
    <w:rPr>
      <w:rFonts w:ascii="Arial" w:hAnsi="Arial" w:cs="Arial"/>
      <w:sz w:val="18"/>
      <w:szCs w:val="18"/>
      <w:lang w:val="es" w:eastAsia="es-ES" w:bidi="ar-SA"/>
    </w:rPr>
  </w:style>
  <w:style w:type="character" w:customStyle="1" w:styleId="ANOTACIONCar">
    <w:name w:val="ANOTACION Car"/>
    <w:link w:val="ANOTACION"/>
    <w:locked/>
    <w:rsid w:val="003E5783"/>
    <w:rPr>
      <w:b/>
      <w:sz w:val="18"/>
      <w:lang w:val="es" w:eastAsia="es-ES" w:bidi="ar-SA"/>
    </w:rPr>
  </w:style>
  <w:style w:type="paragraph" w:styleId="Footer">
    <w:name w:val="footer"/>
    <w:basedOn w:val="Normal"/>
    <w:rsid w:val="00140A5C"/>
    <w:pPr>
      <w:tabs>
        <w:tab w:val="center" w:pos="4419"/>
        <w:tab w:val="right" w:pos="8838"/>
      </w:tabs>
    </w:pPr>
  </w:style>
  <w:style w:type="character" w:styleId="PageNumber">
    <w:name w:val="page number"/>
    <w:basedOn w:val="DefaultParagraphFont"/>
    <w:rsid w:val="00140A5C"/>
  </w:style>
  <w:style w:type="paragraph" w:styleId="CommentText">
    <w:name w:val="annotation text"/>
    <w:basedOn w:val="Normal"/>
    <w:link w:val="CommentTextChar"/>
    <w:rsid w:val="00AD7AB4"/>
    <w:rPr>
      <w:rFonts w:ascii="TiAes New Roman" w:hAnsi="TiAes New Roman" w:cs="TiAes New Roman"/>
      <w:sz w:val="20"/>
      <w:szCs w:val="20"/>
      <w:lang w:eastAsia="es-MX"/>
    </w:rPr>
  </w:style>
  <w:style w:type="character" w:customStyle="1" w:styleId="CommentTextChar">
    <w:name w:val="Comment Text Char"/>
    <w:link w:val="CommentText"/>
    <w:rsid w:val="00AD7AB4"/>
    <w:rPr>
      <w:rFonts w:ascii="TiAes New Roman" w:hAnsi="TiAes New Roman" w:cs="TiAes New Roman"/>
      <w:lang w:val="es"/>
    </w:rPr>
  </w:style>
  <w:style w:type="paragraph" w:customStyle="1" w:styleId="EstilotextoPrimeral">
    <w:name w:val="Estilo texto + Primera l"/>
    <w:basedOn w:val="Normal"/>
    <w:rsid w:val="00AD7AB4"/>
    <w:pPr>
      <w:spacing w:after="101" w:line="216" w:lineRule="exact"/>
      <w:jc w:val="both"/>
    </w:pPr>
    <w:rPr>
      <w:rFonts w:ascii="ArAal" w:hAnsi="ArAal" w:cs="ArAal"/>
      <w:sz w:val="18"/>
      <w:szCs w:val="20"/>
      <w:lang w:eastAsia="es-MX"/>
    </w:rPr>
  </w:style>
  <w:style w:type="paragraph" w:customStyle="1" w:styleId="texto0">
    <w:name w:val="texto"/>
    <w:basedOn w:val="Normal"/>
    <w:rsid w:val="00AD7AB4"/>
    <w:pPr>
      <w:spacing w:after="101" w:line="216" w:lineRule="exact"/>
      <w:ind w:firstLine="288"/>
      <w:jc w:val="both"/>
    </w:pPr>
    <w:rPr>
      <w:rFonts w:ascii="ArAal" w:hAnsi="ArAal" w:cs="ArAal"/>
      <w:sz w:val="18"/>
      <w:szCs w:val="20"/>
      <w:lang w:eastAsia="es-MX"/>
    </w:rPr>
  </w:style>
  <w:style w:type="paragraph" w:customStyle="1" w:styleId="Asuntodelcomentario1">
    <w:name w:val="Asunto del comentario1"/>
    <w:basedOn w:val="Normal"/>
    <w:next w:val="Normal"/>
    <w:rsid w:val="00AD7AB4"/>
    <w:pPr>
      <w:spacing w:after="160"/>
    </w:pPr>
    <w:rPr>
      <w:rFonts w:ascii="CaAibri" w:hAnsi="CaAibri" w:cs="CaAibri"/>
      <w:b/>
      <w:sz w:val="20"/>
      <w:szCs w:val="20"/>
      <w:lang w:eastAsia="es-MX"/>
    </w:rPr>
  </w:style>
  <w:style w:type="paragraph" w:customStyle="1" w:styleId="Textodeglobo1">
    <w:name w:val="Texto de globo1"/>
    <w:basedOn w:val="Normal"/>
    <w:rsid w:val="00AD7AB4"/>
    <w:rPr>
      <w:rFonts w:ascii="SeAoe UI" w:hAnsi="SeAoe UI" w:cs="SeAoe UI"/>
      <w:sz w:val="18"/>
      <w:szCs w:val="20"/>
      <w:lang w:eastAsia="es-MX"/>
    </w:rPr>
  </w:style>
  <w:style w:type="paragraph" w:customStyle="1" w:styleId="Prrafodelista">
    <w:name w:val="Párrafo de lista"/>
    <w:basedOn w:val="Normal"/>
    <w:qFormat/>
    <w:rsid w:val="00AD7AB4"/>
    <w:pPr>
      <w:spacing w:after="160" w:line="259" w:lineRule="atLeast"/>
      <w:ind w:left="720"/>
    </w:pPr>
    <w:rPr>
      <w:rFonts w:ascii="CaAibri" w:hAnsi="CaAibri" w:cs="CaAibri"/>
      <w:sz w:val="22"/>
      <w:szCs w:val="20"/>
      <w:lang w:eastAsia="es-MX"/>
    </w:rPr>
  </w:style>
  <w:style w:type="paragraph" w:customStyle="1" w:styleId="inciso0">
    <w:name w:val="inciso"/>
    <w:basedOn w:val="Normal"/>
    <w:rsid w:val="00AD7AB4"/>
    <w:pPr>
      <w:spacing w:before="100" w:after="100"/>
    </w:pPr>
    <w:rPr>
      <w:rFonts w:ascii="TiAes New Roman" w:hAnsi="TiAes New Roman" w:cs="TiAes New Roman"/>
      <w:szCs w:val="20"/>
      <w:lang w:eastAsia="es-MX"/>
    </w:rPr>
  </w:style>
  <w:style w:type="paragraph" w:customStyle="1" w:styleId="romanos0">
    <w:name w:val="romanos"/>
    <w:basedOn w:val="Normal"/>
    <w:rsid w:val="00AD7AB4"/>
    <w:pPr>
      <w:spacing w:before="100" w:after="100"/>
    </w:pPr>
    <w:rPr>
      <w:rFonts w:ascii="TiAes New Roman" w:hAnsi="TiAes New Roman" w:cs="TiAes New Roman"/>
      <w:szCs w:val="20"/>
      <w:lang w:eastAsia="es-MX"/>
    </w:rPr>
  </w:style>
  <w:style w:type="paragraph" w:customStyle="1" w:styleId="Revisin1">
    <w:name w:val="Revisión1"/>
    <w:rsid w:val="00AD7AB4"/>
    <w:rPr>
      <w:rFonts w:ascii="CaAibri" w:hAnsi="CaAibri" w:cs="CaAibri"/>
      <w:sz w:val="22"/>
      <w:lang w:eastAsia="es-MX"/>
    </w:rPr>
  </w:style>
  <w:style w:type="paragraph" w:customStyle="1" w:styleId="paragraph">
    <w:name w:val="paragraph"/>
    <w:basedOn w:val="Normal"/>
    <w:rsid w:val="00AD7AB4"/>
    <w:pPr>
      <w:spacing w:before="100" w:after="100"/>
    </w:pPr>
    <w:rPr>
      <w:rFonts w:ascii="TiAes New Roman" w:hAnsi="TiAes New Roman" w:cs="TiAes New Roman"/>
      <w:szCs w:val="20"/>
      <w:lang w:eastAsia="es-MX"/>
    </w:rPr>
  </w:style>
  <w:style w:type="paragraph" w:customStyle="1" w:styleId="Revisin">
    <w:name w:val="Revisión"/>
    <w:rsid w:val="00AD7AB4"/>
    <w:rPr>
      <w:rFonts w:ascii="CaAibri" w:hAnsi="CaAibri" w:cs="CaAibri"/>
      <w:sz w:val="22"/>
      <w:lang w:eastAsia="es-MX"/>
    </w:rPr>
  </w:style>
  <w:style w:type="paragraph" w:customStyle="1" w:styleId="Sumario">
    <w:name w:val="Sumario"/>
    <w:basedOn w:val="Normal"/>
    <w:rsid w:val="00AD7AB4"/>
    <w:pPr>
      <w:tabs>
        <w:tab w:val="right" w:leader="dot" w:pos="8107"/>
        <w:tab w:val="right" w:pos="8640"/>
      </w:tabs>
      <w:spacing w:line="260" w:lineRule="exact"/>
      <w:ind w:left="274" w:right="749"/>
      <w:jc w:val="both"/>
    </w:pPr>
    <w:rPr>
      <w:rFonts w:ascii="ArAal" w:hAnsi="ArAal" w:cs="ArAal"/>
      <w:sz w:val="18"/>
      <w:szCs w:val="20"/>
      <w:lang w:eastAsia="es-MX"/>
    </w:rPr>
  </w:style>
  <w:style w:type="paragraph" w:customStyle="1" w:styleId="Secreta">
    <w:name w:val="Secreta"/>
    <w:basedOn w:val="Normal"/>
    <w:rsid w:val="00AD7AB4"/>
    <w:pPr>
      <w:tabs>
        <w:tab w:val="right" w:leader="dot" w:pos="8100"/>
        <w:tab w:val="right" w:pos="8640"/>
      </w:tabs>
      <w:spacing w:line="334" w:lineRule="exact"/>
      <w:ind w:left="274" w:right="749"/>
      <w:jc w:val="both"/>
    </w:pPr>
    <w:rPr>
      <w:rFonts w:ascii="TiAes New Roman" w:hAnsi="TiAes New Roman" w:cs="TiAes New Roman"/>
      <w:b/>
      <w:sz w:val="20"/>
      <w:szCs w:val="20"/>
      <w:u w:val="single"/>
      <w:lang w:eastAsia="es-MX"/>
    </w:rPr>
  </w:style>
  <w:style w:type="paragraph" w:customStyle="1" w:styleId="annotationsubject0">
    <w:name w:val="annotation subject0"/>
    <w:basedOn w:val="Normal"/>
    <w:next w:val="Normal"/>
    <w:rsid w:val="00AD7AB4"/>
    <w:rPr>
      <w:rFonts w:ascii="TiAes New Roman" w:hAnsi="TiAes New Roman" w:cs="TiAes New Roman"/>
      <w:b/>
      <w:sz w:val="20"/>
      <w:szCs w:val="20"/>
      <w:lang w:eastAsia="es-MX"/>
    </w:rPr>
  </w:style>
  <w:style w:type="paragraph" w:customStyle="1" w:styleId="BalloonText1">
    <w:name w:val="Balloon Text1"/>
    <w:basedOn w:val="Normal"/>
    <w:rsid w:val="00AD7AB4"/>
    <w:rPr>
      <w:rFonts w:ascii="SeAoe UI" w:hAnsi="SeAoe UI" w:cs="SeAoe UI"/>
      <w:sz w:val="18"/>
      <w:szCs w:val="20"/>
      <w:lang w:eastAsia="es-MX"/>
    </w:rPr>
  </w:style>
  <w:style w:type="paragraph" w:customStyle="1" w:styleId="CommentSubject1">
    <w:name w:val="Comment Subject1"/>
    <w:basedOn w:val="CommentText"/>
    <w:next w:val="CommentText"/>
    <w:rsid w:val="00AD7AB4"/>
    <w:rPr>
      <w:b/>
    </w:rPr>
  </w:style>
  <w:style w:type="paragraph" w:styleId="BalloonText">
    <w:name w:val="Balloon Text"/>
    <w:basedOn w:val="Normal"/>
    <w:link w:val="BalloonTextChar"/>
    <w:rsid w:val="00E10EA9"/>
    <w:rPr>
      <w:rFonts w:ascii="Segoe UI" w:hAnsi="Segoe UI" w:cs="Segoe UI"/>
      <w:sz w:val="18"/>
      <w:szCs w:val="18"/>
    </w:rPr>
  </w:style>
  <w:style w:type="character" w:customStyle="1" w:styleId="BalloonTextChar">
    <w:name w:val="Balloon Text Char"/>
    <w:link w:val="BalloonText"/>
    <w:rsid w:val="00E10EA9"/>
    <w:rPr>
      <w:rFonts w:ascii="Segoe UI" w:hAnsi="Segoe UI" w:cs="Segoe UI"/>
      <w:sz w:val="18"/>
      <w:szCs w:val="18"/>
      <w:lang w:val="es" w:eastAsia="es-ES"/>
    </w:rPr>
  </w:style>
  <w:style w:type="table" w:styleId="TableGrid">
    <w:name w:val="Table Grid"/>
    <w:basedOn w:val="TableNormal"/>
    <w:rsid w:val="00D23E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8E41EC"/>
    <w:rPr>
      <w:sz w:val="20"/>
      <w:szCs w:val="20"/>
    </w:rPr>
  </w:style>
  <w:style w:type="character" w:customStyle="1" w:styleId="FootnoteTextChar">
    <w:name w:val="Footnote Text Char"/>
    <w:basedOn w:val="DefaultParagraphFont"/>
    <w:link w:val="FootnoteText"/>
    <w:rsid w:val="008E41EC"/>
    <w:rPr>
      <w:lang w:eastAsia="es-ES"/>
    </w:rPr>
  </w:style>
  <w:style w:type="character" w:styleId="FootnoteReference">
    <w:name w:val="footnote reference"/>
    <w:basedOn w:val="DefaultParagraphFont"/>
    <w:rsid w:val="008E41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jagarciav\Desktop\MODEL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6F80C3-243B-4AE2-8F8C-16015C9D1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MODELO.dot</Template>
  <TotalTime>3</TotalTime>
  <Pages>1</Pages>
  <Words>39881</Words>
  <Characters>217753</Characters>
  <Application>Microsoft Office Word</Application>
  <DocSecurity>0</DocSecurity>
  <Lines>6804</Lines>
  <Paragraphs>2111</Paragraphs>
  <ScaleCrop>false</ScaleCrop>
  <HeadingPairs>
    <vt:vector size="2" baseType="variant">
      <vt:variant>
        <vt:lpstr>Título</vt:lpstr>
      </vt:variant>
      <vt:variant>
        <vt:i4>1</vt:i4>
      </vt:variant>
    </vt:vector>
  </HeadingPairs>
  <TitlesOfParts>
    <vt:vector size="1" baseType="lpstr">
      <vt:lpstr> </vt:lpstr>
    </vt:vector>
  </TitlesOfParts>
  <Company>Diario Oficial de la Federación</Company>
  <LinksUpToDate>false</LinksUpToDate>
  <CharactersWithSpaces>255523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DOF</dc:creator>
  <cp:keywords/>
  <dc:description/>
  <cp:lastModifiedBy>GLENN MCBRIDE</cp:lastModifiedBy>
  <cp:revision>3</cp:revision>
  <cp:lastPrinted>2026-09-05T02:55:00Z</cp:lastPrinted>
  <dcterms:created xsi:type="dcterms:W3CDTF">2026-09-28T18:14:00Z</dcterms:created>
  <dcterms:modified xsi:type="dcterms:W3CDTF">2026-09-28T18:49:00Z</dcterms:modified>
</cp:coreProperties>
</file>